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673D" w:rsidRPr="004A0462" w:rsidRDefault="0012673D" w:rsidP="0012673D">
      <w:pPr>
        <w:pStyle w:val="Akti"/>
        <w:keepNext w:val="0"/>
        <w:rPr>
          <w:rFonts w:ascii="Times New Roman" w:hAnsi="Times New Roman"/>
          <w:color w:val="auto"/>
          <w:lang w:val="sq-AL"/>
        </w:rPr>
      </w:pPr>
      <w:bookmarkStart w:id="0" w:name="_GoBack"/>
      <w:bookmarkEnd w:id="0"/>
      <w:r w:rsidRPr="004A0462">
        <w:rPr>
          <w:rFonts w:ascii="Times New Roman" w:hAnsi="Times New Roman"/>
          <w:color w:val="auto"/>
          <w:lang w:val="sq-AL"/>
        </w:rPr>
        <w:t>LIGJ</w:t>
      </w:r>
    </w:p>
    <w:p w:rsidR="0012673D" w:rsidRPr="004A0462" w:rsidRDefault="0012673D" w:rsidP="0012673D">
      <w:pPr>
        <w:pStyle w:val="NumriData"/>
        <w:keepNext w:val="0"/>
        <w:rPr>
          <w:rFonts w:ascii="Times New Roman" w:hAnsi="Times New Roman"/>
          <w:szCs w:val="22"/>
          <w:lang w:val="sq-AL"/>
        </w:rPr>
      </w:pPr>
      <w:r w:rsidRPr="004A0462">
        <w:rPr>
          <w:rFonts w:ascii="Times New Roman" w:hAnsi="Times New Roman"/>
          <w:szCs w:val="22"/>
          <w:lang w:val="sq-AL"/>
        </w:rPr>
        <w:t>Nr.9669, datë 18.12.2006</w:t>
      </w:r>
    </w:p>
    <w:p w:rsidR="0012673D" w:rsidRPr="004A0462" w:rsidRDefault="0012673D" w:rsidP="0012673D">
      <w:pPr>
        <w:pStyle w:val="Paragrafi"/>
        <w:rPr>
          <w:rFonts w:ascii="Times New Roman" w:hAnsi="Times New Roman"/>
          <w:szCs w:val="22"/>
          <w:lang w:val="sq-AL"/>
        </w:rPr>
      </w:pPr>
    </w:p>
    <w:p w:rsidR="0012673D" w:rsidRPr="004A0462" w:rsidRDefault="0012673D" w:rsidP="0012673D">
      <w:pPr>
        <w:pStyle w:val="Titulli"/>
        <w:keepNext w:val="0"/>
        <w:rPr>
          <w:rFonts w:ascii="Times New Roman" w:hAnsi="Times New Roman"/>
          <w:lang w:val="sq-AL"/>
        </w:rPr>
      </w:pPr>
      <w:r w:rsidRPr="004A0462">
        <w:rPr>
          <w:rFonts w:ascii="Times New Roman" w:hAnsi="Times New Roman"/>
          <w:lang w:val="sq-AL"/>
        </w:rPr>
        <w:t>PËR MASA NDAJ DHUNËS NË MARRËDHËNIET FAMILJARE</w:t>
      </w:r>
      <w:r w:rsidR="0029131C" w:rsidRPr="004A0462">
        <w:rPr>
          <w:rStyle w:val="FootnoteReference"/>
          <w:rFonts w:ascii="Times New Roman" w:hAnsi="Times New Roman"/>
          <w:lang w:val="sq-AL"/>
        </w:rPr>
        <w:footnoteReference w:id="1"/>
      </w:r>
    </w:p>
    <w:p w:rsidR="0029131C" w:rsidRPr="004A0462" w:rsidRDefault="0029131C" w:rsidP="008674EF">
      <w:pPr>
        <w:jc w:val="center"/>
        <w:rPr>
          <w:i/>
          <w:sz w:val="22"/>
          <w:szCs w:val="22"/>
          <w:lang w:val="sq-AL" w:eastAsia="en-US"/>
        </w:rPr>
      </w:pPr>
      <w:r w:rsidRPr="004A0462">
        <w:rPr>
          <w:i/>
          <w:sz w:val="22"/>
          <w:szCs w:val="22"/>
          <w:lang w:val="sq-AL" w:eastAsia="en-US"/>
        </w:rPr>
        <w:t>(ndryshuar me ligjin nr.9914, datë 12.5.2008</w:t>
      </w:r>
      <w:r w:rsidR="00552F87" w:rsidRPr="004A0462">
        <w:rPr>
          <w:i/>
          <w:sz w:val="22"/>
          <w:szCs w:val="22"/>
          <w:lang w:val="sq-AL" w:eastAsia="en-US"/>
        </w:rPr>
        <w:t>, nr.10 329, datë 30.9.2010</w:t>
      </w:r>
      <w:r w:rsidR="002311EA" w:rsidRPr="004A0462">
        <w:rPr>
          <w:i/>
          <w:sz w:val="22"/>
          <w:szCs w:val="22"/>
          <w:lang w:val="sq-AL" w:eastAsia="en-US"/>
        </w:rPr>
        <w:t>, 47/2018, datë 23.7.2018</w:t>
      </w:r>
      <w:r w:rsidR="008674EF" w:rsidRPr="004A0462">
        <w:rPr>
          <w:i/>
          <w:sz w:val="22"/>
          <w:szCs w:val="22"/>
          <w:lang w:val="sq-AL" w:eastAsia="en-US"/>
        </w:rPr>
        <w:t>)</w:t>
      </w:r>
    </w:p>
    <w:p w:rsidR="0012673D" w:rsidRPr="004A0462" w:rsidRDefault="00B72D4B" w:rsidP="00B72D4B">
      <w:pPr>
        <w:pStyle w:val="Paragrafi"/>
        <w:jc w:val="right"/>
        <w:rPr>
          <w:rFonts w:ascii="Times New Roman" w:hAnsi="Times New Roman"/>
          <w:i/>
          <w:szCs w:val="22"/>
          <w:lang w:val="sq-AL"/>
        </w:rPr>
      </w:pPr>
      <w:r w:rsidRPr="004A0462">
        <w:rPr>
          <w:rFonts w:ascii="Times New Roman" w:hAnsi="Times New Roman"/>
          <w:i/>
          <w:szCs w:val="22"/>
          <w:lang w:val="sq-AL"/>
        </w:rPr>
        <w:t>(i përditësuar</w:t>
      </w:r>
      <w:r w:rsidR="00821A28" w:rsidRPr="004A0462">
        <w:rPr>
          <w:rFonts w:ascii="Times New Roman" w:hAnsi="Times New Roman"/>
          <w:i/>
          <w:szCs w:val="22"/>
          <w:lang w:val="sq-AL"/>
        </w:rPr>
        <w:t>, 2018</w:t>
      </w:r>
      <w:r w:rsidRPr="004A0462">
        <w:rPr>
          <w:rFonts w:ascii="Times New Roman" w:hAnsi="Times New Roman"/>
          <w:i/>
          <w:szCs w:val="22"/>
          <w:lang w:val="sq-AL"/>
        </w:rPr>
        <w:t>)</w:t>
      </w:r>
    </w:p>
    <w:p w:rsidR="00B72D4B" w:rsidRPr="004A0462" w:rsidRDefault="00B72D4B" w:rsidP="00B72D4B">
      <w:pPr>
        <w:pStyle w:val="Paragrafi"/>
        <w:jc w:val="right"/>
        <w:rPr>
          <w:rFonts w:ascii="Times New Roman" w:hAnsi="Times New Roman"/>
          <w:i/>
          <w:szCs w:val="22"/>
          <w:lang w:val="sq-AL"/>
        </w:rPr>
      </w:pPr>
    </w:p>
    <w:p w:rsidR="0012673D" w:rsidRPr="004A0462" w:rsidRDefault="0012673D" w:rsidP="0012673D">
      <w:pPr>
        <w:pStyle w:val="BazLigjPropozues"/>
        <w:keepNext w:val="0"/>
        <w:rPr>
          <w:rFonts w:ascii="Times New Roman" w:hAnsi="Times New Roman"/>
          <w:color w:val="auto"/>
          <w:lang w:val="sq-AL"/>
        </w:rPr>
      </w:pPr>
      <w:r w:rsidRPr="004A0462">
        <w:rPr>
          <w:rFonts w:ascii="Times New Roman" w:hAnsi="Times New Roman"/>
          <w:color w:val="auto"/>
          <w:lang w:val="sq-AL"/>
        </w:rPr>
        <w:t>Në mbështetje të neneve 78 dhe 83 pika 1 të Kushtetutës, me propozimin e 20 mijë zgjedhësve,</w:t>
      </w:r>
    </w:p>
    <w:p w:rsidR="0012673D" w:rsidRPr="004A0462" w:rsidRDefault="0012673D" w:rsidP="0012673D">
      <w:pPr>
        <w:pStyle w:val="Paragrafi"/>
        <w:rPr>
          <w:rFonts w:ascii="Times New Roman" w:hAnsi="Times New Roman"/>
          <w:szCs w:val="22"/>
          <w:lang w:val="sq-AL"/>
        </w:rPr>
      </w:pPr>
    </w:p>
    <w:p w:rsidR="0012673D" w:rsidRPr="004A0462" w:rsidRDefault="0012673D" w:rsidP="0012673D">
      <w:pPr>
        <w:pStyle w:val="Institucioni"/>
        <w:keepNext w:val="0"/>
        <w:rPr>
          <w:rFonts w:ascii="Times New Roman" w:hAnsi="Times New Roman"/>
          <w:lang w:val="sq-AL"/>
        </w:rPr>
      </w:pPr>
      <w:r w:rsidRPr="004A0462">
        <w:rPr>
          <w:rFonts w:ascii="Times New Roman" w:hAnsi="Times New Roman"/>
          <w:lang w:val="sq-AL"/>
        </w:rPr>
        <w:t>KUVENDI</w:t>
      </w:r>
    </w:p>
    <w:p w:rsidR="0012673D" w:rsidRPr="004A0462" w:rsidRDefault="0012673D" w:rsidP="0012673D">
      <w:pPr>
        <w:pStyle w:val="Institucioni"/>
        <w:keepNext w:val="0"/>
        <w:rPr>
          <w:rFonts w:ascii="Times New Roman" w:hAnsi="Times New Roman"/>
          <w:lang w:val="sq-AL"/>
        </w:rPr>
      </w:pPr>
      <w:r w:rsidRPr="004A0462">
        <w:rPr>
          <w:rFonts w:ascii="Times New Roman" w:hAnsi="Times New Roman"/>
          <w:lang w:val="sq-AL"/>
        </w:rPr>
        <w:t>I REPUBLIKËS SË SHQIPËRISË</w:t>
      </w:r>
    </w:p>
    <w:p w:rsidR="0012673D" w:rsidRPr="004A0462" w:rsidRDefault="0012673D" w:rsidP="0012673D">
      <w:pPr>
        <w:pStyle w:val="Paragrafi"/>
        <w:rPr>
          <w:rFonts w:ascii="Times New Roman" w:hAnsi="Times New Roman"/>
          <w:szCs w:val="22"/>
          <w:lang w:val="sq-AL"/>
        </w:rPr>
      </w:pPr>
    </w:p>
    <w:p w:rsidR="0012673D" w:rsidRPr="004A0462" w:rsidRDefault="0012673D" w:rsidP="0012673D">
      <w:pPr>
        <w:pStyle w:val="VENDOSI"/>
        <w:keepNext w:val="0"/>
        <w:rPr>
          <w:rFonts w:ascii="Times New Roman" w:hAnsi="Times New Roman"/>
          <w:lang w:val="sq-AL"/>
        </w:rPr>
      </w:pPr>
      <w:r w:rsidRPr="004A0462">
        <w:rPr>
          <w:rFonts w:ascii="Times New Roman" w:hAnsi="Times New Roman"/>
          <w:lang w:val="sq-AL"/>
        </w:rPr>
        <w:t>VENDOSI:</w:t>
      </w:r>
    </w:p>
    <w:p w:rsidR="0012673D" w:rsidRPr="004A0462" w:rsidRDefault="0012673D" w:rsidP="0012673D">
      <w:pPr>
        <w:pStyle w:val="Paragrafi"/>
        <w:rPr>
          <w:rFonts w:ascii="Times New Roman" w:hAnsi="Times New Roman"/>
          <w:szCs w:val="22"/>
          <w:lang w:val="sq-AL"/>
        </w:rPr>
      </w:pPr>
    </w:p>
    <w:p w:rsidR="0012673D" w:rsidRPr="004A0462" w:rsidRDefault="0012673D" w:rsidP="0012673D">
      <w:pPr>
        <w:pStyle w:val="KreuNr"/>
        <w:keepNext w:val="0"/>
        <w:rPr>
          <w:rFonts w:ascii="Times New Roman" w:hAnsi="Times New Roman"/>
          <w:lang w:val="sq-AL"/>
        </w:rPr>
      </w:pPr>
      <w:r w:rsidRPr="004A0462">
        <w:rPr>
          <w:rFonts w:ascii="Times New Roman" w:hAnsi="Times New Roman"/>
          <w:lang w:val="sq-AL"/>
        </w:rPr>
        <w:t>KREU I</w:t>
      </w:r>
    </w:p>
    <w:p w:rsidR="0012673D" w:rsidRPr="004A0462" w:rsidRDefault="0012673D" w:rsidP="0012673D">
      <w:pPr>
        <w:pStyle w:val="KreuTitull"/>
        <w:keepNext w:val="0"/>
        <w:rPr>
          <w:rFonts w:ascii="Times New Roman" w:hAnsi="Times New Roman"/>
          <w:lang w:val="sq-AL"/>
        </w:rPr>
      </w:pPr>
      <w:r w:rsidRPr="004A0462">
        <w:rPr>
          <w:rFonts w:ascii="Times New Roman" w:hAnsi="Times New Roman"/>
          <w:lang w:val="sq-AL"/>
        </w:rPr>
        <w:t>DISPOZITA TË PËRGJITHSHME</w:t>
      </w:r>
    </w:p>
    <w:p w:rsidR="0012673D" w:rsidRPr="004A0462" w:rsidRDefault="0012673D" w:rsidP="0012673D">
      <w:pPr>
        <w:pStyle w:val="Paragrafi"/>
        <w:rPr>
          <w:rFonts w:ascii="Times New Roman" w:hAnsi="Times New Roman"/>
          <w:szCs w:val="22"/>
          <w:lang w:val="sq-AL"/>
        </w:rPr>
      </w:pPr>
    </w:p>
    <w:p w:rsidR="002311EA" w:rsidRPr="004A0462" w:rsidRDefault="002311EA" w:rsidP="002311EA">
      <w:pPr>
        <w:pStyle w:val="NeniNr"/>
        <w:keepNext w:val="0"/>
        <w:rPr>
          <w:rFonts w:ascii="Times New Roman" w:hAnsi="Times New Roman"/>
          <w:spacing w:val="-4"/>
          <w:szCs w:val="22"/>
          <w:lang w:val="sq-AL"/>
        </w:rPr>
      </w:pPr>
      <w:r w:rsidRPr="004A0462">
        <w:rPr>
          <w:rFonts w:ascii="Times New Roman" w:hAnsi="Times New Roman"/>
          <w:spacing w:val="-4"/>
          <w:szCs w:val="22"/>
          <w:lang w:val="sq-AL"/>
        </w:rPr>
        <w:t>Neni 1</w:t>
      </w:r>
    </w:p>
    <w:p w:rsidR="002311EA" w:rsidRPr="004A0462" w:rsidRDefault="002311EA" w:rsidP="002311EA">
      <w:pPr>
        <w:pStyle w:val="NeniTitull"/>
        <w:keepNext w:val="0"/>
        <w:rPr>
          <w:rFonts w:ascii="Times New Roman" w:hAnsi="Times New Roman"/>
          <w:spacing w:val="-4"/>
          <w:szCs w:val="22"/>
          <w:lang w:val="sq-AL"/>
        </w:rPr>
      </w:pPr>
      <w:r w:rsidRPr="004A0462">
        <w:rPr>
          <w:rFonts w:ascii="Times New Roman" w:hAnsi="Times New Roman"/>
          <w:spacing w:val="-4"/>
          <w:szCs w:val="22"/>
          <w:lang w:val="sq-AL"/>
        </w:rPr>
        <w:t>Qëllimi</w:t>
      </w:r>
    </w:p>
    <w:p w:rsidR="002311EA" w:rsidRPr="004A0462" w:rsidRDefault="002311EA" w:rsidP="002311EA">
      <w:pPr>
        <w:pStyle w:val="Paragrafi"/>
        <w:jc w:val="center"/>
        <w:rPr>
          <w:rFonts w:ascii="Times New Roman" w:hAnsi="Times New Roman"/>
          <w:i/>
          <w:spacing w:val="-4"/>
          <w:szCs w:val="22"/>
          <w:lang w:val="sq-AL"/>
        </w:rPr>
      </w:pPr>
      <w:r w:rsidRPr="004A0462">
        <w:rPr>
          <w:rFonts w:ascii="Times New Roman" w:hAnsi="Times New Roman"/>
          <w:i/>
          <w:spacing w:val="-4"/>
          <w:szCs w:val="22"/>
          <w:lang w:val="sq-AL"/>
        </w:rPr>
        <w:t>(ndryshuar  me ligjin</w:t>
      </w:r>
      <w:r w:rsidRPr="004A0462">
        <w:rPr>
          <w:rFonts w:ascii="Times New Roman" w:hAnsi="Times New Roman"/>
          <w:i/>
          <w:szCs w:val="22"/>
          <w:lang w:val="sq-AL"/>
        </w:rPr>
        <w:t xml:space="preserve"> </w:t>
      </w:r>
      <w:r w:rsidRPr="004A0462">
        <w:rPr>
          <w:rFonts w:ascii="Times New Roman" w:hAnsi="Times New Roman"/>
          <w:i/>
          <w:spacing w:val="-4"/>
          <w:szCs w:val="22"/>
          <w:lang w:val="sq-AL"/>
        </w:rPr>
        <w:t xml:space="preserve">nr. 47/2018, datë 23.7.2018) </w:t>
      </w:r>
    </w:p>
    <w:p w:rsidR="002311EA" w:rsidRPr="004A0462" w:rsidRDefault="002311EA" w:rsidP="002311EA">
      <w:pPr>
        <w:pStyle w:val="Paragrafi"/>
        <w:rPr>
          <w:rFonts w:ascii="Times New Roman" w:hAnsi="Times New Roman"/>
          <w:spacing w:val="-4"/>
          <w:szCs w:val="22"/>
          <w:lang w:val="sq-AL"/>
        </w:rPr>
      </w:pPr>
      <w:r w:rsidRPr="004A0462">
        <w:rPr>
          <w:rFonts w:ascii="Times New Roman" w:hAnsi="Times New Roman"/>
          <w:spacing w:val="-4"/>
          <w:szCs w:val="22"/>
          <w:lang w:val="sq-AL"/>
        </w:rPr>
        <w:tab/>
      </w:r>
    </w:p>
    <w:p w:rsidR="002311EA" w:rsidRPr="004A0462" w:rsidRDefault="002311EA" w:rsidP="002311EA">
      <w:pPr>
        <w:pStyle w:val="Paragrafi"/>
        <w:rPr>
          <w:rFonts w:ascii="Times New Roman" w:hAnsi="Times New Roman"/>
          <w:spacing w:val="-4"/>
          <w:szCs w:val="22"/>
          <w:lang w:val="sq-AL"/>
        </w:rPr>
      </w:pPr>
      <w:r w:rsidRPr="004A0462">
        <w:rPr>
          <w:rFonts w:ascii="Times New Roman" w:hAnsi="Times New Roman"/>
          <w:spacing w:val="-4"/>
          <w:szCs w:val="22"/>
          <w:lang w:val="sq-AL"/>
        </w:rPr>
        <w:t xml:space="preserve">Ky ligj ka për qëllim: </w:t>
      </w:r>
    </w:p>
    <w:p w:rsidR="002311EA" w:rsidRPr="004A0462" w:rsidRDefault="002311EA" w:rsidP="002311EA">
      <w:pPr>
        <w:pStyle w:val="Paragrafi"/>
        <w:rPr>
          <w:rFonts w:ascii="Times New Roman" w:hAnsi="Times New Roman"/>
          <w:spacing w:val="-4"/>
          <w:szCs w:val="22"/>
          <w:lang w:val="sq-AL"/>
        </w:rPr>
      </w:pPr>
      <w:r w:rsidRPr="004A0462">
        <w:rPr>
          <w:rFonts w:ascii="Times New Roman" w:hAnsi="Times New Roman"/>
          <w:spacing w:val="-4"/>
          <w:szCs w:val="22"/>
          <w:lang w:val="sq-AL"/>
        </w:rPr>
        <w:t>1. Parandalimin dhe reduktimin e dhunës në familje në të gjitha format e saj, me anë të masave të përshtatshme ligjore dhe të masave të tjera të nevojshme.</w:t>
      </w:r>
    </w:p>
    <w:p w:rsidR="0012673D" w:rsidRPr="004A0462" w:rsidRDefault="002311EA" w:rsidP="002311EA">
      <w:pPr>
        <w:pStyle w:val="Paragrafi"/>
        <w:rPr>
          <w:rFonts w:ascii="Times New Roman" w:hAnsi="Times New Roman"/>
          <w:spacing w:val="-4"/>
          <w:szCs w:val="22"/>
          <w:lang w:val="sq-AL"/>
        </w:rPr>
      </w:pPr>
      <w:r w:rsidRPr="004A0462">
        <w:rPr>
          <w:rFonts w:ascii="Times New Roman" w:hAnsi="Times New Roman"/>
          <w:spacing w:val="-4"/>
          <w:szCs w:val="22"/>
          <w:lang w:val="sq-AL"/>
        </w:rPr>
        <w:t>2. Garantimin e mbrojtjes me masa ligjore dhe me masa të tjera të nevojshme të pjesëtarëve të familjes, të cilët janë viktima të dhunës në familje, duke i kushtuar vëmendje të veçantë fëmijëve, të moshuarve dhe personave me aftësi të kufizuar, si dhe të çdo individi, subjekt i këtij ligji, sipas nenit 3, të tij, që paraqet nevoja të veçanta mbrojtjeje.</w:t>
      </w:r>
    </w:p>
    <w:p w:rsidR="002311EA" w:rsidRPr="004A0462" w:rsidRDefault="002311EA" w:rsidP="002311EA">
      <w:pPr>
        <w:pStyle w:val="Paragrafi"/>
        <w:rPr>
          <w:rFonts w:ascii="Times New Roman" w:hAnsi="Times New Roman"/>
          <w:spacing w:val="-4"/>
          <w:szCs w:val="22"/>
          <w:lang w:val="sq-AL"/>
        </w:rPr>
      </w:pPr>
    </w:p>
    <w:p w:rsidR="002311EA" w:rsidRPr="004A0462" w:rsidRDefault="002311EA" w:rsidP="002311EA">
      <w:pPr>
        <w:pStyle w:val="Paragrafi"/>
        <w:rPr>
          <w:rFonts w:ascii="Times New Roman" w:hAnsi="Times New Roman"/>
          <w:szCs w:val="22"/>
          <w:lang w:val="sq-AL"/>
        </w:rPr>
      </w:pPr>
    </w:p>
    <w:p w:rsidR="0012673D" w:rsidRPr="004A0462" w:rsidRDefault="0012673D" w:rsidP="0012673D">
      <w:pPr>
        <w:pStyle w:val="NeniNr"/>
        <w:keepNext w:val="0"/>
        <w:rPr>
          <w:rFonts w:ascii="Times New Roman" w:hAnsi="Times New Roman"/>
          <w:szCs w:val="22"/>
          <w:lang w:val="sq-AL"/>
        </w:rPr>
      </w:pPr>
      <w:r w:rsidRPr="004A0462">
        <w:rPr>
          <w:rFonts w:ascii="Times New Roman" w:hAnsi="Times New Roman"/>
          <w:szCs w:val="22"/>
          <w:lang w:val="sq-AL"/>
        </w:rPr>
        <w:t>Neni 2</w:t>
      </w:r>
    </w:p>
    <w:p w:rsidR="0012673D" w:rsidRPr="004A0462" w:rsidRDefault="0012673D" w:rsidP="0012673D">
      <w:pPr>
        <w:pStyle w:val="NeniTitull"/>
        <w:keepNext w:val="0"/>
        <w:rPr>
          <w:rFonts w:ascii="Times New Roman" w:hAnsi="Times New Roman"/>
          <w:szCs w:val="22"/>
          <w:lang w:val="sq-AL"/>
        </w:rPr>
      </w:pPr>
      <w:r w:rsidRPr="004A0462">
        <w:rPr>
          <w:rFonts w:ascii="Times New Roman" w:hAnsi="Times New Roman"/>
          <w:szCs w:val="22"/>
          <w:lang w:val="sq-AL"/>
        </w:rPr>
        <w:t>Objekti</w:t>
      </w:r>
    </w:p>
    <w:p w:rsidR="002E2B23" w:rsidRPr="004A0462" w:rsidRDefault="002E2B23" w:rsidP="002E2B23">
      <w:pPr>
        <w:pStyle w:val="Paragrafi"/>
        <w:jc w:val="center"/>
        <w:rPr>
          <w:rFonts w:ascii="Times New Roman" w:hAnsi="Times New Roman"/>
          <w:i/>
          <w:spacing w:val="-4"/>
          <w:szCs w:val="22"/>
          <w:lang w:val="sq-AL"/>
        </w:rPr>
      </w:pPr>
      <w:r w:rsidRPr="004A0462">
        <w:rPr>
          <w:rFonts w:ascii="Times New Roman" w:hAnsi="Times New Roman"/>
          <w:i/>
          <w:spacing w:val="-4"/>
          <w:szCs w:val="22"/>
          <w:lang w:val="sq-AL"/>
        </w:rPr>
        <w:t>(ndryshuar fjalë në shkronjën “c” me ligjin</w:t>
      </w:r>
      <w:r w:rsidRPr="004A0462">
        <w:rPr>
          <w:rFonts w:ascii="Times New Roman" w:hAnsi="Times New Roman"/>
          <w:i/>
          <w:szCs w:val="22"/>
          <w:lang w:val="sq-AL"/>
        </w:rPr>
        <w:t xml:space="preserve"> </w:t>
      </w:r>
      <w:r w:rsidRPr="004A0462">
        <w:rPr>
          <w:rFonts w:ascii="Times New Roman" w:hAnsi="Times New Roman"/>
          <w:i/>
          <w:spacing w:val="-4"/>
          <w:szCs w:val="22"/>
          <w:lang w:val="sq-AL"/>
        </w:rPr>
        <w:t xml:space="preserve">nr. 47/2018, datë 23.7.2018) </w:t>
      </w:r>
    </w:p>
    <w:p w:rsidR="0012673D" w:rsidRPr="004A0462" w:rsidRDefault="0012673D" w:rsidP="0012673D">
      <w:pPr>
        <w:pStyle w:val="Paragrafi"/>
        <w:rPr>
          <w:rFonts w:ascii="Times New Roman" w:hAnsi="Times New Roman"/>
          <w:szCs w:val="22"/>
          <w:lang w:val="sq-AL"/>
        </w:rPr>
      </w:pP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Ky ligj ka si objekt:</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a) krijimin e një rrjeti të koordinuar institucionesh përgjegjëse për mbrojtjen, mbështetjen dhe rehabilitimin e viktimave, lehtësimin e pasojave dhe parandalimin e dhunës në familje;</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b) orientimin e punës për krijimin e strukturave dhe organeve përgjegjëse në nivel qendror dhe vendor për mbështetjen e viktimave dhe parandalimin e dhunës në familje;</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 xml:space="preserve">c) fuqizimin e </w:t>
      </w:r>
      <w:r w:rsidR="002E2B23" w:rsidRPr="004A0462">
        <w:rPr>
          <w:rFonts w:ascii="Times New Roman" w:hAnsi="Times New Roman"/>
          <w:szCs w:val="22"/>
          <w:lang w:val="sq-AL"/>
        </w:rPr>
        <w:t>sistemit gjyqësor</w:t>
      </w:r>
      <w:r w:rsidRPr="004A0462">
        <w:rPr>
          <w:rFonts w:ascii="Times New Roman" w:hAnsi="Times New Roman"/>
          <w:szCs w:val="22"/>
          <w:lang w:val="sq-AL"/>
        </w:rPr>
        <w:t xml:space="preserve"> për marrjen e masave të mbrojtjes ndaj dhunës në familje;</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ç) sigurimin/garantimin për viktimat e dhunës në familje të shërbimit të shpejtë, të pakushtueshëm dhe të thjeshtë në përputhje me ligjin, pranë gjykatës apo organeve të tjera kompetente për zbatimin e ligjit.</w:t>
      </w:r>
    </w:p>
    <w:p w:rsidR="0012673D" w:rsidRPr="004A0462" w:rsidRDefault="0012673D" w:rsidP="0012673D">
      <w:pPr>
        <w:pStyle w:val="NeniNr"/>
        <w:keepNext w:val="0"/>
        <w:rPr>
          <w:rFonts w:ascii="Times New Roman" w:hAnsi="Times New Roman"/>
          <w:szCs w:val="22"/>
          <w:lang w:val="sq-AL"/>
        </w:rPr>
      </w:pPr>
    </w:p>
    <w:p w:rsidR="002E2B23" w:rsidRPr="004A0462" w:rsidRDefault="002E2B23" w:rsidP="002E2B23">
      <w:pPr>
        <w:pStyle w:val="NeniNr"/>
        <w:keepNext w:val="0"/>
        <w:rPr>
          <w:rFonts w:ascii="Times New Roman" w:hAnsi="Times New Roman"/>
          <w:spacing w:val="-4"/>
          <w:szCs w:val="22"/>
          <w:lang w:val="sq-AL"/>
        </w:rPr>
      </w:pPr>
      <w:r w:rsidRPr="004A0462">
        <w:rPr>
          <w:rFonts w:ascii="Times New Roman" w:hAnsi="Times New Roman"/>
          <w:spacing w:val="-4"/>
          <w:szCs w:val="22"/>
          <w:lang w:val="sq-AL"/>
        </w:rPr>
        <w:t>Neni 3</w:t>
      </w:r>
    </w:p>
    <w:p w:rsidR="002E2B23" w:rsidRPr="004A0462" w:rsidRDefault="002E2B23" w:rsidP="002E2B23">
      <w:pPr>
        <w:pStyle w:val="NeniTitull"/>
        <w:keepNext w:val="0"/>
        <w:rPr>
          <w:rFonts w:ascii="Times New Roman" w:hAnsi="Times New Roman"/>
          <w:spacing w:val="-4"/>
          <w:szCs w:val="22"/>
          <w:lang w:val="sq-AL"/>
        </w:rPr>
      </w:pPr>
      <w:r w:rsidRPr="004A0462">
        <w:rPr>
          <w:rFonts w:ascii="Times New Roman" w:hAnsi="Times New Roman"/>
          <w:spacing w:val="-4"/>
          <w:szCs w:val="22"/>
          <w:lang w:val="sq-AL"/>
        </w:rPr>
        <w:t>Përkufizimet</w:t>
      </w:r>
    </w:p>
    <w:p w:rsidR="002E2B23" w:rsidRPr="004A0462" w:rsidRDefault="002E2B23" w:rsidP="002E2B23">
      <w:pPr>
        <w:pStyle w:val="Paragrafi"/>
        <w:jc w:val="center"/>
        <w:rPr>
          <w:rFonts w:ascii="Times New Roman" w:hAnsi="Times New Roman"/>
          <w:i/>
          <w:spacing w:val="-4"/>
          <w:szCs w:val="22"/>
          <w:lang w:val="sq-AL"/>
        </w:rPr>
      </w:pPr>
      <w:r w:rsidRPr="004A0462">
        <w:rPr>
          <w:rFonts w:ascii="Times New Roman" w:hAnsi="Times New Roman"/>
          <w:i/>
          <w:spacing w:val="-4"/>
          <w:szCs w:val="22"/>
          <w:lang w:val="sq-AL"/>
        </w:rPr>
        <w:t>(ndryshuar me ligjin</w:t>
      </w:r>
      <w:r w:rsidRPr="004A0462">
        <w:rPr>
          <w:rFonts w:ascii="Times New Roman" w:hAnsi="Times New Roman"/>
          <w:i/>
          <w:szCs w:val="22"/>
          <w:lang w:val="sq-AL"/>
        </w:rPr>
        <w:t xml:space="preserve"> </w:t>
      </w:r>
      <w:r w:rsidRPr="004A0462">
        <w:rPr>
          <w:rFonts w:ascii="Times New Roman" w:hAnsi="Times New Roman"/>
          <w:i/>
          <w:spacing w:val="-4"/>
          <w:szCs w:val="22"/>
          <w:lang w:val="sq-AL"/>
        </w:rPr>
        <w:t>nr. 47/2018, datë 23.7.2018)</w:t>
      </w:r>
    </w:p>
    <w:p w:rsidR="002E2B23" w:rsidRPr="004A0462" w:rsidRDefault="002E2B23" w:rsidP="002E2B23">
      <w:pPr>
        <w:pStyle w:val="Paragrafi"/>
        <w:rPr>
          <w:rFonts w:ascii="Times New Roman" w:hAnsi="Times New Roman"/>
          <w:spacing w:val="-4"/>
          <w:szCs w:val="22"/>
          <w:lang w:val="sq-AL"/>
        </w:rPr>
      </w:pPr>
    </w:p>
    <w:p w:rsidR="002E2B23" w:rsidRPr="004A0462" w:rsidRDefault="002E2B23" w:rsidP="002E2B23">
      <w:pPr>
        <w:pStyle w:val="Paragrafi"/>
        <w:rPr>
          <w:rFonts w:ascii="Times New Roman" w:hAnsi="Times New Roman"/>
          <w:spacing w:val="-4"/>
          <w:szCs w:val="22"/>
          <w:lang w:val="sq-AL"/>
        </w:rPr>
      </w:pPr>
      <w:r w:rsidRPr="004A0462">
        <w:rPr>
          <w:rFonts w:ascii="Times New Roman" w:hAnsi="Times New Roman"/>
          <w:spacing w:val="-4"/>
          <w:szCs w:val="22"/>
          <w:lang w:val="sq-AL"/>
        </w:rPr>
        <w:t xml:space="preserve">Në këtë ligj, përveç kur parashikohet shprehimisht ndryshe në dispozita të veçanta të tij, termat e </w:t>
      </w:r>
      <w:r w:rsidRPr="004A0462">
        <w:rPr>
          <w:rFonts w:ascii="Times New Roman" w:hAnsi="Times New Roman"/>
          <w:spacing w:val="-4"/>
          <w:szCs w:val="22"/>
          <w:lang w:val="sq-AL"/>
        </w:rPr>
        <w:lastRenderedPageBreak/>
        <w:t>mëposhtëm kanë këto kuptime:</w:t>
      </w:r>
    </w:p>
    <w:p w:rsidR="002E2B23" w:rsidRPr="004A0462" w:rsidRDefault="002E2B23" w:rsidP="002E2B23">
      <w:pPr>
        <w:pStyle w:val="Paragrafi"/>
        <w:rPr>
          <w:rFonts w:ascii="Times New Roman" w:hAnsi="Times New Roman"/>
          <w:spacing w:val="-4"/>
          <w:szCs w:val="22"/>
          <w:lang w:val="sq-AL"/>
        </w:rPr>
      </w:pPr>
      <w:r w:rsidRPr="004A0462">
        <w:rPr>
          <w:rFonts w:ascii="Times New Roman" w:hAnsi="Times New Roman"/>
          <w:spacing w:val="-4"/>
          <w:szCs w:val="22"/>
          <w:lang w:val="sq-AL"/>
        </w:rPr>
        <w:t xml:space="preserve">1. “Dhunë” është çdo veprim ose mosveprim i një personi ndaj një personi tjetër, që sjell si pasojë cenim të integritetit fizik, moral, psikologjik, seksual, social, ekonomik. </w:t>
      </w:r>
    </w:p>
    <w:p w:rsidR="002E2B23" w:rsidRPr="004A0462" w:rsidRDefault="002E2B23" w:rsidP="002E2B23">
      <w:pPr>
        <w:pStyle w:val="Paragrafi"/>
        <w:rPr>
          <w:rFonts w:ascii="Times New Roman" w:hAnsi="Times New Roman"/>
          <w:spacing w:val="-4"/>
          <w:szCs w:val="22"/>
          <w:lang w:val="sq-AL"/>
        </w:rPr>
      </w:pPr>
      <w:r w:rsidRPr="004A0462">
        <w:rPr>
          <w:rFonts w:ascii="Times New Roman" w:hAnsi="Times New Roman"/>
          <w:spacing w:val="-4"/>
          <w:szCs w:val="22"/>
          <w:lang w:val="sq-AL"/>
        </w:rPr>
        <w:t>2. “Dhunë në familje” është çdo akt dhune, i përcaktuar sipas pikës 1, të këtij neni, që ndodh brenda familjes ose njësisë shtëpiake, e ushtruar ndërmjet pjesëtarëve të familjes, të përcaktuar në pikën 7, të këtij neni, që janë ose kanë qenë në marrëdhënie familjare, pavarësisht nga fakti nëse dhunuesi ndan ose ka ndarë të njëjtën banesë me viktimën.</w:t>
      </w:r>
    </w:p>
    <w:p w:rsidR="002E2B23" w:rsidRPr="004A0462" w:rsidRDefault="002E2B23" w:rsidP="002E2B23">
      <w:pPr>
        <w:pStyle w:val="Paragrafi"/>
        <w:rPr>
          <w:rFonts w:ascii="Times New Roman" w:hAnsi="Times New Roman"/>
          <w:spacing w:val="-4"/>
          <w:szCs w:val="22"/>
          <w:lang w:val="sq-AL"/>
        </w:rPr>
      </w:pPr>
      <w:r w:rsidRPr="004A0462">
        <w:rPr>
          <w:rFonts w:ascii="Times New Roman" w:hAnsi="Times New Roman"/>
          <w:spacing w:val="-4"/>
          <w:szCs w:val="22"/>
          <w:lang w:val="sq-AL"/>
        </w:rPr>
        <w:t>3. “Dhunues/e” është personi i dyshuar dhe/ose i paditur për ushtrimin e dhunës në marrëdhëniet familjare përpara organeve kompetente.</w:t>
      </w:r>
    </w:p>
    <w:p w:rsidR="002E2B23" w:rsidRPr="004A0462" w:rsidRDefault="002E2B23" w:rsidP="002E2B23">
      <w:pPr>
        <w:pStyle w:val="Paragrafi"/>
        <w:rPr>
          <w:rFonts w:ascii="Times New Roman" w:hAnsi="Times New Roman"/>
          <w:spacing w:val="-4"/>
          <w:szCs w:val="22"/>
          <w:lang w:val="sq-AL"/>
        </w:rPr>
      </w:pPr>
      <w:r w:rsidRPr="004A0462">
        <w:rPr>
          <w:rFonts w:ascii="Times New Roman" w:hAnsi="Times New Roman"/>
          <w:spacing w:val="-4"/>
          <w:szCs w:val="22"/>
          <w:lang w:val="sq-AL"/>
        </w:rPr>
        <w:t xml:space="preserve">4. “Fëmijë” është çdo person nën moshën 18 vjeç. Termi “i mitur”, i përdorur në këtë ligj, ka të njëjtin kuptim. </w:t>
      </w:r>
    </w:p>
    <w:p w:rsidR="002E2B23" w:rsidRPr="004A0462" w:rsidRDefault="002E2B23" w:rsidP="002E2B23">
      <w:pPr>
        <w:pStyle w:val="Paragrafi"/>
        <w:rPr>
          <w:rFonts w:ascii="Times New Roman" w:hAnsi="Times New Roman"/>
          <w:spacing w:val="-4"/>
          <w:szCs w:val="22"/>
          <w:lang w:val="sq-AL"/>
        </w:rPr>
      </w:pPr>
      <w:r w:rsidRPr="004A0462">
        <w:rPr>
          <w:rFonts w:ascii="Times New Roman" w:hAnsi="Times New Roman"/>
          <w:spacing w:val="-4"/>
          <w:szCs w:val="22"/>
          <w:lang w:val="sq-AL"/>
        </w:rPr>
        <w:t>5. “Mekanizmi i Koordinuar i Referimit të rasteve të dhunës në familje” (më poshtë MKR) është rrjeti i organizuar i institucioneve përgjegjëse në nivel vendor për parandalimin, mbrojtjen, mbështetjen dhe rehabilitimin e viktimave të dhunës në familje.</w:t>
      </w:r>
    </w:p>
    <w:p w:rsidR="002E2B23" w:rsidRPr="004A0462" w:rsidRDefault="002E2B23" w:rsidP="002E2B23">
      <w:pPr>
        <w:pStyle w:val="Paragrafi"/>
        <w:rPr>
          <w:rFonts w:ascii="Times New Roman" w:hAnsi="Times New Roman"/>
          <w:spacing w:val="-4"/>
          <w:szCs w:val="22"/>
          <w:lang w:val="sq-AL"/>
        </w:rPr>
      </w:pPr>
      <w:r w:rsidRPr="004A0462">
        <w:rPr>
          <w:rFonts w:ascii="Times New Roman" w:hAnsi="Times New Roman"/>
          <w:spacing w:val="-4"/>
          <w:szCs w:val="22"/>
          <w:lang w:val="sq-AL"/>
        </w:rPr>
        <w:t>6. “Njësi shtëpiake” është banesa ose çdo mjedis i përdorur dhe i përshtatur si i tillë, pavarësisht nëse është në pronësi ose në përdorim të familjes.</w:t>
      </w:r>
    </w:p>
    <w:p w:rsidR="002E2B23" w:rsidRPr="004A0462" w:rsidRDefault="002E2B23" w:rsidP="002E2B23">
      <w:pPr>
        <w:pStyle w:val="Paragrafi"/>
        <w:rPr>
          <w:rFonts w:ascii="Times New Roman" w:hAnsi="Times New Roman"/>
          <w:spacing w:val="-4"/>
          <w:szCs w:val="22"/>
          <w:lang w:val="sq-AL"/>
        </w:rPr>
      </w:pPr>
      <w:r w:rsidRPr="004A0462">
        <w:rPr>
          <w:rFonts w:ascii="Times New Roman" w:hAnsi="Times New Roman"/>
          <w:spacing w:val="-4"/>
          <w:szCs w:val="22"/>
          <w:lang w:val="sq-AL"/>
        </w:rPr>
        <w:t xml:space="preserve">7. “Pjesëtarë të familjes” janë: </w:t>
      </w:r>
    </w:p>
    <w:p w:rsidR="002E2B23" w:rsidRPr="004A0462" w:rsidRDefault="002E2B23" w:rsidP="002E2B23">
      <w:pPr>
        <w:pStyle w:val="Paragrafi"/>
        <w:rPr>
          <w:rFonts w:ascii="Times New Roman" w:hAnsi="Times New Roman"/>
          <w:spacing w:val="-4"/>
          <w:szCs w:val="22"/>
          <w:lang w:val="sq-AL"/>
        </w:rPr>
      </w:pPr>
      <w:r w:rsidRPr="004A0462">
        <w:rPr>
          <w:rFonts w:ascii="Times New Roman" w:hAnsi="Times New Roman"/>
          <w:spacing w:val="-4"/>
          <w:szCs w:val="22"/>
          <w:lang w:val="sq-AL"/>
        </w:rPr>
        <w:t xml:space="preserve">a) bashkëshorti/ja ose bashkëjetuesi/ja apo ish-bashkëshorti/ja apo ish-partneri/ja bashkëjetues; </w:t>
      </w:r>
    </w:p>
    <w:p w:rsidR="002E2B23" w:rsidRPr="004A0462" w:rsidRDefault="002E2B23" w:rsidP="002E2B23">
      <w:pPr>
        <w:pStyle w:val="Paragrafi"/>
        <w:rPr>
          <w:rFonts w:ascii="Times New Roman" w:hAnsi="Times New Roman"/>
          <w:spacing w:val="-4"/>
          <w:szCs w:val="22"/>
          <w:lang w:val="sq-AL"/>
        </w:rPr>
      </w:pPr>
      <w:r w:rsidRPr="004A0462">
        <w:rPr>
          <w:rFonts w:ascii="Times New Roman" w:hAnsi="Times New Roman"/>
          <w:spacing w:val="-4"/>
          <w:szCs w:val="22"/>
          <w:lang w:val="sq-AL"/>
        </w:rPr>
        <w:t xml:space="preserve">b) vëllezërit, motrat, përfshirë, sipas rastit, edhe bashkëshortin/en ose bashkëjetuesin/en e tyre, si dhe nipin e mbesën, nëse këta të fundit janë anëtarë të njësisë shtëpiake; </w:t>
      </w:r>
    </w:p>
    <w:p w:rsidR="002E2B23" w:rsidRPr="004A0462" w:rsidRDefault="002E2B23" w:rsidP="002E2B23">
      <w:pPr>
        <w:pStyle w:val="Paragrafi"/>
        <w:rPr>
          <w:rFonts w:ascii="Times New Roman" w:hAnsi="Times New Roman"/>
          <w:spacing w:val="-4"/>
          <w:szCs w:val="22"/>
          <w:lang w:val="sq-AL"/>
        </w:rPr>
      </w:pPr>
      <w:r w:rsidRPr="004A0462">
        <w:rPr>
          <w:rFonts w:ascii="Times New Roman" w:hAnsi="Times New Roman"/>
          <w:spacing w:val="-4"/>
          <w:szCs w:val="22"/>
          <w:lang w:val="sq-AL"/>
        </w:rPr>
        <w:t>c) paraardhësit dhe pasardhësit në vijë të drejtë, pa kufizime, përfshirë edhe rastet kur kjo marrëdhënie krijohet nëpërmjet birësimit;</w:t>
      </w:r>
    </w:p>
    <w:p w:rsidR="002E2B23" w:rsidRPr="004A0462" w:rsidRDefault="002E2B23" w:rsidP="002E2B23">
      <w:pPr>
        <w:pStyle w:val="Paragrafi"/>
        <w:rPr>
          <w:rFonts w:ascii="Times New Roman" w:hAnsi="Times New Roman"/>
          <w:spacing w:val="-4"/>
          <w:szCs w:val="22"/>
          <w:lang w:val="sq-AL"/>
        </w:rPr>
      </w:pPr>
      <w:r w:rsidRPr="004A0462">
        <w:rPr>
          <w:rFonts w:ascii="Times New Roman" w:hAnsi="Times New Roman"/>
          <w:spacing w:val="-4"/>
          <w:szCs w:val="22"/>
          <w:lang w:val="sq-AL"/>
        </w:rPr>
        <w:t>ç) prindërit e bashkëshortit/es ose të bashkëjetuesit/es, përfshirë dhe thjeshtrin/ thjeshtrën, edhe sikur kjo lidhje të burojë nga birësimi;</w:t>
      </w:r>
    </w:p>
    <w:p w:rsidR="002E2B23" w:rsidRPr="004A0462" w:rsidRDefault="002E2B23" w:rsidP="002E2B23">
      <w:pPr>
        <w:pStyle w:val="Paragrafi"/>
        <w:rPr>
          <w:rFonts w:ascii="Times New Roman" w:hAnsi="Times New Roman"/>
          <w:spacing w:val="-4"/>
          <w:szCs w:val="22"/>
          <w:lang w:val="sq-AL"/>
        </w:rPr>
      </w:pPr>
      <w:r w:rsidRPr="004A0462">
        <w:rPr>
          <w:rFonts w:ascii="Times New Roman" w:hAnsi="Times New Roman"/>
          <w:spacing w:val="-4"/>
          <w:szCs w:val="22"/>
          <w:lang w:val="sq-AL"/>
        </w:rPr>
        <w:t xml:space="preserve">d) gjinia në vijë të drejtë, përfshirë edhe prindërit, edhe fëmijët e birësuar të bashkëshortit /es ose bashkëjetuesit/es; </w:t>
      </w:r>
    </w:p>
    <w:p w:rsidR="002E2B23" w:rsidRPr="004A0462" w:rsidRDefault="002E2B23" w:rsidP="002E2B23">
      <w:pPr>
        <w:pStyle w:val="Paragrafi"/>
        <w:rPr>
          <w:rFonts w:ascii="Times New Roman" w:hAnsi="Times New Roman"/>
          <w:spacing w:val="-4"/>
          <w:szCs w:val="22"/>
          <w:lang w:val="sq-AL"/>
        </w:rPr>
      </w:pPr>
      <w:r w:rsidRPr="004A0462">
        <w:rPr>
          <w:rFonts w:ascii="Times New Roman" w:hAnsi="Times New Roman"/>
          <w:iCs/>
          <w:spacing w:val="-4"/>
          <w:szCs w:val="22"/>
          <w:lang w:val="sq-AL"/>
        </w:rPr>
        <w:t>dh) vëllezërit dhe motrat e bashkëshortit, bashkëshortes, bashkëjetuesit/es;</w:t>
      </w:r>
    </w:p>
    <w:p w:rsidR="002E2B23" w:rsidRPr="004A0462" w:rsidRDefault="002E2B23" w:rsidP="002E2B23">
      <w:pPr>
        <w:pStyle w:val="Paragrafi"/>
        <w:rPr>
          <w:rFonts w:ascii="Times New Roman" w:hAnsi="Times New Roman"/>
          <w:spacing w:val="-4"/>
          <w:szCs w:val="22"/>
          <w:lang w:val="sq-AL"/>
        </w:rPr>
      </w:pPr>
      <w:r w:rsidRPr="004A0462">
        <w:rPr>
          <w:rFonts w:ascii="Times New Roman" w:hAnsi="Times New Roman"/>
          <w:spacing w:val="-4"/>
          <w:szCs w:val="22"/>
          <w:lang w:val="sq-AL"/>
        </w:rPr>
        <w:t>e) fëmijët e bashkëshortëve ose partnerëve bashkëjetues;</w:t>
      </w:r>
    </w:p>
    <w:p w:rsidR="002E2B23" w:rsidRPr="004A0462" w:rsidRDefault="002E2B23" w:rsidP="002E2B23">
      <w:pPr>
        <w:pStyle w:val="Paragrafi"/>
        <w:rPr>
          <w:rFonts w:ascii="Times New Roman" w:hAnsi="Times New Roman"/>
          <w:spacing w:val="-4"/>
          <w:szCs w:val="22"/>
          <w:lang w:val="sq-AL"/>
        </w:rPr>
      </w:pPr>
      <w:r w:rsidRPr="004A0462">
        <w:rPr>
          <w:rFonts w:ascii="Times New Roman" w:hAnsi="Times New Roman"/>
          <w:spacing w:val="-4"/>
          <w:szCs w:val="22"/>
          <w:lang w:val="sq-AL"/>
        </w:rPr>
        <w:t>ë) personat, të cilët janë ose kanë qenë në marrëdhënie intime, jo domosdoshmërisht të shoqëruar me bashkëjetesë, gëzojnë të njëjtën mbrojtje;</w:t>
      </w:r>
    </w:p>
    <w:p w:rsidR="002E2B23" w:rsidRPr="004A0462" w:rsidRDefault="002E2B23" w:rsidP="002E2B23">
      <w:pPr>
        <w:pStyle w:val="Paragrafi"/>
        <w:rPr>
          <w:rFonts w:ascii="Times New Roman" w:hAnsi="Times New Roman"/>
          <w:spacing w:val="-4"/>
          <w:szCs w:val="22"/>
          <w:lang w:val="sq-AL"/>
        </w:rPr>
      </w:pPr>
      <w:r w:rsidRPr="004A0462">
        <w:rPr>
          <w:rFonts w:ascii="Times New Roman" w:hAnsi="Times New Roman"/>
          <w:spacing w:val="-4"/>
          <w:szCs w:val="22"/>
          <w:lang w:val="sq-AL"/>
        </w:rPr>
        <w:t>f) kujdestari dhe personi që ndodhet në kujdesin e tij gjatë kohës që vazhdon kujdestaria, sipas përcaktimeve të kujdestarisë mbi të miturit dhe kujdestarisë për personat me aftësi të kufizuar dhe personit që i është hequr ose kufizuar zotësia për të vepruar sipas dispozitave të Kodit të Familjes.”.</w:t>
      </w:r>
    </w:p>
    <w:p w:rsidR="002E2B23" w:rsidRPr="004A0462" w:rsidRDefault="002E2B23" w:rsidP="002E2B23">
      <w:pPr>
        <w:pStyle w:val="Paragrafi"/>
        <w:rPr>
          <w:rFonts w:ascii="Times New Roman" w:hAnsi="Times New Roman"/>
          <w:spacing w:val="-4"/>
          <w:szCs w:val="22"/>
          <w:lang w:val="sq-AL"/>
        </w:rPr>
      </w:pPr>
      <w:r w:rsidRPr="004A0462">
        <w:rPr>
          <w:rFonts w:ascii="Times New Roman" w:hAnsi="Times New Roman"/>
          <w:spacing w:val="-4"/>
          <w:szCs w:val="22"/>
          <w:lang w:val="sq-AL"/>
        </w:rPr>
        <w:t xml:space="preserve">8. “Marrëdhënie intime” është marrëdhënia ndërpersonale që përfshin, intimitet fizik ose emocional. </w:t>
      </w:r>
    </w:p>
    <w:p w:rsidR="002E2B23" w:rsidRPr="004A0462" w:rsidRDefault="002E2B23" w:rsidP="002E2B23">
      <w:pPr>
        <w:pStyle w:val="Paragrafi"/>
        <w:rPr>
          <w:rFonts w:ascii="Times New Roman" w:hAnsi="Times New Roman"/>
          <w:spacing w:val="-4"/>
          <w:szCs w:val="22"/>
          <w:lang w:val="sq-AL"/>
        </w:rPr>
      </w:pPr>
      <w:r w:rsidRPr="004A0462">
        <w:rPr>
          <w:rFonts w:ascii="Times New Roman" w:hAnsi="Times New Roman"/>
          <w:spacing w:val="-4"/>
          <w:szCs w:val="22"/>
          <w:lang w:val="sq-AL"/>
        </w:rPr>
        <w:t xml:space="preserve">9. “Viktimë“ është personi mbi të cilin është ushtruar dhuna e përcaktuar në pikën 1 të këtij neni. </w:t>
      </w:r>
    </w:p>
    <w:p w:rsidR="002E2B23" w:rsidRPr="004A0462" w:rsidRDefault="002E2B23" w:rsidP="002E2B23">
      <w:pPr>
        <w:pStyle w:val="Paragrafi"/>
        <w:rPr>
          <w:rFonts w:ascii="Times New Roman" w:hAnsi="Times New Roman"/>
          <w:spacing w:val="-4"/>
          <w:szCs w:val="22"/>
          <w:lang w:val="sq-AL"/>
        </w:rPr>
      </w:pPr>
      <w:r w:rsidRPr="004A0462">
        <w:rPr>
          <w:rFonts w:ascii="Times New Roman" w:hAnsi="Times New Roman"/>
          <w:spacing w:val="-4"/>
          <w:szCs w:val="22"/>
          <w:lang w:val="sq-AL"/>
        </w:rPr>
        <w:t xml:space="preserve">10. “Urdhër mbrojtjeje” është urdhri i lëshuar me vendim gjykate, ku parashikohen masat mbrojtëse për viktimën, fëmijët dhe sipas rastit, masa për rehabilitimin e dhunuesit. </w:t>
      </w:r>
    </w:p>
    <w:p w:rsidR="002E2B23" w:rsidRPr="004A0462" w:rsidRDefault="002E2B23" w:rsidP="002E2B23">
      <w:pPr>
        <w:pStyle w:val="Paragrafi"/>
        <w:rPr>
          <w:rFonts w:ascii="Times New Roman" w:hAnsi="Times New Roman"/>
          <w:spacing w:val="-4"/>
          <w:szCs w:val="22"/>
          <w:lang w:val="sq-AL"/>
        </w:rPr>
      </w:pPr>
      <w:r w:rsidRPr="004A0462">
        <w:rPr>
          <w:rFonts w:ascii="Times New Roman" w:hAnsi="Times New Roman"/>
          <w:spacing w:val="-4"/>
          <w:szCs w:val="22"/>
          <w:lang w:val="sq-AL"/>
        </w:rPr>
        <w:t>11. “Urdhër i menjëhershëm mbrojtjeje” është urdhri i lëshuar përkohësisht me vendim gjykate, i vlefshëm deri në lëshimin e urdhrit të mbrojtjes me vendim gjykate.</w:t>
      </w:r>
    </w:p>
    <w:p w:rsidR="0012673D" w:rsidRPr="004A0462" w:rsidRDefault="002E2B23" w:rsidP="002E2B23">
      <w:pPr>
        <w:pStyle w:val="Paragrafi"/>
        <w:rPr>
          <w:rFonts w:ascii="Times New Roman" w:hAnsi="Times New Roman"/>
          <w:spacing w:val="-4"/>
          <w:szCs w:val="22"/>
          <w:lang w:val="sq-AL"/>
        </w:rPr>
      </w:pPr>
      <w:r w:rsidRPr="004A0462">
        <w:rPr>
          <w:rFonts w:ascii="Times New Roman" w:hAnsi="Times New Roman"/>
          <w:spacing w:val="-4"/>
          <w:szCs w:val="22"/>
          <w:lang w:val="sq-AL"/>
        </w:rPr>
        <w:t>12. “Urdhri për masat paraprake të mbrojtjes së menjëhershme” është urdhri i arsyetuar dhe i lëshuar sipas parashikimeve të nenit 13/1, të këtij ligji, që përmban masat e menjëhershme për ndalimin e dhunës, që merren nga organet përgjegjëse për trajtimin e rasteve të dhunës në familje pranë Policisë së Shtetit, deri në marrjen e vendimit nga gjykata.</w:t>
      </w:r>
    </w:p>
    <w:p w:rsidR="00496B28" w:rsidRPr="004A0462" w:rsidRDefault="00496B28" w:rsidP="002E2B23">
      <w:pPr>
        <w:pStyle w:val="Paragrafi"/>
        <w:rPr>
          <w:rFonts w:ascii="Times New Roman" w:hAnsi="Times New Roman"/>
          <w:spacing w:val="-4"/>
          <w:szCs w:val="22"/>
          <w:lang w:val="sq-AL"/>
        </w:rPr>
      </w:pPr>
    </w:p>
    <w:p w:rsidR="00496B28" w:rsidRPr="004A0462" w:rsidRDefault="00496B28" w:rsidP="002E2B23">
      <w:pPr>
        <w:pStyle w:val="Paragrafi"/>
        <w:rPr>
          <w:rFonts w:ascii="Times New Roman" w:hAnsi="Times New Roman"/>
          <w:spacing w:val="-4"/>
          <w:szCs w:val="22"/>
          <w:lang w:val="sq-AL"/>
        </w:rPr>
      </w:pPr>
    </w:p>
    <w:p w:rsidR="00496B28" w:rsidRPr="004A0462" w:rsidRDefault="00496B28" w:rsidP="00496B28">
      <w:pPr>
        <w:pStyle w:val="NeniNr"/>
        <w:keepNext w:val="0"/>
        <w:rPr>
          <w:rFonts w:ascii="Times New Roman" w:hAnsi="Times New Roman"/>
          <w:spacing w:val="-4"/>
          <w:szCs w:val="22"/>
          <w:lang w:val="sq-AL"/>
        </w:rPr>
      </w:pPr>
      <w:r w:rsidRPr="004A0462">
        <w:rPr>
          <w:rFonts w:ascii="Times New Roman" w:hAnsi="Times New Roman"/>
          <w:spacing w:val="-4"/>
          <w:szCs w:val="22"/>
          <w:lang w:val="sq-AL"/>
        </w:rPr>
        <w:t>Neni 3/1</w:t>
      </w:r>
    </w:p>
    <w:p w:rsidR="00496B28" w:rsidRPr="004A0462" w:rsidRDefault="00496B28" w:rsidP="00496B28">
      <w:pPr>
        <w:pStyle w:val="NeniTitull"/>
        <w:keepNext w:val="0"/>
        <w:rPr>
          <w:rFonts w:ascii="Times New Roman" w:hAnsi="Times New Roman"/>
          <w:spacing w:val="-4"/>
          <w:szCs w:val="22"/>
          <w:lang w:val="sq-AL"/>
        </w:rPr>
      </w:pPr>
      <w:r w:rsidRPr="004A0462">
        <w:rPr>
          <w:rFonts w:ascii="Times New Roman" w:hAnsi="Times New Roman"/>
          <w:spacing w:val="-4"/>
          <w:szCs w:val="22"/>
          <w:lang w:val="sq-AL"/>
        </w:rPr>
        <w:t>Legjislacioni i zbatueshëm</w:t>
      </w:r>
    </w:p>
    <w:p w:rsidR="00496B28" w:rsidRPr="004A0462" w:rsidRDefault="00496B28" w:rsidP="00496B28">
      <w:pPr>
        <w:pStyle w:val="Paragrafi"/>
        <w:jc w:val="center"/>
        <w:rPr>
          <w:rFonts w:ascii="Times New Roman" w:hAnsi="Times New Roman"/>
          <w:i/>
          <w:spacing w:val="-4"/>
          <w:szCs w:val="22"/>
          <w:lang w:val="sq-AL"/>
        </w:rPr>
      </w:pPr>
      <w:r w:rsidRPr="004A0462">
        <w:rPr>
          <w:rFonts w:ascii="Times New Roman" w:hAnsi="Times New Roman"/>
          <w:i/>
          <w:spacing w:val="-4"/>
          <w:szCs w:val="22"/>
          <w:lang w:val="sq-AL"/>
        </w:rPr>
        <w:t>(shtuar me ligjin</w:t>
      </w:r>
      <w:r w:rsidRPr="004A0462">
        <w:rPr>
          <w:rFonts w:ascii="Times New Roman" w:hAnsi="Times New Roman"/>
          <w:i/>
          <w:szCs w:val="22"/>
          <w:lang w:val="sq-AL"/>
        </w:rPr>
        <w:t xml:space="preserve"> </w:t>
      </w:r>
      <w:r w:rsidRPr="004A0462">
        <w:rPr>
          <w:rFonts w:ascii="Times New Roman" w:hAnsi="Times New Roman"/>
          <w:i/>
          <w:spacing w:val="-4"/>
          <w:szCs w:val="22"/>
          <w:lang w:val="sq-AL"/>
        </w:rPr>
        <w:t>nr. 47/2018, datë 23.7.2018)</w:t>
      </w:r>
    </w:p>
    <w:p w:rsidR="00496B28" w:rsidRPr="004A0462" w:rsidRDefault="00496B28" w:rsidP="00496B28">
      <w:pPr>
        <w:pStyle w:val="Paragrafi"/>
        <w:ind w:firstLine="0"/>
        <w:rPr>
          <w:rFonts w:ascii="Times New Roman" w:hAnsi="Times New Roman"/>
          <w:spacing w:val="-4"/>
          <w:szCs w:val="22"/>
          <w:lang w:val="sq-AL"/>
        </w:rPr>
      </w:pPr>
    </w:p>
    <w:p w:rsidR="00496B28" w:rsidRPr="004A0462" w:rsidRDefault="00496B28" w:rsidP="00496B28">
      <w:pPr>
        <w:pStyle w:val="Paragrafi"/>
        <w:rPr>
          <w:rFonts w:ascii="Times New Roman" w:hAnsi="Times New Roman"/>
          <w:spacing w:val="-4"/>
          <w:szCs w:val="22"/>
          <w:lang w:val="sq-AL"/>
        </w:rPr>
      </w:pPr>
      <w:r w:rsidRPr="004A0462">
        <w:rPr>
          <w:rFonts w:ascii="Times New Roman" w:hAnsi="Times New Roman"/>
          <w:spacing w:val="-4"/>
          <w:szCs w:val="22"/>
          <w:lang w:val="sq-AL"/>
        </w:rPr>
        <w:t>1. Ky ligj bazohet në parimet e sanksionuara në Kushtetutën e Republikës së Shqipërisë, në Konventën e Organizatës së Kombeve të Bashkuara “Për eliminimin e të gjitha formave të diskriminimit ndaj grave”, Konventën e Këshillit të Evropës, “Për parandalimin dhe luftën kundër dhunës ndaj grave dhe dhunës në familje” dhe në aktet e tjera ndërkombëtare të ratifikuara nga Republika e Shqipërisë.</w:t>
      </w:r>
    </w:p>
    <w:p w:rsidR="00496B28" w:rsidRPr="004A0462" w:rsidRDefault="00496B28" w:rsidP="00496B28">
      <w:pPr>
        <w:pStyle w:val="Paragrafi"/>
        <w:rPr>
          <w:rFonts w:ascii="Times New Roman" w:hAnsi="Times New Roman"/>
          <w:spacing w:val="-4"/>
          <w:szCs w:val="22"/>
          <w:lang w:val="sq-AL"/>
        </w:rPr>
      </w:pPr>
      <w:r w:rsidRPr="004A0462">
        <w:rPr>
          <w:rFonts w:ascii="Times New Roman" w:hAnsi="Times New Roman"/>
          <w:spacing w:val="-4"/>
          <w:szCs w:val="22"/>
          <w:lang w:val="sq-AL"/>
        </w:rPr>
        <w:t xml:space="preserve">2. Zbatimi i dispozitave të këtij ligji, veçanërisht masat për mbrojtjen e të drejtave të viktimave, </w:t>
      </w:r>
      <w:r w:rsidRPr="004A0462">
        <w:rPr>
          <w:rFonts w:ascii="Times New Roman" w:hAnsi="Times New Roman"/>
          <w:spacing w:val="-4"/>
          <w:szCs w:val="22"/>
          <w:lang w:val="sq-AL"/>
        </w:rPr>
        <w:lastRenderedPageBreak/>
        <w:t>sigurohen pa diskriminim, për çdo shkak të parashikuar nga legjislacioni në fuqi për mbrojtjen nga diskriminimi.</w:t>
      </w:r>
    </w:p>
    <w:p w:rsidR="00496B28" w:rsidRPr="004A0462" w:rsidRDefault="00496B28" w:rsidP="00496B28">
      <w:pPr>
        <w:pStyle w:val="Paragrafi"/>
        <w:rPr>
          <w:rFonts w:ascii="Times New Roman" w:hAnsi="Times New Roman"/>
          <w:spacing w:val="-4"/>
          <w:szCs w:val="22"/>
          <w:lang w:val="sq-AL"/>
        </w:rPr>
      </w:pPr>
      <w:r w:rsidRPr="004A0462">
        <w:rPr>
          <w:rFonts w:ascii="Times New Roman" w:hAnsi="Times New Roman"/>
          <w:spacing w:val="-4"/>
          <w:szCs w:val="22"/>
          <w:lang w:val="sq-AL"/>
        </w:rPr>
        <w:t>3. Masat e veçanta mbrojtëse, të parashikuara në nenin 10 dhe në nenin 13/1, të këtij ligji, që janë të nevojshme për parandalimin dhe mbrojtjen nga dhuna në marrëdhëniet familjare, nuk konsiderohen diskriminim nëse zbatohen sipas rregullave dhe kritereve të parashikuar në këtë ligj.</w:t>
      </w:r>
    </w:p>
    <w:p w:rsidR="00496B28" w:rsidRPr="004A0462" w:rsidRDefault="00496B28" w:rsidP="002E2B23">
      <w:pPr>
        <w:pStyle w:val="Paragrafi"/>
        <w:rPr>
          <w:rFonts w:ascii="Times New Roman" w:hAnsi="Times New Roman"/>
          <w:szCs w:val="22"/>
          <w:lang w:val="sq-AL"/>
        </w:rPr>
      </w:pPr>
    </w:p>
    <w:p w:rsidR="002E2B23" w:rsidRPr="004A0462" w:rsidRDefault="002E2B23" w:rsidP="0012673D">
      <w:pPr>
        <w:pStyle w:val="NeniNr"/>
        <w:keepNext w:val="0"/>
        <w:rPr>
          <w:rFonts w:ascii="Times New Roman" w:hAnsi="Times New Roman"/>
          <w:szCs w:val="22"/>
          <w:lang w:val="sq-AL"/>
        </w:rPr>
      </w:pPr>
    </w:p>
    <w:p w:rsidR="00496B28" w:rsidRPr="004A0462" w:rsidRDefault="00496B28" w:rsidP="00496B28">
      <w:pPr>
        <w:pStyle w:val="NeniNr"/>
        <w:keepNext w:val="0"/>
        <w:rPr>
          <w:rFonts w:ascii="Times New Roman" w:hAnsi="Times New Roman"/>
          <w:spacing w:val="-4"/>
          <w:szCs w:val="22"/>
          <w:lang w:val="sq-AL"/>
        </w:rPr>
      </w:pPr>
      <w:r w:rsidRPr="004A0462">
        <w:rPr>
          <w:rFonts w:ascii="Times New Roman" w:hAnsi="Times New Roman"/>
          <w:spacing w:val="-4"/>
          <w:szCs w:val="22"/>
          <w:lang w:val="sq-AL"/>
        </w:rPr>
        <w:t>Neni 4</w:t>
      </w:r>
    </w:p>
    <w:p w:rsidR="00496B28" w:rsidRPr="004A0462" w:rsidRDefault="00496B28" w:rsidP="00496B28">
      <w:pPr>
        <w:pStyle w:val="NeniTitull"/>
        <w:keepNext w:val="0"/>
        <w:rPr>
          <w:rFonts w:ascii="Times New Roman" w:hAnsi="Times New Roman"/>
          <w:spacing w:val="-4"/>
          <w:szCs w:val="22"/>
          <w:lang w:val="sq-AL"/>
        </w:rPr>
      </w:pPr>
      <w:r w:rsidRPr="004A0462">
        <w:rPr>
          <w:rFonts w:ascii="Times New Roman" w:hAnsi="Times New Roman"/>
          <w:spacing w:val="-4"/>
          <w:szCs w:val="22"/>
          <w:lang w:val="sq-AL"/>
        </w:rPr>
        <w:t>Subjektet</w:t>
      </w:r>
    </w:p>
    <w:p w:rsidR="00496B28" w:rsidRPr="004A0462" w:rsidRDefault="00496B28" w:rsidP="00496B28">
      <w:pPr>
        <w:pStyle w:val="Paragrafi"/>
        <w:jc w:val="center"/>
        <w:rPr>
          <w:rFonts w:ascii="Times New Roman" w:hAnsi="Times New Roman"/>
          <w:i/>
          <w:spacing w:val="-4"/>
          <w:szCs w:val="22"/>
          <w:lang w:val="sq-AL"/>
        </w:rPr>
      </w:pPr>
      <w:r w:rsidRPr="004A0462">
        <w:rPr>
          <w:rFonts w:ascii="Times New Roman" w:hAnsi="Times New Roman"/>
          <w:i/>
          <w:spacing w:val="-4"/>
          <w:szCs w:val="22"/>
          <w:lang w:val="sq-AL"/>
        </w:rPr>
        <w:t>(ndryshuar me ligjin</w:t>
      </w:r>
      <w:r w:rsidRPr="004A0462">
        <w:rPr>
          <w:rFonts w:ascii="Times New Roman" w:hAnsi="Times New Roman"/>
          <w:i/>
          <w:szCs w:val="22"/>
          <w:lang w:val="sq-AL"/>
        </w:rPr>
        <w:t xml:space="preserve"> </w:t>
      </w:r>
      <w:r w:rsidRPr="004A0462">
        <w:rPr>
          <w:rFonts w:ascii="Times New Roman" w:hAnsi="Times New Roman"/>
          <w:i/>
          <w:spacing w:val="-4"/>
          <w:szCs w:val="22"/>
          <w:lang w:val="sq-AL"/>
        </w:rPr>
        <w:t>nr. 47/2018, datë 23.7.2018)</w:t>
      </w:r>
    </w:p>
    <w:p w:rsidR="00496B28" w:rsidRPr="004A0462" w:rsidRDefault="00496B28" w:rsidP="00496B28">
      <w:pPr>
        <w:pStyle w:val="Paragrafi"/>
        <w:rPr>
          <w:rFonts w:ascii="Times New Roman" w:hAnsi="Times New Roman"/>
          <w:spacing w:val="-4"/>
          <w:szCs w:val="22"/>
          <w:lang w:val="sq-AL"/>
        </w:rPr>
      </w:pPr>
    </w:p>
    <w:p w:rsidR="00496B28" w:rsidRPr="004A0462" w:rsidRDefault="00496B28" w:rsidP="00496B28">
      <w:pPr>
        <w:pStyle w:val="Paragrafi"/>
        <w:rPr>
          <w:rFonts w:ascii="Times New Roman" w:hAnsi="Times New Roman"/>
          <w:spacing w:val="-4"/>
          <w:szCs w:val="22"/>
          <w:lang w:val="sq-AL"/>
        </w:rPr>
      </w:pPr>
      <w:r w:rsidRPr="004A0462">
        <w:rPr>
          <w:rFonts w:ascii="Times New Roman" w:hAnsi="Times New Roman"/>
          <w:spacing w:val="-4"/>
          <w:szCs w:val="22"/>
          <w:lang w:val="sq-AL"/>
        </w:rPr>
        <w:t>1. Subjektet që mbrohen nga ky ligj janë të gjitha subjektet e përcaktuara në nenin 3, pika 7, të këtij ligji, që janë shtetas shqiptarë me vendbanim ose vendqëndrim në territorin e Republikës së Shqipërisë.</w:t>
      </w:r>
    </w:p>
    <w:p w:rsidR="0012673D" w:rsidRPr="004A0462" w:rsidRDefault="00496B28" w:rsidP="00496B28">
      <w:pPr>
        <w:pStyle w:val="Paragrafi"/>
        <w:rPr>
          <w:rFonts w:ascii="Times New Roman" w:hAnsi="Times New Roman"/>
          <w:spacing w:val="-4"/>
          <w:szCs w:val="22"/>
          <w:lang w:val="sq-AL"/>
        </w:rPr>
      </w:pPr>
      <w:r w:rsidRPr="004A0462">
        <w:rPr>
          <w:rFonts w:ascii="Times New Roman" w:hAnsi="Times New Roman"/>
          <w:spacing w:val="-4"/>
          <w:szCs w:val="22"/>
          <w:lang w:val="sq-AL"/>
        </w:rPr>
        <w:t>2. Subjekte që mbrohen nga ky ligj janë edhe shtetasit e huaj ose personat pa shtetësi që kanë kërkuar mbrojtje ndërkombëtare, sipas legjislacionit në fuqi për azilin në Republikën e Shqipërisë, dhe të huajt me qëndrim të rregullt për motive të ndryshme, sipas legjislacionit në fuqi për të huajt, që përfshihen në kategorinë e subjekteve të përcaktuara në nenin 3, pika 7, të këtij ligji.</w:t>
      </w:r>
    </w:p>
    <w:p w:rsidR="00496B28" w:rsidRPr="004A0462" w:rsidRDefault="00496B28" w:rsidP="00496B28">
      <w:pPr>
        <w:pStyle w:val="Paragrafi"/>
        <w:rPr>
          <w:rFonts w:ascii="Times New Roman" w:hAnsi="Times New Roman"/>
          <w:szCs w:val="22"/>
          <w:lang w:val="sq-AL"/>
        </w:rPr>
      </w:pPr>
    </w:p>
    <w:p w:rsidR="0012673D" w:rsidRPr="004A0462" w:rsidRDefault="0012673D" w:rsidP="0012673D">
      <w:pPr>
        <w:pStyle w:val="KreuNr"/>
        <w:keepNext w:val="0"/>
        <w:rPr>
          <w:rFonts w:ascii="Times New Roman" w:hAnsi="Times New Roman"/>
          <w:lang w:val="sq-AL"/>
        </w:rPr>
      </w:pPr>
      <w:r w:rsidRPr="004A0462">
        <w:rPr>
          <w:rFonts w:ascii="Times New Roman" w:hAnsi="Times New Roman"/>
          <w:lang w:val="sq-AL"/>
        </w:rPr>
        <w:t>KREU II</w:t>
      </w:r>
    </w:p>
    <w:p w:rsidR="0012673D" w:rsidRPr="004A0462" w:rsidRDefault="0012673D" w:rsidP="0012673D">
      <w:pPr>
        <w:pStyle w:val="KreuTitull"/>
        <w:keepNext w:val="0"/>
        <w:rPr>
          <w:rFonts w:ascii="Times New Roman" w:hAnsi="Times New Roman"/>
          <w:lang w:val="sq-AL"/>
        </w:rPr>
      </w:pPr>
      <w:r w:rsidRPr="004A0462">
        <w:rPr>
          <w:rFonts w:ascii="Times New Roman" w:hAnsi="Times New Roman"/>
          <w:lang w:val="sq-AL"/>
        </w:rPr>
        <w:t>ORGANET PËRGJEGJËSE</w:t>
      </w:r>
    </w:p>
    <w:p w:rsidR="0012673D" w:rsidRPr="004A0462" w:rsidRDefault="0012673D" w:rsidP="0012673D">
      <w:pPr>
        <w:pStyle w:val="Paragrafi"/>
        <w:rPr>
          <w:rFonts w:ascii="Times New Roman" w:hAnsi="Times New Roman"/>
          <w:szCs w:val="22"/>
          <w:lang w:val="sq-AL"/>
        </w:rPr>
      </w:pPr>
    </w:p>
    <w:p w:rsidR="0012673D" w:rsidRPr="004A0462" w:rsidRDefault="0012673D" w:rsidP="0012673D">
      <w:pPr>
        <w:pStyle w:val="NeniNr"/>
        <w:rPr>
          <w:rFonts w:ascii="Times New Roman" w:hAnsi="Times New Roman"/>
          <w:szCs w:val="22"/>
          <w:lang w:val="sq-AL"/>
        </w:rPr>
      </w:pPr>
      <w:r w:rsidRPr="004A0462">
        <w:rPr>
          <w:rFonts w:ascii="Times New Roman" w:hAnsi="Times New Roman"/>
          <w:szCs w:val="22"/>
          <w:lang w:val="sq-AL"/>
        </w:rPr>
        <w:t>Neni 5</w:t>
      </w:r>
    </w:p>
    <w:p w:rsidR="0012673D" w:rsidRPr="004A0462" w:rsidRDefault="0012673D" w:rsidP="0012673D">
      <w:pPr>
        <w:pStyle w:val="NeniTitull"/>
        <w:rPr>
          <w:rFonts w:ascii="Times New Roman" w:hAnsi="Times New Roman"/>
          <w:szCs w:val="22"/>
          <w:lang w:val="sq-AL"/>
        </w:rPr>
      </w:pPr>
      <w:r w:rsidRPr="004A0462">
        <w:rPr>
          <w:rFonts w:ascii="Times New Roman" w:hAnsi="Times New Roman"/>
          <w:szCs w:val="22"/>
          <w:lang w:val="sq-AL"/>
        </w:rPr>
        <w:t>Autoritetet përgjegjëse</w:t>
      </w:r>
    </w:p>
    <w:p w:rsidR="00496413" w:rsidRPr="004A0462" w:rsidRDefault="00496413" w:rsidP="00496413">
      <w:pPr>
        <w:jc w:val="center"/>
        <w:rPr>
          <w:i/>
          <w:sz w:val="22"/>
          <w:szCs w:val="22"/>
          <w:lang w:val="sq-AL" w:eastAsia="en-US"/>
        </w:rPr>
      </w:pPr>
      <w:r w:rsidRPr="004A0462">
        <w:rPr>
          <w:i/>
          <w:sz w:val="22"/>
          <w:szCs w:val="22"/>
          <w:lang w:val="sq-AL" w:eastAsia="en-US"/>
        </w:rPr>
        <w:t>(shtuar shkronja “d” me ligjin nr.9914, datë 12.5.2008</w:t>
      </w:r>
      <w:r w:rsidR="00496B28" w:rsidRPr="004A0462">
        <w:rPr>
          <w:i/>
          <w:sz w:val="22"/>
          <w:szCs w:val="22"/>
          <w:lang w:val="sq-AL" w:eastAsia="en-US"/>
        </w:rPr>
        <w:t>, ndryshuar me ligjin nr. 47/2018, datë 23.7.2018</w:t>
      </w:r>
      <w:r w:rsidRPr="004A0462">
        <w:rPr>
          <w:i/>
          <w:sz w:val="22"/>
          <w:szCs w:val="22"/>
          <w:lang w:val="sq-AL" w:eastAsia="en-US"/>
        </w:rPr>
        <w:t>)</w:t>
      </w:r>
    </w:p>
    <w:p w:rsidR="0012673D" w:rsidRPr="004A0462" w:rsidRDefault="0012673D" w:rsidP="00496413">
      <w:pPr>
        <w:pStyle w:val="Paragrafi"/>
        <w:jc w:val="center"/>
        <w:rPr>
          <w:rFonts w:ascii="Times New Roman" w:hAnsi="Times New Roman"/>
          <w:i/>
          <w:szCs w:val="22"/>
          <w:lang w:val="sq-AL"/>
        </w:rPr>
      </w:pPr>
    </w:p>
    <w:p w:rsidR="00496B28" w:rsidRPr="004A0462" w:rsidRDefault="00496B28" w:rsidP="00496B28">
      <w:pPr>
        <w:pStyle w:val="Paragrafi"/>
        <w:rPr>
          <w:rFonts w:ascii="Times New Roman" w:hAnsi="Times New Roman"/>
          <w:spacing w:val="-4"/>
          <w:szCs w:val="22"/>
          <w:lang w:val="sq-AL"/>
        </w:rPr>
      </w:pPr>
      <w:r w:rsidRPr="004A0462">
        <w:rPr>
          <w:rFonts w:ascii="Times New Roman" w:hAnsi="Times New Roman"/>
          <w:spacing w:val="-4"/>
          <w:szCs w:val="22"/>
          <w:lang w:val="sq-AL"/>
        </w:rPr>
        <w:t>1. Autoriteti kryesor përgjegjës për zbatimin e këtij ligji është ministria përgjegjëse për çështjet e barazisë gjinore dhe luftës kundër dhunës në familje.</w:t>
      </w:r>
    </w:p>
    <w:p w:rsidR="00496B28" w:rsidRPr="004A0462" w:rsidRDefault="00496B28" w:rsidP="00496B28">
      <w:pPr>
        <w:pStyle w:val="Paragrafi"/>
        <w:rPr>
          <w:rFonts w:ascii="Times New Roman" w:hAnsi="Times New Roman"/>
          <w:spacing w:val="-4"/>
          <w:szCs w:val="22"/>
          <w:lang w:val="sq-AL"/>
        </w:rPr>
      </w:pPr>
      <w:r w:rsidRPr="004A0462">
        <w:rPr>
          <w:rFonts w:ascii="Times New Roman" w:hAnsi="Times New Roman"/>
          <w:spacing w:val="-4"/>
          <w:szCs w:val="22"/>
          <w:lang w:val="sq-AL"/>
        </w:rPr>
        <w:t>2. Autoritete të tjera përgjegjëse të linjës janë:</w:t>
      </w:r>
    </w:p>
    <w:p w:rsidR="00496B28" w:rsidRPr="004A0462" w:rsidRDefault="00496B28" w:rsidP="00496B28">
      <w:pPr>
        <w:pStyle w:val="Paragrafi"/>
        <w:rPr>
          <w:rFonts w:ascii="Times New Roman" w:hAnsi="Times New Roman"/>
          <w:spacing w:val="-4"/>
          <w:szCs w:val="22"/>
          <w:lang w:val="sq-AL"/>
        </w:rPr>
      </w:pPr>
      <w:r w:rsidRPr="004A0462">
        <w:rPr>
          <w:rFonts w:ascii="Times New Roman" w:hAnsi="Times New Roman"/>
          <w:spacing w:val="-4"/>
          <w:szCs w:val="22"/>
          <w:lang w:val="sq-AL"/>
        </w:rPr>
        <w:t>a) ministria përgjegjëse për çështjet sociale;</w:t>
      </w:r>
    </w:p>
    <w:p w:rsidR="00496B28" w:rsidRPr="004A0462" w:rsidRDefault="00496B28" w:rsidP="00496B28">
      <w:pPr>
        <w:pStyle w:val="Paragrafi"/>
        <w:rPr>
          <w:rFonts w:ascii="Times New Roman" w:hAnsi="Times New Roman"/>
          <w:spacing w:val="-4"/>
          <w:szCs w:val="22"/>
          <w:lang w:val="sq-AL"/>
        </w:rPr>
      </w:pPr>
      <w:r w:rsidRPr="004A0462">
        <w:rPr>
          <w:rFonts w:ascii="Times New Roman" w:hAnsi="Times New Roman"/>
          <w:spacing w:val="-4"/>
          <w:szCs w:val="22"/>
          <w:lang w:val="sq-AL"/>
        </w:rPr>
        <w:t>b) ministria përgjegjëse për çështjet e rendit dhe sigurisë publike;</w:t>
      </w:r>
    </w:p>
    <w:p w:rsidR="00496B28" w:rsidRPr="004A0462" w:rsidRDefault="00496B28" w:rsidP="00496B28">
      <w:pPr>
        <w:pStyle w:val="Paragrafi"/>
        <w:rPr>
          <w:rFonts w:ascii="Times New Roman" w:hAnsi="Times New Roman"/>
          <w:spacing w:val="-4"/>
          <w:szCs w:val="22"/>
          <w:lang w:val="sq-AL"/>
        </w:rPr>
      </w:pPr>
      <w:r w:rsidRPr="004A0462">
        <w:rPr>
          <w:rFonts w:ascii="Times New Roman" w:hAnsi="Times New Roman"/>
          <w:spacing w:val="-4"/>
          <w:szCs w:val="22"/>
          <w:lang w:val="sq-AL"/>
        </w:rPr>
        <w:t xml:space="preserve">c) ministria përgjegjëse për çështjet e shëndetësisë; </w:t>
      </w:r>
    </w:p>
    <w:p w:rsidR="00496B28" w:rsidRPr="004A0462" w:rsidRDefault="00496B28" w:rsidP="00496B28">
      <w:pPr>
        <w:pStyle w:val="Paragrafi"/>
        <w:rPr>
          <w:rFonts w:ascii="Times New Roman" w:hAnsi="Times New Roman"/>
          <w:spacing w:val="-4"/>
          <w:szCs w:val="22"/>
          <w:lang w:val="sq-AL"/>
        </w:rPr>
      </w:pPr>
      <w:r w:rsidRPr="004A0462">
        <w:rPr>
          <w:rFonts w:ascii="Times New Roman" w:hAnsi="Times New Roman"/>
          <w:spacing w:val="-4"/>
          <w:szCs w:val="22"/>
          <w:lang w:val="sq-AL"/>
        </w:rPr>
        <w:t>ç) ministria përgjegjëse për çështjet e drejtësisë;</w:t>
      </w:r>
    </w:p>
    <w:p w:rsidR="00496B28" w:rsidRPr="004A0462" w:rsidRDefault="00496B28" w:rsidP="00496B28">
      <w:pPr>
        <w:pStyle w:val="Paragrafi"/>
        <w:rPr>
          <w:rFonts w:ascii="Times New Roman" w:hAnsi="Times New Roman"/>
          <w:spacing w:val="-4"/>
          <w:szCs w:val="22"/>
          <w:lang w:val="sq-AL"/>
        </w:rPr>
      </w:pPr>
      <w:r w:rsidRPr="004A0462">
        <w:rPr>
          <w:rFonts w:ascii="Times New Roman" w:hAnsi="Times New Roman"/>
          <w:spacing w:val="-4"/>
          <w:szCs w:val="22"/>
          <w:lang w:val="sq-AL"/>
        </w:rPr>
        <w:t>d) ministria përgjegjëse për çështjet e arsimit;</w:t>
      </w:r>
    </w:p>
    <w:p w:rsidR="00496B28" w:rsidRPr="004A0462" w:rsidRDefault="00496B28" w:rsidP="00496B28">
      <w:pPr>
        <w:pStyle w:val="Paragrafi"/>
        <w:rPr>
          <w:rFonts w:ascii="Times New Roman" w:hAnsi="Times New Roman"/>
          <w:spacing w:val="-4"/>
          <w:szCs w:val="22"/>
          <w:lang w:val="sq-AL"/>
        </w:rPr>
      </w:pPr>
      <w:r w:rsidRPr="004A0462">
        <w:rPr>
          <w:rFonts w:ascii="Times New Roman" w:hAnsi="Times New Roman"/>
          <w:spacing w:val="-4"/>
          <w:szCs w:val="22"/>
          <w:lang w:val="sq-AL"/>
        </w:rPr>
        <w:t>dh) ministria përgjegjëse për çështjet e strehimit;</w:t>
      </w:r>
    </w:p>
    <w:p w:rsidR="00496B28" w:rsidRPr="004A0462" w:rsidRDefault="00496B28" w:rsidP="00496B28">
      <w:pPr>
        <w:pStyle w:val="Paragrafi"/>
        <w:rPr>
          <w:rFonts w:ascii="Times New Roman" w:hAnsi="Times New Roman"/>
          <w:spacing w:val="-4"/>
          <w:szCs w:val="22"/>
          <w:lang w:val="sq-AL"/>
        </w:rPr>
      </w:pPr>
      <w:r w:rsidRPr="004A0462">
        <w:rPr>
          <w:rFonts w:ascii="Times New Roman" w:hAnsi="Times New Roman"/>
          <w:spacing w:val="-4"/>
          <w:szCs w:val="22"/>
          <w:lang w:val="sq-AL"/>
        </w:rPr>
        <w:t>e) ministria përgjegjëse për çështjet e punësimit dhe formimit profesional;</w:t>
      </w:r>
    </w:p>
    <w:p w:rsidR="00496B28" w:rsidRPr="004A0462" w:rsidRDefault="00496B28" w:rsidP="00496B28">
      <w:pPr>
        <w:pStyle w:val="Paragrafi"/>
        <w:rPr>
          <w:rFonts w:ascii="Times New Roman" w:hAnsi="Times New Roman"/>
          <w:spacing w:val="-4"/>
          <w:szCs w:val="22"/>
          <w:lang w:val="sq-AL"/>
        </w:rPr>
      </w:pPr>
      <w:r w:rsidRPr="004A0462">
        <w:rPr>
          <w:rFonts w:ascii="Times New Roman" w:hAnsi="Times New Roman"/>
          <w:spacing w:val="-4"/>
          <w:szCs w:val="22"/>
          <w:lang w:val="sq-AL"/>
        </w:rPr>
        <w:t>ë) njësitë e vetëqeverisjes vendore.</w:t>
      </w:r>
    </w:p>
    <w:p w:rsidR="0012673D" w:rsidRPr="004A0462" w:rsidRDefault="00496B28" w:rsidP="00496B28">
      <w:pPr>
        <w:pStyle w:val="Paragrafi"/>
        <w:rPr>
          <w:rFonts w:ascii="Times New Roman" w:hAnsi="Times New Roman"/>
          <w:spacing w:val="-4"/>
          <w:szCs w:val="22"/>
          <w:lang w:val="sq-AL"/>
        </w:rPr>
      </w:pPr>
      <w:r w:rsidRPr="004A0462">
        <w:rPr>
          <w:rFonts w:ascii="Times New Roman" w:hAnsi="Times New Roman"/>
          <w:spacing w:val="-4"/>
          <w:szCs w:val="22"/>
          <w:lang w:val="sq-AL"/>
        </w:rPr>
        <w:t>3. Lista e autoriteteve të tjera përgjegjëse të linjës, të parashikuara në pikën 2, të këtij neni, ndryshon nëse njëri prej tyre merr rolin e autoritetit kryesor përgjegjës. Në këtë rast, ky autoritet ka edhe rol kryesor përgjegjës dhe mbulon çështjet në fushën përkatëse.</w:t>
      </w:r>
    </w:p>
    <w:p w:rsidR="00496B28" w:rsidRPr="004A0462" w:rsidRDefault="00496B28" w:rsidP="00496B28">
      <w:pPr>
        <w:pStyle w:val="Paragrafi"/>
        <w:rPr>
          <w:rFonts w:ascii="Times New Roman" w:hAnsi="Times New Roman"/>
          <w:szCs w:val="22"/>
          <w:lang w:val="sq-AL"/>
        </w:rPr>
      </w:pPr>
    </w:p>
    <w:p w:rsidR="0012673D" w:rsidRPr="004A0462" w:rsidRDefault="0012673D" w:rsidP="0012673D">
      <w:pPr>
        <w:pStyle w:val="NeniNr"/>
        <w:keepNext w:val="0"/>
        <w:rPr>
          <w:rFonts w:ascii="Times New Roman" w:hAnsi="Times New Roman"/>
          <w:szCs w:val="22"/>
          <w:lang w:val="sq-AL"/>
        </w:rPr>
      </w:pPr>
      <w:r w:rsidRPr="004A0462">
        <w:rPr>
          <w:rFonts w:ascii="Times New Roman" w:hAnsi="Times New Roman"/>
          <w:szCs w:val="22"/>
          <w:lang w:val="sq-AL"/>
        </w:rPr>
        <w:t>Neni 6</w:t>
      </w:r>
    </w:p>
    <w:p w:rsidR="0012673D" w:rsidRPr="004A0462" w:rsidRDefault="0012673D" w:rsidP="0012673D">
      <w:pPr>
        <w:pStyle w:val="NeniTitull"/>
        <w:keepNext w:val="0"/>
        <w:rPr>
          <w:rFonts w:ascii="Times New Roman" w:hAnsi="Times New Roman"/>
          <w:szCs w:val="22"/>
          <w:lang w:val="sq-AL"/>
        </w:rPr>
      </w:pPr>
      <w:r w:rsidRPr="004A0462">
        <w:rPr>
          <w:rFonts w:ascii="Times New Roman" w:hAnsi="Times New Roman"/>
          <w:szCs w:val="22"/>
          <w:lang w:val="sq-AL"/>
        </w:rPr>
        <w:t>Detyrat e autoritetit kryesor përgjegjës</w:t>
      </w:r>
    </w:p>
    <w:p w:rsidR="00496413" w:rsidRPr="004A0462" w:rsidRDefault="00496413" w:rsidP="00496413">
      <w:pPr>
        <w:jc w:val="center"/>
        <w:rPr>
          <w:i/>
          <w:sz w:val="22"/>
          <w:szCs w:val="22"/>
          <w:lang w:val="sq-AL" w:eastAsia="en-US"/>
        </w:rPr>
      </w:pPr>
      <w:r w:rsidRPr="004A0462">
        <w:rPr>
          <w:i/>
          <w:sz w:val="22"/>
          <w:szCs w:val="22"/>
          <w:lang w:val="sq-AL" w:eastAsia="en-US"/>
        </w:rPr>
        <w:t>(shtuar shkronjat  “f” dhe “g” me ligjin nr.9914, datë 12.5.2008</w:t>
      </w:r>
      <w:r w:rsidR="00552F87" w:rsidRPr="004A0462">
        <w:rPr>
          <w:i/>
          <w:sz w:val="22"/>
          <w:szCs w:val="22"/>
          <w:lang w:val="sq-AL" w:eastAsia="en-US"/>
        </w:rPr>
        <w:t>, shtuar shkronja “gj” me ligjin nr.10 329, datë 30.9.2010</w:t>
      </w:r>
      <w:r w:rsidR="00325A11" w:rsidRPr="004A0462">
        <w:rPr>
          <w:i/>
          <w:sz w:val="22"/>
          <w:szCs w:val="22"/>
          <w:lang w:val="sq-AL" w:eastAsia="en-US"/>
        </w:rPr>
        <w:t xml:space="preserve">, ndryshuar shkronjat “c”, “ç”, “d”, “g”, “gj” dhe </w:t>
      </w:r>
      <w:r w:rsidR="00325A11" w:rsidRPr="004A0462">
        <w:rPr>
          <w:sz w:val="22"/>
          <w:szCs w:val="22"/>
          <w:lang w:val="sq-AL"/>
        </w:rPr>
        <w:t xml:space="preserve"> </w:t>
      </w:r>
      <w:r w:rsidR="00325A11" w:rsidRPr="004A0462">
        <w:rPr>
          <w:i/>
          <w:sz w:val="22"/>
          <w:szCs w:val="22"/>
          <w:lang w:val="sq-AL"/>
        </w:rPr>
        <w:t xml:space="preserve">shtuar shkronjat “h” dhe “i” </w:t>
      </w:r>
      <w:r w:rsidR="00325A11" w:rsidRPr="004A0462">
        <w:rPr>
          <w:i/>
          <w:sz w:val="22"/>
          <w:szCs w:val="22"/>
          <w:lang w:val="sq-AL" w:eastAsia="en-US"/>
        </w:rPr>
        <w:t>me ligjin nr. 47/2018, datë 23.7.2018</w:t>
      </w:r>
      <w:r w:rsidRPr="004A0462">
        <w:rPr>
          <w:i/>
          <w:sz w:val="22"/>
          <w:szCs w:val="22"/>
          <w:lang w:val="sq-AL" w:eastAsia="en-US"/>
        </w:rPr>
        <w:t>)</w:t>
      </w:r>
    </w:p>
    <w:p w:rsidR="0012673D" w:rsidRPr="004A0462" w:rsidRDefault="0012673D" w:rsidP="0012673D">
      <w:pPr>
        <w:pStyle w:val="Paragrafi"/>
        <w:rPr>
          <w:rFonts w:ascii="Times New Roman" w:hAnsi="Times New Roman"/>
          <w:i/>
          <w:szCs w:val="22"/>
          <w:lang w:val="sq-AL"/>
        </w:rPr>
      </w:pP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Autoriteti kryesor përgjegjës ka këto detyra:</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a) hartimin dhe zbatimin e strategjive dhe programeve kombëtare në fushën e mbrojtjes dhe kujdesit ndaj viktimave të dhunës në marrëdhëniet familjare;</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b) financimin ose bashkëfinancimin e projekteve, të cilat kanë për qëllim mbrojtjen dhe konsolidimin e familjes, si dhe kujdesin ndaj viktimave të dhunës në marrëdhëniet familjare;</w:t>
      </w:r>
    </w:p>
    <w:p w:rsidR="00325A11" w:rsidRPr="004A0462" w:rsidRDefault="00325A11" w:rsidP="00325A11">
      <w:pPr>
        <w:pStyle w:val="Paragrafi"/>
        <w:rPr>
          <w:rFonts w:ascii="Times New Roman" w:hAnsi="Times New Roman"/>
          <w:spacing w:val="-4"/>
          <w:szCs w:val="22"/>
          <w:lang w:val="sq-AL"/>
        </w:rPr>
      </w:pPr>
      <w:r w:rsidRPr="004A0462">
        <w:rPr>
          <w:rFonts w:ascii="Times New Roman" w:hAnsi="Times New Roman"/>
          <w:spacing w:val="-4"/>
          <w:szCs w:val="22"/>
          <w:lang w:val="sq-AL"/>
        </w:rPr>
        <w:t xml:space="preserve">c) mbështetjen në ngritjen e strukturave ndihmëse, </w:t>
      </w:r>
      <w:r w:rsidRPr="004A0462">
        <w:rPr>
          <w:rFonts w:ascii="Times New Roman" w:hAnsi="Times New Roman"/>
          <w:spacing w:val="-4"/>
          <w:szCs w:val="22"/>
          <w:shd w:val="clear" w:color="auto" w:fill="FFFFFF"/>
          <w:lang w:val="sq-AL"/>
        </w:rPr>
        <w:t xml:space="preserve">në bashkëpunim me mekanizmin e referimit, </w:t>
      </w:r>
      <w:r w:rsidRPr="004A0462">
        <w:rPr>
          <w:rFonts w:ascii="Times New Roman" w:hAnsi="Times New Roman"/>
          <w:spacing w:val="-4"/>
          <w:szCs w:val="22"/>
          <w:lang w:val="sq-AL"/>
        </w:rPr>
        <w:t>për bashkërendimin, zbatimin, monitorimin dhe vlerësimin e politikave e të masave për të parandaluar dhe luftuar të gjitha format e dhunës, si dhe plotësimin e tyre me gjithë infrastrukturën e nevojshme, në përputhje edhe me parimin e “përshtatjes së arsyeshme”, që shërben për një mbështetje e plotësim të të gjitha nevojave për viktimat e dhunës në familje, përfshirë këtu asistencë financiare, si dhe shërbime mjekësore e sociale, sipas legjislacionit në fuqi;</w:t>
      </w:r>
    </w:p>
    <w:p w:rsidR="00325A11" w:rsidRPr="004A0462" w:rsidRDefault="00325A11" w:rsidP="00325A11">
      <w:pPr>
        <w:pStyle w:val="Paragrafi"/>
        <w:rPr>
          <w:rFonts w:ascii="Times New Roman" w:hAnsi="Times New Roman"/>
          <w:spacing w:val="-4"/>
          <w:szCs w:val="22"/>
          <w:lang w:val="sq-AL"/>
        </w:rPr>
      </w:pPr>
      <w:r w:rsidRPr="004A0462">
        <w:rPr>
          <w:rFonts w:ascii="Times New Roman" w:hAnsi="Times New Roman"/>
          <w:spacing w:val="-4"/>
          <w:szCs w:val="22"/>
          <w:lang w:val="sq-AL"/>
        </w:rPr>
        <w:t>ç) organizimin e trajnimeve për parandalimin dhe trajtimin e çështjeve të dhunës në familje për punonjësit e shërbimeve sociale, të cilët ofrojnë shërbime, pranë çdo njësie të vetëqeverisjes vendore, strukturat e Policisë së Shtetit, stafit mjekësor dhe për punonjësit e OJF-ve të licencuara për ofrimin e shërbimeve sociale. Trajnimet mund të organizohen në bashkëpunim me Shkollën Shqiptare të Administratës Publike, me Shkollën e Magjistraturës, me Urdhrin e Psikologut dhe Urdhrin e Punonjësit Social ose me organizata dhe agjenci të akredituara për të ofruar trajnime për tematika që lidhen me çështje të dhunës në marrëdhëniet familjare, për të gjitha autoritetet përgjegjëse administrative, ligjzbatuese dhe gjyqësore;</w:t>
      </w:r>
    </w:p>
    <w:p w:rsidR="00325A11" w:rsidRPr="004A0462" w:rsidRDefault="00325A11" w:rsidP="00325A11">
      <w:pPr>
        <w:pStyle w:val="Paragrafi"/>
        <w:rPr>
          <w:rFonts w:ascii="Times New Roman" w:hAnsi="Times New Roman"/>
          <w:spacing w:val="-4"/>
          <w:szCs w:val="22"/>
          <w:lang w:val="sq-AL"/>
        </w:rPr>
      </w:pPr>
      <w:r w:rsidRPr="004A0462">
        <w:rPr>
          <w:rFonts w:ascii="Times New Roman" w:hAnsi="Times New Roman"/>
          <w:spacing w:val="-4"/>
          <w:szCs w:val="22"/>
          <w:lang w:val="sq-AL"/>
        </w:rPr>
        <w:t>d) bashkërendimin e punës për mbajtjen dhe mbledhjen e të dhënave statistikore, për rastet e dhunës në familje, duke përfshirë dhe analizimin, publikimin dhe raportimin vjetor pranë komisi</w:t>
      </w:r>
      <w:r w:rsidR="00821A28" w:rsidRPr="004A0462">
        <w:rPr>
          <w:rFonts w:ascii="Times New Roman" w:hAnsi="Times New Roman"/>
          <w:spacing w:val="-4"/>
          <w:szCs w:val="22"/>
          <w:lang w:val="sq-AL"/>
        </w:rPr>
        <w:t>onit përgjegjës parlamentar/nën</w:t>
      </w:r>
      <w:r w:rsidRPr="004A0462">
        <w:rPr>
          <w:rFonts w:ascii="Times New Roman" w:hAnsi="Times New Roman"/>
          <w:spacing w:val="-4"/>
          <w:szCs w:val="22"/>
          <w:lang w:val="sq-AL"/>
        </w:rPr>
        <w:t>komisionin për çështjet e barazisë gjinore dhe të parandalimit të dhunës ndaj grave.</w:t>
      </w:r>
    </w:p>
    <w:p w:rsidR="00325A11" w:rsidRPr="004A0462" w:rsidRDefault="00325A11" w:rsidP="00325A11">
      <w:pPr>
        <w:pStyle w:val="Paragrafi"/>
        <w:rPr>
          <w:rFonts w:ascii="Times New Roman" w:hAnsi="Times New Roman"/>
          <w:spacing w:val="-4"/>
          <w:szCs w:val="22"/>
          <w:lang w:val="sq-AL"/>
        </w:rPr>
      </w:pPr>
      <w:r w:rsidRPr="004A0462">
        <w:rPr>
          <w:rFonts w:ascii="Times New Roman" w:hAnsi="Times New Roman"/>
          <w:spacing w:val="-4"/>
          <w:szCs w:val="22"/>
          <w:lang w:val="sq-AL"/>
        </w:rPr>
        <w:t>Ruajtja dhe përpunimi i të dhënave për rastet e dhunës në familje bëhet në përputhje me legjislacionin në fuqi për mbrojtjen e të dhënave personale. Botimi i tyre bëhet sipas rregullave të parashikuara në legjislacionin në fuqi për statistikat zyrtare.</w:t>
      </w:r>
    </w:p>
    <w:p w:rsidR="0012673D" w:rsidRPr="004A0462" w:rsidRDefault="0012673D" w:rsidP="00496413">
      <w:pPr>
        <w:pStyle w:val="Paragrafi"/>
        <w:rPr>
          <w:rFonts w:ascii="Times New Roman" w:hAnsi="Times New Roman"/>
          <w:szCs w:val="22"/>
          <w:lang w:val="sq-AL"/>
        </w:rPr>
      </w:pPr>
      <w:r w:rsidRPr="004A0462">
        <w:rPr>
          <w:rFonts w:ascii="Times New Roman" w:hAnsi="Times New Roman"/>
          <w:szCs w:val="22"/>
          <w:lang w:val="sq-AL"/>
        </w:rPr>
        <w:t>dh) mbështetjen dhe mbikëqyrjen e krijimit të qendrave të rehabilitimit për viktimat e dhunës në familje;</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e) mbështetjen dhe mbikëqyrjen e krijimit të qendrave të rehabilitimit për shkaktarët e dhunës në marrëdhëniet familjare;</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ë) licencimin e OJF-ve të ndryshme që do të ofrojnë shërbime soc</w:t>
      </w:r>
      <w:r w:rsidR="00496413" w:rsidRPr="004A0462">
        <w:rPr>
          <w:rFonts w:ascii="Times New Roman" w:hAnsi="Times New Roman"/>
          <w:szCs w:val="22"/>
          <w:lang w:val="sq-AL"/>
        </w:rPr>
        <w:t>iale për viktimat dhe dhunuesit;</w:t>
      </w:r>
    </w:p>
    <w:p w:rsidR="00496413" w:rsidRPr="004A0462" w:rsidRDefault="00496413" w:rsidP="00496413">
      <w:pPr>
        <w:pStyle w:val="Paragrafi"/>
        <w:rPr>
          <w:rFonts w:ascii="Times New Roman" w:hAnsi="Times New Roman"/>
          <w:szCs w:val="22"/>
          <w:lang w:val="sq-AL"/>
        </w:rPr>
      </w:pPr>
      <w:r w:rsidRPr="004A0462">
        <w:rPr>
          <w:rFonts w:ascii="Times New Roman" w:hAnsi="Times New Roman"/>
          <w:szCs w:val="22"/>
          <w:lang w:val="sq-AL"/>
        </w:rPr>
        <w:t>f) marrjen e masave për edukimin e brezit të ri me mendësitë dhe rregullat e sjelljes së mirë, si dhe të ndalimit të dhunës në marrëdhëniet familjare;</w:t>
      </w:r>
    </w:p>
    <w:p w:rsidR="00325A11" w:rsidRPr="004A0462" w:rsidRDefault="00325A11" w:rsidP="00325A11">
      <w:pPr>
        <w:pStyle w:val="Paragrafi"/>
        <w:rPr>
          <w:rFonts w:ascii="Times New Roman" w:hAnsi="Times New Roman"/>
          <w:spacing w:val="-4"/>
          <w:szCs w:val="22"/>
          <w:lang w:val="sq-AL"/>
        </w:rPr>
      </w:pPr>
      <w:r w:rsidRPr="004A0462">
        <w:rPr>
          <w:rFonts w:ascii="Times New Roman" w:hAnsi="Times New Roman"/>
          <w:spacing w:val="-4"/>
          <w:szCs w:val="22"/>
          <w:lang w:val="sq-AL"/>
        </w:rPr>
        <w:t xml:space="preserve">g) harton politikat dhe mbikëqyr marrjen e masave për eliminimin e pasojave të dhunimit të fëmijëve prej prindërve ose kujdestarëve ligjorë apo, në rastin kur fëmijët jetojnë në familje ku prindërit ose kujdestarët dhunojnë njëri-tjetrin, nëpërmjet vendosjes në përkujdesje alternative ose dhënies së masave mbrojtëse emergjente, sipas parashikimeve të legjislacionit në fuqi për të drejtat dhe mbrojtjen e fëmijës; </w:t>
      </w:r>
    </w:p>
    <w:p w:rsidR="00325A11" w:rsidRPr="004A0462" w:rsidRDefault="00325A11" w:rsidP="00325A11">
      <w:pPr>
        <w:pStyle w:val="NeniNr"/>
        <w:keepNext w:val="0"/>
        <w:jc w:val="both"/>
        <w:rPr>
          <w:rFonts w:ascii="Times New Roman" w:hAnsi="Times New Roman"/>
          <w:spacing w:val="-4"/>
          <w:szCs w:val="22"/>
          <w:lang w:val="sq-AL"/>
        </w:rPr>
      </w:pPr>
      <w:r w:rsidRPr="004A0462">
        <w:rPr>
          <w:rFonts w:ascii="Times New Roman" w:hAnsi="Times New Roman"/>
          <w:spacing w:val="-4"/>
          <w:szCs w:val="22"/>
          <w:lang w:val="sq-AL"/>
        </w:rPr>
        <w:tab/>
        <w:t>gj) ofrimin dhe mbikëqyrjen e shërbimit në Qendrën Kombëtare të Përkujdesjes Shoqërore për viktimat e dhunës në familje.</w:t>
      </w:r>
    </w:p>
    <w:p w:rsidR="00325A11" w:rsidRPr="004A0462" w:rsidRDefault="00325A11" w:rsidP="00325A11">
      <w:pPr>
        <w:ind w:firstLine="720"/>
        <w:rPr>
          <w:sz w:val="22"/>
          <w:szCs w:val="22"/>
          <w:lang w:val="sq-AL" w:eastAsia="en-US"/>
        </w:rPr>
      </w:pPr>
      <w:r w:rsidRPr="004A0462">
        <w:rPr>
          <w:sz w:val="22"/>
          <w:szCs w:val="22"/>
          <w:lang w:val="sq-AL" w:eastAsia="en-US"/>
        </w:rPr>
        <w:t xml:space="preserve">h) hartimin, në bashkëpunim edhe me autoritetet e tjera të linjës, të procedurave, standardeve ose protokolleve, lidhur me vlerësimin e riskut dhe planet e ndërhyrjes në rastet e dhunës në familje, si dhe monitorimin e zbatimit të tyre; </w:t>
      </w:r>
    </w:p>
    <w:p w:rsidR="00325A11" w:rsidRPr="004A0462" w:rsidRDefault="00325A11" w:rsidP="00325A11">
      <w:pPr>
        <w:ind w:firstLine="720"/>
        <w:rPr>
          <w:sz w:val="22"/>
          <w:szCs w:val="22"/>
          <w:lang w:val="sq-AL" w:eastAsia="en-US"/>
        </w:rPr>
      </w:pPr>
      <w:r w:rsidRPr="004A0462">
        <w:rPr>
          <w:sz w:val="22"/>
          <w:szCs w:val="22"/>
          <w:lang w:val="sq-AL" w:eastAsia="en-US"/>
        </w:rPr>
        <w:t>i) koordinimin dhe monitorimin e ngritjes dhe të funksionimit të shërbimeve të përkujdesjes shoqërore për viktimat e dhunës në familje, që do të ofrohen pranë njësive të vetëqeverisjes vendore.</w:t>
      </w:r>
    </w:p>
    <w:p w:rsidR="00325A11" w:rsidRPr="004A0462" w:rsidRDefault="00325A11" w:rsidP="00325A11">
      <w:pPr>
        <w:pStyle w:val="NeniNr"/>
        <w:keepNext w:val="0"/>
        <w:rPr>
          <w:rFonts w:ascii="Times New Roman" w:hAnsi="Times New Roman"/>
          <w:spacing w:val="-4"/>
          <w:szCs w:val="22"/>
          <w:lang w:val="sq-AL"/>
        </w:rPr>
      </w:pPr>
    </w:p>
    <w:p w:rsidR="0012673D" w:rsidRPr="004A0462" w:rsidRDefault="0012673D" w:rsidP="00325A11">
      <w:pPr>
        <w:pStyle w:val="NeniNr"/>
        <w:keepNext w:val="0"/>
        <w:rPr>
          <w:rFonts w:ascii="Times New Roman" w:hAnsi="Times New Roman"/>
          <w:szCs w:val="22"/>
          <w:lang w:val="sq-AL"/>
        </w:rPr>
      </w:pPr>
      <w:r w:rsidRPr="004A0462">
        <w:rPr>
          <w:rFonts w:ascii="Times New Roman" w:hAnsi="Times New Roman"/>
          <w:szCs w:val="22"/>
          <w:lang w:val="sq-AL"/>
        </w:rPr>
        <w:t>Neni 7</w:t>
      </w:r>
    </w:p>
    <w:p w:rsidR="0012673D" w:rsidRPr="004A0462" w:rsidRDefault="0012673D" w:rsidP="0012673D">
      <w:pPr>
        <w:pStyle w:val="NeniTitull"/>
        <w:keepNext w:val="0"/>
        <w:rPr>
          <w:rFonts w:ascii="Times New Roman" w:hAnsi="Times New Roman"/>
          <w:szCs w:val="22"/>
          <w:lang w:val="sq-AL"/>
        </w:rPr>
      </w:pPr>
      <w:r w:rsidRPr="004A0462">
        <w:rPr>
          <w:rFonts w:ascii="Times New Roman" w:hAnsi="Times New Roman"/>
          <w:szCs w:val="22"/>
          <w:lang w:val="sq-AL"/>
        </w:rPr>
        <w:t>Detyrat e autoriteteve përgjegjëse të linjës</w:t>
      </w:r>
    </w:p>
    <w:p w:rsidR="00496413" w:rsidRPr="004A0462" w:rsidRDefault="00496413" w:rsidP="00496413">
      <w:pPr>
        <w:jc w:val="center"/>
        <w:rPr>
          <w:i/>
          <w:sz w:val="22"/>
          <w:szCs w:val="22"/>
          <w:lang w:val="sq-AL" w:eastAsia="en-US"/>
        </w:rPr>
      </w:pPr>
      <w:r w:rsidRPr="004A0462">
        <w:rPr>
          <w:i/>
          <w:sz w:val="22"/>
          <w:szCs w:val="22"/>
          <w:lang w:val="sq-AL" w:eastAsia="en-US"/>
        </w:rPr>
        <w:t>(shtuar pika 3/1 me ligjin nr.9914, datë 12.5.2008</w:t>
      </w:r>
      <w:r w:rsidR="00325A11" w:rsidRPr="004A0462">
        <w:rPr>
          <w:i/>
          <w:sz w:val="22"/>
          <w:szCs w:val="22"/>
          <w:lang w:val="sq-AL" w:eastAsia="en-US"/>
        </w:rPr>
        <w:t>, ndryshuar</w:t>
      </w:r>
      <w:r w:rsidR="00325A11" w:rsidRPr="004A0462">
        <w:rPr>
          <w:sz w:val="22"/>
          <w:szCs w:val="22"/>
        </w:rPr>
        <w:t xml:space="preserve"> </w:t>
      </w:r>
      <w:r w:rsidR="00325A11" w:rsidRPr="004A0462">
        <w:rPr>
          <w:i/>
          <w:sz w:val="22"/>
          <w:szCs w:val="22"/>
          <w:lang w:val="sq-AL" w:eastAsia="en-US"/>
        </w:rPr>
        <w:t xml:space="preserve">me ligjin nr. 47/2018, datë 23.7.2018 </w:t>
      </w:r>
      <w:r w:rsidRPr="004A0462">
        <w:rPr>
          <w:i/>
          <w:sz w:val="22"/>
          <w:szCs w:val="22"/>
          <w:lang w:val="sq-AL" w:eastAsia="en-US"/>
        </w:rPr>
        <w:t>)</w:t>
      </w:r>
    </w:p>
    <w:p w:rsidR="00496413" w:rsidRPr="004A0462" w:rsidRDefault="00496413" w:rsidP="00496413">
      <w:pPr>
        <w:rPr>
          <w:sz w:val="22"/>
          <w:szCs w:val="22"/>
          <w:lang w:val="sq-AL" w:eastAsia="en-US"/>
        </w:rPr>
      </w:pPr>
    </w:p>
    <w:p w:rsidR="0012673D" w:rsidRPr="004A0462" w:rsidRDefault="0012673D" w:rsidP="0012673D">
      <w:pPr>
        <w:pStyle w:val="Paragrafi"/>
        <w:rPr>
          <w:rFonts w:ascii="Times New Roman" w:hAnsi="Times New Roman"/>
          <w:szCs w:val="22"/>
          <w:lang w:val="sq-AL"/>
        </w:rPr>
      </w:pPr>
    </w:p>
    <w:p w:rsidR="00325A11" w:rsidRPr="004A0462" w:rsidRDefault="00325A11" w:rsidP="0012673D">
      <w:pPr>
        <w:pStyle w:val="Paragrafi"/>
        <w:rPr>
          <w:rFonts w:ascii="Times New Roman" w:hAnsi="Times New Roman"/>
          <w:szCs w:val="22"/>
          <w:lang w:val="sq-AL"/>
        </w:rPr>
      </w:pPr>
      <w:r w:rsidRPr="004A0462">
        <w:rPr>
          <w:rFonts w:ascii="Times New Roman" w:hAnsi="Times New Roman"/>
          <w:szCs w:val="22"/>
          <w:lang w:val="sq-AL"/>
        </w:rPr>
        <w:t>1. Ministria përgjegjëse për çështjet e rendit dhe sigurisë publike ka këto detyra:</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a) krijimin e sektorëve të veçantë për parandalimin dhe luftën kundër dhunës në familje pranë drejtorive të policisë;</w:t>
      </w:r>
    </w:p>
    <w:p w:rsidR="00124B65" w:rsidRPr="004A0462" w:rsidRDefault="00124B65" w:rsidP="0012673D">
      <w:pPr>
        <w:pStyle w:val="Paragrafi"/>
        <w:rPr>
          <w:rFonts w:ascii="Times New Roman" w:hAnsi="Times New Roman"/>
          <w:szCs w:val="22"/>
          <w:lang w:val="sq-AL"/>
        </w:rPr>
      </w:pPr>
      <w:r w:rsidRPr="004A0462">
        <w:rPr>
          <w:rFonts w:ascii="Times New Roman" w:hAnsi="Times New Roman"/>
          <w:szCs w:val="22"/>
          <w:lang w:val="sq-AL"/>
        </w:rPr>
        <w:t>b) trajnimin e punonjësve të Policisë së Shtetit, që do të trajtojnë rastet e dhunës në familje, me qëllim rritjen e kapaciteteve në identifikimin e rasteve të dhunës në familje, vlerësimin e riskut dhe intervistimin e viktimës e të dhunuesit dhe me aspekte të tjera të lidhura me zbatimin e detyrimeve të parashikuara nga ky ligj;</w:t>
      </w:r>
    </w:p>
    <w:p w:rsidR="00124B65" w:rsidRPr="004A0462" w:rsidRDefault="00124B65" w:rsidP="0012673D">
      <w:pPr>
        <w:pStyle w:val="Paragrafi"/>
        <w:rPr>
          <w:rFonts w:ascii="Times New Roman" w:hAnsi="Times New Roman"/>
          <w:szCs w:val="22"/>
          <w:lang w:val="sq-AL"/>
        </w:rPr>
      </w:pPr>
      <w:r w:rsidRPr="004A0462">
        <w:rPr>
          <w:rFonts w:ascii="Times New Roman" w:hAnsi="Times New Roman"/>
          <w:szCs w:val="22"/>
          <w:lang w:val="sq-AL"/>
        </w:rPr>
        <w:t>b/1) miratimin, me udhëzim të përbashkët me ministrinë përgjegjëse për çështjet e barazisë gjinore dhe luftës kundër dhunës në familje, të modelit dhe të procedurave për vlerësimin e riskut për rastet e dhunës në familje.</w:t>
      </w:r>
    </w:p>
    <w:p w:rsidR="00124B65" w:rsidRPr="004A0462" w:rsidRDefault="00124B65" w:rsidP="0012673D">
      <w:pPr>
        <w:pStyle w:val="Paragrafi"/>
        <w:rPr>
          <w:rFonts w:ascii="Times New Roman" w:hAnsi="Times New Roman"/>
          <w:szCs w:val="22"/>
          <w:lang w:val="sq-AL"/>
        </w:rPr>
      </w:pPr>
      <w:r w:rsidRPr="004A0462">
        <w:rPr>
          <w:rFonts w:ascii="Times New Roman" w:hAnsi="Times New Roman"/>
          <w:szCs w:val="22"/>
          <w:lang w:val="sq-AL"/>
        </w:rPr>
        <w:t>2. Ministria përgjegjëse për shëndetësinë siguron ndihmën mjekësore në familje, në shërbimet e urgjencës, të mjekut të familjes dhe në qendrat shëndetësore pranë njësive të vetëqeverisjes vendore:</w:t>
      </w:r>
    </w:p>
    <w:p w:rsidR="00124B65" w:rsidRPr="004A0462" w:rsidRDefault="00124B65" w:rsidP="0012673D">
      <w:pPr>
        <w:pStyle w:val="Paragrafi"/>
        <w:rPr>
          <w:rFonts w:ascii="Times New Roman" w:hAnsi="Times New Roman"/>
          <w:szCs w:val="22"/>
          <w:lang w:val="sq-AL"/>
        </w:rPr>
      </w:pPr>
      <w:r w:rsidRPr="004A0462">
        <w:rPr>
          <w:rFonts w:ascii="Times New Roman" w:hAnsi="Times New Roman"/>
          <w:szCs w:val="22"/>
          <w:lang w:val="sq-AL"/>
        </w:rPr>
        <w:t>a) për të ofruar në çdo kohë ndihmë mjekësore, sociale e psikologjike për viktimat e dhunës në familje;</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b) për të bërë në çdo kohë ekzaminimet e nevojshme në institucionet shëndetësore publike përkatëse;</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c) për të evidentuar rastet e dhunës në familje në dokumentacionin përkatës mjekësor të miratuar nga Ministria e Shëndetësisë;</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ç) për të pajisur edhe viktimën me raportin mjekësor përkatës;</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d) për të referuar dhe orientuar viktimën pranë shërbimeve të tjera të mbështetjes dhe mbrojtjes nga dhuna në familje.</w:t>
      </w:r>
    </w:p>
    <w:p w:rsidR="00124B65" w:rsidRPr="004A0462" w:rsidRDefault="00124B65" w:rsidP="00124B65">
      <w:pPr>
        <w:pStyle w:val="Paragrafi"/>
        <w:rPr>
          <w:rFonts w:ascii="Times New Roman" w:hAnsi="Times New Roman"/>
          <w:spacing w:val="-4"/>
          <w:szCs w:val="22"/>
          <w:shd w:val="clear" w:color="auto" w:fill="FFFFFF"/>
          <w:lang w:val="sq-AL"/>
        </w:rPr>
      </w:pPr>
      <w:r w:rsidRPr="004A0462">
        <w:rPr>
          <w:rFonts w:ascii="Times New Roman" w:hAnsi="Times New Roman"/>
          <w:spacing w:val="-4"/>
          <w:szCs w:val="22"/>
          <w:shd w:val="clear" w:color="auto" w:fill="FFFFFF"/>
          <w:lang w:val="sq-AL"/>
        </w:rPr>
        <w:t>2/1. Ministria përgjegjëse për shëndetësinë kryen edhe këto detyra:</w:t>
      </w:r>
    </w:p>
    <w:p w:rsidR="00124B65" w:rsidRPr="004A0462" w:rsidRDefault="00124B65" w:rsidP="00124B65">
      <w:pPr>
        <w:pStyle w:val="Paragrafi"/>
        <w:rPr>
          <w:rFonts w:ascii="Times New Roman" w:hAnsi="Times New Roman"/>
          <w:spacing w:val="-4"/>
          <w:szCs w:val="22"/>
          <w:shd w:val="clear" w:color="auto" w:fill="FFFFFF"/>
          <w:lang w:val="sq-AL"/>
        </w:rPr>
      </w:pPr>
      <w:r w:rsidRPr="004A0462">
        <w:rPr>
          <w:rFonts w:ascii="Times New Roman" w:hAnsi="Times New Roman"/>
          <w:spacing w:val="-4"/>
          <w:szCs w:val="22"/>
          <w:shd w:val="clear" w:color="auto" w:fill="FFFFFF"/>
          <w:lang w:val="sq-AL"/>
        </w:rPr>
        <w:t>a) organizon trajnime dhe specializime për stafin mjekësor, psikologjik e të punonjësve sociale në fushën e dhunës në familje, duke përgatitur edhe një listë të profesionistëve të trajnuar e të specializuar në këto fusha, në bashkëpunim me urdhrat e ngritur sipas legjislacionit në fuqi;</w:t>
      </w:r>
    </w:p>
    <w:p w:rsidR="00124B65" w:rsidRPr="004A0462" w:rsidRDefault="00124B65" w:rsidP="00124B65">
      <w:pPr>
        <w:pStyle w:val="Paragrafi"/>
        <w:rPr>
          <w:rFonts w:ascii="Times New Roman" w:hAnsi="Times New Roman"/>
          <w:spacing w:val="-4"/>
          <w:szCs w:val="22"/>
          <w:shd w:val="clear" w:color="auto" w:fill="FFFFFF"/>
          <w:lang w:val="sq-AL"/>
        </w:rPr>
      </w:pPr>
      <w:r w:rsidRPr="004A0462">
        <w:rPr>
          <w:rFonts w:ascii="Times New Roman" w:hAnsi="Times New Roman"/>
          <w:spacing w:val="-4"/>
          <w:szCs w:val="22"/>
          <w:shd w:val="clear" w:color="auto" w:fill="FFFFFF"/>
          <w:lang w:val="sq-AL"/>
        </w:rPr>
        <w:t>b) monitoron përmbushjen e detyrimeve të parashikuara nga ky ligj, nga ana e personelit mjekësor;</w:t>
      </w:r>
    </w:p>
    <w:p w:rsidR="00124B65" w:rsidRPr="004A0462" w:rsidRDefault="00124B65" w:rsidP="00124B65">
      <w:pPr>
        <w:pStyle w:val="Paragrafi"/>
        <w:rPr>
          <w:rFonts w:ascii="Times New Roman" w:hAnsi="Times New Roman"/>
          <w:szCs w:val="22"/>
          <w:lang w:val="sq-AL"/>
        </w:rPr>
      </w:pPr>
      <w:r w:rsidRPr="004A0462">
        <w:rPr>
          <w:rFonts w:ascii="Times New Roman" w:hAnsi="Times New Roman"/>
          <w:spacing w:val="-4"/>
          <w:szCs w:val="22"/>
          <w:lang w:val="sq-AL"/>
        </w:rPr>
        <w:t>c) parashikon ngritjen e qendrave të menaxhimit të krizës, për rastet e dhunës seksuale, që të sigurojnë mundësinë e funksionimit të dhomave, që shërbejnë për emergjenca pranë spitaleve ku viktima trajtohet.</w:t>
      </w:r>
      <w:r w:rsidRPr="004A0462">
        <w:rPr>
          <w:rFonts w:ascii="Times New Roman" w:hAnsi="Times New Roman"/>
          <w:spacing w:val="-4"/>
          <w:szCs w:val="22"/>
          <w:shd w:val="clear" w:color="auto" w:fill="FFFFFF"/>
          <w:lang w:val="sq-AL"/>
        </w:rPr>
        <w:t xml:space="preserve"> </w:t>
      </w:r>
      <w:r w:rsidRPr="004A0462">
        <w:rPr>
          <w:rFonts w:ascii="Times New Roman" w:hAnsi="Times New Roman"/>
          <w:spacing w:val="-4"/>
          <w:szCs w:val="22"/>
          <w:lang w:val="sq-AL"/>
        </w:rPr>
        <w:t>Standardet e ngritjes dhe funksionimit të qendrave të menaxhimit të krizës, për rastet e dhunës seksuale, përcaktohen me udhëzim të ministrit përgjegjës për shëndetësinë.</w:t>
      </w:r>
    </w:p>
    <w:p w:rsidR="00136F59" w:rsidRPr="004A0462" w:rsidRDefault="00136F59" w:rsidP="0012673D">
      <w:pPr>
        <w:pStyle w:val="Paragrafi"/>
        <w:rPr>
          <w:rFonts w:ascii="Times New Roman" w:hAnsi="Times New Roman"/>
          <w:szCs w:val="22"/>
          <w:lang w:val="sq-AL"/>
        </w:rPr>
      </w:pPr>
      <w:r w:rsidRPr="004A0462">
        <w:rPr>
          <w:rFonts w:ascii="Times New Roman" w:hAnsi="Times New Roman"/>
          <w:szCs w:val="22"/>
          <w:lang w:val="sq-AL"/>
        </w:rPr>
        <w:t>3. Ministria përgjegjëse për drejtësinë ka këto detyra:</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 xml:space="preserve">a) të trajnojë ekspertët mjeko-ligjorë në njohjen, diagnostikimin, vlerësimin dhe raportimin e dhunës në familje dhe akteve të dhunës ndaj fëmijëve; </w:t>
      </w:r>
    </w:p>
    <w:p w:rsidR="00136F59" w:rsidRPr="004A0462" w:rsidRDefault="00136F59" w:rsidP="0012673D">
      <w:pPr>
        <w:pStyle w:val="Paragrafi"/>
        <w:rPr>
          <w:rFonts w:ascii="Times New Roman" w:eastAsia="SimSun" w:hAnsi="Times New Roman"/>
          <w:spacing w:val="-4"/>
          <w:szCs w:val="22"/>
          <w:lang w:val="sq-AL"/>
        </w:rPr>
      </w:pPr>
      <w:r w:rsidRPr="004A0462">
        <w:rPr>
          <w:rFonts w:ascii="Times New Roman" w:eastAsia="SimSun" w:hAnsi="Times New Roman"/>
          <w:spacing w:val="-4"/>
          <w:szCs w:val="22"/>
          <w:lang w:val="sq-AL"/>
        </w:rPr>
        <w:t xml:space="preserve">b) merr masa për përgatitjen profesionale dhe specializimin e përmbaruesve gjyqësorë në ekzekutimin e urdhrave të mbrojtjes, si dhe mbikëqyr </w:t>
      </w:r>
      <w:r w:rsidRPr="004A0462">
        <w:rPr>
          <w:rFonts w:ascii="Times New Roman" w:hAnsi="Times New Roman"/>
          <w:spacing w:val="-4"/>
          <w:szCs w:val="22"/>
          <w:lang w:val="sq-AL"/>
        </w:rPr>
        <w:t xml:space="preserve">veprimtarinë e tyre </w:t>
      </w:r>
      <w:r w:rsidRPr="004A0462">
        <w:rPr>
          <w:rFonts w:ascii="Times New Roman" w:eastAsia="SimSun" w:hAnsi="Times New Roman"/>
          <w:spacing w:val="-4"/>
          <w:szCs w:val="22"/>
          <w:lang w:val="sq-AL"/>
        </w:rPr>
        <w:t>në realizimin e detyrimeve të parashikuara në këtë ligj;</w:t>
      </w:r>
    </w:p>
    <w:p w:rsidR="00136F59" w:rsidRPr="004A0462" w:rsidRDefault="00136F59" w:rsidP="0012673D">
      <w:pPr>
        <w:pStyle w:val="Paragrafi"/>
        <w:rPr>
          <w:rFonts w:ascii="Times New Roman" w:eastAsia="SimSun" w:hAnsi="Times New Roman"/>
          <w:spacing w:val="-4"/>
          <w:szCs w:val="22"/>
          <w:lang w:val="sq-AL"/>
        </w:rPr>
      </w:pPr>
      <w:r w:rsidRPr="004A0462">
        <w:rPr>
          <w:rFonts w:ascii="Times New Roman" w:eastAsia="SimSun" w:hAnsi="Times New Roman"/>
          <w:spacing w:val="-4"/>
          <w:szCs w:val="22"/>
          <w:lang w:val="sq-AL"/>
        </w:rPr>
        <w:t>b/1) bashkëpunon me Këshillin e Lartë Gjyqësor, Këshillin e Lartë të Prokurorisë, Shkollën e Magjistraturës, Dhomën Kombëtare të Avokatisë, për përgatitjen e programeve të trajnimit për çështje të lidhura me dhunën në familje, si dhe vë në dispozicion të autoriteteve përgjegjëse listën e përditësuar të të trajnuarve për këto çështje;</w:t>
      </w:r>
    </w:p>
    <w:p w:rsidR="00136F59" w:rsidRPr="004A0462" w:rsidRDefault="00136F59" w:rsidP="0012673D">
      <w:pPr>
        <w:pStyle w:val="Paragrafi"/>
        <w:rPr>
          <w:rFonts w:ascii="Times New Roman" w:hAnsi="Times New Roman"/>
          <w:spacing w:val="-4"/>
          <w:szCs w:val="22"/>
          <w:lang w:val="sq-AL"/>
        </w:rPr>
      </w:pPr>
      <w:r w:rsidRPr="004A0462">
        <w:rPr>
          <w:rFonts w:ascii="Times New Roman" w:eastAsia="SimSun" w:hAnsi="Times New Roman"/>
          <w:spacing w:val="-4"/>
          <w:szCs w:val="22"/>
          <w:lang w:val="sq-AL"/>
        </w:rPr>
        <w:t>c) mbikëqyr funksionimin e sistemit të ofrimit të ndihmës juridike</w:t>
      </w:r>
      <w:r w:rsidRPr="004A0462">
        <w:rPr>
          <w:rFonts w:ascii="Times New Roman" w:hAnsi="Times New Roman"/>
          <w:spacing w:val="-4"/>
          <w:szCs w:val="22"/>
          <w:lang w:val="sq-AL"/>
        </w:rPr>
        <w:t xml:space="preserve"> për viktimat e dhunës në familje, sipas rregullave të përcaktuara nga legjislacioni në fuqi për ndihmën juridike të garantuar nga shteti;</w:t>
      </w:r>
    </w:p>
    <w:p w:rsidR="00136F59" w:rsidRPr="004A0462" w:rsidRDefault="00136F59" w:rsidP="00136F59">
      <w:pPr>
        <w:pStyle w:val="Paragrafi"/>
        <w:rPr>
          <w:rFonts w:ascii="Times New Roman" w:hAnsi="Times New Roman"/>
          <w:spacing w:val="-4"/>
          <w:szCs w:val="22"/>
          <w:lang w:val="sq-AL"/>
        </w:rPr>
      </w:pPr>
      <w:r w:rsidRPr="004A0462">
        <w:rPr>
          <w:rFonts w:ascii="Times New Roman" w:hAnsi="Times New Roman"/>
          <w:spacing w:val="-4"/>
          <w:szCs w:val="22"/>
          <w:lang w:val="sq-AL"/>
        </w:rPr>
        <w:t>ç) bashkëpunon me Këshillin e Lartë Gjyqësor, për përcaktimin e rregullave për krijimin e një baze të dhënash të posaçme për çështjet e dhunës në familje në gjykata dhe siguron unifikimin e regjistrimit të këtyre çështjeve;</w:t>
      </w:r>
    </w:p>
    <w:p w:rsidR="00136F59" w:rsidRPr="004A0462" w:rsidRDefault="00136F59" w:rsidP="00136F59">
      <w:pPr>
        <w:pStyle w:val="Paragrafi"/>
        <w:rPr>
          <w:rFonts w:ascii="Times New Roman" w:hAnsi="Times New Roman"/>
          <w:spacing w:val="-4"/>
          <w:szCs w:val="22"/>
          <w:lang w:val="sq-AL"/>
        </w:rPr>
      </w:pPr>
      <w:r w:rsidRPr="004A0462">
        <w:rPr>
          <w:rFonts w:ascii="Times New Roman" w:hAnsi="Times New Roman"/>
          <w:spacing w:val="-4"/>
          <w:szCs w:val="22"/>
          <w:lang w:val="sq-AL"/>
        </w:rPr>
        <w:t>d) harton formularë të posaçëm për përpunimin dhe raportimin e të dhënave statistikore për dhunën në familje, si dhe publikon këto të dhëna në vjetarin statistikor;</w:t>
      </w:r>
    </w:p>
    <w:p w:rsidR="00136F59" w:rsidRPr="004A0462" w:rsidRDefault="00136F59" w:rsidP="00136F59">
      <w:pPr>
        <w:pStyle w:val="Paragrafi"/>
        <w:rPr>
          <w:rFonts w:ascii="Times New Roman" w:hAnsi="Times New Roman"/>
          <w:szCs w:val="22"/>
          <w:lang w:val="sq-AL"/>
        </w:rPr>
      </w:pPr>
      <w:r w:rsidRPr="004A0462">
        <w:rPr>
          <w:rFonts w:ascii="Times New Roman" w:hAnsi="Times New Roman"/>
          <w:spacing w:val="-4"/>
          <w:szCs w:val="22"/>
          <w:lang w:val="sq-AL"/>
        </w:rPr>
        <w:t>dh) nëpërmjet strukturave përgjegjëse të varësisë, siguron zbatimin e detyrimit të përgatitjes së raportit mjeko-ligjor dhe psikiatriko-ligjor nga ana e stafit të mjekësisë ligjore, bazuar në kërkesën e institucioneve kompetente dhe/ose të viktimës.</w:t>
      </w:r>
      <w:r w:rsidRPr="004A0462">
        <w:rPr>
          <w:rFonts w:ascii="Times New Roman" w:hAnsi="Times New Roman"/>
          <w:szCs w:val="22"/>
          <w:lang w:val="sq-AL"/>
        </w:rPr>
        <w:t xml:space="preserve"> </w:t>
      </w:r>
    </w:p>
    <w:p w:rsidR="00136F59" w:rsidRPr="004A0462" w:rsidRDefault="00136F59" w:rsidP="00136F59">
      <w:pPr>
        <w:pStyle w:val="Paragrafi"/>
        <w:rPr>
          <w:rFonts w:ascii="Times New Roman" w:hAnsi="Times New Roman"/>
          <w:szCs w:val="22"/>
          <w:lang w:val="sq-AL"/>
        </w:rPr>
      </w:pPr>
      <w:r w:rsidRPr="004A0462">
        <w:rPr>
          <w:rFonts w:ascii="Times New Roman" w:hAnsi="Times New Roman"/>
          <w:szCs w:val="22"/>
          <w:lang w:val="sq-AL"/>
        </w:rPr>
        <w:t>3/1. Ministria përgjegjëse për arsimin dhe ministria përgjegjëse për punësimin dhe formimin profesional, sipas fushës së përgjegjësisë që mbulojnë, kanë këto detyra:</w:t>
      </w:r>
    </w:p>
    <w:p w:rsidR="00136F59" w:rsidRPr="004A0462" w:rsidRDefault="00136F59" w:rsidP="00136F59">
      <w:pPr>
        <w:pStyle w:val="Paragrafi"/>
        <w:rPr>
          <w:rFonts w:ascii="Times New Roman" w:hAnsi="Times New Roman"/>
          <w:szCs w:val="22"/>
          <w:lang w:val="sq-AL"/>
        </w:rPr>
      </w:pPr>
      <w:r w:rsidRPr="004A0462">
        <w:rPr>
          <w:rFonts w:ascii="Times New Roman" w:hAnsi="Times New Roman"/>
          <w:szCs w:val="22"/>
          <w:lang w:val="sq-AL"/>
        </w:rPr>
        <w:t>a) harton programet mësimore për shkollat e mesme dhe të larta për rregullat e sjelljes në familje;</w:t>
      </w:r>
    </w:p>
    <w:p w:rsidR="00136F59" w:rsidRPr="004A0462" w:rsidRDefault="00136F59" w:rsidP="00136F59">
      <w:pPr>
        <w:pStyle w:val="Paragrafi"/>
        <w:rPr>
          <w:rFonts w:ascii="Times New Roman" w:hAnsi="Times New Roman"/>
          <w:szCs w:val="22"/>
          <w:lang w:val="sq-AL"/>
        </w:rPr>
      </w:pPr>
      <w:r w:rsidRPr="004A0462">
        <w:rPr>
          <w:rFonts w:ascii="Times New Roman" w:hAnsi="Times New Roman"/>
          <w:szCs w:val="22"/>
          <w:lang w:val="sq-AL"/>
        </w:rPr>
        <w:t>b) përgatit tekste shkollore dhe materiale të tjera plotësuese për edukimin e nxënësve dhe/ose studentëve me mendësitë e ndalimit të dhunës në marrëdhëniet familjare;</w:t>
      </w:r>
    </w:p>
    <w:p w:rsidR="00136F59" w:rsidRPr="004A0462" w:rsidRDefault="00136F59" w:rsidP="00136F59">
      <w:pPr>
        <w:pStyle w:val="Paragrafi"/>
        <w:rPr>
          <w:rFonts w:ascii="Times New Roman" w:hAnsi="Times New Roman"/>
          <w:szCs w:val="22"/>
          <w:lang w:val="sq-AL"/>
        </w:rPr>
      </w:pPr>
      <w:r w:rsidRPr="004A0462">
        <w:rPr>
          <w:rFonts w:ascii="Times New Roman" w:hAnsi="Times New Roman"/>
          <w:szCs w:val="22"/>
          <w:lang w:val="sq-AL"/>
        </w:rPr>
        <w:t>c) parashikon programe për arsimimin parauniversitar e profesional të të miturve dhe të rinjve nga 18 deri në 21 vjeç, që janë dhunues, dhe të të miturve që janë viktima, me qëllim rehabilitimin, riintegrimin dhe rishoqërizimin e tyre.</w:t>
      </w:r>
    </w:p>
    <w:p w:rsidR="00CE1FF0" w:rsidRPr="004A0462" w:rsidRDefault="00CE1FF0" w:rsidP="00CE1FF0">
      <w:pPr>
        <w:pStyle w:val="Paragrafi"/>
        <w:rPr>
          <w:rFonts w:ascii="Times New Roman" w:hAnsi="Times New Roman"/>
          <w:spacing w:val="-4"/>
          <w:szCs w:val="22"/>
          <w:shd w:val="clear" w:color="auto" w:fill="FFFFFF"/>
          <w:lang w:val="sq-AL"/>
        </w:rPr>
      </w:pPr>
      <w:r w:rsidRPr="004A0462">
        <w:rPr>
          <w:rFonts w:ascii="Times New Roman" w:hAnsi="Times New Roman"/>
          <w:spacing w:val="-4"/>
          <w:szCs w:val="22"/>
          <w:shd w:val="clear" w:color="auto" w:fill="FFFFFF"/>
          <w:lang w:val="sq-AL"/>
        </w:rPr>
        <w:t>4. Njësitë e vetëqeverisjes vendore, bazuar në parashikimet e legjislacionit në fuqi për vetëqeverisjen vendore, në kuadër të zbatimit të këtij ligji, kanë këto detyra:</w:t>
      </w:r>
    </w:p>
    <w:p w:rsidR="00CE1FF0" w:rsidRPr="004A0462" w:rsidRDefault="00CE1FF0" w:rsidP="00CE1FF0">
      <w:pPr>
        <w:pStyle w:val="Paragrafi"/>
        <w:rPr>
          <w:rFonts w:ascii="Times New Roman" w:hAnsi="Times New Roman"/>
          <w:spacing w:val="-4"/>
          <w:szCs w:val="22"/>
          <w:lang w:val="sq-AL"/>
        </w:rPr>
      </w:pPr>
      <w:r w:rsidRPr="004A0462">
        <w:rPr>
          <w:rFonts w:ascii="Times New Roman" w:hAnsi="Times New Roman"/>
          <w:spacing w:val="-4"/>
          <w:szCs w:val="22"/>
          <w:shd w:val="clear" w:color="auto" w:fill="FFFFFF"/>
          <w:lang w:val="sq-AL"/>
        </w:rPr>
        <w:t xml:space="preserve">a) angazhimin në krijimin e strukturave të specializuara të shërbimit social për rastet e dhunës në familje, lidhur me mënyrën e referimit të rasteve të dhunës në familje, si dhe </w:t>
      </w:r>
      <w:r w:rsidRPr="004A0462">
        <w:rPr>
          <w:rFonts w:ascii="Times New Roman" w:hAnsi="Times New Roman"/>
          <w:spacing w:val="-4"/>
          <w:szCs w:val="22"/>
          <w:lang w:val="sq-AL"/>
        </w:rPr>
        <w:t xml:space="preserve">monitorimin e ekzekutimit të urdhrave të mbrojtjes e të urdhrave të menjëhershëm të mbrojtjes; </w:t>
      </w:r>
    </w:p>
    <w:p w:rsidR="00CE1FF0" w:rsidRPr="004A0462" w:rsidRDefault="00CE1FF0" w:rsidP="00CE1FF0">
      <w:pPr>
        <w:pStyle w:val="Paragrafi"/>
        <w:rPr>
          <w:rFonts w:ascii="Times New Roman" w:hAnsi="Times New Roman"/>
          <w:spacing w:val="-4"/>
          <w:szCs w:val="22"/>
          <w:shd w:val="clear" w:color="auto" w:fill="FFFFFF"/>
          <w:lang w:val="sq-AL"/>
        </w:rPr>
      </w:pPr>
      <w:r w:rsidRPr="004A0462">
        <w:rPr>
          <w:rFonts w:ascii="Times New Roman" w:hAnsi="Times New Roman"/>
          <w:spacing w:val="-4"/>
          <w:szCs w:val="22"/>
          <w:shd w:val="clear" w:color="auto" w:fill="FFFFFF"/>
          <w:lang w:val="sq-AL"/>
        </w:rPr>
        <w:t>b) ngritjen e qendrave sociale e të rehabilitimit për viktimat dhe ofrimin e shërbimeve për to; koordinimin e punës me qendrat ekzistuese, duke u dhënë përparësi qendrave të specializuara në fushat përkatëse dhe qendrave të emergjencës për trajtimin e menjëhershëm të viktimave të dhunës në familje;</w:t>
      </w:r>
    </w:p>
    <w:p w:rsidR="00CE1FF0" w:rsidRPr="004A0462" w:rsidRDefault="00CE1FF0" w:rsidP="00CE1FF0">
      <w:pPr>
        <w:pStyle w:val="Paragrafi"/>
        <w:rPr>
          <w:rFonts w:ascii="Times New Roman" w:hAnsi="Times New Roman"/>
          <w:spacing w:val="-4"/>
          <w:szCs w:val="22"/>
          <w:lang w:val="sq-AL"/>
        </w:rPr>
      </w:pPr>
      <w:r w:rsidRPr="004A0462">
        <w:rPr>
          <w:rFonts w:ascii="Times New Roman" w:hAnsi="Times New Roman"/>
          <w:spacing w:val="-4"/>
          <w:szCs w:val="22"/>
          <w:shd w:val="clear" w:color="auto" w:fill="FFFFFF"/>
          <w:lang w:val="sq-AL"/>
        </w:rPr>
        <w:t>c) n</w:t>
      </w:r>
      <w:r w:rsidRPr="004A0462">
        <w:rPr>
          <w:rFonts w:ascii="Times New Roman" w:hAnsi="Times New Roman"/>
          <w:spacing w:val="-4"/>
          <w:szCs w:val="22"/>
          <w:lang w:val="sq-AL"/>
        </w:rPr>
        <w:t xml:space="preserve">gritjen e strukturave e të qendrave publike për trajtimin, trajnimin dhe rehabilitimin e dhunuesve; </w:t>
      </w:r>
    </w:p>
    <w:p w:rsidR="00CE1FF0" w:rsidRPr="004A0462" w:rsidRDefault="00CE1FF0" w:rsidP="00CE1FF0">
      <w:pPr>
        <w:pStyle w:val="Paragrafi"/>
        <w:rPr>
          <w:rFonts w:ascii="Times New Roman" w:hAnsi="Times New Roman"/>
          <w:spacing w:val="-4"/>
          <w:szCs w:val="22"/>
          <w:lang w:val="sq-AL"/>
        </w:rPr>
      </w:pPr>
      <w:r w:rsidRPr="004A0462">
        <w:rPr>
          <w:rFonts w:ascii="Times New Roman" w:hAnsi="Times New Roman"/>
          <w:spacing w:val="-4"/>
          <w:szCs w:val="22"/>
          <w:lang w:val="sq-AL"/>
        </w:rPr>
        <w:t>ç) marrjen e masave, në bashkëpunim me organet ligjzbatuese, për ndarjen e dhunuesit nga familja, me qëllim lënien në përdorim të banesës familjare viktimës dhe fëmijëve;</w:t>
      </w:r>
    </w:p>
    <w:p w:rsidR="00CE1FF0" w:rsidRPr="004A0462" w:rsidRDefault="00CE1FF0" w:rsidP="00CE1FF0">
      <w:pPr>
        <w:pStyle w:val="Paragrafi"/>
        <w:rPr>
          <w:rFonts w:ascii="Times New Roman" w:hAnsi="Times New Roman"/>
          <w:iCs/>
          <w:spacing w:val="-4"/>
          <w:szCs w:val="22"/>
          <w:lang w:val="sq-AL"/>
        </w:rPr>
      </w:pPr>
      <w:r w:rsidRPr="004A0462">
        <w:rPr>
          <w:rFonts w:ascii="Times New Roman" w:hAnsi="Times New Roman"/>
          <w:spacing w:val="-4"/>
          <w:szCs w:val="22"/>
          <w:lang w:val="sq-AL"/>
        </w:rPr>
        <w:t xml:space="preserve">d) </w:t>
      </w:r>
      <w:r w:rsidRPr="004A0462">
        <w:rPr>
          <w:rFonts w:ascii="Times New Roman" w:hAnsi="Times New Roman"/>
          <w:iCs/>
          <w:spacing w:val="-4"/>
          <w:szCs w:val="22"/>
          <w:lang w:val="sq-AL"/>
        </w:rPr>
        <w:t>marrjen e masave për zbatimin e vendimit gjyqësor, nga organet vendore të vendbanimit dhe/ose vendqëndrimit të viktimës;</w:t>
      </w:r>
    </w:p>
    <w:p w:rsidR="00CE1FF0" w:rsidRPr="004A0462" w:rsidRDefault="00CE1FF0" w:rsidP="00CE1FF0">
      <w:pPr>
        <w:pStyle w:val="Paragrafi"/>
        <w:rPr>
          <w:rFonts w:ascii="Times New Roman" w:hAnsi="Times New Roman"/>
          <w:spacing w:val="-4"/>
          <w:szCs w:val="22"/>
          <w:lang w:val="sq-AL"/>
        </w:rPr>
      </w:pPr>
      <w:r w:rsidRPr="004A0462">
        <w:rPr>
          <w:rFonts w:ascii="Times New Roman" w:hAnsi="Times New Roman"/>
          <w:iCs/>
          <w:spacing w:val="-4"/>
          <w:szCs w:val="22"/>
          <w:lang w:val="sq-AL"/>
        </w:rPr>
        <w:t xml:space="preserve">dh) bashkëpunimin me shërbimin e provës, për monitorimin e ekzekutimit të urdhrave të mbrojtjes, sipas rregullave të parashikuara në legjislacionin në fuqi për mbikëqyrjen elektronike të personave që u kufizohet lëvizja me vendim gjyqësor. </w:t>
      </w:r>
    </w:p>
    <w:p w:rsidR="0012673D" w:rsidRPr="004A0462" w:rsidRDefault="00CE1FF0" w:rsidP="00CE1FF0">
      <w:pPr>
        <w:pStyle w:val="Paragrafi"/>
        <w:rPr>
          <w:rFonts w:ascii="Times New Roman" w:hAnsi="Times New Roman"/>
          <w:iCs/>
          <w:spacing w:val="-4"/>
          <w:szCs w:val="22"/>
          <w:lang w:val="sq-AL"/>
        </w:rPr>
      </w:pPr>
      <w:r w:rsidRPr="004A0462">
        <w:rPr>
          <w:rFonts w:ascii="Times New Roman" w:hAnsi="Times New Roman"/>
          <w:iCs/>
          <w:spacing w:val="-4"/>
          <w:szCs w:val="22"/>
          <w:lang w:val="sq-AL"/>
        </w:rPr>
        <w:t>Për zbatimin e detyrimeve të parashikuara në këtë nen, njësitë e vetëqeverisjes vendore mund të bashkëpunojnë me njëra-tjetrën nëpërmjet lidhjes së marrëveshjeve të përbashkëta, në përputhje me legjislacionin në fuqi për vetëqeverisjen vendore.</w:t>
      </w:r>
    </w:p>
    <w:p w:rsidR="00CE1FF0" w:rsidRPr="004A0462" w:rsidRDefault="00CE1FF0" w:rsidP="00821A28">
      <w:pPr>
        <w:pStyle w:val="Paragrafi"/>
        <w:rPr>
          <w:rFonts w:ascii="Times New Roman" w:hAnsi="Times New Roman"/>
          <w:spacing w:val="-4"/>
          <w:szCs w:val="22"/>
          <w:shd w:val="clear" w:color="auto" w:fill="FFFFFF"/>
          <w:lang w:val="sq-AL"/>
        </w:rPr>
      </w:pPr>
      <w:r w:rsidRPr="004A0462">
        <w:rPr>
          <w:rFonts w:ascii="Times New Roman" w:hAnsi="Times New Roman"/>
          <w:spacing w:val="-4"/>
          <w:szCs w:val="22"/>
          <w:shd w:val="clear" w:color="auto" w:fill="FFFFFF"/>
          <w:lang w:val="sq-AL"/>
        </w:rPr>
        <w:t>5. Ministria përgjegjëse për çështjet e strehimit, mbështet me financime njësitë e vetëqeverisjes vendore për sigurimin e banesave të specializuara, sipas legjislacionit në fuqi për strehimin social.</w:t>
      </w:r>
    </w:p>
    <w:p w:rsidR="00CE1FF0" w:rsidRPr="004A0462" w:rsidRDefault="00CE1FF0" w:rsidP="00CE1FF0">
      <w:pPr>
        <w:pStyle w:val="Paragrafi"/>
        <w:rPr>
          <w:rFonts w:ascii="Times New Roman" w:hAnsi="Times New Roman"/>
          <w:spacing w:val="-4"/>
          <w:szCs w:val="22"/>
          <w:shd w:val="clear" w:color="auto" w:fill="FFFFFF"/>
          <w:lang w:val="sq-AL"/>
        </w:rPr>
      </w:pPr>
    </w:p>
    <w:p w:rsidR="00CE1FF0" w:rsidRPr="004A0462" w:rsidRDefault="00CE1FF0" w:rsidP="00CE1FF0">
      <w:pPr>
        <w:pStyle w:val="NeniNr"/>
        <w:keepNext w:val="0"/>
        <w:rPr>
          <w:rFonts w:ascii="Times New Roman" w:hAnsi="Times New Roman"/>
          <w:spacing w:val="-4"/>
          <w:szCs w:val="22"/>
          <w:lang w:val="sq-AL"/>
        </w:rPr>
      </w:pPr>
      <w:r w:rsidRPr="004A0462">
        <w:rPr>
          <w:rFonts w:ascii="Times New Roman" w:hAnsi="Times New Roman"/>
          <w:spacing w:val="-4"/>
          <w:szCs w:val="22"/>
          <w:lang w:val="sq-AL"/>
        </w:rPr>
        <w:t>Neni 7/1</w:t>
      </w:r>
    </w:p>
    <w:p w:rsidR="00CE1FF0" w:rsidRPr="004A0462" w:rsidRDefault="00CE1FF0" w:rsidP="00CE1FF0">
      <w:pPr>
        <w:pStyle w:val="NeniTitull"/>
        <w:keepNext w:val="0"/>
        <w:rPr>
          <w:rFonts w:ascii="Times New Roman" w:hAnsi="Times New Roman"/>
          <w:spacing w:val="-4"/>
          <w:szCs w:val="22"/>
          <w:lang w:val="sq-AL"/>
        </w:rPr>
      </w:pPr>
      <w:r w:rsidRPr="004A0462">
        <w:rPr>
          <w:rFonts w:ascii="Times New Roman" w:hAnsi="Times New Roman"/>
          <w:spacing w:val="-4"/>
          <w:szCs w:val="22"/>
          <w:lang w:val="sq-AL"/>
        </w:rPr>
        <w:t>Garancia për mbrojtjen</w:t>
      </w:r>
    </w:p>
    <w:p w:rsidR="00CE1FF0" w:rsidRPr="004A0462" w:rsidRDefault="00CE1FF0" w:rsidP="00CE1FF0">
      <w:pPr>
        <w:jc w:val="center"/>
        <w:rPr>
          <w:i/>
          <w:sz w:val="22"/>
          <w:szCs w:val="22"/>
          <w:lang w:val="sq-AL" w:eastAsia="en-US"/>
        </w:rPr>
      </w:pPr>
      <w:r w:rsidRPr="004A0462">
        <w:rPr>
          <w:i/>
          <w:sz w:val="22"/>
          <w:szCs w:val="22"/>
          <w:lang w:val="sq-AL" w:eastAsia="en-US"/>
        </w:rPr>
        <w:t>(shtuar me ligjin nr. 47/2018, datë 23.7.2018 )</w:t>
      </w:r>
    </w:p>
    <w:p w:rsidR="00CE1FF0" w:rsidRPr="004A0462" w:rsidRDefault="00CE1FF0" w:rsidP="00821A28">
      <w:pPr>
        <w:pStyle w:val="Paragrafi"/>
        <w:ind w:firstLine="0"/>
        <w:rPr>
          <w:rFonts w:ascii="Times New Roman" w:hAnsi="Times New Roman"/>
          <w:spacing w:val="-4"/>
          <w:szCs w:val="22"/>
          <w:lang w:val="sq-AL"/>
        </w:rPr>
      </w:pPr>
    </w:p>
    <w:p w:rsidR="00CE1FF0" w:rsidRPr="004A0462" w:rsidRDefault="00CE1FF0" w:rsidP="00CE1FF0">
      <w:pPr>
        <w:pStyle w:val="Paragrafi"/>
        <w:rPr>
          <w:rFonts w:ascii="Times New Roman" w:hAnsi="Times New Roman"/>
          <w:spacing w:val="-4"/>
          <w:szCs w:val="22"/>
          <w:lang w:val="sq-AL"/>
        </w:rPr>
      </w:pPr>
      <w:r w:rsidRPr="004A0462">
        <w:rPr>
          <w:rFonts w:ascii="Times New Roman" w:hAnsi="Times New Roman"/>
          <w:spacing w:val="-4"/>
          <w:szCs w:val="22"/>
          <w:shd w:val="clear" w:color="auto" w:fill="FFFFFF"/>
          <w:lang w:val="sq-AL"/>
        </w:rPr>
        <w:t>1. Ç</w:t>
      </w:r>
      <w:r w:rsidRPr="004A0462">
        <w:rPr>
          <w:rFonts w:ascii="Times New Roman" w:hAnsi="Times New Roman"/>
          <w:spacing w:val="-4"/>
          <w:szCs w:val="22"/>
          <w:lang w:val="sq-AL"/>
        </w:rPr>
        <w:t>do organ ose autoritet, që është përgjegjës për të trajtuar dhunën në familje, pranë të cilit drejtohet viktima, garanton mbrojtje sipas këtij ligji, pavarësisht vendbanimit ose vendqëndrimit të viktimës.</w:t>
      </w:r>
    </w:p>
    <w:p w:rsidR="00CE1FF0" w:rsidRPr="004A0462" w:rsidRDefault="00CE1FF0" w:rsidP="00CE1FF0">
      <w:pPr>
        <w:pStyle w:val="Paragrafi"/>
        <w:rPr>
          <w:rFonts w:ascii="Times New Roman" w:hAnsi="Times New Roman"/>
          <w:szCs w:val="22"/>
          <w:lang w:val="sq-AL"/>
        </w:rPr>
      </w:pPr>
      <w:r w:rsidRPr="004A0462">
        <w:rPr>
          <w:rFonts w:ascii="Times New Roman" w:hAnsi="Times New Roman"/>
          <w:spacing w:val="-4"/>
          <w:szCs w:val="22"/>
          <w:lang w:val="sq-AL"/>
        </w:rPr>
        <w:t>2. Kjo mbrojtje nënkupton asistencën për strehim të përkohshëm, transportin drejt një strehimi të sigurt ose drejt shërbimeve të kërkuara, shoqërimin drejt urgjencës ose shërbimeve mjekësore të domosdoshme ose pranë shërbimeve të mbrojtjes së viktimave të dhunës në familje.</w:t>
      </w:r>
    </w:p>
    <w:p w:rsidR="00CE1FF0" w:rsidRPr="004A0462" w:rsidRDefault="00CE1FF0" w:rsidP="0012673D">
      <w:pPr>
        <w:pStyle w:val="NeniNr"/>
        <w:keepNext w:val="0"/>
        <w:rPr>
          <w:rFonts w:ascii="Times New Roman" w:hAnsi="Times New Roman"/>
          <w:szCs w:val="22"/>
          <w:lang w:val="sq-AL"/>
        </w:rPr>
      </w:pPr>
    </w:p>
    <w:p w:rsidR="0012673D" w:rsidRPr="004A0462" w:rsidRDefault="0012673D" w:rsidP="0012673D">
      <w:pPr>
        <w:pStyle w:val="NeniNr"/>
        <w:keepNext w:val="0"/>
        <w:rPr>
          <w:rFonts w:ascii="Times New Roman" w:hAnsi="Times New Roman"/>
          <w:szCs w:val="22"/>
          <w:lang w:val="sq-AL"/>
        </w:rPr>
      </w:pPr>
      <w:r w:rsidRPr="004A0462">
        <w:rPr>
          <w:rFonts w:ascii="Times New Roman" w:hAnsi="Times New Roman"/>
          <w:szCs w:val="22"/>
          <w:lang w:val="sq-AL"/>
        </w:rPr>
        <w:t>Neni 8</w:t>
      </w:r>
    </w:p>
    <w:p w:rsidR="0012673D" w:rsidRPr="004A0462" w:rsidRDefault="0012673D" w:rsidP="0012673D">
      <w:pPr>
        <w:pStyle w:val="NeniTitull"/>
        <w:keepNext w:val="0"/>
        <w:rPr>
          <w:rFonts w:ascii="Times New Roman" w:hAnsi="Times New Roman"/>
          <w:szCs w:val="22"/>
          <w:lang w:val="sq-AL"/>
        </w:rPr>
      </w:pPr>
      <w:r w:rsidRPr="004A0462">
        <w:rPr>
          <w:rFonts w:ascii="Times New Roman" w:hAnsi="Times New Roman"/>
          <w:szCs w:val="22"/>
          <w:lang w:val="sq-AL"/>
        </w:rPr>
        <w:t>Përgjegjësitë e autoriteteve përgjegjëse</w:t>
      </w:r>
    </w:p>
    <w:p w:rsidR="00552F87" w:rsidRPr="004A0462" w:rsidRDefault="00552F87" w:rsidP="00552F87">
      <w:pPr>
        <w:jc w:val="center"/>
        <w:rPr>
          <w:sz w:val="22"/>
          <w:szCs w:val="22"/>
          <w:lang w:val="sq-AL" w:eastAsia="en-US"/>
        </w:rPr>
      </w:pPr>
      <w:r w:rsidRPr="004A0462">
        <w:rPr>
          <w:i/>
          <w:sz w:val="22"/>
          <w:szCs w:val="22"/>
          <w:lang w:val="sq-AL" w:eastAsia="en-US"/>
        </w:rPr>
        <w:t>(shtuar pikat 7 dhe 8 me ligjin nr.10 329, datë 30.9.2010</w:t>
      </w:r>
      <w:r w:rsidR="00CE1FF0" w:rsidRPr="004A0462">
        <w:rPr>
          <w:i/>
          <w:sz w:val="22"/>
          <w:szCs w:val="22"/>
          <w:lang w:val="sq-AL" w:eastAsia="en-US"/>
        </w:rPr>
        <w:t>, shtuar shkronja “dh” e pikës 3 me ligjin nr. 47/2018, datë 23.7.2018</w:t>
      </w:r>
      <w:r w:rsidRPr="004A0462">
        <w:rPr>
          <w:i/>
          <w:sz w:val="22"/>
          <w:szCs w:val="22"/>
          <w:lang w:val="sq-AL" w:eastAsia="en-US"/>
        </w:rPr>
        <w:t>)</w:t>
      </w:r>
    </w:p>
    <w:p w:rsidR="0012673D" w:rsidRPr="004A0462" w:rsidRDefault="0012673D" w:rsidP="0012673D">
      <w:pPr>
        <w:pStyle w:val="Paragrafi"/>
        <w:rPr>
          <w:rFonts w:ascii="Times New Roman" w:hAnsi="Times New Roman"/>
          <w:szCs w:val="22"/>
          <w:lang w:val="sq-AL"/>
        </w:rPr>
      </w:pP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 xml:space="preserve">1. Autoritetet përgjegjëse kanë për detyrë krijimin e strukturave të posaçme dhe caktimin e personave përgjegjës për zbatimin e këtij ligji. Përmbushja e këtij detyrimi mbikëqyret nga </w:t>
      </w:r>
      <w:r w:rsidR="00BE5365" w:rsidRPr="004A0462">
        <w:rPr>
          <w:rFonts w:ascii="Times New Roman" w:hAnsi="Times New Roman"/>
          <w:szCs w:val="22"/>
          <w:lang w:val="sq-AL"/>
        </w:rPr>
        <w:t>ministria përgjegjëse për çështjet e barazisë gjinore dhe luftës kundër dhunës në familje</w:t>
      </w:r>
      <w:r w:rsidRPr="004A0462">
        <w:rPr>
          <w:rFonts w:ascii="Times New Roman" w:hAnsi="Times New Roman"/>
          <w:szCs w:val="22"/>
          <w:lang w:val="sq-AL"/>
        </w:rPr>
        <w:t>.</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2. Autoritetet përgjegjëse kanë detyrimin t’i përgjigjen çdo njoftimi të bërë nga viktima apo personat e tjerë të treguar në këtë ligj, në rastet e dhunës apo kërcënimit për dhunë ose dhe në rastet e shkeljes së urdhrit të mbrojtjes apo urdhrit të menjëhershëm të mbrojtjes. Ato mbajnë raportin përkatës dhe një kopje ia dorëzojnë viktimës ose shoqëruesit të saj.</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3. Autoritetet përgjegjëse përdorin mjetet e arsyeshme për të mbrojtur viktimën dhe për të parandaluar vazhdimin e dhunës me anë të:</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a) informimit të viktimës apo shoqëruesit të saj për masat që do të merren sipas ligjit në fuqi dhe për institucionet të cilave duhet t’u drejtohet;</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b) informimit të viktimës apo shoqëruesit të saj në lidhje me shërbimet sociale ekzistuese dhe shoqërimit në qendrat dhe institucionet përkatëse;</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c) sigurimit të transportit për viktimën dhe shoqëruesin e saj në qendra shërbimesh mjekësore apo sociale;</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ç) vënies në dispozicion të një punonjësi të policisë në rastet e rrezikut për jetën.</w:t>
      </w:r>
    </w:p>
    <w:p w:rsidR="00CE1FF0" w:rsidRPr="004A0462" w:rsidRDefault="00CE1FF0" w:rsidP="0012673D">
      <w:pPr>
        <w:pStyle w:val="Paragrafi"/>
        <w:rPr>
          <w:rFonts w:ascii="Times New Roman" w:hAnsi="Times New Roman"/>
          <w:szCs w:val="22"/>
          <w:lang w:val="sq-AL"/>
        </w:rPr>
      </w:pPr>
      <w:r w:rsidRPr="004A0462">
        <w:rPr>
          <w:rFonts w:ascii="Times New Roman" w:hAnsi="Times New Roman"/>
          <w:szCs w:val="22"/>
          <w:lang w:val="sq-AL"/>
        </w:rPr>
        <w:t>dh) hartimit nga punonjësi social për çështjet e dhunës në familje pranë njësisë së vetëqeverisjes vendore dhe njësisë së vlerësimit të nevojave e referimit, në bashkëpunim me Mekanizmin e Koordinuar të Referimit të rasteve të dhunës në familje, të një plani individual të ndërhyrjes që përmban masat dhe shërbimet e nevojshme që duhen marrë për të mbrojtur viktimën nga dhuna në vazhdimësi, ofrimin e shërbimeve të menjëhershme dhe minimizimin e pasojave të dhunës dhe të një raporti për shëndetin mendor e gjendjen psikosociale të viktimës.</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 xml:space="preserve">4. Nëse ekziston dyshimi se dhunuesi ka kërcënuar ose ka ushtruar dhunë në familje apo ka thyer urdhrat e mbrojtjes, të lëshuar me vendim gjykate, organet e policisë do të bëjnë konstatimet e menjëhershme. </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5. Personat të cilët marrin dijeni për shkak të detyrës apo autoritetit të ngarkuar për zbatimin e këtij ligji dhe nuk veprojnë në zbatim të tij, ngarkohen me përgjegjësi administrative dhe/ose penale, duke zbatuar sanksione të përcaktuara në nenet 248 dhe 251 të Kodit Penal.</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 xml:space="preserve">6. Organet e policisë kanë për detyrë të regjistrojnë konstatimet përkatëse në një raport të shkruar, si dhe të fillojnë hetimet kryesisht. Viktima vihet në dijeni nga policia për numrin përkatës të rastit të raportuar. </w:t>
      </w:r>
    </w:p>
    <w:p w:rsidR="00552F87" w:rsidRPr="004A0462" w:rsidRDefault="00552F87" w:rsidP="00552F87">
      <w:pPr>
        <w:pStyle w:val="Paragrafi"/>
        <w:rPr>
          <w:rFonts w:ascii="Times New Roman" w:hAnsi="Times New Roman"/>
          <w:szCs w:val="22"/>
          <w:lang w:val="sq-AL"/>
        </w:rPr>
      </w:pPr>
      <w:r w:rsidRPr="004A0462">
        <w:rPr>
          <w:rFonts w:ascii="Times New Roman" w:hAnsi="Times New Roman"/>
          <w:szCs w:val="22"/>
          <w:lang w:val="sq-AL"/>
        </w:rPr>
        <w:t>7. Punonjësit e shërbimit e të përkujdesjes shoqërore për viktimat e dhunës në familje, pranë institucioneve publike dhe organizatave jofitimprurëse të licencuara, si dhe avokatët e përfaqësuesit ligjorë të viktimave të dhunës në familje ruajnë fshehtësinë e të dhënave personale dhe të informacioneve që viktima jep për situatën e saj, përveçse kur përcaktohet ndryshe me shkrim nga viktima.</w:t>
      </w:r>
    </w:p>
    <w:p w:rsidR="00552F87" w:rsidRPr="004A0462" w:rsidRDefault="00552F87" w:rsidP="00821A28">
      <w:pPr>
        <w:pStyle w:val="Paragrafi"/>
        <w:rPr>
          <w:rFonts w:ascii="Times New Roman" w:hAnsi="Times New Roman"/>
          <w:szCs w:val="22"/>
          <w:lang w:val="sq-AL"/>
        </w:rPr>
      </w:pPr>
      <w:r w:rsidRPr="004A0462">
        <w:rPr>
          <w:rFonts w:ascii="Times New Roman" w:hAnsi="Times New Roman"/>
          <w:szCs w:val="22"/>
          <w:lang w:val="sq-AL"/>
        </w:rPr>
        <w:t>8. Mekanizmi i bashkërendimit të punës ndërmjet autoriteteve përgjegjëse për referimin e rasteve të dhunës në marrëdhëniet familjare, si dhe mënyra e procedimit të tij për mbështetjen dhe rehabilitimin e viktimave të dhunës përcaktohen me vendim të Këshillit të Ministrave.</w:t>
      </w:r>
    </w:p>
    <w:p w:rsidR="0012673D" w:rsidRPr="004A0462" w:rsidRDefault="0012673D" w:rsidP="0012673D">
      <w:pPr>
        <w:pStyle w:val="Paragrafi"/>
        <w:rPr>
          <w:rFonts w:ascii="Times New Roman" w:hAnsi="Times New Roman"/>
          <w:szCs w:val="22"/>
          <w:lang w:val="sq-AL"/>
        </w:rPr>
      </w:pPr>
    </w:p>
    <w:p w:rsidR="0012673D" w:rsidRPr="004A0462" w:rsidRDefault="0012673D" w:rsidP="0012673D">
      <w:pPr>
        <w:pStyle w:val="NeniNr"/>
        <w:keepNext w:val="0"/>
        <w:rPr>
          <w:rFonts w:ascii="Times New Roman" w:hAnsi="Times New Roman"/>
          <w:szCs w:val="22"/>
          <w:lang w:val="sq-AL"/>
        </w:rPr>
      </w:pPr>
      <w:r w:rsidRPr="004A0462">
        <w:rPr>
          <w:rFonts w:ascii="Times New Roman" w:hAnsi="Times New Roman"/>
          <w:szCs w:val="22"/>
          <w:lang w:val="sq-AL"/>
        </w:rPr>
        <w:t>Neni 9</w:t>
      </w:r>
    </w:p>
    <w:p w:rsidR="0012673D" w:rsidRPr="004A0462" w:rsidRDefault="0012673D" w:rsidP="0012673D">
      <w:pPr>
        <w:pStyle w:val="NeniTitull"/>
        <w:keepNext w:val="0"/>
        <w:rPr>
          <w:rFonts w:ascii="Times New Roman" w:hAnsi="Times New Roman"/>
          <w:szCs w:val="22"/>
          <w:lang w:val="sq-AL"/>
        </w:rPr>
      </w:pPr>
      <w:r w:rsidRPr="004A0462">
        <w:rPr>
          <w:rFonts w:ascii="Times New Roman" w:hAnsi="Times New Roman"/>
          <w:szCs w:val="22"/>
          <w:lang w:val="sq-AL"/>
        </w:rPr>
        <w:t>Subjektet që mund të vënë në dijeni organet përgjegjëse</w:t>
      </w:r>
    </w:p>
    <w:p w:rsidR="00552F87" w:rsidRPr="004A0462" w:rsidRDefault="00552F87" w:rsidP="00821A28">
      <w:pPr>
        <w:jc w:val="center"/>
        <w:rPr>
          <w:sz w:val="22"/>
          <w:szCs w:val="22"/>
          <w:lang w:val="sq-AL" w:eastAsia="en-US"/>
        </w:rPr>
      </w:pPr>
      <w:r w:rsidRPr="004A0462">
        <w:rPr>
          <w:i/>
          <w:sz w:val="22"/>
          <w:szCs w:val="22"/>
          <w:lang w:val="sq-AL" w:eastAsia="en-US"/>
        </w:rPr>
        <w:t>(ndryshuar fjalë në pikën 1 me ligjin nr.10 329, datë 30.9.2010)</w:t>
      </w:r>
    </w:p>
    <w:p w:rsidR="0012673D" w:rsidRPr="004A0462" w:rsidRDefault="0012673D" w:rsidP="0012673D">
      <w:pPr>
        <w:pStyle w:val="Paragrafi"/>
        <w:rPr>
          <w:rFonts w:ascii="Times New Roman" w:hAnsi="Times New Roman"/>
          <w:szCs w:val="22"/>
          <w:lang w:val="sq-AL"/>
        </w:rPr>
      </w:pP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 xml:space="preserve">1. Në rast të dhunës në familje, viktima mund t’i drejtohet me anë të një kërkese </w:t>
      </w:r>
      <w:r w:rsidR="00552F87" w:rsidRPr="004A0462">
        <w:rPr>
          <w:rFonts w:ascii="Times New Roman" w:hAnsi="Times New Roman"/>
          <w:szCs w:val="22"/>
          <w:lang w:val="sq-AL"/>
        </w:rPr>
        <w:t xml:space="preserve">stacionit të policisë </w:t>
      </w:r>
      <w:r w:rsidRPr="004A0462">
        <w:rPr>
          <w:rFonts w:ascii="Times New Roman" w:hAnsi="Times New Roman"/>
          <w:szCs w:val="22"/>
          <w:lang w:val="sq-AL"/>
        </w:rPr>
        <w:t>më të afërt (të zonës ku banon ose ndodhet), njësisë përkatëse vendore (komunë, bashki), qendrës shëndetësore të zonës ku banon apo ndodhet ose me kërkesë-padi gjykatës së rrethit të vendbanimit, vendndodhjes së saj ose të dhunuesit/es, për të marrë masat e nevojshme.</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2. Çdo person që konstaton një rast të ushtrimit të dhunës në familje mund t’u drejtohet me anë të një kërkese autoriteteve të mësipërme për të ndërmarrë masat e nevojshme.</w:t>
      </w:r>
      <w:r w:rsidRPr="004A0462">
        <w:rPr>
          <w:rFonts w:ascii="Times New Roman" w:hAnsi="Times New Roman"/>
          <w:szCs w:val="22"/>
          <w:lang w:val="sq-AL"/>
        </w:rPr>
        <w:tab/>
      </w:r>
    </w:p>
    <w:p w:rsidR="0012673D" w:rsidRPr="004A0462" w:rsidRDefault="0012673D" w:rsidP="0012673D">
      <w:pPr>
        <w:pStyle w:val="Paragrafi"/>
        <w:rPr>
          <w:rFonts w:ascii="Times New Roman" w:hAnsi="Times New Roman"/>
          <w:szCs w:val="22"/>
          <w:lang w:val="sq-AL"/>
        </w:rPr>
      </w:pPr>
    </w:p>
    <w:p w:rsidR="0012673D" w:rsidRPr="004A0462" w:rsidRDefault="0012673D" w:rsidP="0012673D">
      <w:pPr>
        <w:pStyle w:val="KreuNr"/>
        <w:keepNext w:val="0"/>
        <w:rPr>
          <w:rFonts w:ascii="Times New Roman" w:hAnsi="Times New Roman"/>
          <w:lang w:val="sq-AL"/>
        </w:rPr>
      </w:pPr>
      <w:r w:rsidRPr="004A0462">
        <w:rPr>
          <w:rFonts w:ascii="Times New Roman" w:hAnsi="Times New Roman"/>
          <w:lang w:val="sq-AL"/>
        </w:rPr>
        <w:t>KREU III</w:t>
      </w:r>
    </w:p>
    <w:p w:rsidR="0012673D" w:rsidRPr="004A0462" w:rsidRDefault="0012673D" w:rsidP="0012673D">
      <w:pPr>
        <w:pStyle w:val="KreuTitull"/>
        <w:keepNext w:val="0"/>
        <w:rPr>
          <w:rFonts w:ascii="Times New Roman" w:hAnsi="Times New Roman"/>
          <w:lang w:val="sq-AL"/>
        </w:rPr>
      </w:pPr>
      <w:r w:rsidRPr="004A0462">
        <w:rPr>
          <w:rFonts w:ascii="Times New Roman" w:hAnsi="Times New Roman"/>
          <w:lang w:val="sq-AL"/>
        </w:rPr>
        <w:t>MASAT MBROJTËSE</w:t>
      </w:r>
    </w:p>
    <w:p w:rsidR="0012673D" w:rsidRPr="004A0462" w:rsidRDefault="0012673D" w:rsidP="0012673D">
      <w:pPr>
        <w:pStyle w:val="Paragrafi"/>
        <w:rPr>
          <w:rFonts w:ascii="Times New Roman" w:hAnsi="Times New Roman"/>
          <w:szCs w:val="22"/>
          <w:lang w:val="sq-AL"/>
        </w:rPr>
      </w:pPr>
    </w:p>
    <w:p w:rsidR="0012673D" w:rsidRPr="004A0462" w:rsidRDefault="0012673D" w:rsidP="0012673D">
      <w:pPr>
        <w:pStyle w:val="NeniNr"/>
        <w:keepNext w:val="0"/>
        <w:rPr>
          <w:rFonts w:ascii="Times New Roman" w:hAnsi="Times New Roman"/>
          <w:szCs w:val="22"/>
          <w:lang w:val="sq-AL"/>
        </w:rPr>
      </w:pPr>
      <w:r w:rsidRPr="004A0462">
        <w:rPr>
          <w:rFonts w:ascii="Times New Roman" w:hAnsi="Times New Roman"/>
          <w:szCs w:val="22"/>
          <w:lang w:val="sq-AL"/>
        </w:rPr>
        <w:t>Neni 10</w:t>
      </w:r>
    </w:p>
    <w:p w:rsidR="0012673D" w:rsidRPr="004A0462" w:rsidRDefault="0012673D" w:rsidP="0012673D">
      <w:pPr>
        <w:pStyle w:val="NeniTitull"/>
        <w:keepNext w:val="0"/>
        <w:rPr>
          <w:rFonts w:ascii="Times New Roman" w:hAnsi="Times New Roman"/>
          <w:szCs w:val="22"/>
          <w:lang w:val="sq-AL"/>
        </w:rPr>
      </w:pPr>
      <w:r w:rsidRPr="004A0462">
        <w:rPr>
          <w:rFonts w:ascii="Times New Roman" w:hAnsi="Times New Roman"/>
          <w:szCs w:val="22"/>
          <w:lang w:val="sq-AL"/>
        </w:rPr>
        <w:t>Masat mbrojtëse ndaj dhunës në familje</w:t>
      </w:r>
    </w:p>
    <w:p w:rsidR="005D2F11" w:rsidRPr="004A0462" w:rsidRDefault="005D2F11" w:rsidP="005D2F11">
      <w:pPr>
        <w:jc w:val="center"/>
        <w:rPr>
          <w:sz w:val="22"/>
          <w:szCs w:val="22"/>
          <w:lang w:val="sq-AL" w:eastAsia="en-US"/>
        </w:rPr>
      </w:pPr>
      <w:r w:rsidRPr="004A0462">
        <w:rPr>
          <w:i/>
          <w:sz w:val="22"/>
          <w:szCs w:val="22"/>
          <w:lang w:val="sq-AL" w:eastAsia="en-US"/>
        </w:rPr>
        <w:t>(ndryshuar fjalë në pikën 1 dhe pika 4 me ligjin nr.10 329, datë 30.9.2010</w:t>
      </w:r>
      <w:r w:rsidR="00CE1FF0" w:rsidRPr="004A0462">
        <w:rPr>
          <w:i/>
          <w:sz w:val="22"/>
          <w:szCs w:val="22"/>
          <w:lang w:val="sq-AL" w:eastAsia="en-US"/>
        </w:rPr>
        <w:t>, ndryshuar shkronjat “j”, “k”, “m”,</w:t>
      </w:r>
      <w:r w:rsidR="00423CCE" w:rsidRPr="004A0462">
        <w:rPr>
          <w:i/>
          <w:sz w:val="22"/>
          <w:szCs w:val="22"/>
          <w:lang w:val="sq-AL" w:eastAsia="en-US"/>
        </w:rPr>
        <w:t xml:space="preserve"> shtuar shkronja “m/1” dhe pikat 3/1 dhe 3/2</w:t>
      </w:r>
      <w:r w:rsidR="00CE1FF0" w:rsidRPr="004A0462">
        <w:rPr>
          <w:i/>
          <w:sz w:val="22"/>
          <w:szCs w:val="22"/>
          <w:lang w:val="sq-AL" w:eastAsia="en-US"/>
        </w:rPr>
        <w:t xml:space="preserve"> </w:t>
      </w:r>
      <w:r w:rsidR="00423CCE" w:rsidRPr="004A0462">
        <w:rPr>
          <w:i/>
          <w:sz w:val="22"/>
          <w:szCs w:val="22"/>
          <w:lang w:val="sq-AL" w:eastAsia="en-US"/>
        </w:rPr>
        <w:t>me ligjin nr. 47/2018, datë 23.7.2018</w:t>
      </w:r>
      <w:r w:rsidRPr="004A0462">
        <w:rPr>
          <w:i/>
          <w:sz w:val="22"/>
          <w:szCs w:val="22"/>
          <w:lang w:val="sq-AL" w:eastAsia="en-US"/>
        </w:rPr>
        <w:t>)</w:t>
      </w:r>
    </w:p>
    <w:p w:rsidR="0012673D" w:rsidRPr="004A0462" w:rsidRDefault="0012673D" w:rsidP="005D2F11">
      <w:pPr>
        <w:pStyle w:val="Paragrafi"/>
        <w:ind w:firstLine="0"/>
        <w:rPr>
          <w:rFonts w:ascii="Times New Roman" w:hAnsi="Times New Roman"/>
          <w:szCs w:val="22"/>
          <w:lang w:val="sq-AL"/>
        </w:rPr>
      </w:pP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1. Mbrojtja ndaj dhunës në familje, në zbatim të këtij ligji, do të sigurohet me këto mënyra:</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a) duke urdhëruar menjëherë të paditurin/ën (dhunuesin/en) që të mos kryejë ose të mos kërcënojë se do të kryejë vepër të dhunës në familje ndaj paditësit/es (viktimës) apo pjesëtarëve të tjerë të familjes së viktimës, siç përcaktohet në nenin 3 pika 3 të këtij ligji apo siç emërtohet në urdhër;</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 xml:space="preserve">b) duke urdhëruar menjëherë të paditurin/ën (dhunuesin/en) që të mos cenojë, ngacmojë, kontaktojë apo të komunikojë drejtpërdrejt ose tërthorazi me viktimën apo pjesëtarë të familjes së viktimës, siç përcaktohet në nenin 3 pika 3 të këtij ligji apo siç emërtohet në urdhër; </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c) duke larguar menjëherë të paditurin/ën (dhunuesin/en) nga banesa për një afat kohor të caktuar me urdhër të gjykatës dhe të mos e lejojë të rihyjë në banesë pa autorizimin e gjykatës;</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 xml:space="preserve"> ç) duke ndaluar menjëherë të paditurin/ën (dhunuesin/en) që t’i afrohet përtej një distance të caktuar viktimës apo pjesëtarëve të familjes së viktimës, siç përcaktohet në nenin 3 pika 3 të këtij ligji apo siç emërtohet në urdhër;</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 xml:space="preserve">d) duke ndaluar menjëherë të paditurin/ën (dhunuesin/en) që t’i afrohet shtëpisë, vendit të punës, banesës së familjes së origjinës apo banesës së çiftit të ardhshëm ose të personave të tjerë dhe për më tepër shkollës së fëmijëve, ose vendeve të cilat frekuentohen më tepër nga viktima, me përjashtim të rasteve kur frekuentimi bëhet për arsye pune; </w:t>
      </w:r>
    </w:p>
    <w:p w:rsidR="0012673D" w:rsidRPr="004A0462" w:rsidRDefault="0012673D" w:rsidP="005D2F11">
      <w:pPr>
        <w:pStyle w:val="Paragrafi"/>
        <w:rPr>
          <w:rFonts w:ascii="Times New Roman" w:hAnsi="Times New Roman"/>
          <w:szCs w:val="22"/>
          <w:lang w:val="sq-AL"/>
        </w:rPr>
      </w:pPr>
      <w:r w:rsidRPr="004A0462">
        <w:rPr>
          <w:rFonts w:ascii="Times New Roman" w:hAnsi="Times New Roman"/>
          <w:szCs w:val="22"/>
          <w:lang w:val="sq-AL"/>
        </w:rPr>
        <w:t xml:space="preserve"> dh) duke vendosur menjëherë viktimën/at dhe të miturit në strehime të përkohshme, duke mbajtur parasysh në çdo rast interesin më të lartë, atë të të miturit;</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e) duke kufizuar ose duke ndaluar të paditurin/ën (dhunuesin/en) të takohet me fëmijën e viktimës, sipas kushteve të cilat mund të jenë të përshtatshme;</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ë) duke i ndaluar të paditurit/ës (dhunuesit/es) hyrjen ose qëndrimin në banesën e përkohshme apo të përhershme të viktimës, ose në ndonjë pjesë të saj, pavarësisht nga të drejtat e pronësisë apo të posedimit të dhunuesit;</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f) duke urdhëruar një person të autorizuar nga gjykata (punonjës i rendit ose përmbarues gjyqësor) që të shoqërojë viktimën ose të paditurin/ën (dhunuesin/en) deri në banesën e viktimës dhe të mbikëqyrë largimin e pasurisë personale;</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 xml:space="preserve">g) duke urdhëruar organet zbatuese të ligjit që të </w:t>
      </w:r>
      <w:r w:rsidR="005D2F11" w:rsidRPr="004A0462">
        <w:rPr>
          <w:rFonts w:ascii="Times New Roman" w:hAnsi="Times New Roman"/>
          <w:szCs w:val="22"/>
          <w:lang w:val="sq-AL"/>
        </w:rPr>
        <w:t>sekuestrojnë</w:t>
      </w:r>
      <w:r w:rsidRPr="004A0462">
        <w:rPr>
          <w:rFonts w:ascii="Times New Roman" w:hAnsi="Times New Roman"/>
          <w:szCs w:val="22"/>
          <w:lang w:val="sq-AL"/>
        </w:rPr>
        <w:t xml:space="preserve"> çdo armë që i përket dhunuesit gjatë kontrollit të kryer apo të urdhërojë dhunuesin për të dorëzuar çdo armë që i përket atij;</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gj) duke urdhëruar të paditurin/ën (dhunuesin/en) që të lejojë viktimën të posedojë banesën të cilën e përdorin së bashku viktima dhe dhunuesi/ja ose ndonjë pjesë të saj;</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 xml:space="preserve">h) duke urdhëruar të paditurin/ën (dhunuesin/en) që të paguajë qeranë e banesës së përhershme apo të përkohshme të viktimës, si dhe detyrimin ushqimor për viktimën, fëmijët apo pjesëtarë të tjerë të familjes që ka në ngarkim; </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i) për sa kohë urdhri mbrojtës është në fuqi, trajtimi i pasurisë kryhet në përputhje me Kodin e Familjes, nenet 57, 58 dhe 60;</w:t>
      </w:r>
    </w:p>
    <w:p w:rsidR="00423CCE" w:rsidRPr="004A0462" w:rsidRDefault="00423CCE" w:rsidP="00423CCE">
      <w:pPr>
        <w:pStyle w:val="Paragrafi"/>
        <w:rPr>
          <w:rFonts w:ascii="Times New Roman" w:hAnsi="Times New Roman"/>
          <w:spacing w:val="-4"/>
          <w:szCs w:val="22"/>
          <w:lang w:val="sq-AL"/>
        </w:rPr>
      </w:pPr>
      <w:r w:rsidRPr="004A0462">
        <w:rPr>
          <w:rFonts w:ascii="Times New Roman" w:hAnsi="Times New Roman"/>
          <w:spacing w:val="-4"/>
          <w:szCs w:val="22"/>
          <w:lang w:val="sq-AL"/>
        </w:rPr>
        <w:t xml:space="preserve">j) duke i hequr dhunuesit, përkohësisht, përgjegjësinë prindërore ose, nëse është rasti, kujdestarinë mbi të miturin, kujdestarinë për personin me aftësi të kufizuara, ose për personin që i është hequr ose kufizuar zotësia për të vepruar. Kur gjykata vendos të heqë ushtrimin e përgjegjësisë prindërore nga të dy prindërit ose nga prindi i vetëm, ajo cakton kujdestarinë e përkohshme mbi fëmijët, duke zbatuar rregullat e parashikuara në Kodin e Familjes dhe legjislacionin procedural në fuqi; </w:t>
      </w:r>
    </w:p>
    <w:p w:rsidR="00423CCE" w:rsidRPr="004A0462" w:rsidRDefault="00423CCE" w:rsidP="00423CCE">
      <w:pPr>
        <w:pStyle w:val="Paragrafi"/>
        <w:rPr>
          <w:rFonts w:ascii="Times New Roman" w:hAnsi="Times New Roman"/>
          <w:spacing w:val="-4"/>
          <w:szCs w:val="22"/>
          <w:lang w:val="sq-AL"/>
        </w:rPr>
      </w:pPr>
      <w:r w:rsidRPr="004A0462">
        <w:rPr>
          <w:rFonts w:ascii="Times New Roman" w:hAnsi="Times New Roman"/>
          <w:spacing w:val="-4"/>
          <w:szCs w:val="22"/>
          <w:lang w:val="sq-AL"/>
        </w:rPr>
        <w:t xml:space="preserve">k) duke urdhëruar organet kompetente, shërbimet sociale të njësive përkatëse të vetëqeverisjes vendore dhe/ose organizatat që ofrojnë shërbime, që, sipas rastit, të mbështesin me ndihmë psikosociale, shëndetësore e financiare personat e dhunuar në familje, si dhe të monitorojnë respektimin e urdhrave të mbrojtjes nga palët, duke paraqitur raportet përkatëse përpara koordinatorit vendor për referimin e rasteve të dhunës në marrëdhëniet familjare; </w:t>
      </w:r>
    </w:p>
    <w:p w:rsidR="00ED0F75" w:rsidRPr="004A0462" w:rsidRDefault="00ED0F75" w:rsidP="00ED0F75">
      <w:pPr>
        <w:pStyle w:val="Paragrafi"/>
        <w:rPr>
          <w:rFonts w:ascii="Times New Roman" w:hAnsi="Times New Roman"/>
          <w:szCs w:val="22"/>
          <w:lang w:val="de-DE"/>
        </w:rPr>
      </w:pPr>
      <w:r w:rsidRPr="004A0462">
        <w:rPr>
          <w:rFonts w:ascii="Times New Roman" w:hAnsi="Times New Roman"/>
          <w:szCs w:val="22"/>
          <w:lang w:val="de-DE"/>
        </w:rPr>
        <w:t>l) duke urdhëruar të paditurin/ën (dhunuesin/en) që të bëjë një pagesë periodike në favor të personave bashkëjetues, të cilët, për efekt të masës së mësipërme, mbeten të privuar nga mjetet e jetesës. Për të siguruar pagesën, gjykata mund të vendosë që shuma të derdhet nga punëdhënësi në favor të përfituesit. Një vendim i tillë përbën titull ekzekutiv;</w:t>
      </w:r>
    </w:p>
    <w:p w:rsidR="00ED0F75" w:rsidRPr="004A0462" w:rsidRDefault="00ED0F75" w:rsidP="00ED0F75">
      <w:pPr>
        <w:pStyle w:val="Paragrafi"/>
        <w:rPr>
          <w:rFonts w:ascii="Times New Roman" w:hAnsi="Times New Roman"/>
          <w:szCs w:val="22"/>
          <w:lang w:val="de-DE"/>
        </w:rPr>
      </w:pPr>
      <w:r w:rsidRPr="004A0462">
        <w:rPr>
          <w:rFonts w:ascii="Times New Roman" w:hAnsi="Times New Roman"/>
          <w:szCs w:val="22"/>
          <w:lang w:val="de-DE"/>
        </w:rPr>
        <w:t>ll) duke përfshirë viktimën e dhunës në familje në programe rehabilitimi;</w:t>
      </w:r>
    </w:p>
    <w:p w:rsidR="00423CCE" w:rsidRPr="004A0462" w:rsidRDefault="00423CCE" w:rsidP="00423CCE">
      <w:pPr>
        <w:pStyle w:val="Paragrafi"/>
        <w:rPr>
          <w:rFonts w:ascii="Times New Roman" w:hAnsi="Times New Roman"/>
          <w:spacing w:val="-4"/>
          <w:szCs w:val="22"/>
          <w:lang w:val="sq-AL"/>
        </w:rPr>
      </w:pPr>
      <w:r w:rsidRPr="004A0462">
        <w:rPr>
          <w:rFonts w:ascii="Times New Roman" w:hAnsi="Times New Roman"/>
          <w:spacing w:val="-4"/>
          <w:szCs w:val="22"/>
          <w:lang w:val="sq-AL"/>
        </w:rPr>
        <w:t xml:space="preserve">m) duke urdhëruar dhunuesin/en, nëse është rasti, të marrë pjesë në programe rehabilitimi psikosociale dhe/ose në programe të aftësimit prindëror, të organizuara nga subjekte publike ose private. Përgjegjësit e programit të rehabilitimit raportojnë përpara koordinatorit vendor për referimin e rasteve të dhunës në marrëdhëniet familjare, pjesëmarrjen e të paditurit në program dhe ecurinë e tij, në mënyrë periodike si dhe në përfundim të programit, në të cilin të përfshihen rezultatet e rehabilitimit të dhunuesit. Nëse dhunuesi/ja nuk merr pjesë në program, atëherë, me kërkesë të mbledhjes </w:t>
      </w:r>
      <w:r w:rsidRPr="004A0462">
        <w:rPr>
          <w:rFonts w:ascii="Times New Roman" w:hAnsi="Times New Roman"/>
          <w:i/>
          <w:spacing w:val="-4"/>
          <w:szCs w:val="22"/>
          <w:lang w:val="sq-AL"/>
        </w:rPr>
        <w:t>ad-hoc</w:t>
      </w:r>
      <w:r w:rsidRPr="004A0462">
        <w:rPr>
          <w:rFonts w:ascii="Times New Roman" w:hAnsi="Times New Roman"/>
          <w:spacing w:val="-4"/>
          <w:szCs w:val="22"/>
          <w:lang w:val="sq-AL"/>
        </w:rPr>
        <w:t xml:space="preserve"> të mekanizmit të koordinuar të referimit të rasteve të dhunës në familje ose të subjekteve të parashikuara nga neni 13, i këtij ligji, zbatohen dispozitat e Kodit Penal, për veprime të kryera në kundërshtim me vendimin e gjykatës për urdhrat e mbrojtjes.</w:t>
      </w:r>
    </w:p>
    <w:p w:rsidR="00423CCE" w:rsidRPr="004A0462" w:rsidRDefault="00423CCE" w:rsidP="00423CCE">
      <w:pPr>
        <w:pStyle w:val="Paragrafi"/>
        <w:rPr>
          <w:rFonts w:ascii="Times New Roman" w:hAnsi="Times New Roman"/>
          <w:spacing w:val="-4"/>
          <w:szCs w:val="22"/>
          <w:lang w:val="sq-AL"/>
        </w:rPr>
      </w:pPr>
      <w:r w:rsidRPr="004A0462">
        <w:rPr>
          <w:rFonts w:ascii="Times New Roman" w:hAnsi="Times New Roman"/>
          <w:spacing w:val="-4"/>
          <w:szCs w:val="22"/>
          <w:lang w:val="sq-AL"/>
        </w:rPr>
        <w:t>m/1) duke urdhëruar të paditurin ose dhunuesin/en, nëse është rasti, të marrë pjesë në programe rehabilitimi, pranë qendrave spitalore, qendrave ambulatore ose qendrave komunitare, që japin shërbime të shëndetit mendor, shërbime të alkoologjisë ose shërbime të toksikologjisë. Përgjegjësit e programit të rehabilitimit vënë në dijeni koordinatorin vendor pranë Mekanizmit të Koordinuar të Referimit të rasteve të dhunës në familje për pjesëmarrjen e të paditurit në program dhe ecurinë e tij.</w:t>
      </w:r>
    </w:p>
    <w:p w:rsidR="0012673D" w:rsidRPr="004A0462" w:rsidRDefault="0012673D" w:rsidP="00423CCE">
      <w:pPr>
        <w:pStyle w:val="Paragrafi"/>
        <w:rPr>
          <w:rFonts w:ascii="Times New Roman" w:hAnsi="Times New Roman"/>
          <w:szCs w:val="22"/>
          <w:lang w:val="sq-AL"/>
        </w:rPr>
      </w:pPr>
      <w:r w:rsidRPr="004A0462">
        <w:rPr>
          <w:rFonts w:ascii="Times New Roman" w:hAnsi="Times New Roman"/>
          <w:szCs w:val="22"/>
          <w:lang w:val="sq-AL"/>
        </w:rPr>
        <w:t xml:space="preserve">2. Në urdhrin e mbrojtjes, të lëshuar me vendim gjykate, mund të parashikohen disa nga masat mbrojtëse të parashikuara në pikën 1 të këtij neni. </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 xml:space="preserve">3. Në urdhrin e menjëhershëm të mbrojtjes, të lëshuar me vendimin e gjykatës, mund të parashikohen disa nga masat e parashikuara në shkronjat “a” deri në “g” të këtij neni. </w:t>
      </w:r>
    </w:p>
    <w:p w:rsidR="00423CCE" w:rsidRPr="004A0462" w:rsidRDefault="00423CCE" w:rsidP="00423CCE">
      <w:pPr>
        <w:pStyle w:val="Paragrafi"/>
        <w:rPr>
          <w:rFonts w:ascii="Times New Roman" w:hAnsi="Times New Roman"/>
          <w:szCs w:val="22"/>
          <w:lang w:val="sq-AL"/>
        </w:rPr>
      </w:pPr>
      <w:r w:rsidRPr="004A0462">
        <w:rPr>
          <w:rFonts w:ascii="Times New Roman" w:hAnsi="Times New Roman"/>
          <w:szCs w:val="22"/>
          <w:lang w:val="sq-AL"/>
        </w:rPr>
        <w:t xml:space="preserve">3/1 Gjykata, kryesisht, në urdhrin e menjëhershëm të mbrojtjes ose/dhe në urdhrin e mbrojtjes, mund të parashikojë masa mbrojtëse për fëmijët që kanë pësuar dhunë ose kanë qenë të pranishëm kur është ushtruar dhunë në familje. Gjykata, sipas vlerësimit të saj, mund të zbatojë edhe masa mbrojtëse e procedura të parashikuara nga legjislacioni në fuqi për të drejtat dhe mbrojtjen e fëmijës, derisa nuk cenohen afatet e procesit gjyqësor të parashikuara nga ky ligj. </w:t>
      </w:r>
    </w:p>
    <w:p w:rsidR="00423CCE" w:rsidRPr="004A0462" w:rsidRDefault="00423CCE" w:rsidP="00423CCE">
      <w:pPr>
        <w:pStyle w:val="Paragrafi"/>
        <w:rPr>
          <w:rFonts w:ascii="Times New Roman" w:hAnsi="Times New Roman"/>
          <w:szCs w:val="22"/>
          <w:lang w:val="sq-AL"/>
        </w:rPr>
      </w:pPr>
      <w:r w:rsidRPr="004A0462">
        <w:rPr>
          <w:rFonts w:ascii="Times New Roman" w:hAnsi="Times New Roman"/>
          <w:szCs w:val="22"/>
          <w:lang w:val="sq-AL"/>
        </w:rPr>
        <w:t>3/2 Vendimi për zgjidhjen e martesës, i shpallur nga gjykata gjatë kohës së zbatimit të UMM/UM-së për pasojat e njëkohshme, fillon të zbatohet nga dita e përfundimit të UMM/UM-së. Në rast se gjykata ka vendosur detyrime të ndryshme ushqimore për fëmijët në këto vendime, zbatohet vendimi më i favorshëm për fëmijët.</w:t>
      </w:r>
    </w:p>
    <w:p w:rsidR="00510656" w:rsidRPr="004A0462" w:rsidRDefault="00510656" w:rsidP="00510656">
      <w:pPr>
        <w:widowControl w:val="0"/>
        <w:ind w:firstLine="720"/>
        <w:rPr>
          <w:sz w:val="22"/>
          <w:szCs w:val="22"/>
          <w:lang w:val="sq-AL" w:eastAsia="en-US"/>
        </w:rPr>
      </w:pPr>
      <w:r w:rsidRPr="004A0462">
        <w:rPr>
          <w:sz w:val="22"/>
          <w:szCs w:val="22"/>
          <w:lang w:val="sq-AL" w:eastAsia="en-US"/>
        </w:rPr>
        <w:t>4. Në rastin e zbatimit të shkronjës “g”, vendimi i gjykatës parashikon:</w:t>
      </w:r>
    </w:p>
    <w:p w:rsidR="00510656" w:rsidRPr="004A0462" w:rsidRDefault="00510656" w:rsidP="00510656">
      <w:pPr>
        <w:widowControl w:val="0"/>
        <w:ind w:firstLine="720"/>
        <w:rPr>
          <w:sz w:val="22"/>
          <w:szCs w:val="22"/>
          <w:lang w:val="sq-AL" w:eastAsia="en-US"/>
        </w:rPr>
      </w:pPr>
      <w:r w:rsidRPr="004A0462">
        <w:rPr>
          <w:sz w:val="22"/>
          <w:szCs w:val="22"/>
          <w:lang w:val="sq-AL" w:eastAsia="en-US"/>
        </w:rPr>
        <w:t>a) pezullimin e lejes së armës deri në plotësimin e afatit të urdhrit të mbrojtjes, si dhe njoftimin e autoritetit përkatës administrativ, nëse arma është sekuestruar dhe personi ka një autorizim për armëmbajtje me leje;</w:t>
      </w:r>
    </w:p>
    <w:p w:rsidR="00510656" w:rsidRPr="004A0462" w:rsidRDefault="00510656" w:rsidP="00821A28">
      <w:pPr>
        <w:widowControl w:val="0"/>
        <w:ind w:firstLine="720"/>
        <w:rPr>
          <w:sz w:val="22"/>
          <w:szCs w:val="22"/>
          <w:lang w:val="sq-AL" w:eastAsia="en-US"/>
        </w:rPr>
      </w:pPr>
      <w:r w:rsidRPr="004A0462">
        <w:rPr>
          <w:sz w:val="22"/>
          <w:szCs w:val="22"/>
          <w:lang w:val="sq-AL" w:eastAsia="en-US"/>
        </w:rPr>
        <w:t>b) kthimin e armës së sekuestruar, nëse personi ka një autorizim për armëmbajtje me leje, vetëm pas mbarimit të afatit të përcaktuar në urdhrat e mbrojtjes.</w:t>
      </w:r>
    </w:p>
    <w:p w:rsidR="00510656" w:rsidRPr="004A0462" w:rsidRDefault="00510656" w:rsidP="0012673D">
      <w:pPr>
        <w:pStyle w:val="NeniNr"/>
        <w:keepNext w:val="0"/>
        <w:rPr>
          <w:rFonts w:ascii="Times New Roman" w:hAnsi="Times New Roman"/>
          <w:szCs w:val="22"/>
          <w:lang w:val="sq-AL"/>
        </w:rPr>
      </w:pPr>
    </w:p>
    <w:p w:rsidR="0012673D" w:rsidRPr="004A0462" w:rsidRDefault="0012673D" w:rsidP="0012673D">
      <w:pPr>
        <w:pStyle w:val="NeniNr"/>
        <w:keepNext w:val="0"/>
        <w:rPr>
          <w:rFonts w:ascii="Times New Roman" w:hAnsi="Times New Roman"/>
          <w:szCs w:val="22"/>
          <w:lang w:val="sq-AL"/>
        </w:rPr>
      </w:pPr>
      <w:r w:rsidRPr="004A0462">
        <w:rPr>
          <w:rFonts w:ascii="Times New Roman" w:hAnsi="Times New Roman"/>
          <w:szCs w:val="22"/>
          <w:lang w:val="sq-AL"/>
        </w:rPr>
        <w:t>Neni 11</w:t>
      </w:r>
    </w:p>
    <w:p w:rsidR="0012673D" w:rsidRPr="004A0462" w:rsidRDefault="0012673D" w:rsidP="0012673D">
      <w:pPr>
        <w:pStyle w:val="NeniTitull"/>
        <w:keepNext w:val="0"/>
        <w:rPr>
          <w:rFonts w:ascii="Times New Roman" w:hAnsi="Times New Roman"/>
          <w:szCs w:val="22"/>
          <w:lang w:val="sq-AL"/>
        </w:rPr>
      </w:pPr>
      <w:r w:rsidRPr="004A0462">
        <w:rPr>
          <w:rFonts w:ascii="Times New Roman" w:hAnsi="Times New Roman"/>
          <w:szCs w:val="22"/>
          <w:lang w:val="sq-AL"/>
        </w:rPr>
        <w:t>Efektet e urdhrit të mbrojtjes</w:t>
      </w:r>
    </w:p>
    <w:p w:rsidR="00423CCE" w:rsidRPr="004A0462" w:rsidRDefault="00423CCE" w:rsidP="00423CCE">
      <w:pPr>
        <w:jc w:val="center"/>
        <w:rPr>
          <w:sz w:val="22"/>
          <w:szCs w:val="22"/>
          <w:lang w:val="sq-AL" w:eastAsia="en-US"/>
        </w:rPr>
      </w:pPr>
      <w:r w:rsidRPr="004A0462">
        <w:rPr>
          <w:i/>
          <w:sz w:val="22"/>
          <w:szCs w:val="22"/>
          <w:lang w:val="sq-AL" w:eastAsia="en-US"/>
        </w:rPr>
        <w:t>(zëvendësuar fjalë në pikën 1 me ligjin nr. 47/2018, datë 23.7.2018)</w:t>
      </w:r>
    </w:p>
    <w:p w:rsidR="0012673D" w:rsidRPr="004A0462" w:rsidRDefault="0012673D" w:rsidP="00423CCE">
      <w:pPr>
        <w:pStyle w:val="Paragrafi"/>
        <w:ind w:firstLine="0"/>
        <w:rPr>
          <w:rFonts w:ascii="Times New Roman" w:hAnsi="Times New Roman"/>
          <w:szCs w:val="22"/>
          <w:lang w:val="sq-AL"/>
        </w:rPr>
      </w:pP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 xml:space="preserve">1. Pavarësisht prej ndonjë urdhri apo vendimi tjetër të nxjerrë nga gjykata apo ndonjë institucion tjetër, urdhri i mbrojtjes që </w:t>
      </w:r>
      <w:r w:rsidR="00423CCE" w:rsidRPr="004A0462">
        <w:rPr>
          <w:rFonts w:ascii="Times New Roman" w:hAnsi="Times New Roman"/>
          <w:szCs w:val="22"/>
          <w:lang w:val="sq-AL"/>
        </w:rPr>
        <w:t xml:space="preserve">përmban masat e parashikuara në nenin 10 të këtij ligji </w:t>
      </w:r>
      <w:r w:rsidRPr="004A0462">
        <w:rPr>
          <w:rFonts w:ascii="Times New Roman" w:hAnsi="Times New Roman"/>
          <w:szCs w:val="22"/>
          <w:lang w:val="sq-AL"/>
        </w:rPr>
        <w:t xml:space="preserve">do të nxirret me vendim gjykate për rastet e parashikuara nga ky ligj. </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2. Urdhri i mbrojtjes ose urdhri i menjëhershëm i mbrojtjes, i nxjerrë me vendim gjykate, apo përfundimi i efekteve të tij nuk cenon në mënyrë të përhershme të drejtat e pronësisë apo të kujdestarisë.</w:t>
      </w:r>
    </w:p>
    <w:p w:rsidR="0012673D" w:rsidRPr="004A0462" w:rsidRDefault="0012673D" w:rsidP="0012673D">
      <w:pPr>
        <w:pStyle w:val="KreuNr"/>
        <w:keepNext w:val="0"/>
        <w:rPr>
          <w:rFonts w:ascii="Times New Roman" w:hAnsi="Times New Roman"/>
          <w:lang w:val="sq-AL"/>
        </w:rPr>
      </w:pPr>
      <w:r w:rsidRPr="004A0462">
        <w:rPr>
          <w:rFonts w:ascii="Times New Roman" w:hAnsi="Times New Roman"/>
          <w:lang w:val="sq-AL"/>
        </w:rPr>
        <w:t>KREU IV</w:t>
      </w:r>
    </w:p>
    <w:p w:rsidR="0012673D" w:rsidRPr="004A0462" w:rsidRDefault="0012673D" w:rsidP="0012673D">
      <w:pPr>
        <w:pStyle w:val="KreuTitull"/>
        <w:keepNext w:val="0"/>
        <w:rPr>
          <w:rFonts w:ascii="Times New Roman" w:hAnsi="Times New Roman"/>
          <w:lang w:val="sq-AL"/>
        </w:rPr>
      </w:pPr>
      <w:r w:rsidRPr="004A0462">
        <w:rPr>
          <w:rFonts w:ascii="Times New Roman" w:hAnsi="Times New Roman"/>
          <w:lang w:val="sq-AL"/>
        </w:rPr>
        <w:t>GJYKIMI PËR LËSHIMIN E URDHRIT TË MBROJTJES</w:t>
      </w:r>
    </w:p>
    <w:p w:rsidR="0012673D" w:rsidRPr="004A0462" w:rsidRDefault="0012673D" w:rsidP="0012673D">
      <w:pPr>
        <w:pStyle w:val="Paragrafi"/>
        <w:rPr>
          <w:rFonts w:ascii="Times New Roman" w:hAnsi="Times New Roman"/>
          <w:szCs w:val="22"/>
          <w:lang w:val="sq-AL"/>
        </w:rPr>
      </w:pPr>
    </w:p>
    <w:p w:rsidR="0012673D" w:rsidRPr="004A0462" w:rsidRDefault="0012673D" w:rsidP="0012673D">
      <w:pPr>
        <w:pStyle w:val="NeniNr"/>
        <w:keepNext w:val="0"/>
        <w:rPr>
          <w:rFonts w:ascii="Times New Roman" w:hAnsi="Times New Roman"/>
          <w:szCs w:val="22"/>
          <w:lang w:val="sq-AL"/>
        </w:rPr>
      </w:pPr>
      <w:r w:rsidRPr="004A0462">
        <w:rPr>
          <w:rFonts w:ascii="Times New Roman" w:hAnsi="Times New Roman"/>
          <w:szCs w:val="22"/>
          <w:lang w:val="sq-AL"/>
        </w:rPr>
        <w:t>Neni 12</w:t>
      </w:r>
    </w:p>
    <w:p w:rsidR="0012673D" w:rsidRPr="004A0462" w:rsidRDefault="0012673D" w:rsidP="0012673D">
      <w:pPr>
        <w:pStyle w:val="NeniTitull"/>
        <w:keepNext w:val="0"/>
        <w:rPr>
          <w:rFonts w:ascii="Times New Roman" w:hAnsi="Times New Roman"/>
          <w:szCs w:val="22"/>
          <w:lang w:val="sq-AL"/>
        </w:rPr>
      </w:pPr>
      <w:r w:rsidRPr="004A0462">
        <w:rPr>
          <w:rFonts w:ascii="Times New Roman" w:hAnsi="Times New Roman"/>
          <w:szCs w:val="22"/>
          <w:lang w:val="sq-AL"/>
        </w:rPr>
        <w:t xml:space="preserve">Organi kompetent për lëshimin e urdhrave </w:t>
      </w:r>
    </w:p>
    <w:p w:rsidR="0012673D" w:rsidRPr="004A0462" w:rsidRDefault="0012673D" w:rsidP="0012673D">
      <w:pPr>
        <w:pStyle w:val="NeniTitull"/>
        <w:keepNext w:val="0"/>
        <w:rPr>
          <w:rFonts w:ascii="Times New Roman" w:hAnsi="Times New Roman"/>
          <w:szCs w:val="22"/>
          <w:lang w:val="sq-AL"/>
        </w:rPr>
      </w:pPr>
      <w:r w:rsidRPr="004A0462">
        <w:rPr>
          <w:rFonts w:ascii="Times New Roman" w:hAnsi="Times New Roman"/>
          <w:szCs w:val="22"/>
          <w:lang w:val="sq-AL"/>
        </w:rPr>
        <w:t>mbrojtës në rastin e dhunës në familje</w:t>
      </w:r>
    </w:p>
    <w:p w:rsidR="00423CCE" w:rsidRPr="004A0462" w:rsidRDefault="00423CCE" w:rsidP="00423CCE">
      <w:pPr>
        <w:jc w:val="center"/>
        <w:rPr>
          <w:sz w:val="22"/>
          <w:szCs w:val="22"/>
          <w:lang w:val="sq-AL" w:eastAsia="en-US"/>
        </w:rPr>
      </w:pPr>
      <w:r w:rsidRPr="004A0462">
        <w:rPr>
          <w:i/>
          <w:sz w:val="22"/>
          <w:szCs w:val="22"/>
          <w:lang w:val="sq-AL" w:eastAsia="en-US"/>
        </w:rPr>
        <w:t>(zëvendësuar fjalë në pikën 1 me ligjin nr. 47/2018, datë 23.7.2018)</w:t>
      </w:r>
    </w:p>
    <w:p w:rsidR="0012673D" w:rsidRPr="004A0462" w:rsidRDefault="0012673D" w:rsidP="003675C8">
      <w:pPr>
        <w:pStyle w:val="NeniTitull"/>
        <w:keepNext w:val="0"/>
        <w:jc w:val="both"/>
        <w:rPr>
          <w:rFonts w:ascii="Times New Roman" w:hAnsi="Times New Roman"/>
          <w:szCs w:val="22"/>
          <w:lang w:val="sq-AL"/>
        </w:rPr>
      </w:pP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 xml:space="preserve">1. Organi kompetent për lëshimin e urdhrave mbrojtës në rastin e dhunës në familje është </w:t>
      </w:r>
      <w:r w:rsidR="00423CCE" w:rsidRPr="004A0462">
        <w:rPr>
          <w:rFonts w:ascii="Times New Roman" w:hAnsi="Times New Roman"/>
          <w:szCs w:val="22"/>
          <w:lang w:val="sq-AL"/>
        </w:rPr>
        <w:t>gjykata e juridiksionit të përgjithshëm e shkallës së parë</w:t>
      </w:r>
      <w:r w:rsidRPr="004A0462">
        <w:rPr>
          <w:rFonts w:ascii="Times New Roman" w:hAnsi="Times New Roman"/>
          <w:szCs w:val="22"/>
          <w:lang w:val="sq-AL"/>
        </w:rPr>
        <w:t>.</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Për të vendosur sigurimin e masave mbrojtëse të përmendura në nenin 10 të këtij ligji, gjykata lëshon urdhra mbrojtjeje dhe urdhra të menjëhershëm mbrojtjeje.</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 xml:space="preserve">2. Pala e interesuar mund t’i kërkojë gjykatës, sipas rastit, konform dispozitave të këtij ligji, lëshimin e urdhrit të mbrojtjes, pa kërkuar paraprakisht nxjerrjen e urdhrit të menjëhershëm të mbrojtjes. </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3. Pasi gjykata të ketë lëshuar një urdhër të menjëhershëm mbrojtjeje, pala e interesuar mund të kërkojë lëshimin e një urdhri mbrojtës, siç parashikohet në këtë ligj. Urdhri mbrojtës përkatës shërben për të rikonfirmuar vazhdimësinë e urdhrit të menjëhershëm të mbrojtjes, si dhe siguron masat mbrojtëse të përcaktuara në nenin 10 të këtij ligji.</w:t>
      </w:r>
    </w:p>
    <w:p w:rsidR="0012673D" w:rsidRPr="004A0462" w:rsidRDefault="0012673D" w:rsidP="0012673D">
      <w:pPr>
        <w:pStyle w:val="Paragrafi"/>
        <w:rPr>
          <w:rFonts w:ascii="Times New Roman" w:hAnsi="Times New Roman"/>
          <w:szCs w:val="22"/>
          <w:lang w:val="sq-AL"/>
        </w:rPr>
      </w:pPr>
    </w:p>
    <w:p w:rsidR="0012673D" w:rsidRPr="004A0462" w:rsidRDefault="0012673D" w:rsidP="0012673D">
      <w:pPr>
        <w:pStyle w:val="NeniNr"/>
        <w:keepNext w:val="0"/>
        <w:rPr>
          <w:rFonts w:ascii="Times New Roman" w:hAnsi="Times New Roman"/>
          <w:szCs w:val="22"/>
          <w:lang w:val="sq-AL"/>
        </w:rPr>
      </w:pPr>
      <w:r w:rsidRPr="004A0462">
        <w:rPr>
          <w:rFonts w:ascii="Times New Roman" w:hAnsi="Times New Roman"/>
          <w:szCs w:val="22"/>
          <w:lang w:val="sq-AL"/>
        </w:rPr>
        <w:t>Neni 13</w:t>
      </w:r>
    </w:p>
    <w:p w:rsidR="0012673D" w:rsidRPr="004A0462" w:rsidRDefault="0012673D" w:rsidP="0012673D">
      <w:pPr>
        <w:pStyle w:val="NeniTitull"/>
        <w:keepNext w:val="0"/>
        <w:rPr>
          <w:rFonts w:ascii="Times New Roman" w:hAnsi="Times New Roman"/>
          <w:szCs w:val="22"/>
          <w:lang w:val="sq-AL"/>
        </w:rPr>
      </w:pPr>
      <w:r w:rsidRPr="004A0462">
        <w:rPr>
          <w:rFonts w:ascii="Times New Roman" w:hAnsi="Times New Roman"/>
          <w:szCs w:val="22"/>
          <w:lang w:val="sq-AL"/>
        </w:rPr>
        <w:t>Subjektet që kanë të drejtën për të kërkuar urdhrin e mbrojtjes</w:t>
      </w:r>
    </w:p>
    <w:p w:rsidR="00510656" w:rsidRPr="004A0462" w:rsidRDefault="00510656" w:rsidP="00510656">
      <w:pPr>
        <w:jc w:val="center"/>
        <w:rPr>
          <w:i/>
          <w:sz w:val="22"/>
          <w:szCs w:val="22"/>
          <w:lang w:val="sq-AL" w:eastAsia="en-US"/>
        </w:rPr>
      </w:pPr>
      <w:r w:rsidRPr="004A0462">
        <w:rPr>
          <w:i/>
          <w:sz w:val="22"/>
          <w:szCs w:val="22"/>
          <w:lang w:val="sq-AL" w:eastAsia="en-US"/>
        </w:rPr>
        <w:t>(shtuar shkronjat “dh” dhe “e” të pikës 2 me ligjin nr.10 329, datë 30.9.2010)</w:t>
      </w:r>
    </w:p>
    <w:p w:rsidR="0012673D" w:rsidRPr="004A0462" w:rsidRDefault="0012673D" w:rsidP="0012673D">
      <w:pPr>
        <w:pStyle w:val="Paragrafi"/>
        <w:rPr>
          <w:rFonts w:ascii="Times New Roman" w:hAnsi="Times New Roman"/>
          <w:szCs w:val="22"/>
          <w:lang w:val="sq-AL"/>
        </w:rPr>
      </w:pP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1. Kërkesën për urdhër mbrojtjeje mund ta paraqesin:</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 xml:space="preserve">a) vetë viktima; </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 xml:space="preserve">b) përfaqësuesi ligjor ose avokati i viktimës; </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 xml:space="preserve">c) policia / prokuroria. </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2. Kërkesën për urdhër mbrojtjeje të një të mituri mund ta paraqesin:</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a) prindi ose kujdestari i të miturit;</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b) përfaqësuesi ligjor ose avokati i viktimës;</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c) të afërmit;</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ç) përfaqësuesit e zyrës së shërbimeve sociale pranë bashkisë ose komunës, ku ka banimin e përhershëm apo të përkohshëm viktima, që kanë dijeni për ushtrimin e dhunës;</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 xml:space="preserve">d) qendrat dhe shërbimet për mbrojtjen dhe rehabilitimin e viktimave të dhunës në familje, të njohura/licencuara nga </w:t>
      </w:r>
      <w:r w:rsidR="00BE5365" w:rsidRPr="004A0462">
        <w:rPr>
          <w:rFonts w:ascii="Times New Roman" w:hAnsi="Times New Roman"/>
          <w:szCs w:val="22"/>
          <w:lang w:val="sq-AL"/>
        </w:rPr>
        <w:t>ministria përgjegjëse për çështjet e barazisë gjinore dhe luftës kundër dhunës në familje</w:t>
      </w:r>
      <w:r w:rsidRPr="004A0462">
        <w:rPr>
          <w:rFonts w:ascii="Times New Roman" w:hAnsi="Times New Roman"/>
          <w:szCs w:val="22"/>
          <w:lang w:val="sq-AL"/>
        </w:rPr>
        <w:t xml:space="preserve">. </w:t>
      </w:r>
    </w:p>
    <w:p w:rsidR="00510656" w:rsidRPr="004A0462" w:rsidRDefault="00510656" w:rsidP="00510656">
      <w:pPr>
        <w:widowControl w:val="0"/>
        <w:ind w:firstLine="720"/>
        <w:rPr>
          <w:sz w:val="22"/>
          <w:szCs w:val="22"/>
          <w:lang w:val="sq-AL" w:eastAsia="en-US"/>
        </w:rPr>
      </w:pPr>
      <w:r w:rsidRPr="004A0462">
        <w:rPr>
          <w:sz w:val="22"/>
          <w:szCs w:val="22"/>
          <w:lang w:val="sq-AL" w:eastAsia="en-US"/>
        </w:rPr>
        <w:t>dh) policia/prokuroria;</w:t>
      </w:r>
    </w:p>
    <w:p w:rsidR="00510656" w:rsidRPr="004A0462" w:rsidRDefault="00510656" w:rsidP="00510656">
      <w:pPr>
        <w:pStyle w:val="Paragrafi"/>
        <w:rPr>
          <w:rFonts w:ascii="Times New Roman" w:hAnsi="Times New Roman"/>
          <w:szCs w:val="22"/>
          <w:lang w:val="sq-AL"/>
        </w:rPr>
      </w:pPr>
      <w:r w:rsidRPr="004A0462">
        <w:rPr>
          <w:rFonts w:ascii="Times New Roman" w:hAnsi="Times New Roman"/>
          <w:szCs w:val="22"/>
          <w:lang w:val="sq-AL"/>
        </w:rPr>
        <w:t xml:space="preserve"> e)   personat ligjërisht përgjegjës për fëmijët.</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3. Kërkesën për urdhër të menjëhershëm mbrojtjeje mund ta paraqesin:</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 xml:space="preserve">a) vetë viktima; </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 xml:space="preserve">b) përfaqësuesi ligjor ose avokati i viktimës; </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c) policia/prokuroria;</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ç) personi me të cilin viktima ka marrëdhënie familjare;</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 xml:space="preserve">d) përfaqësuesit e zyrës së shërbimeve sociale pranë bashkisë ose komunës, ku ka banimin e përhershëm apo të përkohshëm viktima, që kanë dijeni për ushtrimin e dhunës; </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 xml:space="preserve">dh) qendrat dhe shërbimet për mbrojtjen dhe rehabilitimin e viktimave të dhunës në familje, të njohura/licencuara nga </w:t>
      </w:r>
      <w:r w:rsidR="00BE5365" w:rsidRPr="004A0462">
        <w:rPr>
          <w:rFonts w:ascii="Times New Roman" w:hAnsi="Times New Roman"/>
          <w:szCs w:val="22"/>
          <w:lang w:val="sq-AL"/>
        </w:rPr>
        <w:t>ministria përgjegjëse për çështjet e barazisë gjinore dhe luftës kundër dhunës në familje</w:t>
      </w:r>
      <w:r w:rsidRPr="004A0462">
        <w:rPr>
          <w:rFonts w:ascii="Times New Roman" w:hAnsi="Times New Roman"/>
          <w:szCs w:val="22"/>
          <w:lang w:val="sq-AL"/>
        </w:rPr>
        <w:t xml:space="preserve">. </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 xml:space="preserve">4. Në rastin kur kërkesa është paraqitur nga policia/prokuroria, tërheqja e viktimës nga procesi nuk sjell si pasojë mosgjykimin e çështjes së filluar. </w:t>
      </w:r>
    </w:p>
    <w:p w:rsidR="000A7B15" w:rsidRPr="004A0462" w:rsidRDefault="000A7B15" w:rsidP="003675C8">
      <w:pPr>
        <w:pStyle w:val="Paragrafi"/>
        <w:ind w:firstLine="0"/>
        <w:rPr>
          <w:rFonts w:ascii="Times New Roman" w:hAnsi="Times New Roman"/>
          <w:szCs w:val="22"/>
          <w:lang w:val="sq-AL"/>
        </w:rPr>
      </w:pPr>
    </w:p>
    <w:p w:rsidR="000A7B15" w:rsidRPr="004A0462" w:rsidRDefault="000A7B15" w:rsidP="000A7B15">
      <w:pPr>
        <w:pStyle w:val="NeniNr"/>
        <w:keepNext w:val="0"/>
        <w:rPr>
          <w:rFonts w:ascii="Times New Roman" w:hAnsi="Times New Roman"/>
          <w:spacing w:val="-4"/>
          <w:szCs w:val="22"/>
          <w:lang w:val="sq-AL"/>
        </w:rPr>
      </w:pPr>
      <w:r w:rsidRPr="004A0462">
        <w:rPr>
          <w:rFonts w:ascii="Times New Roman" w:hAnsi="Times New Roman"/>
          <w:spacing w:val="-4"/>
          <w:szCs w:val="22"/>
          <w:lang w:val="sq-AL"/>
        </w:rPr>
        <w:t>Neni 13/1</w:t>
      </w:r>
    </w:p>
    <w:p w:rsidR="000A7B15" w:rsidRPr="004A0462" w:rsidRDefault="000A7B15" w:rsidP="000A7B15">
      <w:pPr>
        <w:pStyle w:val="NeniTitull"/>
        <w:keepNext w:val="0"/>
        <w:rPr>
          <w:rFonts w:ascii="Times New Roman" w:hAnsi="Times New Roman"/>
          <w:spacing w:val="-4"/>
          <w:szCs w:val="22"/>
          <w:lang w:val="sq-AL"/>
        </w:rPr>
      </w:pPr>
      <w:r w:rsidRPr="004A0462">
        <w:rPr>
          <w:rFonts w:ascii="Times New Roman" w:hAnsi="Times New Roman"/>
          <w:spacing w:val="-4"/>
          <w:szCs w:val="22"/>
          <w:lang w:val="sq-AL"/>
        </w:rPr>
        <w:t xml:space="preserve">Urdhri për masat paraprake të </w:t>
      </w:r>
    </w:p>
    <w:p w:rsidR="000A7B15" w:rsidRPr="004A0462" w:rsidRDefault="000A7B15" w:rsidP="000A7B15">
      <w:pPr>
        <w:pStyle w:val="NeniTitull"/>
        <w:keepNext w:val="0"/>
        <w:rPr>
          <w:rFonts w:ascii="Times New Roman" w:hAnsi="Times New Roman"/>
          <w:spacing w:val="-4"/>
          <w:szCs w:val="22"/>
          <w:lang w:val="sq-AL"/>
        </w:rPr>
      </w:pPr>
      <w:r w:rsidRPr="004A0462">
        <w:rPr>
          <w:rFonts w:ascii="Times New Roman" w:hAnsi="Times New Roman"/>
          <w:spacing w:val="-4"/>
          <w:szCs w:val="22"/>
          <w:lang w:val="sq-AL"/>
        </w:rPr>
        <w:t>mbrojtjes së menjëhershme</w:t>
      </w:r>
    </w:p>
    <w:p w:rsidR="00D83A8A" w:rsidRPr="004A0462" w:rsidRDefault="00D83A8A" w:rsidP="00D83A8A">
      <w:pPr>
        <w:jc w:val="center"/>
        <w:rPr>
          <w:sz w:val="22"/>
          <w:szCs w:val="22"/>
          <w:lang w:val="sq-AL" w:eastAsia="en-US"/>
        </w:rPr>
      </w:pPr>
      <w:r w:rsidRPr="004A0462">
        <w:rPr>
          <w:i/>
          <w:sz w:val="22"/>
          <w:szCs w:val="22"/>
          <w:lang w:val="sq-AL" w:eastAsia="en-US"/>
        </w:rPr>
        <w:t>(shtuar me ligjin nr. 47/2018, datë 23.7.2018)</w:t>
      </w:r>
    </w:p>
    <w:p w:rsidR="000A7B15" w:rsidRPr="004A0462" w:rsidRDefault="000A7B15" w:rsidP="003675C8">
      <w:pPr>
        <w:pStyle w:val="Paragrafi"/>
        <w:ind w:firstLine="0"/>
        <w:rPr>
          <w:rFonts w:ascii="Times New Roman" w:eastAsia="SimSun" w:hAnsi="Times New Roman"/>
          <w:spacing w:val="-4"/>
          <w:szCs w:val="22"/>
          <w:lang w:val="sq-AL"/>
        </w:rPr>
      </w:pPr>
    </w:p>
    <w:p w:rsidR="000A7B15" w:rsidRPr="004A0462" w:rsidRDefault="000A7B15" w:rsidP="000A7B15">
      <w:pPr>
        <w:pStyle w:val="Paragrafi"/>
        <w:rPr>
          <w:rFonts w:ascii="Times New Roman" w:eastAsia="SimSun" w:hAnsi="Times New Roman"/>
          <w:spacing w:val="-4"/>
          <w:szCs w:val="22"/>
          <w:lang w:val="sq-AL"/>
        </w:rPr>
      </w:pPr>
      <w:r w:rsidRPr="004A0462">
        <w:rPr>
          <w:rFonts w:ascii="Times New Roman" w:eastAsia="SimSun" w:hAnsi="Times New Roman"/>
          <w:spacing w:val="-4"/>
          <w:szCs w:val="22"/>
          <w:lang w:val="sq-AL"/>
        </w:rPr>
        <w:t>1. Kur nga kryerja e vlerësimit të riskut rezulton se dhuna e ushtruar paraqet rrezik për jetën, shëndetin dhe lirinë e anëtarëve të familjes, strukturat përgjegjëse për trajtimin e rasteve të dhunës në familje, pranë Policisë së Shtetit, marrin menjëherë masa paraprake të mbrojtjes së viktimës/ave dhe për ndalimin e dhunës.</w:t>
      </w:r>
    </w:p>
    <w:p w:rsidR="000A7B15" w:rsidRPr="004A0462" w:rsidRDefault="000A7B15" w:rsidP="000A7B15">
      <w:pPr>
        <w:pStyle w:val="Paragrafi"/>
        <w:rPr>
          <w:rFonts w:ascii="Times New Roman" w:eastAsia="SimSun" w:hAnsi="Times New Roman"/>
          <w:spacing w:val="-4"/>
          <w:szCs w:val="22"/>
          <w:lang w:val="sq-AL"/>
        </w:rPr>
      </w:pPr>
      <w:r w:rsidRPr="004A0462">
        <w:rPr>
          <w:rFonts w:ascii="Times New Roman" w:eastAsia="SimSun" w:hAnsi="Times New Roman"/>
          <w:spacing w:val="-4"/>
          <w:szCs w:val="22"/>
          <w:lang w:val="sq-AL"/>
        </w:rPr>
        <w:t>2. Në urdhrin për masat paraprake të mbrojtjes së menjëhershme, sipas pikës 1, të këtij neni, përcaktohen një ose disa nga masat e mëposhtme:</w:t>
      </w:r>
    </w:p>
    <w:p w:rsidR="000A7B15" w:rsidRPr="004A0462" w:rsidRDefault="000A7B15" w:rsidP="000A7B15">
      <w:pPr>
        <w:pStyle w:val="Paragrafi"/>
        <w:rPr>
          <w:rFonts w:ascii="Times New Roman" w:eastAsia="SimSun" w:hAnsi="Times New Roman"/>
          <w:spacing w:val="-4"/>
          <w:szCs w:val="22"/>
          <w:lang w:val="sq-AL"/>
        </w:rPr>
      </w:pPr>
      <w:r w:rsidRPr="004A0462">
        <w:rPr>
          <w:rFonts w:ascii="Times New Roman" w:eastAsia="SimSun" w:hAnsi="Times New Roman"/>
          <w:spacing w:val="-4"/>
          <w:szCs w:val="22"/>
          <w:lang w:val="sq-AL"/>
        </w:rPr>
        <w:t>a) urdhërimi i dhunuesin/es që të mos kryejë ose të mos kërcënojë se do të kryejë veprime të mëtejshme të dhunës në familje ndaj viktimës ose pjesëtarëve të tjerë të familjes së viktimës;</w:t>
      </w:r>
    </w:p>
    <w:p w:rsidR="000A7B15" w:rsidRPr="004A0462" w:rsidRDefault="000A7B15" w:rsidP="000A7B15">
      <w:pPr>
        <w:pStyle w:val="Paragrafi"/>
        <w:rPr>
          <w:rFonts w:ascii="Times New Roman" w:eastAsia="SimSun" w:hAnsi="Times New Roman"/>
          <w:spacing w:val="-4"/>
          <w:szCs w:val="22"/>
          <w:lang w:val="sq-AL"/>
        </w:rPr>
      </w:pPr>
      <w:r w:rsidRPr="004A0462">
        <w:rPr>
          <w:rFonts w:ascii="Times New Roman" w:eastAsia="SimSun" w:hAnsi="Times New Roman"/>
          <w:spacing w:val="-4"/>
          <w:szCs w:val="22"/>
          <w:lang w:val="sq-AL"/>
        </w:rPr>
        <w:t>b) urdhërimi i dhunuesit/es që të mos cenojë, ngacmojë, kontaktojë ose të komunikojë drejtpërdrejt ose tërthorazi me viktimën ose pjesëtarë të familjes së viktimës;</w:t>
      </w:r>
    </w:p>
    <w:p w:rsidR="000A7B15" w:rsidRPr="004A0462" w:rsidRDefault="000A7B15" w:rsidP="000A7B15">
      <w:pPr>
        <w:pStyle w:val="Paragrafi"/>
        <w:rPr>
          <w:rFonts w:ascii="Times New Roman" w:eastAsia="SimSun" w:hAnsi="Times New Roman"/>
          <w:spacing w:val="-4"/>
          <w:szCs w:val="22"/>
          <w:lang w:val="sq-AL"/>
        </w:rPr>
      </w:pPr>
      <w:r w:rsidRPr="004A0462">
        <w:rPr>
          <w:rFonts w:ascii="Times New Roman" w:eastAsia="SimSun" w:hAnsi="Times New Roman"/>
          <w:spacing w:val="-4"/>
          <w:szCs w:val="22"/>
          <w:lang w:val="sq-AL"/>
        </w:rPr>
        <w:t>c) ndalimi menjëherë i dhunuesin/es, që t’i afrohet strehës, vendit të punës, banesës së familjes së origjinës ose të banesës së personave të tjerë dhe institucioneve arsimore, ose vendeve të cilat frekuentohen më tepër nga viktima, me përjashtim të rasteve kur frekuentimi bëhet për arsye pune;</w:t>
      </w:r>
    </w:p>
    <w:p w:rsidR="000A7B15" w:rsidRPr="004A0462" w:rsidRDefault="000A7B15" w:rsidP="000A7B15">
      <w:pPr>
        <w:pStyle w:val="Paragrafi"/>
        <w:rPr>
          <w:rFonts w:ascii="Times New Roman" w:eastAsia="SimSun" w:hAnsi="Times New Roman"/>
          <w:spacing w:val="-4"/>
          <w:szCs w:val="22"/>
          <w:lang w:val="sq-AL"/>
        </w:rPr>
      </w:pPr>
      <w:r w:rsidRPr="004A0462">
        <w:rPr>
          <w:rFonts w:ascii="Times New Roman" w:eastAsia="SimSun" w:hAnsi="Times New Roman"/>
          <w:spacing w:val="-4"/>
          <w:szCs w:val="22"/>
          <w:lang w:val="sq-AL"/>
        </w:rPr>
        <w:t>ç) vendosja menjëherë e viktimës në një qendër rezidenciale ose emergjence për viktimat e dhunës në familje deri në marrjen e vendimit nga gjykata;</w:t>
      </w:r>
    </w:p>
    <w:p w:rsidR="000A7B15" w:rsidRPr="004A0462" w:rsidRDefault="000A7B15" w:rsidP="000A7B15">
      <w:pPr>
        <w:pStyle w:val="Paragrafi"/>
        <w:rPr>
          <w:rFonts w:ascii="Times New Roman" w:eastAsia="SimSun" w:hAnsi="Times New Roman"/>
          <w:spacing w:val="-4"/>
          <w:szCs w:val="22"/>
          <w:lang w:val="sq-AL"/>
        </w:rPr>
      </w:pPr>
      <w:r w:rsidRPr="004A0462">
        <w:rPr>
          <w:rFonts w:ascii="Times New Roman" w:eastAsia="SimSun" w:hAnsi="Times New Roman"/>
          <w:spacing w:val="-4"/>
          <w:szCs w:val="22"/>
          <w:lang w:val="sq-AL"/>
        </w:rPr>
        <w:t>d) urdhërimi i një punonjësi të Policisë së Shtetit, që të shoqërojë viktimën në qendrën rezidenciale ose të emergjencës, sipas shkronjës “ç”, të kësaj pike;</w:t>
      </w:r>
    </w:p>
    <w:p w:rsidR="000A7B15" w:rsidRPr="004A0462" w:rsidRDefault="000A7B15" w:rsidP="000A7B15">
      <w:pPr>
        <w:pStyle w:val="Paragrafi"/>
        <w:rPr>
          <w:rFonts w:ascii="Times New Roman" w:eastAsia="SimSun" w:hAnsi="Times New Roman"/>
          <w:spacing w:val="-4"/>
          <w:szCs w:val="22"/>
          <w:lang w:val="sq-AL"/>
        </w:rPr>
      </w:pPr>
      <w:r w:rsidRPr="004A0462">
        <w:rPr>
          <w:rFonts w:ascii="Times New Roman" w:eastAsia="SimSun" w:hAnsi="Times New Roman"/>
          <w:spacing w:val="-4"/>
          <w:szCs w:val="22"/>
          <w:lang w:val="sq-AL"/>
        </w:rPr>
        <w:t>dh) urdhërimin e një punonjësi të Policisë së Shtetit që të shoqërojë viktimën deri në vendbanimin e tij/të saj dhe të mbikëqyrë marrjen e sendeve personale;</w:t>
      </w:r>
    </w:p>
    <w:p w:rsidR="000A7B15" w:rsidRPr="004A0462" w:rsidRDefault="000A7B15" w:rsidP="000A7B15">
      <w:pPr>
        <w:pStyle w:val="Paragrafi"/>
        <w:rPr>
          <w:rFonts w:ascii="Times New Roman" w:eastAsia="SimSun" w:hAnsi="Times New Roman"/>
          <w:spacing w:val="-4"/>
          <w:szCs w:val="22"/>
          <w:lang w:val="sq-AL"/>
        </w:rPr>
      </w:pPr>
      <w:r w:rsidRPr="004A0462">
        <w:rPr>
          <w:rFonts w:ascii="Times New Roman" w:eastAsia="SimSun" w:hAnsi="Times New Roman"/>
          <w:spacing w:val="-4"/>
          <w:szCs w:val="22"/>
          <w:lang w:val="sq-AL"/>
        </w:rPr>
        <w:t>e) bllokimi i çdo arme me leje që i përket dhunuesit gjatë kontrollit të kryer apo sekuestrimi i çdo arme pa leje që i përket atij, deri në marrjen e vendimit nga gjykata.</w:t>
      </w:r>
    </w:p>
    <w:p w:rsidR="000A7B15" w:rsidRPr="004A0462" w:rsidRDefault="000A7B15" w:rsidP="000A7B15">
      <w:pPr>
        <w:pStyle w:val="Paragrafi"/>
        <w:rPr>
          <w:rFonts w:ascii="Times New Roman" w:eastAsia="SimSun" w:hAnsi="Times New Roman"/>
          <w:spacing w:val="-4"/>
          <w:szCs w:val="22"/>
          <w:lang w:val="sq-AL"/>
        </w:rPr>
      </w:pPr>
      <w:r w:rsidRPr="004A0462">
        <w:rPr>
          <w:rFonts w:ascii="Times New Roman" w:eastAsia="SimSun" w:hAnsi="Times New Roman"/>
          <w:spacing w:val="-4"/>
          <w:szCs w:val="22"/>
          <w:lang w:val="sq-AL"/>
        </w:rPr>
        <w:t xml:space="preserve">3. Urdhri për masat paraprake të mbrojtjes së menjëhershme nxirret nga titullari i strukturës përgjegjëse të Policisë së Shtetit, në juridiksionin e së cilës është raportuar dhuna sipas procedurës dhe modelit, të përcaktuar me udhëzim të përbashkët të ministrit përgjegjës për çështjet e rendit dhe sigurisë publike dhe </w:t>
      </w:r>
      <w:r w:rsidRPr="004A0462">
        <w:rPr>
          <w:rFonts w:ascii="Times New Roman" w:hAnsi="Times New Roman"/>
          <w:spacing w:val="-4"/>
          <w:szCs w:val="22"/>
          <w:lang w:val="sq-AL"/>
        </w:rPr>
        <w:t>ministrit përgjegjës çështjet e barazisë gjinore dhe luftës kundër dhunës në familje.</w:t>
      </w:r>
    </w:p>
    <w:p w:rsidR="000A7B15" w:rsidRPr="004A0462" w:rsidRDefault="000A7B15" w:rsidP="000A7B15">
      <w:pPr>
        <w:pStyle w:val="Paragrafi"/>
        <w:rPr>
          <w:rFonts w:ascii="Times New Roman" w:eastAsia="SimSun" w:hAnsi="Times New Roman"/>
          <w:spacing w:val="-4"/>
          <w:szCs w:val="22"/>
          <w:lang w:val="sq-AL"/>
        </w:rPr>
      </w:pPr>
      <w:r w:rsidRPr="004A0462">
        <w:rPr>
          <w:rFonts w:ascii="Times New Roman" w:eastAsia="SimSun" w:hAnsi="Times New Roman"/>
          <w:spacing w:val="-4"/>
          <w:szCs w:val="22"/>
          <w:lang w:val="sq-AL"/>
        </w:rPr>
        <w:t>Një kopje e urdhrit për masat paraprake të mbrojtjes së menjëhershme i njoftohet menjëherë koordinatorit vendor për referimin e rasteve të dhunës në marrëdhëniet familjare.</w:t>
      </w:r>
    </w:p>
    <w:p w:rsidR="000A7B15" w:rsidRPr="004A0462" w:rsidRDefault="000A7B15" w:rsidP="000A7B15">
      <w:pPr>
        <w:pStyle w:val="Paragrafi"/>
        <w:rPr>
          <w:rFonts w:ascii="Times New Roman" w:eastAsia="SimSun" w:hAnsi="Times New Roman"/>
          <w:spacing w:val="-4"/>
          <w:szCs w:val="22"/>
          <w:lang w:val="sq-AL"/>
        </w:rPr>
      </w:pPr>
      <w:r w:rsidRPr="004A0462">
        <w:rPr>
          <w:rFonts w:ascii="Times New Roman" w:eastAsia="SimSun" w:hAnsi="Times New Roman"/>
          <w:spacing w:val="-4"/>
          <w:szCs w:val="22"/>
          <w:lang w:val="sq-AL"/>
        </w:rPr>
        <w:t>4. Në rastet kur dhuna ushtrohet ndaj ose në prani të fëmijëve, Policia e Shtetit merr menjëherë në mbrojtje fëmijën dhe njëkohësisht referon rastin pranë Njësisë për Mbrojtjen e Fëmijëve në njësinë e vetëqeverisjes vendore, sipas rregullave të parashikuara në legjislacionin në fuqi për të drejtat dhe mbrojtjen e fëmijës.</w:t>
      </w:r>
    </w:p>
    <w:p w:rsidR="000A7B15" w:rsidRPr="004A0462" w:rsidRDefault="000A7B15" w:rsidP="000A7B15">
      <w:pPr>
        <w:pStyle w:val="Paragrafi"/>
        <w:rPr>
          <w:rFonts w:ascii="Times New Roman" w:eastAsia="SimSun" w:hAnsi="Times New Roman"/>
          <w:spacing w:val="-4"/>
          <w:szCs w:val="22"/>
          <w:lang w:val="sq-AL"/>
        </w:rPr>
      </w:pPr>
      <w:r w:rsidRPr="004A0462">
        <w:rPr>
          <w:rFonts w:ascii="Times New Roman" w:eastAsia="SimSun" w:hAnsi="Times New Roman"/>
          <w:spacing w:val="-4"/>
          <w:szCs w:val="22"/>
          <w:lang w:val="sq-AL"/>
        </w:rPr>
        <w:t>5. Brenda 48 orëve nga marrja e masave, sipas përcaktimit të pikës 1, të këtij neni, organet përgjegjëse për trajtimin e rasteve të dhunës në familje, pranë Policisë së Shtetit, paraqesin përpara gjykatës kërkesë për vlerësimin e masave paraprake të mbrojtjes së menjëhershme dhe kërkesëpadi për lëshimin e urdhrit të menjëhershëm të mbrojtjes.</w:t>
      </w:r>
    </w:p>
    <w:p w:rsidR="000A7B15" w:rsidRPr="004A0462" w:rsidRDefault="000A7B15" w:rsidP="000A7B15">
      <w:pPr>
        <w:pStyle w:val="Paragrafi"/>
        <w:rPr>
          <w:rFonts w:ascii="Times New Roman" w:eastAsia="SimSun" w:hAnsi="Times New Roman"/>
          <w:spacing w:val="-4"/>
          <w:szCs w:val="22"/>
          <w:lang w:val="sq-AL"/>
        </w:rPr>
      </w:pPr>
      <w:r w:rsidRPr="004A0462">
        <w:rPr>
          <w:rFonts w:ascii="Times New Roman" w:eastAsia="SimSun" w:hAnsi="Times New Roman"/>
          <w:spacing w:val="-4"/>
          <w:szCs w:val="22"/>
          <w:lang w:val="sq-AL"/>
        </w:rPr>
        <w:t>6. Të drejtën për të kërkuar vlerësimin e urdhrit për masat paraprake të mbrojtjes së menjëhershme përpara gjykatës e ka edhe viktima dhe subjektet e parashikuara nga neni 13, pika 3, e këtij ligji, brenda 48 orëve, nga dita e lëshimit të tij.</w:t>
      </w:r>
    </w:p>
    <w:p w:rsidR="000A7B15" w:rsidRPr="004A0462" w:rsidRDefault="000A7B15" w:rsidP="000A7B15">
      <w:pPr>
        <w:pStyle w:val="Paragrafi"/>
        <w:rPr>
          <w:rFonts w:ascii="Times New Roman" w:hAnsi="Times New Roman"/>
          <w:spacing w:val="-4"/>
          <w:szCs w:val="22"/>
          <w:lang w:val="sq-AL"/>
        </w:rPr>
      </w:pPr>
      <w:r w:rsidRPr="004A0462">
        <w:rPr>
          <w:rFonts w:ascii="Times New Roman" w:hAnsi="Times New Roman"/>
          <w:spacing w:val="-4"/>
          <w:szCs w:val="22"/>
          <w:lang w:val="sq-AL"/>
        </w:rPr>
        <w:t xml:space="preserve">7. Gjykata, 48 orë nga dita e paraqitjes së kërkesës, në seancë gjyqësore vendos: </w:t>
      </w:r>
    </w:p>
    <w:p w:rsidR="000A7B15" w:rsidRPr="004A0462" w:rsidRDefault="000A7B15" w:rsidP="000A7B15">
      <w:pPr>
        <w:pStyle w:val="Paragrafi"/>
        <w:rPr>
          <w:rFonts w:ascii="Times New Roman" w:eastAsia="SimSun" w:hAnsi="Times New Roman"/>
          <w:spacing w:val="-4"/>
          <w:szCs w:val="22"/>
          <w:lang w:val="sq-AL"/>
        </w:rPr>
      </w:pPr>
      <w:r w:rsidRPr="004A0462">
        <w:rPr>
          <w:rFonts w:ascii="Times New Roman" w:eastAsia="SimSun" w:hAnsi="Times New Roman"/>
          <w:spacing w:val="-4"/>
          <w:szCs w:val="22"/>
          <w:lang w:val="sq-AL"/>
        </w:rPr>
        <w:t>a) vlerësimin e masave mbrojtëse të vendosura në urdhrin për masat paraprake të mbrojtjes së menjëhershme dhe lëshimin e urdhrit të menjëhershëm të mbrojtjes;</w:t>
      </w:r>
    </w:p>
    <w:p w:rsidR="000A7B15" w:rsidRPr="004A0462" w:rsidRDefault="000A7B15" w:rsidP="000A7B15">
      <w:pPr>
        <w:pStyle w:val="Paragrafi"/>
        <w:rPr>
          <w:rFonts w:ascii="Times New Roman" w:eastAsia="SimSun" w:hAnsi="Times New Roman"/>
          <w:spacing w:val="-4"/>
          <w:szCs w:val="22"/>
          <w:lang w:val="sq-AL"/>
        </w:rPr>
      </w:pPr>
      <w:r w:rsidRPr="004A0462">
        <w:rPr>
          <w:rFonts w:ascii="Times New Roman" w:eastAsia="SimSun" w:hAnsi="Times New Roman"/>
          <w:spacing w:val="-4"/>
          <w:szCs w:val="22"/>
          <w:lang w:val="sq-AL"/>
        </w:rPr>
        <w:t>b) anulimin e urdhrit për masat paraprake të mbrojtjes së menjëhershme dhe ndërprerjen e pasojave të tij, nëse nuk provohen faktet dhe rrethanat për të cilat është lëshuar.</w:t>
      </w:r>
    </w:p>
    <w:p w:rsidR="000A7B15" w:rsidRPr="004A0462" w:rsidRDefault="000A7B15" w:rsidP="000A7B15">
      <w:pPr>
        <w:pStyle w:val="Paragrafi"/>
        <w:rPr>
          <w:rFonts w:ascii="Times New Roman" w:hAnsi="Times New Roman"/>
          <w:szCs w:val="22"/>
          <w:lang w:val="sq-AL"/>
        </w:rPr>
      </w:pPr>
      <w:r w:rsidRPr="004A0462">
        <w:rPr>
          <w:rFonts w:ascii="Times New Roman" w:eastAsia="SimSun" w:hAnsi="Times New Roman"/>
          <w:spacing w:val="-4"/>
          <w:szCs w:val="22"/>
          <w:lang w:val="sq-AL"/>
        </w:rPr>
        <w:t>8. Gjykata, për nevoja të gjykimit, mund të thërrasë përfaqësuesin e Policisë së Shtetit dhe/ose koordinatorin vendor për referimin e rasteve të dhunës në marrëdhëniet familjare, të paraqiten në seancë gjyqësore për të dhënë shpjegime.</w:t>
      </w:r>
    </w:p>
    <w:p w:rsidR="000A7B15" w:rsidRPr="004A0462" w:rsidRDefault="000A7B15" w:rsidP="0012673D">
      <w:pPr>
        <w:pStyle w:val="Paragrafi"/>
        <w:rPr>
          <w:rFonts w:ascii="Times New Roman" w:hAnsi="Times New Roman"/>
          <w:szCs w:val="22"/>
          <w:lang w:val="sq-AL"/>
        </w:rPr>
      </w:pPr>
    </w:p>
    <w:p w:rsidR="0012673D" w:rsidRPr="004A0462" w:rsidRDefault="0012673D" w:rsidP="0012673D">
      <w:pPr>
        <w:pStyle w:val="Paragrafi"/>
        <w:rPr>
          <w:rFonts w:ascii="Times New Roman" w:hAnsi="Times New Roman"/>
          <w:szCs w:val="22"/>
          <w:lang w:val="sq-AL"/>
        </w:rPr>
      </w:pPr>
    </w:p>
    <w:p w:rsidR="0012673D" w:rsidRPr="004A0462" w:rsidRDefault="0012673D" w:rsidP="0012673D">
      <w:pPr>
        <w:pStyle w:val="NeniNr"/>
        <w:keepNext w:val="0"/>
        <w:rPr>
          <w:rFonts w:ascii="Times New Roman" w:hAnsi="Times New Roman"/>
          <w:szCs w:val="22"/>
          <w:lang w:val="sq-AL"/>
        </w:rPr>
      </w:pPr>
      <w:r w:rsidRPr="004A0462">
        <w:rPr>
          <w:rFonts w:ascii="Times New Roman" w:hAnsi="Times New Roman"/>
          <w:szCs w:val="22"/>
          <w:lang w:val="sq-AL"/>
        </w:rPr>
        <w:t>Neni 14</w:t>
      </w:r>
    </w:p>
    <w:p w:rsidR="0012673D" w:rsidRPr="004A0462" w:rsidRDefault="0012673D" w:rsidP="0012673D">
      <w:pPr>
        <w:pStyle w:val="NeniTitull"/>
        <w:keepNext w:val="0"/>
        <w:rPr>
          <w:rFonts w:ascii="Times New Roman" w:hAnsi="Times New Roman"/>
          <w:szCs w:val="22"/>
          <w:lang w:val="sq-AL"/>
        </w:rPr>
      </w:pPr>
      <w:r w:rsidRPr="004A0462">
        <w:rPr>
          <w:rFonts w:ascii="Times New Roman" w:hAnsi="Times New Roman"/>
          <w:szCs w:val="22"/>
          <w:lang w:val="sq-AL"/>
        </w:rPr>
        <w:t>Forma e kërkesë-padisë</w:t>
      </w:r>
    </w:p>
    <w:p w:rsidR="00D83A8A" w:rsidRPr="004A0462" w:rsidRDefault="00510656" w:rsidP="00D83A8A">
      <w:pPr>
        <w:jc w:val="center"/>
        <w:rPr>
          <w:sz w:val="22"/>
          <w:szCs w:val="22"/>
          <w:lang w:val="sq-AL" w:eastAsia="en-US"/>
        </w:rPr>
      </w:pPr>
      <w:r w:rsidRPr="004A0462">
        <w:rPr>
          <w:i/>
          <w:sz w:val="22"/>
          <w:szCs w:val="22"/>
          <w:lang w:val="sq-AL" w:eastAsia="en-US"/>
        </w:rPr>
        <w:t>(shtuar një fjali në fund të pikës 3 dhe ndryshuar pika 4 me ligjin nr.10 329, datë 30.9.2010</w:t>
      </w:r>
      <w:r w:rsidR="00D83A8A" w:rsidRPr="004A0462">
        <w:rPr>
          <w:i/>
          <w:sz w:val="22"/>
          <w:szCs w:val="22"/>
          <w:lang w:val="sq-AL" w:eastAsia="en-US"/>
        </w:rPr>
        <w:t>, ndryshuar pikat 3, 4, 5 dhe shtuar pika 6 me ligjin nr. 47/2018, datë 23.7.2018)</w:t>
      </w:r>
    </w:p>
    <w:p w:rsidR="00D83A8A" w:rsidRPr="004A0462" w:rsidRDefault="00D83A8A" w:rsidP="0012673D">
      <w:pPr>
        <w:pStyle w:val="Paragrafi"/>
        <w:rPr>
          <w:rFonts w:ascii="Times New Roman" w:hAnsi="Times New Roman"/>
          <w:szCs w:val="22"/>
          <w:lang w:val="sq-AL"/>
        </w:rPr>
      </w:pP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1. Kërkesë-padia për lëshimin e urdhrave të mbrojtjes dhe urdhrave të menjëhershëm të mbrojtjes duhet të përmbajë edhe:</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a) të dhëna personale rreth familjes ose marrëdhënieve farefisnore mes viktimës dhe dhunuesit;</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b) përshkrimin e qartë të fakteve dhe rrethanave, në të cilat ka ndodhur akti i dhunës në familje, duke përfshirë arsyet që sqarojnë cenimin e sigurisë, të shëndetit apo të mirëqenies së viktimës nga i/e padituri/a (dhunuesi/ja) të parashikuara në nenin 3 pikat 1 dhe 2 të këtij ligji;</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 xml:space="preserve">c) masat mbrojtëse të posaçme që kërkohen; </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 xml:space="preserve">ç ) nënshkrimin e kërkuesit. </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2. Kërkesë-padia për urdhër mbrojtjeje mund të paraqitet në çdo kohë para gjykatës nga ana e personave që legjitimohen për ta kërkuar atë. Në rastet kur kërkohet ndihmë e menjëhershme, kërkesa mund të plotësohet dhe të paraqitet pranë komisariatit më të afërt të policisë dhe punonjësi i policisë vepron në përputhje me ligjin “Për Policinë e Shtetit”.</w:t>
      </w:r>
    </w:p>
    <w:p w:rsidR="00D83A8A" w:rsidRPr="004A0462" w:rsidRDefault="00D83A8A" w:rsidP="00D83A8A">
      <w:pPr>
        <w:pStyle w:val="Paragrafi"/>
        <w:rPr>
          <w:rFonts w:ascii="Times New Roman" w:hAnsi="Times New Roman"/>
          <w:szCs w:val="22"/>
          <w:lang w:val="sq-AL"/>
        </w:rPr>
      </w:pPr>
      <w:r w:rsidRPr="004A0462">
        <w:rPr>
          <w:rFonts w:ascii="Times New Roman" w:hAnsi="Times New Roman"/>
          <w:szCs w:val="22"/>
          <w:lang w:val="sq-AL"/>
        </w:rPr>
        <w:t xml:space="preserve">3. Për hartimin e kërkesëpadisë, përgatitjen e akteve dhe përfaqësimin në procesin gjyqësor, kërkuesi asistohet nga një avokat që ofron ndihmën juridike dytësore, në përputhje me kushtet dhe rregullat e parashikuara nga legjislacioni në fuqi për ndihmën juridike të garantuar nga shteti. </w:t>
      </w:r>
    </w:p>
    <w:p w:rsidR="00D83A8A" w:rsidRPr="004A0462" w:rsidRDefault="00D83A8A" w:rsidP="00D83A8A">
      <w:pPr>
        <w:pStyle w:val="Paragrafi"/>
        <w:rPr>
          <w:rFonts w:ascii="Times New Roman" w:hAnsi="Times New Roman"/>
          <w:szCs w:val="22"/>
          <w:lang w:val="sq-AL"/>
        </w:rPr>
      </w:pPr>
      <w:r w:rsidRPr="004A0462">
        <w:rPr>
          <w:rFonts w:ascii="Times New Roman" w:hAnsi="Times New Roman"/>
          <w:szCs w:val="22"/>
          <w:lang w:val="sq-AL"/>
        </w:rPr>
        <w:t>4. Kërkuesi i UMM/UM-së dhe mbajtësi i UPMM-së përjashtohen nga:</w:t>
      </w:r>
    </w:p>
    <w:p w:rsidR="00D83A8A" w:rsidRPr="004A0462" w:rsidRDefault="00D83A8A" w:rsidP="00D83A8A">
      <w:pPr>
        <w:pStyle w:val="Paragrafi"/>
        <w:rPr>
          <w:rFonts w:ascii="Times New Roman" w:hAnsi="Times New Roman"/>
          <w:szCs w:val="22"/>
          <w:lang w:val="sq-AL"/>
        </w:rPr>
      </w:pPr>
      <w:r w:rsidRPr="004A0462">
        <w:rPr>
          <w:rFonts w:ascii="Times New Roman" w:hAnsi="Times New Roman"/>
          <w:szCs w:val="22"/>
          <w:lang w:val="sq-AL"/>
        </w:rPr>
        <w:t>a) pagimi i tarifave gjyqësore dhe shpenzimeve gjyqësore, në përputhje me legjislacionin në fuqi për ndihmën juridike të garantuar nga shteti;</w:t>
      </w:r>
    </w:p>
    <w:p w:rsidR="00D83A8A" w:rsidRPr="004A0462" w:rsidRDefault="00D83A8A" w:rsidP="00D83A8A">
      <w:pPr>
        <w:pStyle w:val="Paragrafi"/>
        <w:rPr>
          <w:rFonts w:ascii="Times New Roman" w:hAnsi="Times New Roman"/>
          <w:szCs w:val="22"/>
          <w:lang w:val="sq-AL"/>
        </w:rPr>
      </w:pPr>
      <w:r w:rsidRPr="004A0462">
        <w:rPr>
          <w:rFonts w:ascii="Times New Roman" w:hAnsi="Times New Roman"/>
          <w:szCs w:val="22"/>
          <w:lang w:val="sq-AL"/>
        </w:rPr>
        <w:t xml:space="preserve">b) detyrimi për të parapaguar tarifën e vënies në ekzekutim të urdhrit pranë shërbimit përmbarimor gjyqësor shtetëror, në përputhje me legjislacionin në fuqi për ndihmën juridike të garantuar nga shteti; </w:t>
      </w:r>
    </w:p>
    <w:p w:rsidR="00D83A8A" w:rsidRPr="004A0462" w:rsidRDefault="00D83A8A" w:rsidP="00D83A8A">
      <w:pPr>
        <w:pStyle w:val="Paragrafi"/>
        <w:rPr>
          <w:rFonts w:ascii="Times New Roman" w:hAnsi="Times New Roman"/>
          <w:szCs w:val="22"/>
          <w:lang w:val="sq-AL"/>
        </w:rPr>
      </w:pPr>
      <w:r w:rsidRPr="004A0462">
        <w:rPr>
          <w:rFonts w:ascii="Times New Roman" w:hAnsi="Times New Roman"/>
          <w:szCs w:val="22"/>
          <w:lang w:val="sq-AL"/>
        </w:rPr>
        <w:t>c) pagimi i akteve të ekspertimit psikosocial, të interpretit të gjuhës së shenjave, të ekspertimit mjeko-ligjor, të ekspertimit për vlerësimin e rrezikut të dhunës në familje ose të ndonjë akti ekspertimi tjetër.</w:t>
      </w:r>
    </w:p>
    <w:p w:rsidR="00D83A8A" w:rsidRPr="004A0462" w:rsidRDefault="00D83A8A" w:rsidP="00D83A8A">
      <w:pPr>
        <w:pStyle w:val="Paragrafi"/>
        <w:rPr>
          <w:rFonts w:ascii="Times New Roman" w:hAnsi="Times New Roman"/>
          <w:szCs w:val="22"/>
          <w:lang w:val="sq-AL"/>
        </w:rPr>
      </w:pPr>
      <w:r w:rsidRPr="004A0462">
        <w:rPr>
          <w:rFonts w:ascii="Times New Roman" w:hAnsi="Times New Roman"/>
          <w:szCs w:val="22"/>
          <w:lang w:val="sq-AL"/>
        </w:rPr>
        <w:t xml:space="preserve"> Pas lëshimit të UMM/UM-së, shpenzimet gjyqësore i ngarkohen palës që ka ushtruar dhunë në familje.</w:t>
      </w:r>
    </w:p>
    <w:p w:rsidR="0012673D" w:rsidRPr="004A0462" w:rsidRDefault="00D83A8A" w:rsidP="00D83A8A">
      <w:pPr>
        <w:pStyle w:val="Paragrafi"/>
        <w:rPr>
          <w:rFonts w:ascii="Times New Roman" w:hAnsi="Times New Roman"/>
          <w:szCs w:val="22"/>
          <w:lang w:val="sq-AL"/>
        </w:rPr>
      </w:pPr>
      <w:r w:rsidRPr="004A0462">
        <w:rPr>
          <w:rFonts w:ascii="Times New Roman" w:hAnsi="Times New Roman"/>
          <w:szCs w:val="22"/>
          <w:lang w:val="sq-AL"/>
        </w:rPr>
        <w:t>5. Kërkesëpadia regjistrohet në një regjistër të veçantë, protokollohet ditën e dorëzimit të saj dhe hidhet në short ditën e nesërme. Gjykata kryen gjykimin në afatet e parashikuara nga ky ligj dhe zbaton format e njoftimit të parashikuara në dispozitat e Kodit të Procedurës Civile, për palët ose subjektet e tjera. Për nevoja të zhvillimit të gjykimit, kur rrethanat e çështjes e diktojnë, gjykata, sipas nevojës, mund të zhvillojë seancën gjyqësore në mungesë të palëve, pavarësisht nga konfirmimi i marrjes dijeni.</w:t>
      </w:r>
    </w:p>
    <w:p w:rsidR="00D83A8A" w:rsidRPr="004A0462" w:rsidRDefault="00D83A8A" w:rsidP="00821A28">
      <w:pPr>
        <w:pStyle w:val="Paragrafi"/>
        <w:rPr>
          <w:rFonts w:ascii="Times New Roman" w:hAnsi="Times New Roman"/>
          <w:szCs w:val="22"/>
          <w:lang w:val="sq-AL"/>
        </w:rPr>
      </w:pPr>
      <w:r w:rsidRPr="004A0462">
        <w:rPr>
          <w:rFonts w:ascii="Times New Roman" w:hAnsi="Times New Roman"/>
          <w:szCs w:val="22"/>
          <w:lang w:val="sq-AL"/>
        </w:rPr>
        <w:t>6. Gjykata, në vendimin e lëshimit të urdhrit të mbrojtjes, vendos edhe për rastet e parashikuara në pikën 4 të këtij neni.</w:t>
      </w:r>
    </w:p>
    <w:p w:rsidR="00D83A8A" w:rsidRPr="004A0462" w:rsidRDefault="00D83A8A" w:rsidP="00D83A8A">
      <w:pPr>
        <w:pStyle w:val="Paragrafi"/>
        <w:rPr>
          <w:rFonts w:ascii="Times New Roman" w:hAnsi="Times New Roman"/>
          <w:szCs w:val="22"/>
          <w:lang w:val="sq-AL"/>
        </w:rPr>
      </w:pPr>
    </w:p>
    <w:p w:rsidR="0012673D" w:rsidRPr="004A0462" w:rsidRDefault="0012673D" w:rsidP="0012673D">
      <w:pPr>
        <w:pStyle w:val="NeniNr"/>
        <w:keepNext w:val="0"/>
        <w:rPr>
          <w:rFonts w:ascii="Times New Roman" w:hAnsi="Times New Roman"/>
          <w:szCs w:val="22"/>
          <w:lang w:val="sq-AL"/>
        </w:rPr>
      </w:pPr>
      <w:r w:rsidRPr="004A0462">
        <w:rPr>
          <w:rFonts w:ascii="Times New Roman" w:hAnsi="Times New Roman"/>
          <w:szCs w:val="22"/>
          <w:lang w:val="sq-AL"/>
        </w:rPr>
        <w:t>Neni 15</w:t>
      </w:r>
    </w:p>
    <w:p w:rsidR="0012673D" w:rsidRPr="004A0462" w:rsidRDefault="0012673D" w:rsidP="0012673D">
      <w:pPr>
        <w:pStyle w:val="NeniTitull"/>
        <w:keepNext w:val="0"/>
        <w:rPr>
          <w:rFonts w:ascii="Times New Roman" w:hAnsi="Times New Roman"/>
          <w:szCs w:val="22"/>
          <w:lang w:val="sq-AL"/>
        </w:rPr>
      </w:pPr>
      <w:r w:rsidRPr="004A0462">
        <w:rPr>
          <w:rFonts w:ascii="Times New Roman" w:hAnsi="Times New Roman"/>
          <w:szCs w:val="22"/>
          <w:lang w:val="sq-AL"/>
        </w:rPr>
        <w:t>Provat në procesin gjyqësor</w:t>
      </w:r>
    </w:p>
    <w:p w:rsidR="00D83A8A" w:rsidRPr="004A0462" w:rsidRDefault="00D83A8A" w:rsidP="00D83A8A">
      <w:pPr>
        <w:jc w:val="center"/>
        <w:rPr>
          <w:sz w:val="22"/>
          <w:szCs w:val="22"/>
          <w:lang w:val="sq-AL" w:eastAsia="en-US"/>
        </w:rPr>
      </w:pPr>
      <w:r w:rsidRPr="004A0462">
        <w:rPr>
          <w:i/>
          <w:sz w:val="22"/>
          <w:szCs w:val="22"/>
          <w:lang w:val="sq-AL" w:eastAsia="en-US"/>
        </w:rPr>
        <w:t xml:space="preserve">(ndryshuar </w:t>
      </w:r>
      <w:r w:rsidR="00CD0D76" w:rsidRPr="004A0462">
        <w:rPr>
          <w:i/>
          <w:sz w:val="22"/>
          <w:szCs w:val="22"/>
          <w:lang w:val="sq-AL" w:eastAsia="en-US"/>
        </w:rPr>
        <w:t xml:space="preserve">fjalia e fundit e </w:t>
      </w:r>
      <w:r w:rsidRPr="004A0462">
        <w:rPr>
          <w:i/>
          <w:sz w:val="22"/>
          <w:szCs w:val="22"/>
          <w:lang w:val="sq-AL" w:eastAsia="en-US"/>
        </w:rPr>
        <w:t>pik</w:t>
      </w:r>
      <w:r w:rsidR="00CD0D76" w:rsidRPr="004A0462">
        <w:rPr>
          <w:i/>
          <w:sz w:val="22"/>
          <w:szCs w:val="22"/>
          <w:lang w:val="sq-AL" w:eastAsia="en-US"/>
        </w:rPr>
        <w:t>ës</w:t>
      </w:r>
      <w:r w:rsidRPr="004A0462">
        <w:rPr>
          <w:i/>
          <w:sz w:val="22"/>
          <w:szCs w:val="22"/>
          <w:lang w:val="sq-AL" w:eastAsia="en-US"/>
        </w:rPr>
        <w:t xml:space="preserve"> 2 dhe shtuar pika 2/1 me ligjin nr. 47/2018, datë 23.7.2018)</w:t>
      </w:r>
    </w:p>
    <w:p w:rsidR="0012673D" w:rsidRPr="004A0462" w:rsidRDefault="0012673D" w:rsidP="00D83A8A">
      <w:pPr>
        <w:pStyle w:val="Paragrafi"/>
        <w:ind w:firstLine="0"/>
        <w:rPr>
          <w:rFonts w:ascii="Times New Roman" w:hAnsi="Times New Roman"/>
          <w:szCs w:val="22"/>
          <w:lang w:val="sq-AL"/>
        </w:rPr>
      </w:pP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1. Provat që duhet t’i paraqiten gjykatës mund të jenë: dëshmi, raporte të policisë, raport mjekësor, akt-ekspertimi, ekzaminime dhe shpjegime/pohime të palëve, dokumente të tjera të lëshuara nga punonjësit e zyrës së shërbimeve sociale pranë njësive vendore, dokumente të lëshuara nga persona juridikë (OJF), të regjistruara sipas dispozitave në fuqi.</w:t>
      </w:r>
    </w:p>
    <w:p w:rsidR="00D83A8A"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 xml:space="preserve">2. Kur nga të dhënat e kërkesës bëhet e qartë se komisariatet e policisë, organet e pushtetit vendor apo qendrat shëndetësore kanë prova shkresore lidhur me ushtrimin e dhunës në familje, ato lëshojnë menjëherë një kopje të certifikuar (kopje me vulë) për këtë në bazë të kërkesës së paraqitur nga kërkuesi ose të vetë gjykatës. </w:t>
      </w:r>
      <w:r w:rsidR="00D83A8A" w:rsidRPr="004A0462">
        <w:rPr>
          <w:rFonts w:ascii="Times New Roman" w:hAnsi="Times New Roman"/>
          <w:szCs w:val="22"/>
          <w:lang w:val="sq-AL"/>
        </w:rPr>
        <w:t>Në rastet kur kërkuesi deklaron pamundësinë për sigurimin e dokumentacionit të parashikuar në këtë pikë, si dhe në çdo rast tjetër kur gjykata çmon se plotësimi i kërkesës mund të bëhet shkak për vonesa, të cilat cenojnë thelbin e të drejtave të viktimës, gjykata mund të urdhërojë dorëzimin e dokumentacionit të nevojshëm nga organet e administratës publike, që e disponojnë atë.</w:t>
      </w:r>
    </w:p>
    <w:p w:rsidR="00CD0D76" w:rsidRPr="004A0462" w:rsidRDefault="00CD0D76" w:rsidP="0012673D">
      <w:pPr>
        <w:pStyle w:val="Paragrafi"/>
        <w:rPr>
          <w:rFonts w:ascii="Times New Roman" w:hAnsi="Times New Roman"/>
          <w:szCs w:val="22"/>
          <w:lang w:val="sq-AL"/>
        </w:rPr>
      </w:pPr>
      <w:r w:rsidRPr="004A0462">
        <w:rPr>
          <w:rFonts w:ascii="Times New Roman" w:hAnsi="Times New Roman"/>
          <w:szCs w:val="22"/>
          <w:lang w:val="sq-AL"/>
        </w:rPr>
        <w:t>2/1 Moslëshimi i dokumentacionit të përcaktuar në pikën 2, të këtij neni, përbën shkak për fillimin e ecurisë disiplinore ndaj personit përgjegjës, bazuar në dispozitat e legjislacionit të posaçëm.</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3. Kur nuk disponon të gjitha provat e parashikuara në pikën 2 të këtij neni, gjykata lëshon me vendim urdhrin e mbrojtjes, bazuar vetëm në përshkrimin e rrethanave dhe fakteve në të cilat është kryer dhuna në familje, duke u bazuar në bindjen e vet.</w:t>
      </w:r>
    </w:p>
    <w:p w:rsidR="0012673D" w:rsidRPr="004A0462" w:rsidRDefault="0012673D" w:rsidP="0012673D">
      <w:pPr>
        <w:pStyle w:val="Paragrafi"/>
        <w:rPr>
          <w:rFonts w:ascii="Times New Roman" w:hAnsi="Times New Roman"/>
          <w:szCs w:val="22"/>
          <w:lang w:val="sq-AL"/>
        </w:rPr>
      </w:pPr>
    </w:p>
    <w:p w:rsidR="0012673D" w:rsidRPr="004A0462" w:rsidRDefault="0012673D" w:rsidP="0012673D">
      <w:pPr>
        <w:pStyle w:val="NeniNr"/>
        <w:keepNext w:val="0"/>
        <w:rPr>
          <w:rFonts w:ascii="Times New Roman" w:hAnsi="Times New Roman"/>
          <w:szCs w:val="22"/>
          <w:lang w:val="sq-AL"/>
        </w:rPr>
      </w:pPr>
      <w:r w:rsidRPr="004A0462">
        <w:rPr>
          <w:rFonts w:ascii="Times New Roman" w:hAnsi="Times New Roman"/>
          <w:szCs w:val="22"/>
          <w:lang w:val="sq-AL"/>
        </w:rPr>
        <w:t>Neni 16</w:t>
      </w:r>
    </w:p>
    <w:p w:rsidR="0012673D" w:rsidRPr="004A0462" w:rsidRDefault="0012673D" w:rsidP="0012673D">
      <w:pPr>
        <w:pStyle w:val="NeniTitull"/>
        <w:keepNext w:val="0"/>
        <w:rPr>
          <w:rFonts w:ascii="Times New Roman" w:hAnsi="Times New Roman"/>
          <w:szCs w:val="22"/>
          <w:lang w:val="sq-AL"/>
        </w:rPr>
      </w:pPr>
      <w:r w:rsidRPr="004A0462">
        <w:rPr>
          <w:rFonts w:ascii="Times New Roman" w:hAnsi="Times New Roman"/>
          <w:szCs w:val="22"/>
          <w:lang w:val="sq-AL"/>
        </w:rPr>
        <w:t>Gjykimi për lëshimin e urdhrit të mbrojtjes</w:t>
      </w:r>
    </w:p>
    <w:p w:rsidR="00CD0D76" w:rsidRPr="004A0462" w:rsidRDefault="00CD0D76" w:rsidP="00CD0D76">
      <w:pPr>
        <w:jc w:val="center"/>
        <w:rPr>
          <w:sz w:val="22"/>
          <w:szCs w:val="22"/>
          <w:lang w:val="sq-AL" w:eastAsia="en-US"/>
        </w:rPr>
      </w:pPr>
      <w:r w:rsidRPr="004A0462">
        <w:rPr>
          <w:i/>
          <w:sz w:val="22"/>
          <w:szCs w:val="22"/>
          <w:lang w:val="sq-AL" w:eastAsia="en-US"/>
        </w:rPr>
        <w:t>(ndryshuar pika 1 me ligjin nr. 47/2018, datë 23.7.2018)</w:t>
      </w:r>
    </w:p>
    <w:p w:rsidR="0012673D" w:rsidRPr="004A0462" w:rsidRDefault="0012673D" w:rsidP="0012673D">
      <w:pPr>
        <w:pStyle w:val="Paragrafi"/>
        <w:rPr>
          <w:rFonts w:ascii="Times New Roman" w:hAnsi="Times New Roman"/>
          <w:szCs w:val="22"/>
          <w:lang w:val="sq-AL"/>
        </w:rPr>
      </w:pPr>
    </w:p>
    <w:p w:rsidR="00CD0D76" w:rsidRPr="004A0462" w:rsidRDefault="00CD0D76" w:rsidP="0012673D">
      <w:pPr>
        <w:pStyle w:val="Paragrafi"/>
        <w:rPr>
          <w:rFonts w:ascii="Times New Roman" w:hAnsi="Times New Roman"/>
          <w:szCs w:val="22"/>
          <w:lang w:val="sq-AL"/>
        </w:rPr>
      </w:pPr>
      <w:r w:rsidRPr="004A0462">
        <w:rPr>
          <w:rFonts w:ascii="Times New Roman" w:hAnsi="Times New Roman"/>
          <w:szCs w:val="22"/>
          <w:lang w:val="sq-AL"/>
        </w:rPr>
        <w:t>1. Gjykata vendos për lëshimin e urdhrit të mbrojtjes brenda 15 ditëve nga dita e regjistrimit të kërkesës.</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 xml:space="preserve">2. Gjatë shqyrtimit të kërkesës për urdhër mbrojtjeje, gjykata dëgjon me radhë personat në vijim: </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a) viktimën, përfaqësuesin ligjor apo avokatin e saj;</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b) të paditurin/ën (dhunuesin/en), përfaqësuesin ligjor apo avokatin e tij/saj;</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c) prokurorin, nëse ky ka paraqitur kërkesën;</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ç ) përfaqësuesit e policisë;</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d) përfaqësuesit e zyrës së shërbimeve sociale pranë njësisë në të cilën jeton përherë ose përkohësisht personi i përmendur, kur kërkuesi është nën 18 vjeç, nuk ka zotësi për të vepruar apo dhuna e ushtruar në familje ka ndikim mbi personat e lartpërmendur;</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dh) punonjësit e qendrave shëndetësore apo të qendrave të shërbimit dhe rehabilitimit, të cilët kanë asistuar viktimën pas ushtrimit të dhunës mbi të;</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e) dëshmitarët, të cilët gjykata i konsideron të domosdoshëm.</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 xml:space="preserve">3. Në rastin kur kërkesa është paraqitur nga policia/prokuroria, tërheqja e viktimës nga procesi nuk sjell si pasojë mosgjykimin e çështjes së filluar. </w:t>
      </w:r>
    </w:p>
    <w:p w:rsidR="0012673D" w:rsidRPr="004A0462" w:rsidRDefault="0012673D" w:rsidP="0012673D">
      <w:pPr>
        <w:pStyle w:val="Paragrafi"/>
        <w:rPr>
          <w:rFonts w:ascii="Times New Roman" w:hAnsi="Times New Roman"/>
          <w:szCs w:val="22"/>
          <w:lang w:val="sq-AL"/>
        </w:rPr>
      </w:pPr>
    </w:p>
    <w:p w:rsidR="0012673D" w:rsidRPr="004A0462" w:rsidRDefault="0012673D" w:rsidP="0012673D">
      <w:pPr>
        <w:pStyle w:val="NeniNr"/>
        <w:keepNext w:val="0"/>
        <w:rPr>
          <w:rFonts w:ascii="Times New Roman" w:hAnsi="Times New Roman"/>
          <w:szCs w:val="22"/>
          <w:lang w:val="sq-AL"/>
        </w:rPr>
      </w:pPr>
      <w:r w:rsidRPr="004A0462">
        <w:rPr>
          <w:rFonts w:ascii="Times New Roman" w:hAnsi="Times New Roman"/>
          <w:szCs w:val="22"/>
          <w:lang w:val="sq-AL"/>
        </w:rPr>
        <w:t>Neni 17</w:t>
      </w:r>
    </w:p>
    <w:p w:rsidR="0012673D" w:rsidRPr="004A0462" w:rsidRDefault="0012673D" w:rsidP="0012673D">
      <w:pPr>
        <w:pStyle w:val="NeniTitull"/>
        <w:keepNext w:val="0"/>
        <w:rPr>
          <w:rFonts w:ascii="Times New Roman" w:hAnsi="Times New Roman"/>
          <w:szCs w:val="22"/>
          <w:lang w:val="sq-AL"/>
        </w:rPr>
      </w:pPr>
      <w:r w:rsidRPr="004A0462">
        <w:rPr>
          <w:rFonts w:ascii="Times New Roman" w:hAnsi="Times New Roman"/>
          <w:szCs w:val="22"/>
          <w:lang w:val="sq-AL"/>
        </w:rPr>
        <w:t>Vendimi i gjykatës për lëshimin e urdhrit të mbrojtjes</w:t>
      </w:r>
    </w:p>
    <w:p w:rsidR="0012673D" w:rsidRPr="004A0462" w:rsidRDefault="0012673D" w:rsidP="0012673D">
      <w:pPr>
        <w:pStyle w:val="Paragrafi"/>
        <w:rPr>
          <w:rFonts w:ascii="Times New Roman" w:hAnsi="Times New Roman"/>
          <w:szCs w:val="22"/>
          <w:lang w:val="sq-AL"/>
        </w:rPr>
      </w:pP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 xml:space="preserve">1. Gjykata mund të lëshojë me vendim një urdhër mbrojtjeje vetëm ndaj dhunuesit të përmendur në kërkesë-padi. Ky vendim përmban vetëm masat mbrojtëse që përshkruhen në nenin 10 të këtij ligji. Gjykata lëshon me vendim urdhrin e mbrojtjes duke caktuar një ose më shumë prej masave të përcaktuara në nenin 10 të këtij ligji, nëse vërteton se: </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a) ekzistojnë dyshime të arsyeshme për të besuar se dhunuesi përbën rrezik për kryerjen e ndonjë akti të dhunës në familje;</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 xml:space="preserve">b) lëshimi i urdhrit të mbrojtjes me vendim gjykate është i nevojshëm për të mbrojtur sigurinë, shëndetin, mirëqenien e viktimës/ave, urdhër në të cilin, përveç kërkuesit, gjykata çmon se mund të përfshihen edhe persona të tjerë, me të cilët kërkuesi ka lidhje familjare ose intime, që mund të bëhen shkak për ushtrimin e dhunës ndaj këtyre të fundit. </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2. Gjykata nuk mund të refuzojë lëshimin e urdhrit të mbrojtjes për shkak të një procesi tjetër gjyqësor , ku përfshihet njëra prej palëve.</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 xml:space="preserve">3. Vendimi përfundimtar i gjykatës për lëshimin e urdhrit të mbrojtjes, i cili, përveçse përmbush kërkesat e nenit 310 të Kodit të Procedurës Civile, përmban: </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 xml:space="preserve">a) masën e caktuar nga gjykata; </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b) kohëzgjatjen e masës, e cila nuk mund të jetë më e gjatë se 12 muaj, por me të drejtë shtyrjeje;</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c) njoftimin se shkelja e urdhrit të mbrojtjes, të lëshuar me vendim gjykate, përbën vepër penale në kuptim të nenit 320 të Kodit Penal;</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 xml:space="preserve"> ç) njoftimin për të drejtën e ankimit ndaj urdhrit të mbrojtjes, të lëshuar me vendim gjykate, brenda 15 ditëve nga shpallja apo marrja dijeni e tij. </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 xml:space="preserve">4. Urdhri i mbrojtjes, i lëshuar me vendim gjykate, i njoftohet menjëherë dhunuesit, i cili nuk ka qenë i pranishëm gjatë seancës gjyqësore, sipas nenit 316 të Kodit të Procedurës Civile. Viktima duhet të pajiset nga gjykata me dy kopje të vendimit origjinal, në mënyrë që njërën prej tyre ta mbajë për vete dhe tjetrën ta vërë në dispozicion të policisë në momentin që paraqitet nevoja. </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5. Gjykata, brenda 24 orëve pas lëshimit të urdhrit të mbrojtjes me vendim gjykate, u dërgon nga një kopje të tij personave në vijim:</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 xml:space="preserve">a) viktimës dhe personave të tjerë të shënuar në vendim; </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b) prokurorit, nëse ka bërë kërkesë;</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c) zyrës së shërbimeve sociale të njësive vendore, ku janë me banim të përhershëm apo të përkohshëm viktima dhe personat e tjerë të përmendur në vendim;</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ç) komisariatit të policisë në rajonin ku janë me banim të përhershëm apo të përkohshëm viktima dhe personat e tjerë të përmendur në vendim.</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 xml:space="preserve"> </w:t>
      </w:r>
    </w:p>
    <w:p w:rsidR="0012673D" w:rsidRPr="004A0462" w:rsidRDefault="0012673D" w:rsidP="0012673D">
      <w:pPr>
        <w:pStyle w:val="NeniNr"/>
        <w:keepNext w:val="0"/>
        <w:rPr>
          <w:rFonts w:ascii="Times New Roman" w:hAnsi="Times New Roman"/>
          <w:szCs w:val="22"/>
          <w:lang w:val="sq-AL"/>
        </w:rPr>
      </w:pPr>
      <w:r w:rsidRPr="004A0462">
        <w:rPr>
          <w:rFonts w:ascii="Times New Roman" w:hAnsi="Times New Roman"/>
          <w:szCs w:val="22"/>
          <w:lang w:val="sq-AL"/>
        </w:rPr>
        <w:t>Neni 18</w:t>
      </w:r>
    </w:p>
    <w:p w:rsidR="0012673D" w:rsidRPr="004A0462" w:rsidRDefault="0012673D" w:rsidP="0012673D">
      <w:pPr>
        <w:pStyle w:val="NeniTitull"/>
        <w:keepNext w:val="0"/>
        <w:rPr>
          <w:rFonts w:ascii="Times New Roman" w:hAnsi="Times New Roman"/>
          <w:szCs w:val="22"/>
          <w:lang w:val="sq-AL"/>
        </w:rPr>
      </w:pPr>
      <w:r w:rsidRPr="004A0462">
        <w:rPr>
          <w:rFonts w:ascii="Times New Roman" w:hAnsi="Times New Roman"/>
          <w:szCs w:val="22"/>
          <w:lang w:val="sq-AL"/>
        </w:rPr>
        <w:t>Gjykimi për lëshimin e urdhrit të menjëhershëm të mbrojtjes</w:t>
      </w:r>
    </w:p>
    <w:p w:rsidR="0012673D" w:rsidRPr="004A0462" w:rsidRDefault="00FF0C03" w:rsidP="00FF0C03">
      <w:pPr>
        <w:pStyle w:val="Paragrafi"/>
        <w:jc w:val="center"/>
        <w:rPr>
          <w:rFonts w:ascii="Times New Roman" w:hAnsi="Times New Roman"/>
          <w:szCs w:val="22"/>
          <w:lang w:val="sq-AL"/>
        </w:rPr>
      </w:pPr>
      <w:r w:rsidRPr="004A0462">
        <w:rPr>
          <w:rFonts w:ascii="Times New Roman" w:hAnsi="Times New Roman"/>
          <w:i/>
          <w:szCs w:val="22"/>
          <w:lang w:val="sq-AL"/>
        </w:rPr>
        <w:t>(ndryshuar pika 1 me ligjin nr.10 329, datë 30.9.2010)</w:t>
      </w:r>
    </w:p>
    <w:p w:rsidR="00FF0C03" w:rsidRPr="004A0462" w:rsidRDefault="00FF0C03" w:rsidP="00FF0C03">
      <w:pPr>
        <w:pStyle w:val="Paragrafi"/>
        <w:rPr>
          <w:rFonts w:ascii="Times New Roman" w:hAnsi="Times New Roman"/>
          <w:szCs w:val="22"/>
          <w:lang w:val="sq-AL"/>
        </w:rPr>
      </w:pPr>
    </w:p>
    <w:p w:rsidR="00FF0C03" w:rsidRPr="004A0462" w:rsidRDefault="00FF0C03" w:rsidP="00FF0C03">
      <w:pPr>
        <w:pStyle w:val="Paragrafi"/>
        <w:rPr>
          <w:rFonts w:ascii="Times New Roman" w:hAnsi="Times New Roman"/>
          <w:szCs w:val="22"/>
          <w:lang w:val="sq-AL"/>
        </w:rPr>
      </w:pPr>
      <w:r w:rsidRPr="004A0462">
        <w:rPr>
          <w:rFonts w:ascii="Times New Roman" w:hAnsi="Times New Roman"/>
          <w:szCs w:val="22"/>
          <w:lang w:val="sq-AL"/>
        </w:rPr>
        <w:t>1. Gjykata vendos në lidhje me kërkesën për mbrojtje të menjëhershme:</w:t>
      </w:r>
    </w:p>
    <w:p w:rsidR="00FF0C03" w:rsidRPr="004A0462" w:rsidRDefault="00FF0C03" w:rsidP="00FF0C03">
      <w:pPr>
        <w:pStyle w:val="Paragrafi"/>
        <w:rPr>
          <w:rFonts w:ascii="Times New Roman" w:hAnsi="Times New Roman"/>
          <w:szCs w:val="22"/>
          <w:lang w:val="sq-AL"/>
        </w:rPr>
      </w:pPr>
      <w:r w:rsidRPr="004A0462">
        <w:rPr>
          <w:rFonts w:ascii="Times New Roman" w:hAnsi="Times New Roman"/>
          <w:szCs w:val="22"/>
          <w:lang w:val="sq-AL"/>
        </w:rPr>
        <w:t xml:space="preserve">a) të një të mituri, brenda 24 orëve pas parashtrimit të kërkesës; </w:t>
      </w:r>
    </w:p>
    <w:p w:rsidR="00FF0C03" w:rsidRPr="004A0462" w:rsidRDefault="00FF0C03" w:rsidP="00FF0C03">
      <w:pPr>
        <w:pStyle w:val="Paragrafi"/>
        <w:rPr>
          <w:rFonts w:ascii="Times New Roman" w:hAnsi="Times New Roman"/>
          <w:szCs w:val="22"/>
          <w:lang w:val="sq-AL"/>
        </w:rPr>
      </w:pPr>
      <w:r w:rsidRPr="004A0462">
        <w:rPr>
          <w:rFonts w:ascii="Times New Roman" w:hAnsi="Times New Roman"/>
          <w:szCs w:val="22"/>
          <w:lang w:val="sq-AL"/>
        </w:rPr>
        <w:t>b) të subjekteve të tjera të dhunës në marrëdhëniet familjare, brenda 48 orëve pas parashtrimit të kërkesës.</w:t>
      </w:r>
    </w:p>
    <w:p w:rsidR="0012673D" w:rsidRPr="004A0462" w:rsidRDefault="0012673D" w:rsidP="00FF0C03">
      <w:pPr>
        <w:pStyle w:val="Paragrafi"/>
        <w:rPr>
          <w:rFonts w:ascii="Times New Roman" w:hAnsi="Times New Roman"/>
          <w:szCs w:val="22"/>
          <w:lang w:val="sq-AL"/>
        </w:rPr>
      </w:pPr>
      <w:r w:rsidRPr="004A0462">
        <w:rPr>
          <w:rFonts w:ascii="Times New Roman" w:hAnsi="Times New Roman"/>
          <w:szCs w:val="22"/>
          <w:lang w:val="sq-AL"/>
        </w:rPr>
        <w:t>2. Në rastin e shqyrtimit të kërkesës për urdhër të menjëhershëm mbrojtjeje, gjykata mban një seancë ku dëgjohen personat në vijim:</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a) viktima, përfaqësuesi ligjor apo avokati i saj;</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b) dhunuesi/ja, përfaqësuesi apo avokati i tij/saj;</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c) prokurori, nëse merr pjesë;</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ç) kërkuesit e tjerë, të parashikuar në nenin 13 të këtij ligji;</w:t>
      </w:r>
    </w:p>
    <w:p w:rsidR="0012673D" w:rsidRPr="004A0462" w:rsidRDefault="0012673D" w:rsidP="003675C8">
      <w:pPr>
        <w:pStyle w:val="Paragrafi"/>
        <w:rPr>
          <w:rFonts w:ascii="Times New Roman" w:hAnsi="Times New Roman"/>
          <w:szCs w:val="22"/>
          <w:lang w:val="sq-AL"/>
        </w:rPr>
      </w:pPr>
      <w:r w:rsidRPr="004A0462">
        <w:rPr>
          <w:rFonts w:ascii="Times New Roman" w:hAnsi="Times New Roman"/>
          <w:szCs w:val="22"/>
          <w:lang w:val="sq-AL"/>
        </w:rPr>
        <w:t>d) dëshmitarët, të cilët gjykata i konsideron të domosdoshëm.</w:t>
      </w:r>
    </w:p>
    <w:p w:rsidR="0012673D" w:rsidRPr="004A0462" w:rsidRDefault="0012673D" w:rsidP="0012673D">
      <w:pPr>
        <w:pStyle w:val="Paragrafi"/>
        <w:rPr>
          <w:rFonts w:ascii="Times New Roman" w:hAnsi="Times New Roman"/>
          <w:szCs w:val="22"/>
          <w:lang w:val="sq-AL"/>
        </w:rPr>
      </w:pPr>
    </w:p>
    <w:p w:rsidR="0012673D" w:rsidRPr="004A0462" w:rsidRDefault="0012673D" w:rsidP="0012673D">
      <w:pPr>
        <w:pStyle w:val="NeniNr"/>
        <w:keepNext w:val="0"/>
        <w:rPr>
          <w:rFonts w:ascii="Times New Roman" w:hAnsi="Times New Roman"/>
          <w:szCs w:val="22"/>
          <w:lang w:val="sq-AL"/>
        </w:rPr>
      </w:pPr>
      <w:r w:rsidRPr="004A0462">
        <w:rPr>
          <w:rFonts w:ascii="Times New Roman" w:hAnsi="Times New Roman"/>
          <w:szCs w:val="22"/>
          <w:lang w:val="sq-AL"/>
        </w:rPr>
        <w:t>Neni 19</w:t>
      </w:r>
    </w:p>
    <w:p w:rsidR="0012673D" w:rsidRPr="004A0462" w:rsidRDefault="0012673D" w:rsidP="0012673D">
      <w:pPr>
        <w:pStyle w:val="NeniTitull"/>
        <w:keepNext w:val="0"/>
        <w:rPr>
          <w:rFonts w:ascii="Times New Roman" w:hAnsi="Times New Roman"/>
          <w:szCs w:val="22"/>
          <w:lang w:val="sq-AL"/>
        </w:rPr>
      </w:pPr>
      <w:r w:rsidRPr="004A0462">
        <w:rPr>
          <w:rFonts w:ascii="Times New Roman" w:hAnsi="Times New Roman"/>
          <w:szCs w:val="22"/>
          <w:lang w:val="sq-AL"/>
        </w:rPr>
        <w:t>Vendimi i gjykatës për lëshimin e urdhrave të menjëhershëm të mbrojtjes</w:t>
      </w:r>
    </w:p>
    <w:p w:rsidR="00BE50D2" w:rsidRPr="004A0462" w:rsidRDefault="00BE50D2" w:rsidP="00BE50D2">
      <w:pPr>
        <w:pStyle w:val="Paragrafi"/>
        <w:jc w:val="center"/>
        <w:rPr>
          <w:rFonts w:ascii="Times New Roman" w:hAnsi="Times New Roman"/>
          <w:szCs w:val="22"/>
          <w:lang w:val="sq-AL"/>
        </w:rPr>
      </w:pPr>
      <w:r w:rsidRPr="004A0462">
        <w:rPr>
          <w:rFonts w:ascii="Times New Roman" w:hAnsi="Times New Roman"/>
          <w:i/>
          <w:szCs w:val="22"/>
          <w:lang w:val="sq-AL"/>
        </w:rPr>
        <w:t>(shtuar shkronja “d” në pikën 5 me ligjin nr.10 329, datë 30.9.2010</w:t>
      </w:r>
      <w:r w:rsidR="00CD0D76" w:rsidRPr="004A0462">
        <w:rPr>
          <w:rFonts w:ascii="Times New Roman" w:hAnsi="Times New Roman"/>
          <w:i/>
          <w:szCs w:val="22"/>
          <w:lang w:val="sq-AL"/>
        </w:rPr>
        <w:t>, shtuar pika 2/1, shfuqizuar shkronja “ç” e pikës 3 dhe ndryshuar pika 6</w:t>
      </w:r>
      <w:r w:rsidR="00CD0D76" w:rsidRPr="004A0462">
        <w:rPr>
          <w:rFonts w:ascii="Times New Roman" w:hAnsi="Times New Roman"/>
          <w:szCs w:val="22"/>
        </w:rPr>
        <w:t xml:space="preserve"> </w:t>
      </w:r>
      <w:r w:rsidR="00CD0D76" w:rsidRPr="004A0462">
        <w:rPr>
          <w:rFonts w:ascii="Times New Roman" w:hAnsi="Times New Roman"/>
          <w:i/>
          <w:szCs w:val="22"/>
          <w:lang w:val="sq-AL"/>
        </w:rPr>
        <w:t>me ligjin nr. 47/2018, datë 23.7.2018</w:t>
      </w:r>
      <w:r w:rsidRPr="004A0462">
        <w:rPr>
          <w:rFonts w:ascii="Times New Roman" w:hAnsi="Times New Roman"/>
          <w:i/>
          <w:szCs w:val="22"/>
          <w:lang w:val="sq-AL"/>
        </w:rPr>
        <w:t>)</w:t>
      </w:r>
    </w:p>
    <w:p w:rsidR="0012673D" w:rsidRPr="004A0462" w:rsidRDefault="0012673D" w:rsidP="0012673D">
      <w:pPr>
        <w:pStyle w:val="Paragrafi"/>
        <w:rPr>
          <w:rFonts w:ascii="Times New Roman" w:hAnsi="Times New Roman"/>
          <w:szCs w:val="22"/>
          <w:lang w:val="sq-AL"/>
        </w:rPr>
      </w:pP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1. Gjykata lëshon me vendim urdhrin e menjëhershëm të mbrojtjes, duke caktuar një ose më shumë prej masave të përcaktuara në nenin 10 të këtij ligji, nëse konstaton se:</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a) ekzistojnë bazat për të besuar se i/e padituri/a (dhunuesi/ja) ka kryer ose ka kërcënuar se do të kryejë ndonjë vepër të dhunës në familje; ose</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b) i/e padituri/a (dhunuesi/ja) paraqet kërcënim të drejtpërdrejtë dhe të menjëhershëm për sigurinë, shëndetin ose mirëqenien e viktimës dhe të anëtarëve të tjerë të familjes së viktimës; ose</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 xml:space="preserve">c) lëshimi i urdhrit të menjëhershëm të mbrojtjes me vendim gjykate është i nevojshëm për të mbrojtur sigurinë, shëndetin, mirëqenien e viktimës apo të anëtarëve të tjerë të familjes së viktimës, që mbrohen me anë të urdhrit të mbrojtjes. </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2. Gjykata nuk mund të refuzojë lëshimin e urdhrit të menjëhershëm të mbrojtjes për shkak të një procesi tjetër gjyqësor, ku përfshihet njëra prej palëve.</w:t>
      </w:r>
    </w:p>
    <w:p w:rsidR="00CD0D76" w:rsidRPr="004A0462" w:rsidRDefault="00CD0D76" w:rsidP="0012673D">
      <w:pPr>
        <w:pStyle w:val="Paragrafi"/>
        <w:rPr>
          <w:rFonts w:ascii="Times New Roman" w:hAnsi="Times New Roman"/>
          <w:szCs w:val="22"/>
          <w:lang w:val="sq-AL"/>
        </w:rPr>
      </w:pPr>
      <w:r w:rsidRPr="004A0462">
        <w:rPr>
          <w:rFonts w:ascii="Times New Roman" w:hAnsi="Times New Roman"/>
          <w:szCs w:val="22"/>
          <w:lang w:val="sq-AL"/>
        </w:rPr>
        <w:t>2/1 Gjykata lëshon urdhrin e mbrojtjes edhe në rastet kur palët pretendojnë se konflikti është zgjidhur ose duhet të zgjidhet me pajtim ose ndërmjetësim.</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 xml:space="preserve">3. Vendimi përfundimtar i gjykatës për lëshimin e urdhrit të menjëhershëm të mbrojtjes, i cili duhet të plotësojë kërkesat e nenit 310 të Kodit të Procedurës Civile, përmban: </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 xml:space="preserve">a) masën e caktuar nga gjykata; </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 xml:space="preserve">b) kohëzgjatjen e masës, e cila mbaron në momentin që fillon të zbatohet urdhri i mbrojtjes i vendosur nga gjykata; </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 xml:space="preserve">c) njoftimin se shkelja e vendimit të gjykatës për lëshimin e urdhrit të menjëhershëm të mbrojtjes përbën vepër penale, në kuptim të nenit 320 të Kodit Penal; </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 xml:space="preserve">ç) </w:t>
      </w:r>
      <w:r w:rsidR="00CD0D76" w:rsidRPr="004A0462">
        <w:rPr>
          <w:rFonts w:ascii="Times New Roman" w:hAnsi="Times New Roman"/>
          <w:szCs w:val="22"/>
          <w:lang w:val="sq-AL"/>
        </w:rPr>
        <w:t>Shfuqizuar</w:t>
      </w:r>
      <w:r w:rsidRPr="004A0462">
        <w:rPr>
          <w:rFonts w:ascii="Times New Roman" w:hAnsi="Times New Roman"/>
          <w:szCs w:val="22"/>
          <w:lang w:val="sq-AL"/>
        </w:rPr>
        <w:t xml:space="preserve">; </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d) datën e dëgjimit për vërtetimin e urdhrit të menjëhershëm të mbrojtjes, e cila është brenda 20 ditëve prej lëshimit të tij me vendim gjykate.</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 xml:space="preserve">4. Urdhri i menjëhershëm i mbrojtjes, i lëshuar me vendim gjykate, i njoftohet menjëherë dhunuesit, i cili nuk ka qenë i pranishëm gjatë seancës gjyqësore, sipas nenit 316 të Kodit të Procedurës Civile. </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Viktima duhet të pajiset nga gjykata me dy kopje të vendimit origjinal, në mënyrë që njërën prej tyre ta mbajë për vete dhe tjetrën ta vërë në dispozicion të policisë në momentin që paraqitet nevoja.</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 xml:space="preserve">5. Gjykata, brenda 24 orëve pas lëshimit të vendimit, u dërgon nga një kopje të tij personave në vijim: </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a) viktimës dhe personave të tjerë të shënuar në vendim;</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b) kërkuesve në kuptim të nenit 13 të këtij ligji;</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c) zyrës së shërbimeve sociale të njësive vendore, ku janë me banim të përhershëm apo të përkohshëm viktima dhe personat e tjerë të përmendur në vendim;</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 xml:space="preserve"> ç) komisariatit të policisë në rajonin ku janë me banim të përhershëm apo të përkohshëm viktima dhe personat e tjerë të përmendur në vendim.</w:t>
      </w:r>
    </w:p>
    <w:p w:rsidR="00BE50D2" w:rsidRPr="004A0462" w:rsidRDefault="00BE50D2" w:rsidP="0012673D">
      <w:pPr>
        <w:pStyle w:val="Paragrafi"/>
        <w:rPr>
          <w:rFonts w:ascii="Times New Roman" w:hAnsi="Times New Roman"/>
          <w:szCs w:val="22"/>
          <w:lang w:val="sq-AL"/>
        </w:rPr>
      </w:pPr>
      <w:r w:rsidRPr="004A0462">
        <w:rPr>
          <w:rFonts w:ascii="Times New Roman" w:hAnsi="Times New Roman"/>
          <w:szCs w:val="22"/>
          <w:lang w:val="sq-AL"/>
        </w:rPr>
        <w:t>d) zyrave përmbarimore të vendit të ekzekutimit.</w:t>
      </w:r>
    </w:p>
    <w:p w:rsidR="0012673D" w:rsidRPr="004A0462" w:rsidRDefault="00CD0D76" w:rsidP="0012673D">
      <w:pPr>
        <w:pStyle w:val="Paragrafi"/>
        <w:rPr>
          <w:rFonts w:ascii="Times New Roman" w:hAnsi="Times New Roman"/>
          <w:szCs w:val="22"/>
          <w:lang w:val="sq-AL"/>
        </w:rPr>
      </w:pPr>
      <w:r w:rsidRPr="004A0462">
        <w:rPr>
          <w:rFonts w:ascii="Times New Roman" w:hAnsi="Times New Roman"/>
          <w:szCs w:val="22"/>
          <w:lang w:val="sq-AL"/>
        </w:rPr>
        <w:t>6. Vendimi i gjykatës për nxjerrjen e urdhrit të menjëhershëm të mbrojtjes përbën titull ekzekutiv dhe nuk mund të ankimohet. Vendimi ekzekutohet menjëherë nga organet e policisë, në bashkëpunim me shërbimin përmbarimor gjyqësor dhe zyrën e shërbimeve sociale të njësisë së vetëqeverisjes vendore ku janë me banim të përhershëm ose të përkohshëm viktima dhe personat e tjerë, të parashikuar në vendim.</w:t>
      </w:r>
    </w:p>
    <w:p w:rsidR="003675C8" w:rsidRPr="004A0462" w:rsidRDefault="003675C8" w:rsidP="0012673D">
      <w:pPr>
        <w:pStyle w:val="NeniNr"/>
        <w:keepNext w:val="0"/>
        <w:rPr>
          <w:rFonts w:ascii="Times New Roman" w:hAnsi="Times New Roman"/>
          <w:szCs w:val="22"/>
          <w:lang w:val="sq-AL"/>
        </w:rPr>
      </w:pPr>
    </w:p>
    <w:p w:rsidR="0012673D" w:rsidRPr="004A0462" w:rsidRDefault="0012673D" w:rsidP="0012673D">
      <w:pPr>
        <w:pStyle w:val="NeniNr"/>
        <w:keepNext w:val="0"/>
        <w:rPr>
          <w:rFonts w:ascii="Times New Roman" w:hAnsi="Times New Roman"/>
          <w:szCs w:val="22"/>
          <w:lang w:val="sq-AL"/>
        </w:rPr>
      </w:pPr>
      <w:r w:rsidRPr="004A0462">
        <w:rPr>
          <w:rFonts w:ascii="Times New Roman" w:hAnsi="Times New Roman"/>
          <w:szCs w:val="22"/>
          <w:lang w:val="sq-AL"/>
        </w:rPr>
        <w:t>Neni 20</w:t>
      </w:r>
    </w:p>
    <w:p w:rsidR="0012673D" w:rsidRPr="004A0462" w:rsidRDefault="0012673D" w:rsidP="0012673D">
      <w:pPr>
        <w:pStyle w:val="NeniTitull"/>
        <w:keepNext w:val="0"/>
        <w:rPr>
          <w:rFonts w:ascii="Times New Roman" w:hAnsi="Times New Roman"/>
          <w:szCs w:val="22"/>
          <w:lang w:val="sq-AL"/>
        </w:rPr>
      </w:pPr>
      <w:r w:rsidRPr="004A0462">
        <w:rPr>
          <w:rFonts w:ascii="Times New Roman" w:hAnsi="Times New Roman"/>
          <w:szCs w:val="22"/>
          <w:lang w:val="sq-AL"/>
        </w:rPr>
        <w:t>Gjykimi për vërtetimin e urdhrit të menjëhershëm të mbrojtjes</w:t>
      </w:r>
    </w:p>
    <w:p w:rsidR="00CD0D76" w:rsidRPr="004A0462" w:rsidRDefault="00CD0D76" w:rsidP="00CD0D76">
      <w:pPr>
        <w:pStyle w:val="Paragrafi"/>
        <w:jc w:val="center"/>
        <w:rPr>
          <w:rFonts w:ascii="Times New Roman" w:hAnsi="Times New Roman"/>
          <w:szCs w:val="22"/>
          <w:lang w:val="sq-AL"/>
        </w:rPr>
      </w:pPr>
      <w:r w:rsidRPr="004A0462">
        <w:rPr>
          <w:rFonts w:ascii="Times New Roman" w:hAnsi="Times New Roman"/>
          <w:i/>
          <w:szCs w:val="22"/>
          <w:lang w:val="sq-AL"/>
        </w:rPr>
        <w:t>(ndryshuar fjalia hyrëse me ligjin nr. 47/2018, datë 23.7.2018)</w:t>
      </w:r>
    </w:p>
    <w:p w:rsidR="0012673D" w:rsidRPr="004A0462" w:rsidRDefault="0012673D" w:rsidP="0012673D">
      <w:pPr>
        <w:pStyle w:val="Paragrafi"/>
        <w:rPr>
          <w:rFonts w:ascii="Times New Roman" w:hAnsi="Times New Roman"/>
          <w:szCs w:val="22"/>
          <w:lang w:val="sq-AL"/>
        </w:rPr>
      </w:pPr>
    </w:p>
    <w:p w:rsidR="00BE5365" w:rsidRPr="004A0462" w:rsidRDefault="00BE5365" w:rsidP="0012673D">
      <w:pPr>
        <w:pStyle w:val="Paragrafi"/>
        <w:rPr>
          <w:rFonts w:ascii="Times New Roman" w:hAnsi="Times New Roman"/>
          <w:szCs w:val="22"/>
          <w:lang w:val="sq-AL"/>
        </w:rPr>
      </w:pPr>
      <w:r w:rsidRPr="004A0462">
        <w:rPr>
          <w:rFonts w:ascii="Times New Roman" w:hAnsi="Times New Roman"/>
          <w:szCs w:val="22"/>
          <w:lang w:val="sq-AL"/>
        </w:rPr>
        <w:t>1. Gjykata kryen seancën, sipas nenit 16, të këtij ligji, jo më vonë se 20 ditë, nga dita e lëshimit të urdhrit të menjëhershëm të mbrojtjes. Në përfundim të procesit gjyqësor, gjykata:</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 xml:space="preserve">a) vendos anulimin, si dhe ndërprerjen e efekteve të urdhrit të menjëhershëm të mbrojtjes, të lëshuar më parë me vendim gjykate, kur ky i fundit nuk arrin të provohet; </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 xml:space="preserve">b) refuzon lëshimin e urdhrit të mbrojtjes me vendim gjykate, kur nuk arrin të provohet urdhri i menjëhershëm i mbrojtjes, i lëshuar më parë me vendim gjykate; </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c) lëshon urdhrin e mbrojtjes me vendim gjykate në bazë të nenit 17 të këtij ligji. Sipas nevojës, ky vendim mund t’i ndryshojë kushtet e urdhrit të menjëhershëm të mbrojtjes, të lëshuar më parë me vendim gjykate.</w:t>
      </w:r>
    </w:p>
    <w:p w:rsidR="0012673D" w:rsidRPr="004A0462" w:rsidRDefault="0012673D" w:rsidP="0012673D">
      <w:pPr>
        <w:pStyle w:val="Paragrafi"/>
        <w:rPr>
          <w:rFonts w:ascii="Times New Roman" w:hAnsi="Times New Roman"/>
          <w:szCs w:val="22"/>
          <w:lang w:val="sq-AL"/>
        </w:rPr>
      </w:pPr>
    </w:p>
    <w:p w:rsidR="003675C8" w:rsidRPr="004A0462" w:rsidRDefault="003675C8" w:rsidP="0012673D">
      <w:pPr>
        <w:pStyle w:val="NeniNr"/>
        <w:keepNext w:val="0"/>
        <w:rPr>
          <w:rFonts w:ascii="Times New Roman" w:hAnsi="Times New Roman"/>
          <w:szCs w:val="22"/>
          <w:lang w:val="sq-AL"/>
        </w:rPr>
      </w:pPr>
    </w:p>
    <w:p w:rsidR="003675C8" w:rsidRPr="004A0462" w:rsidRDefault="003675C8" w:rsidP="0012673D">
      <w:pPr>
        <w:pStyle w:val="NeniNr"/>
        <w:keepNext w:val="0"/>
        <w:rPr>
          <w:rFonts w:ascii="Times New Roman" w:hAnsi="Times New Roman"/>
          <w:szCs w:val="22"/>
          <w:lang w:val="sq-AL"/>
        </w:rPr>
      </w:pPr>
    </w:p>
    <w:p w:rsidR="0012673D" w:rsidRPr="004A0462" w:rsidRDefault="0012673D" w:rsidP="0012673D">
      <w:pPr>
        <w:pStyle w:val="NeniNr"/>
        <w:keepNext w:val="0"/>
        <w:rPr>
          <w:rFonts w:ascii="Times New Roman" w:hAnsi="Times New Roman"/>
          <w:szCs w:val="22"/>
          <w:lang w:val="sq-AL"/>
        </w:rPr>
      </w:pPr>
      <w:r w:rsidRPr="004A0462">
        <w:rPr>
          <w:rFonts w:ascii="Times New Roman" w:hAnsi="Times New Roman"/>
          <w:szCs w:val="22"/>
          <w:lang w:val="sq-AL"/>
        </w:rPr>
        <w:t>Neni 21</w:t>
      </w:r>
    </w:p>
    <w:p w:rsidR="0012673D" w:rsidRPr="004A0462" w:rsidRDefault="0012673D" w:rsidP="0012673D">
      <w:pPr>
        <w:pStyle w:val="NeniTitull"/>
        <w:keepNext w:val="0"/>
        <w:rPr>
          <w:rFonts w:ascii="Times New Roman" w:hAnsi="Times New Roman"/>
          <w:szCs w:val="22"/>
          <w:lang w:val="sq-AL"/>
        </w:rPr>
      </w:pPr>
      <w:r w:rsidRPr="004A0462">
        <w:rPr>
          <w:rFonts w:ascii="Times New Roman" w:hAnsi="Times New Roman"/>
          <w:szCs w:val="22"/>
          <w:lang w:val="sq-AL"/>
        </w:rPr>
        <w:t>Ankimi</w:t>
      </w:r>
    </w:p>
    <w:p w:rsidR="00BE5365" w:rsidRPr="004A0462" w:rsidRDefault="00BE5365" w:rsidP="00BE5365">
      <w:pPr>
        <w:pStyle w:val="Paragrafi"/>
        <w:jc w:val="center"/>
        <w:rPr>
          <w:rFonts w:ascii="Times New Roman" w:hAnsi="Times New Roman"/>
          <w:szCs w:val="22"/>
          <w:lang w:val="sq-AL"/>
        </w:rPr>
      </w:pPr>
      <w:r w:rsidRPr="004A0462">
        <w:rPr>
          <w:rFonts w:ascii="Times New Roman" w:hAnsi="Times New Roman"/>
          <w:i/>
          <w:szCs w:val="22"/>
          <w:lang w:val="sq-AL"/>
        </w:rPr>
        <w:t>(shfuqizuar pika 1  dhe ndryshuar pika 2 me ligjin nr. 47/2018, datë 23.7.2018)</w:t>
      </w:r>
    </w:p>
    <w:p w:rsidR="0012673D" w:rsidRPr="004A0462" w:rsidRDefault="0012673D" w:rsidP="0012673D">
      <w:pPr>
        <w:pStyle w:val="Paragrafi"/>
        <w:rPr>
          <w:rFonts w:ascii="Times New Roman" w:hAnsi="Times New Roman"/>
          <w:szCs w:val="22"/>
          <w:lang w:val="sq-AL"/>
        </w:rPr>
      </w:pP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 xml:space="preserve">1. </w:t>
      </w:r>
      <w:r w:rsidR="00BE5365" w:rsidRPr="004A0462">
        <w:rPr>
          <w:rFonts w:ascii="Times New Roman" w:hAnsi="Times New Roman"/>
          <w:szCs w:val="22"/>
          <w:lang w:val="sq-AL"/>
        </w:rPr>
        <w:t>Shfuqizuar</w:t>
      </w:r>
      <w:r w:rsidRPr="004A0462">
        <w:rPr>
          <w:rFonts w:ascii="Times New Roman" w:hAnsi="Times New Roman"/>
          <w:szCs w:val="22"/>
          <w:lang w:val="sq-AL"/>
        </w:rPr>
        <w:t>.</w:t>
      </w:r>
    </w:p>
    <w:p w:rsidR="00BE5365" w:rsidRPr="004A0462" w:rsidRDefault="00BE5365" w:rsidP="00BE5365">
      <w:pPr>
        <w:pStyle w:val="Paragrafi"/>
        <w:rPr>
          <w:rFonts w:ascii="Times New Roman" w:hAnsi="Times New Roman"/>
          <w:szCs w:val="22"/>
          <w:lang w:val="sq-AL"/>
        </w:rPr>
      </w:pPr>
      <w:r w:rsidRPr="004A0462">
        <w:rPr>
          <w:rFonts w:ascii="Times New Roman" w:hAnsi="Times New Roman"/>
          <w:szCs w:val="22"/>
          <w:lang w:val="sq-AL"/>
        </w:rPr>
        <w:t xml:space="preserve">2. Kundër vendimit të gjykatës për lëshimin e urdhrit të mbrojtjes dhe vërtetimin e urdhrit të menjëhershëm të mbrojtjes mund të bëhet ankim. Ankimi paraqitet brenda 5 ditëve nga shpallja e vendimit ose nga dita e marrjes dijeni. Gjykata e apelit vendos brenda 15 ditëve nga dita e regjistrimit të ankimit. Kundër vendimit të gjykatës së apelit nuk lejohet rekurs në Gjykatën e Lartë. </w:t>
      </w:r>
    </w:p>
    <w:p w:rsidR="00BE5365" w:rsidRPr="004A0462" w:rsidRDefault="00BE5365" w:rsidP="00BE5365">
      <w:pPr>
        <w:pStyle w:val="Paragrafi"/>
        <w:rPr>
          <w:rFonts w:ascii="Times New Roman" w:hAnsi="Times New Roman"/>
          <w:szCs w:val="22"/>
          <w:lang w:val="sq-AL"/>
        </w:rPr>
      </w:pPr>
      <w:r w:rsidRPr="004A0462">
        <w:rPr>
          <w:rFonts w:ascii="Times New Roman" w:hAnsi="Times New Roman"/>
          <w:szCs w:val="22"/>
          <w:lang w:val="sq-AL"/>
        </w:rPr>
        <w:t>Kundër vendimit të gjykatës që ka lëshuar urdhrin e mbrojtjes nuk lejohet ankim nga viktima.</w:t>
      </w:r>
    </w:p>
    <w:p w:rsidR="0012673D" w:rsidRPr="004A0462" w:rsidRDefault="0012673D" w:rsidP="00BE5365">
      <w:pPr>
        <w:pStyle w:val="Paragrafi"/>
        <w:rPr>
          <w:rFonts w:ascii="Times New Roman" w:hAnsi="Times New Roman"/>
          <w:szCs w:val="22"/>
          <w:lang w:val="sq-AL"/>
        </w:rPr>
      </w:pPr>
      <w:r w:rsidRPr="004A0462">
        <w:rPr>
          <w:rFonts w:ascii="Times New Roman" w:hAnsi="Times New Roman"/>
          <w:szCs w:val="22"/>
          <w:lang w:val="sq-AL"/>
        </w:rPr>
        <w:t>3. Paraqitja e ankimit nuk e pezullon ekzekutimin e vendimit të gjykatës për lëshimin e urdhrit të menjëhershëm të mbrojtjes apo të urdhrit të mbrojtjes.</w:t>
      </w:r>
    </w:p>
    <w:p w:rsidR="0012673D" w:rsidRPr="004A0462" w:rsidRDefault="0012673D" w:rsidP="0012673D">
      <w:pPr>
        <w:pStyle w:val="Paragrafi"/>
        <w:rPr>
          <w:rFonts w:ascii="Times New Roman" w:hAnsi="Times New Roman"/>
          <w:szCs w:val="22"/>
          <w:lang w:val="sq-AL"/>
        </w:rPr>
      </w:pPr>
    </w:p>
    <w:p w:rsidR="0012673D" w:rsidRPr="004A0462" w:rsidRDefault="0012673D" w:rsidP="0012673D">
      <w:pPr>
        <w:pStyle w:val="NeniNr"/>
        <w:keepNext w:val="0"/>
        <w:rPr>
          <w:rFonts w:ascii="Times New Roman" w:hAnsi="Times New Roman"/>
          <w:szCs w:val="22"/>
          <w:lang w:val="sq-AL"/>
        </w:rPr>
      </w:pPr>
      <w:r w:rsidRPr="004A0462">
        <w:rPr>
          <w:rFonts w:ascii="Times New Roman" w:hAnsi="Times New Roman"/>
          <w:szCs w:val="22"/>
          <w:lang w:val="sq-AL"/>
        </w:rPr>
        <w:t>Neni 22</w:t>
      </w:r>
    </w:p>
    <w:p w:rsidR="0012673D" w:rsidRPr="004A0462" w:rsidRDefault="0012673D" w:rsidP="0012673D">
      <w:pPr>
        <w:pStyle w:val="NeniTitull"/>
        <w:keepNext w:val="0"/>
        <w:rPr>
          <w:rFonts w:ascii="Times New Roman" w:hAnsi="Times New Roman"/>
          <w:szCs w:val="22"/>
          <w:lang w:val="sq-AL"/>
        </w:rPr>
      </w:pPr>
      <w:r w:rsidRPr="004A0462">
        <w:rPr>
          <w:rFonts w:ascii="Times New Roman" w:hAnsi="Times New Roman"/>
          <w:szCs w:val="22"/>
          <w:lang w:val="sq-AL"/>
        </w:rPr>
        <w:t xml:space="preserve">Rrethanat për ndryshimin, ndërprerjen </w:t>
      </w:r>
    </w:p>
    <w:p w:rsidR="0012673D" w:rsidRPr="004A0462" w:rsidRDefault="0012673D" w:rsidP="0012673D">
      <w:pPr>
        <w:pStyle w:val="NeniTitull"/>
        <w:keepNext w:val="0"/>
        <w:rPr>
          <w:rFonts w:ascii="Times New Roman" w:hAnsi="Times New Roman"/>
          <w:szCs w:val="22"/>
          <w:lang w:val="sq-AL"/>
        </w:rPr>
      </w:pPr>
      <w:r w:rsidRPr="004A0462">
        <w:rPr>
          <w:rFonts w:ascii="Times New Roman" w:hAnsi="Times New Roman"/>
          <w:szCs w:val="22"/>
          <w:lang w:val="sq-AL"/>
        </w:rPr>
        <w:t>dhe vazhdimin e urdhrit të mbrojtjes</w:t>
      </w:r>
    </w:p>
    <w:p w:rsidR="0012673D" w:rsidRPr="004A0462" w:rsidRDefault="0012673D" w:rsidP="0012673D">
      <w:pPr>
        <w:pStyle w:val="Paragrafi"/>
        <w:rPr>
          <w:rFonts w:ascii="Times New Roman" w:hAnsi="Times New Roman"/>
          <w:szCs w:val="22"/>
          <w:lang w:val="sq-AL"/>
        </w:rPr>
      </w:pP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1. Nëse rrethanat kanë ndryshuar rrënjësisht, viktima (përfaqësuesi i saj), dhunuesi/ja ose prokurori, nëse ka marrë pjesë në proces, mund të paraqesë kërkesë për ndryshimin ose ndërprerjen e urdhrit të mbrojtjes.</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 xml:space="preserve">2. Pas marrjes së kërkesës për ndryshimin ose ndërprerjen e urdhrit të mbrojtjes, gjykata vazhdon shqyrtimin e kërkesës, në bazë të nenit 16 të këtij ligji. Në fund të shqyrtimit gjykata vendos: </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 xml:space="preserve">a) lënien në fuqi të urdhrit të mbrojtjes; </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 xml:space="preserve">b) ndryshimin e urdhrit të mbrojtjes nëse kjo kërkohet nga rrethanat që kanë ndryshuar rrënjësisht; ose </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 xml:space="preserve">c) ndërprerjen e tij, nëse kriteret e përcaktuara në nenin 10 pika1 të këtij ligji nuk vlejnë më, për shkak të ndryshimit rrënjësor të rrethanave. </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3. Parashtrimi i kërkesës për ndryshimin ose ndërprerjen e urdhrit të mbrojtjes nuk e pezullon ekzekutimin e vendimit për lëshimin e urdhrit të mbrojtjes.</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 xml:space="preserve">4. Viktima ose përfaqësuesi i autorizuar prej saj, 15 ditë para përfundimit të efekteve të vendimit për lëshimin e urdhrit të mbrojtjes, mund të parashtrojë kërkesën për vazhdimin e tij. Nëse nuk parashtrohet kërkesa, urdhri i mbrojtjes ndërpritet automatikisht në ditën e përfundimit të efekteve të tij. </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 xml:space="preserve">5. Pas marrjes së kërkesës për vazhdimin e urdhrit të mbrojtjes, gjykata vazhdon me shqyrtimin e kërkesës, në bazë të nenit 16 të këtij ligji. Në fund të shqyrtimit gjykata vendos: </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a) vërtetimin e ndërprerjes së urdhrit të mbrojtjes në datën e përfundimit të efekteve të tij; ose</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b) vazhdimin e efekteve të vendimit për lëshimin e urdhrit të mbrojtjes, nëse vlejnë kriteret e përcaktuara në nenin 17 pika1 të këtij ligji.</w:t>
      </w:r>
    </w:p>
    <w:p w:rsidR="0012673D" w:rsidRPr="004A0462" w:rsidRDefault="0012673D" w:rsidP="0012673D">
      <w:pPr>
        <w:pStyle w:val="Paragrafi"/>
        <w:rPr>
          <w:rFonts w:ascii="Times New Roman" w:hAnsi="Times New Roman"/>
          <w:szCs w:val="22"/>
          <w:lang w:val="sq-AL"/>
        </w:rPr>
      </w:pPr>
    </w:p>
    <w:p w:rsidR="0012673D" w:rsidRPr="004A0462" w:rsidRDefault="0012673D" w:rsidP="0012673D">
      <w:pPr>
        <w:pStyle w:val="NeniNr"/>
        <w:keepNext w:val="0"/>
        <w:rPr>
          <w:rFonts w:ascii="Times New Roman" w:hAnsi="Times New Roman"/>
          <w:szCs w:val="22"/>
          <w:lang w:val="sq-AL"/>
        </w:rPr>
      </w:pPr>
      <w:r w:rsidRPr="004A0462">
        <w:rPr>
          <w:rFonts w:ascii="Times New Roman" w:hAnsi="Times New Roman"/>
          <w:szCs w:val="22"/>
          <w:lang w:val="sq-AL"/>
        </w:rPr>
        <w:t>Neni 23</w:t>
      </w:r>
    </w:p>
    <w:p w:rsidR="0012673D" w:rsidRPr="004A0462" w:rsidRDefault="0012673D" w:rsidP="0012673D">
      <w:pPr>
        <w:pStyle w:val="NeniTitull"/>
        <w:keepNext w:val="0"/>
        <w:rPr>
          <w:rFonts w:ascii="Times New Roman" w:hAnsi="Times New Roman"/>
          <w:szCs w:val="22"/>
          <w:lang w:val="sq-AL"/>
        </w:rPr>
      </w:pPr>
      <w:r w:rsidRPr="004A0462">
        <w:rPr>
          <w:rFonts w:ascii="Times New Roman" w:hAnsi="Times New Roman"/>
          <w:szCs w:val="22"/>
          <w:lang w:val="sq-AL"/>
        </w:rPr>
        <w:t>Ekzekutimi i vendimit gjyqësor</w:t>
      </w:r>
    </w:p>
    <w:p w:rsidR="00BE5365" w:rsidRPr="004A0462" w:rsidRDefault="00BE5365" w:rsidP="00BE5365">
      <w:pPr>
        <w:jc w:val="center"/>
        <w:rPr>
          <w:i/>
          <w:sz w:val="22"/>
          <w:szCs w:val="22"/>
          <w:lang w:val="sq-AL" w:eastAsia="en-US"/>
        </w:rPr>
      </w:pPr>
      <w:r w:rsidRPr="004A0462">
        <w:rPr>
          <w:i/>
          <w:sz w:val="22"/>
          <w:szCs w:val="22"/>
          <w:lang w:val="sq-AL" w:eastAsia="en-US"/>
        </w:rPr>
        <w:t>(ndryshuar pika 1 dhe 6, shtuar pika 3/1 dhe shfuqizuar pikat 2 dhe 5 me ligjin nr. 47/2018, datë 23.7.2018)</w:t>
      </w:r>
    </w:p>
    <w:p w:rsidR="0012673D" w:rsidRPr="004A0462" w:rsidRDefault="0012673D" w:rsidP="0012673D">
      <w:pPr>
        <w:pStyle w:val="Paragrafi"/>
        <w:rPr>
          <w:rFonts w:ascii="Times New Roman" w:hAnsi="Times New Roman"/>
          <w:szCs w:val="22"/>
          <w:lang w:val="sq-AL"/>
        </w:rPr>
      </w:pPr>
    </w:p>
    <w:p w:rsidR="00BE5365" w:rsidRPr="004A0462" w:rsidRDefault="00BE5365" w:rsidP="0012673D">
      <w:pPr>
        <w:pStyle w:val="Paragrafi"/>
        <w:rPr>
          <w:rFonts w:ascii="Times New Roman" w:hAnsi="Times New Roman"/>
          <w:szCs w:val="22"/>
          <w:lang w:val="sq-AL"/>
        </w:rPr>
      </w:pPr>
      <w:r w:rsidRPr="004A0462">
        <w:rPr>
          <w:rFonts w:ascii="Times New Roman" w:hAnsi="Times New Roman"/>
          <w:szCs w:val="22"/>
          <w:lang w:val="sq-AL"/>
        </w:rPr>
        <w:t>1. Vendimi gjyqësor për lëshimin e urdhrit të mbrojtjes është përfundimtar dhe përbën titull ekzekutiv nga dita e shpalljes së tij. Së bashku me urdhrin e menjëhershëm të mbrojtjes, gjykata lëshon edhe urdhrin e ekzekutimit të tij. Vendimi ekzekutohet menjëherë nga strukturat e Policisë së Shtetit, në bashkëpunim me shërbimin përmbarimor gjyqësor dhe zyrën e shërbimeve sociale të njësisë vendore ku janë me banim të përhershëm ose të përkohshëm viktima dhe personat e tjerë të përmendur në vendim.</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 xml:space="preserve">2. </w:t>
      </w:r>
      <w:r w:rsidR="00BE5365" w:rsidRPr="004A0462">
        <w:rPr>
          <w:rFonts w:ascii="Times New Roman" w:hAnsi="Times New Roman"/>
          <w:szCs w:val="22"/>
          <w:lang w:val="sq-AL"/>
        </w:rPr>
        <w:t>Shfuqizuar</w:t>
      </w:r>
      <w:r w:rsidRPr="004A0462">
        <w:rPr>
          <w:rFonts w:ascii="Times New Roman" w:hAnsi="Times New Roman"/>
          <w:szCs w:val="22"/>
          <w:lang w:val="sq-AL"/>
        </w:rPr>
        <w:t>.</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3. Punonjësit socialë dhe efektivat e policisë marrin të gjitha masat për ekzekutimin e menjëhershëm dhe të vazhdueshëm të masave mbrojtëse të vendosura konform nenit 10 të këtij ligji.</w:t>
      </w:r>
    </w:p>
    <w:p w:rsidR="00BE5365" w:rsidRPr="004A0462" w:rsidRDefault="00BE5365" w:rsidP="0012673D">
      <w:pPr>
        <w:pStyle w:val="Paragrafi"/>
        <w:rPr>
          <w:rFonts w:ascii="Times New Roman" w:hAnsi="Times New Roman"/>
          <w:szCs w:val="22"/>
          <w:lang w:val="sq-AL"/>
        </w:rPr>
      </w:pPr>
      <w:r w:rsidRPr="004A0462">
        <w:rPr>
          <w:rFonts w:ascii="Times New Roman" w:hAnsi="Times New Roman"/>
          <w:szCs w:val="22"/>
          <w:lang w:val="sq-AL"/>
        </w:rPr>
        <w:t>3/1 Gjatë kohëzgjatjes së vendimit gjyqësor për UMM/UM-në, zyra e shërbimeve sociale të njësisë së vetëqeverisjes vendore monitoron respektimin e urdhrit të mbrojtjes nga palët dhe çdo 60 ditë përgatit një raport, për të cilin, në çdo rast, vë në dijeni Policinë e Shtetit. Palët përkatëse në vendimin gjyqësor bashkëpunojnë për të siguruar vizitat në banesë të përfaqësuesve të zyrës së shërbimeve sociale të njësisë së vetëqeverisjes vendore dhe institucioneve përgjegjëse, sipas vendimit të gjykatës për urdhrin e menjëhershëm të mbrojtjes dhe/ose urdhrin e mbrojtjes, duke dhënë edhe informacionin e nevojshëm.</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4. Institucionet, qendrat rezidenciale, qendrat e shërbimeve, OJF-të e licencuara për ofrim shërbimesh zbatojnë masat e parashiku</w:t>
      </w:r>
      <w:r w:rsidR="003675C8" w:rsidRPr="004A0462">
        <w:rPr>
          <w:rFonts w:ascii="Times New Roman" w:hAnsi="Times New Roman"/>
          <w:szCs w:val="22"/>
          <w:lang w:val="sq-AL"/>
        </w:rPr>
        <w:t>a</w:t>
      </w:r>
      <w:r w:rsidRPr="004A0462">
        <w:rPr>
          <w:rFonts w:ascii="Times New Roman" w:hAnsi="Times New Roman"/>
          <w:szCs w:val="22"/>
          <w:lang w:val="sq-AL"/>
        </w:rPr>
        <w:t>ra në vendimin gjyqësor dhe koordinojnë punën e tyre me njësitë e qeverisjes vendore dhe drejtoritë e policisë, si ekzekutuese direkt të këtyre vendimeve.</w:t>
      </w: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 xml:space="preserve">5. </w:t>
      </w:r>
      <w:r w:rsidR="00BE5365" w:rsidRPr="004A0462">
        <w:rPr>
          <w:rFonts w:ascii="Times New Roman" w:hAnsi="Times New Roman"/>
          <w:szCs w:val="22"/>
          <w:lang w:val="sq-AL"/>
        </w:rPr>
        <w:t>Shfuqizuar.</w:t>
      </w:r>
    </w:p>
    <w:p w:rsidR="0012673D" w:rsidRPr="004A0462" w:rsidRDefault="00BE5365" w:rsidP="0012673D">
      <w:pPr>
        <w:pStyle w:val="Paragrafi"/>
        <w:rPr>
          <w:rFonts w:ascii="Times New Roman" w:hAnsi="Times New Roman"/>
          <w:szCs w:val="22"/>
          <w:lang w:val="sq-AL"/>
        </w:rPr>
      </w:pPr>
      <w:r w:rsidRPr="004A0462">
        <w:rPr>
          <w:rFonts w:ascii="Times New Roman" w:hAnsi="Times New Roman"/>
          <w:szCs w:val="22"/>
          <w:lang w:val="sq-AL"/>
        </w:rPr>
        <w:t>6. Në rast të mosekzekutimit vullnetar nga palët ose të pengimit të ekzekutimit të urdhrave të mbrojtjes nga organet zbatuese, siç parashikohet në dispozitat e këtij ligji dhe/ose në vendimin e gjykatës, ndaj personave përgjegjës zbatohen dispozitat e Kodit Penal për veprime të kryera në kundërshtim me vendimin e gjykatës, në lidhje me detyrat e lindura nga urdhrat e mbrojtjes.</w:t>
      </w:r>
    </w:p>
    <w:p w:rsidR="00BE5365" w:rsidRPr="004A0462" w:rsidRDefault="00BE5365" w:rsidP="0012673D">
      <w:pPr>
        <w:pStyle w:val="Paragrafi"/>
        <w:rPr>
          <w:rFonts w:ascii="Times New Roman" w:hAnsi="Times New Roman"/>
          <w:szCs w:val="22"/>
          <w:lang w:val="sq-AL"/>
        </w:rPr>
      </w:pPr>
    </w:p>
    <w:p w:rsidR="0012673D" w:rsidRPr="004A0462" w:rsidRDefault="0012673D" w:rsidP="0012673D">
      <w:pPr>
        <w:pStyle w:val="KreuNr"/>
        <w:keepNext w:val="0"/>
        <w:rPr>
          <w:rFonts w:ascii="Times New Roman" w:hAnsi="Times New Roman"/>
          <w:lang w:val="sq-AL"/>
        </w:rPr>
      </w:pPr>
      <w:r w:rsidRPr="004A0462">
        <w:rPr>
          <w:rFonts w:ascii="Times New Roman" w:hAnsi="Times New Roman"/>
          <w:lang w:val="sq-AL"/>
        </w:rPr>
        <w:t>KREU V</w:t>
      </w:r>
    </w:p>
    <w:p w:rsidR="0012673D" w:rsidRPr="004A0462" w:rsidRDefault="0012673D" w:rsidP="0012673D">
      <w:pPr>
        <w:pStyle w:val="KreuTitull"/>
        <w:keepNext w:val="0"/>
        <w:rPr>
          <w:rFonts w:ascii="Times New Roman" w:hAnsi="Times New Roman"/>
          <w:lang w:val="sq-AL"/>
        </w:rPr>
      </w:pPr>
      <w:r w:rsidRPr="004A0462">
        <w:rPr>
          <w:rFonts w:ascii="Times New Roman" w:hAnsi="Times New Roman"/>
          <w:lang w:val="sq-AL"/>
        </w:rPr>
        <w:t>DISPOZITA PËRFUNDIMTARE</w:t>
      </w:r>
    </w:p>
    <w:p w:rsidR="0012673D" w:rsidRPr="004A0462" w:rsidRDefault="0012673D" w:rsidP="0012673D">
      <w:pPr>
        <w:pStyle w:val="Paragrafi"/>
        <w:rPr>
          <w:rFonts w:ascii="Times New Roman" w:hAnsi="Times New Roman"/>
          <w:szCs w:val="22"/>
          <w:lang w:val="sq-AL"/>
        </w:rPr>
      </w:pPr>
    </w:p>
    <w:p w:rsidR="0012673D" w:rsidRPr="004A0462" w:rsidRDefault="0012673D" w:rsidP="0012673D">
      <w:pPr>
        <w:pStyle w:val="NeniNr"/>
        <w:keepNext w:val="0"/>
        <w:rPr>
          <w:rFonts w:ascii="Times New Roman" w:hAnsi="Times New Roman"/>
          <w:szCs w:val="22"/>
          <w:lang w:val="sq-AL"/>
        </w:rPr>
      </w:pPr>
      <w:r w:rsidRPr="004A0462">
        <w:rPr>
          <w:rFonts w:ascii="Times New Roman" w:hAnsi="Times New Roman"/>
          <w:szCs w:val="22"/>
          <w:lang w:val="sq-AL"/>
        </w:rPr>
        <w:t>Neni 24</w:t>
      </w:r>
    </w:p>
    <w:p w:rsidR="0012673D" w:rsidRPr="004A0462" w:rsidRDefault="0012673D" w:rsidP="0012673D">
      <w:pPr>
        <w:pStyle w:val="NeniTitull"/>
        <w:keepNext w:val="0"/>
        <w:rPr>
          <w:rFonts w:ascii="Times New Roman" w:hAnsi="Times New Roman"/>
          <w:szCs w:val="22"/>
          <w:lang w:val="sq-AL"/>
        </w:rPr>
      </w:pPr>
      <w:r w:rsidRPr="004A0462">
        <w:rPr>
          <w:rFonts w:ascii="Times New Roman" w:hAnsi="Times New Roman"/>
          <w:szCs w:val="22"/>
          <w:lang w:val="sq-AL"/>
        </w:rPr>
        <w:t>Procedimi penal</w:t>
      </w:r>
    </w:p>
    <w:p w:rsidR="0012673D" w:rsidRPr="004A0462" w:rsidRDefault="0012673D" w:rsidP="0012673D">
      <w:pPr>
        <w:pStyle w:val="Paragrafi"/>
        <w:rPr>
          <w:rFonts w:ascii="Times New Roman" w:hAnsi="Times New Roman"/>
          <w:szCs w:val="22"/>
          <w:lang w:val="sq-AL"/>
        </w:rPr>
      </w:pP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Lëshimi i urdhrit të menjëhershëm të mbrojtjes apo urdhrit të mbrojtjes me vendim gjykate nuk i ndalon palët e interesuara të nisin procesin penal, për sa i përket veprimeve apo mosveprimeve që përbëjnë figura të veprave penale.</w:t>
      </w:r>
    </w:p>
    <w:p w:rsidR="0012673D" w:rsidRPr="004A0462" w:rsidRDefault="0012673D" w:rsidP="0012673D">
      <w:pPr>
        <w:pStyle w:val="Paragrafi"/>
        <w:rPr>
          <w:rFonts w:ascii="Times New Roman" w:hAnsi="Times New Roman"/>
          <w:szCs w:val="22"/>
          <w:lang w:val="sq-AL"/>
        </w:rPr>
      </w:pPr>
    </w:p>
    <w:p w:rsidR="0012673D" w:rsidRPr="004A0462" w:rsidRDefault="0012673D" w:rsidP="0012673D">
      <w:pPr>
        <w:pStyle w:val="Paragrafi"/>
        <w:rPr>
          <w:rFonts w:ascii="Times New Roman" w:hAnsi="Times New Roman"/>
          <w:szCs w:val="22"/>
          <w:lang w:val="sq-AL"/>
        </w:rPr>
      </w:pPr>
    </w:p>
    <w:p w:rsidR="0012673D" w:rsidRPr="004A0462" w:rsidRDefault="0012673D" w:rsidP="0012673D">
      <w:pPr>
        <w:pStyle w:val="NeniNr"/>
        <w:keepNext w:val="0"/>
        <w:rPr>
          <w:rFonts w:ascii="Times New Roman" w:hAnsi="Times New Roman"/>
          <w:szCs w:val="22"/>
          <w:lang w:val="sq-AL"/>
        </w:rPr>
      </w:pPr>
      <w:r w:rsidRPr="004A0462">
        <w:rPr>
          <w:rFonts w:ascii="Times New Roman" w:hAnsi="Times New Roman"/>
          <w:szCs w:val="22"/>
          <w:lang w:val="sq-AL"/>
        </w:rPr>
        <w:t>Neni 25</w:t>
      </w:r>
    </w:p>
    <w:p w:rsidR="0012673D" w:rsidRPr="004A0462" w:rsidRDefault="0012673D" w:rsidP="0012673D">
      <w:pPr>
        <w:pStyle w:val="NeniTitull"/>
        <w:keepNext w:val="0"/>
        <w:rPr>
          <w:rFonts w:ascii="Times New Roman" w:hAnsi="Times New Roman"/>
          <w:szCs w:val="22"/>
          <w:lang w:val="sq-AL"/>
        </w:rPr>
      </w:pPr>
      <w:r w:rsidRPr="004A0462">
        <w:rPr>
          <w:rFonts w:ascii="Times New Roman" w:hAnsi="Times New Roman"/>
          <w:szCs w:val="22"/>
          <w:lang w:val="sq-AL"/>
        </w:rPr>
        <w:t>Aktet nënligjore</w:t>
      </w:r>
    </w:p>
    <w:p w:rsidR="0012673D" w:rsidRPr="004A0462" w:rsidRDefault="0012673D" w:rsidP="0012673D">
      <w:pPr>
        <w:pStyle w:val="Paragrafi"/>
        <w:rPr>
          <w:rFonts w:ascii="Times New Roman" w:hAnsi="Times New Roman"/>
          <w:szCs w:val="22"/>
          <w:lang w:val="sq-AL"/>
        </w:rPr>
      </w:pP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Këshilli i Ministrave nxjerr aktet nënligjore për zbatimin e këtij ligji brenda 3 muajve nga hyrja në fuqi e tij.</w:t>
      </w:r>
    </w:p>
    <w:p w:rsidR="0012673D" w:rsidRPr="004A0462" w:rsidRDefault="0012673D" w:rsidP="0012673D">
      <w:pPr>
        <w:pStyle w:val="Paragrafi"/>
        <w:rPr>
          <w:rFonts w:ascii="Times New Roman" w:hAnsi="Times New Roman"/>
          <w:szCs w:val="22"/>
          <w:lang w:val="sq-AL"/>
        </w:rPr>
      </w:pPr>
    </w:p>
    <w:p w:rsidR="0012673D" w:rsidRPr="004A0462" w:rsidRDefault="0012673D" w:rsidP="0012673D">
      <w:pPr>
        <w:pStyle w:val="NeniNr"/>
        <w:keepNext w:val="0"/>
        <w:rPr>
          <w:rFonts w:ascii="Times New Roman" w:hAnsi="Times New Roman"/>
          <w:szCs w:val="22"/>
          <w:lang w:val="sq-AL"/>
        </w:rPr>
      </w:pPr>
      <w:r w:rsidRPr="004A0462">
        <w:rPr>
          <w:rFonts w:ascii="Times New Roman" w:hAnsi="Times New Roman"/>
          <w:szCs w:val="22"/>
          <w:lang w:val="sq-AL"/>
        </w:rPr>
        <w:t>Neni 26</w:t>
      </w:r>
    </w:p>
    <w:p w:rsidR="0012673D" w:rsidRPr="004A0462" w:rsidRDefault="0012673D" w:rsidP="0012673D">
      <w:pPr>
        <w:pStyle w:val="NeniTitull"/>
        <w:rPr>
          <w:rFonts w:ascii="Times New Roman" w:hAnsi="Times New Roman"/>
          <w:szCs w:val="22"/>
          <w:lang w:val="sq-AL"/>
        </w:rPr>
      </w:pPr>
      <w:r w:rsidRPr="004A0462">
        <w:rPr>
          <w:rFonts w:ascii="Times New Roman" w:hAnsi="Times New Roman"/>
          <w:szCs w:val="22"/>
          <w:lang w:val="sq-AL"/>
        </w:rPr>
        <w:t>Hyrja në Fuqi</w:t>
      </w:r>
    </w:p>
    <w:p w:rsidR="0012673D" w:rsidRPr="004A0462" w:rsidRDefault="0012673D" w:rsidP="0012673D">
      <w:pPr>
        <w:pStyle w:val="Paragrafi"/>
        <w:rPr>
          <w:rFonts w:ascii="Times New Roman" w:hAnsi="Times New Roman"/>
          <w:szCs w:val="22"/>
          <w:lang w:val="sq-AL"/>
        </w:rPr>
      </w:pPr>
    </w:p>
    <w:p w:rsidR="0012673D" w:rsidRPr="004A0462" w:rsidRDefault="0012673D" w:rsidP="0012673D">
      <w:pPr>
        <w:pStyle w:val="Paragrafi"/>
        <w:rPr>
          <w:rFonts w:ascii="Times New Roman" w:hAnsi="Times New Roman"/>
          <w:szCs w:val="22"/>
          <w:lang w:val="sq-AL"/>
        </w:rPr>
      </w:pPr>
      <w:r w:rsidRPr="004A0462">
        <w:rPr>
          <w:rFonts w:ascii="Times New Roman" w:hAnsi="Times New Roman"/>
          <w:szCs w:val="22"/>
          <w:lang w:val="sq-AL"/>
        </w:rPr>
        <w:t>Ky ligj hyn në fuqi më 1 qershor 2007.</w:t>
      </w:r>
    </w:p>
    <w:p w:rsidR="0012673D" w:rsidRPr="004A0462" w:rsidRDefault="0012673D" w:rsidP="0012673D">
      <w:pPr>
        <w:pStyle w:val="Paragrafi"/>
        <w:rPr>
          <w:rFonts w:ascii="Times New Roman" w:hAnsi="Times New Roman"/>
          <w:szCs w:val="22"/>
          <w:lang w:val="sq-AL"/>
        </w:rPr>
      </w:pPr>
    </w:p>
    <w:p w:rsidR="0012673D" w:rsidRPr="004A0462" w:rsidRDefault="0012673D" w:rsidP="0012673D">
      <w:pPr>
        <w:pStyle w:val="Shpallja"/>
        <w:rPr>
          <w:rFonts w:ascii="Times New Roman" w:hAnsi="Times New Roman"/>
          <w:color w:val="auto"/>
        </w:rPr>
      </w:pPr>
      <w:r w:rsidRPr="004A0462">
        <w:rPr>
          <w:rFonts w:ascii="Times New Roman" w:hAnsi="Times New Roman"/>
          <w:color w:val="auto"/>
        </w:rPr>
        <w:t>Shpallur me dekretin nr.5182, datë 12.1.2007 të Presidentit të Republikës së Shqipërisë, Alfred Moisiu</w:t>
      </w:r>
    </w:p>
    <w:p w:rsidR="0012673D" w:rsidRPr="004A0462" w:rsidRDefault="0012673D" w:rsidP="0012673D">
      <w:pPr>
        <w:pStyle w:val="Paragrafi"/>
        <w:rPr>
          <w:rFonts w:ascii="Times New Roman" w:hAnsi="Times New Roman"/>
          <w:szCs w:val="22"/>
          <w:lang w:val="sq-AL"/>
        </w:rPr>
      </w:pPr>
    </w:p>
    <w:p w:rsidR="00A0784B" w:rsidRPr="004A0462" w:rsidRDefault="00A0784B" w:rsidP="003941D1">
      <w:pPr>
        <w:pStyle w:val="Paragrafi"/>
        <w:rPr>
          <w:rFonts w:ascii="Times New Roman" w:hAnsi="Times New Roman"/>
          <w:szCs w:val="22"/>
          <w:lang w:val="sq-AL"/>
        </w:rPr>
      </w:pPr>
    </w:p>
    <w:sectPr w:rsidR="00A0784B" w:rsidRPr="004A0462" w:rsidSect="00B72D4B">
      <w:footerReference w:type="even" r:id="rId7"/>
      <w:footerReference w:type="default" r:id="rId8"/>
      <w:pgSz w:w="11906" w:h="16838" w:code="9"/>
      <w:pgMar w:top="1418" w:right="1418" w:bottom="1418" w:left="1418" w:header="720" w:footer="720" w:gutter="0"/>
      <w:pgNumType w:start="1"/>
      <w:cols w:space="720"/>
      <w:formProt w:val="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5CA3" w:rsidRDefault="00475CA3">
      <w:r>
        <w:separator/>
      </w:r>
    </w:p>
  </w:endnote>
  <w:endnote w:type="continuationSeparator" w:id="0">
    <w:p w:rsidR="00475CA3" w:rsidRDefault="00475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73D" w:rsidRDefault="0012673D" w:rsidP="0012673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2673D" w:rsidRDefault="0012673D" w:rsidP="0012673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73D" w:rsidRDefault="0012673D" w:rsidP="0012673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2C2308">
      <w:rPr>
        <w:rStyle w:val="PageNumber"/>
        <w:noProof/>
      </w:rPr>
      <w:t>2</w:t>
    </w:r>
    <w:r>
      <w:rPr>
        <w:rStyle w:val="PageNumber"/>
      </w:rPr>
      <w:fldChar w:fldCharType="end"/>
    </w:r>
  </w:p>
  <w:p w:rsidR="0012673D" w:rsidRDefault="0012673D" w:rsidP="0012673D">
    <w:pPr>
      <w:pStyle w:val="Footer"/>
      <w:framePr w:wrap="around" w:vAnchor="text" w:hAnchor="page" w:x="6262" w:y="-50"/>
      <w:ind w:right="360" w:firstLine="360"/>
      <w:rPr>
        <w:rStyle w:val="PageNumber"/>
      </w:rPr>
    </w:pPr>
  </w:p>
  <w:p w:rsidR="0012673D" w:rsidRDefault="0012673D">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5CA3" w:rsidRDefault="00475CA3">
      <w:r>
        <w:separator/>
      </w:r>
    </w:p>
  </w:footnote>
  <w:footnote w:type="continuationSeparator" w:id="0">
    <w:p w:rsidR="00475CA3" w:rsidRDefault="00475CA3">
      <w:r>
        <w:continuationSeparator/>
      </w:r>
    </w:p>
  </w:footnote>
  <w:footnote w:id="1">
    <w:p w:rsidR="0029131C" w:rsidRPr="00552F87" w:rsidRDefault="0029131C">
      <w:pPr>
        <w:pStyle w:val="FootnoteText"/>
        <w:rPr>
          <w:lang w:val="sq-AL"/>
        </w:rPr>
      </w:pPr>
      <w:r w:rsidRPr="00552F87">
        <w:rPr>
          <w:rStyle w:val="FootnoteReference"/>
          <w:lang w:val="sq-AL"/>
        </w:rPr>
        <w:footnoteRef/>
      </w:r>
      <w:r w:rsidRPr="00552F87">
        <w:rPr>
          <w:lang w:val="sq-AL"/>
        </w:rPr>
        <w:t xml:space="preserve"> Ligji nr. 9669, datë 18.12.2006 është botuar në Fletoren Zyrtare nr. 150, datë 18 janar 2007.</w:t>
      </w:r>
    </w:p>
    <w:p w:rsidR="0029131C" w:rsidRPr="00552F87" w:rsidRDefault="0029131C">
      <w:pPr>
        <w:pStyle w:val="FootnoteText"/>
        <w:rPr>
          <w:lang w:val="sq-AL"/>
        </w:rPr>
      </w:pPr>
      <w:r w:rsidRPr="00552F87">
        <w:rPr>
          <w:lang w:val="sq-AL"/>
        </w:rPr>
        <w:t xml:space="preserve">  Ligji nr.9914, datë 12.5.2008 është botuar në Fletoren Zyrtare nr. 76, datë 28 maj 2008. </w:t>
      </w:r>
    </w:p>
    <w:p w:rsidR="00552F87" w:rsidRDefault="00552F87">
      <w:pPr>
        <w:pStyle w:val="FootnoteText"/>
        <w:rPr>
          <w:lang w:val="sq-AL"/>
        </w:rPr>
      </w:pPr>
      <w:r w:rsidRPr="00552F87">
        <w:rPr>
          <w:lang w:val="sq-AL"/>
        </w:rPr>
        <w:t xml:space="preserve">  Ligji nr.10 329, datë 30.9.2010 është botuar në Fletoren Zyrtare nr. 142, datë 25 tetor 2010.</w:t>
      </w:r>
    </w:p>
    <w:p w:rsidR="002311EA" w:rsidRPr="00552F87" w:rsidRDefault="002311EA">
      <w:pPr>
        <w:pStyle w:val="FootnoteText"/>
        <w:rPr>
          <w:lang w:val="sq-AL"/>
        </w:rPr>
      </w:pPr>
      <w:r>
        <w:rPr>
          <w:lang w:val="sq-AL"/>
        </w:rPr>
        <w:t xml:space="preserve">  Ligji nr. 47/2018, datë 23.7.2018</w:t>
      </w:r>
      <w:r w:rsidRPr="002311EA">
        <w:t xml:space="preserve"> </w:t>
      </w:r>
      <w:r w:rsidRPr="002311EA">
        <w:rPr>
          <w:lang w:val="sq-AL"/>
        </w:rPr>
        <w:t>është botuar në Fletoren Zyrtare nr.</w:t>
      </w:r>
      <w:r>
        <w:rPr>
          <w:lang w:val="sq-AL"/>
        </w:rPr>
        <w:t xml:space="preserve"> 115, dat</w:t>
      </w:r>
      <w:r w:rsidRPr="002311EA">
        <w:rPr>
          <w:lang w:val="sq-AL"/>
        </w:rPr>
        <w:t>ë</w:t>
      </w:r>
      <w:r>
        <w:rPr>
          <w:lang w:val="sq-AL"/>
        </w:rPr>
        <w:t xml:space="preserve"> 3 gusht 2018.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90F03"/>
    <w:rsid w:val="000A2FF5"/>
    <w:rsid w:val="000A367B"/>
    <w:rsid w:val="000A7B15"/>
    <w:rsid w:val="000B29AB"/>
    <w:rsid w:val="00116978"/>
    <w:rsid w:val="00124B65"/>
    <w:rsid w:val="0012673D"/>
    <w:rsid w:val="00134ADF"/>
    <w:rsid w:val="00136F59"/>
    <w:rsid w:val="00146443"/>
    <w:rsid w:val="00187855"/>
    <w:rsid w:val="001A58B2"/>
    <w:rsid w:val="001C4BFA"/>
    <w:rsid w:val="001C7978"/>
    <w:rsid w:val="001D7C94"/>
    <w:rsid w:val="001E3F0B"/>
    <w:rsid w:val="0022170D"/>
    <w:rsid w:val="002311EA"/>
    <w:rsid w:val="002542F9"/>
    <w:rsid w:val="00281261"/>
    <w:rsid w:val="0029131C"/>
    <w:rsid w:val="002C2308"/>
    <w:rsid w:val="002C6BAB"/>
    <w:rsid w:val="002D303F"/>
    <w:rsid w:val="002E2B23"/>
    <w:rsid w:val="00304413"/>
    <w:rsid w:val="00325A11"/>
    <w:rsid w:val="00354A65"/>
    <w:rsid w:val="003675C8"/>
    <w:rsid w:val="00383FD5"/>
    <w:rsid w:val="003941D1"/>
    <w:rsid w:val="003E06F6"/>
    <w:rsid w:val="003F043A"/>
    <w:rsid w:val="004107B9"/>
    <w:rsid w:val="00411E6E"/>
    <w:rsid w:val="00423CCE"/>
    <w:rsid w:val="00432E83"/>
    <w:rsid w:val="004477EC"/>
    <w:rsid w:val="00460373"/>
    <w:rsid w:val="00470F9C"/>
    <w:rsid w:val="00475CA3"/>
    <w:rsid w:val="00496413"/>
    <w:rsid w:val="00496B28"/>
    <w:rsid w:val="004A0462"/>
    <w:rsid w:val="004A06ED"/>
    <w:rsid w:val="0050367C"/>
    <w:rsid w:val="00504A56"/>
    <w:rsid w:val="00507AF2"/>
    <w:rsid w:val="00510656"/>
    <w:rsid w:val="00543147"/>
    <w:rsid w:val="00544065"/>
    <w:rsid w:val="00545117"/>
    <w:rsid w:val="00552F87"/>
    <w:rsid w:val="0058563C"/>
    <w:rsid w:val="005A53C5"/>
    <w:rsid w:val="005C0A10"/>
    <w:rsid w:val="005D2F11"/>
    <w:rsid w:val="005D4BA8"/>
    <w:rsid w:val="005E2CD2"/>
    <w:rsid w:val="005E62A5"/>
    <w:rsid w:val="005F71EC"/>
    <w:rsid w:val="00607F6D"/>
    <w:rsid w:val="00634290"/>
    <w:rsid w:val="00676FAC"/>
    <w:rsid w:val="00697FDD"/>
    <w:rsid w:val="006A37D8"/>
    <w:rsid w:val="006E35E0"/>
    <w:rsid w:val="00705463"/>
    <w:rsid w:val="00736819"/>
    <w:rsid w:val="0074183C"/>
    <w:rsid w:val="00767527"/>
    <w:rsid w:val="007B0B5A"/>
    <w:rsid w:val="007B5BAA"/>
    <w:rsid w:val="0080475E"/>
    <w:rsid w:val="008072B9"/>
    <w:rsid w:val="00821A28"/>
    <w:rsid w:val="00841EC5"/>
    <w:rsid w:val="008521B4"/>
    <w:rsid w:val="008656D4"/>
    <w:rsid w:val="008674EF"/>
    <w:rsid w:val="00872000"/>
    <w:rsid w:val="00877240"/>
    <w:rsid w:val="00881600"/>
    <w:rsid w:val="009164C8"/>
    <w:rsid w:val="009564F9"/>
    <w:rsid w:val="00966E25"/>
    <w:rsid w:val="00972471"/>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72D4B"/>
    <w:rsid w:val="00B93E14"/>
    <w:rsid w:val="00B9435F"/>
    <w:rsid w:val="00BB3954"/>
    <w:rsid w:val="00BB5AB5"/>
    <w:rsid w:val="00BC6B73"/>
    <w:rsid w:val="00BD6DA9"/>
    <w:rsid w:val="00BE50D2"/>
    <w:rsid w:val="00BE5365"/>
    <w:rsid w:val="00C22BA7"/>
    <w:rsid w:val="00C36B40"/>
    <w:rsid w:val="00C40649"/>
    <w:rsid w:val="00C7710C"/>
    <w:rsid w:val="00C8694B"/>
    <w:rsid w:val="00CA03BE"/>
    <w:rsid w:val="00CD0D76"/>
    <w:rsid w:val="00CE1FF0"/>
    <w:rsid w:val="00CF421A"/>
    <w:rsid w:val="00D1319A"/>
    <w:rsid w:val="00D7455C"/>
    <w:rsid w:val="00D83A8A"/>
    <w:rsid w:val="00D92AC6"/>
    <w:rsid w:val="00D97A55"/>
    <w:rsid w:val="00DC64E5"/>
    <w:rsid w:val="00E06AA7"/>
    <w:rsid w:val="00E624E2"/>
    <w:rsid w:val="00E645E3"/>
    <w:rsid w:val="00E802E1"/>
    <w:rsid w:val="00EA206E"/>
    <w:rsid w:val="00EC5F99"/>
    <w:rsid w:val="00ED0F75"/>
    <w:rsid w:val="00EE2805"/>
    <w:rsid w:val="00F15D98"/>
    <w:rsid w:val="00F52BF2"/>
    <w:rsid w:val="00F55282"/>
    <w:rsid w:val="00F75484"/>
    <w:rsid w:val="00F8410C"/>
    <w:rsid w:val="00F95181"/>
    <w:rsid w:val="00FB705B"/>
    <w:rsid w:val="00FD4FC8"/>
    <w:rsid w:val="00FF0C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F6EE61A-7DD4-47EC-9D61-BF28A4EDC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673D"/>
    <w:pPr>
      <w:jc w:val="both"/>
    </w:pPr>
    <w:rPr>
      <w:rFonts w:eastAsia="MS Mincho"/>
      <w:sz w:val="24"/>
      <w:lang w:eastAsia="fr-FR"/>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link w:val="ParagrafiChar"/>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paragraph" w:styleId="Footer">
    <w:name w:val="footer"/>
    <w:basedOn w:val="Normal"/>
    <w:rsid w:val="0012673D"/>
    <w:pPr>
      <w:tabs>
        <w:tab w:val="center" w:pos="4536"/>
        <w:tab w:val="right" w:pos="9072"/>
      </w:tabs>
    </w:pPr>
  </w:style>
  <w:style w:type="character" w:styleId="PageNumber">
    <w:name w:val="page number"/>
    <w:basedOn w:val="DefaultParagraphFont"/>
    <w:rsid w:val="0012673D"/>
  </w:style>
  <w:style w:type="character" w:customStyle="1" w:styleId="ParagrafiChar">
    <w:name w:val="Paragrafi Char"/>
    <w:link w:val="Paragrafi"/>
    <w:rsid w:val="0012673D"/>
    <w:rPr>
      <w:rFonts w:ascii="CG Times" w:hAnsi="CG Times"/>
      <w:sz w:val="22"/>
      <w:lang w:val="en-US" w:eastAsia="en-US" w:bidi="ar-SA"/>
    </w:rPr>
  </w:style>
  <w:style w:type="character" w:customStyle="1" w:styleId="NeniTitullChar">
    <w:name w:val="Neni_Titull Char"/>
    <w:link w:val="NeniTitull"/>
    <w:rsid w:val="0012673D"/>
    <w:rPr>
      <w:rFonts w:ascii="CG Times" w:hAnsi="CG Times"/>
      <w:b/>
      <w:sz w:val="22"/>
      <w:lang w:val="en-GB" w:eastAsia="en-US" w:bidi="ar-SA"/>
    </w:rPr>
  </w:style>
  <w:style w:type="character" w:customStyle="1" w:styleId="NeniNrChar">
    <w:name w:val="Neni_Nr Char"/>
    <w:link w:val="NeniNr"/>
    <w:rsid w:val="0012673D"/>
    <w:rPr>
      <w:rFonts w:ascii="CG Times" w:hAnsi="CG Times"/>
      <w:sz w:val="22"/>
      <w:lang w:val="en-GB" w:eastAsia="en-US" w:bidi="ar-SA"/>
    </w:rPr>
  </w:style>
  <w:style w:type="paragraph" w:styleId="FootnoteText">
    <w:name w:val="footnote text"/>
    <w:basedOn w:val="Normal"/>
    <w:link w:val="FootnoteTextChar"/>
    <w:uiPriority w:val="99"/>
    <w:semiHidden/>
    <w:unhideWhenUsed/>
    <w:rsid w:val="0029131C"/>
    <w:rPr>
      <w:sz w:val="20"/>
    </w:rPr>
  </w:style>
  <w:style w:type="character" w:customStyle="1" w:styleId="FootnoteTextChar">
    <w:name w:val="Footnote Text Char"/>
    <w:link w:val="FootnoteText"/>
    <w:uiPriority w:val="99"/>
    <w:semiHidden/>
    <w:rsid w:val="0029131C"/>
    <w:rPr>
      <w:rFonts w:eastAsia="MS Mincho"/>
      <w:lang w:eastAsia="fr-FR"/>
    </w:rPr>
  </w:style>
  <w:style w:type="character" w:styleId="FootnoteReference">
    <w:name w:val="footnote reference"/>
    <w:uiPriority w:val="99"/>
    <w:semiHidden/>
    <w:unhideWhenUsed/>
    <w:rsid w:val="0029131C"/>
    <w:rPr>
      <w:vertAlign w:val="superscript"/>
    </w:rPr>
  </w:style>
  <w:style w:type="paragraph" w:customStyle="1" w:styleId="CM6">
    <w:name w:val="CM6"/>
    <w:basedOn w:val="Normal"/>
    <w:next w:val="Normal"/>
    <w:rsid w:val="00510656"/>
    <w:pPr>
      <w:widowControl w:val="0"/>
      <w:autoSpaceDE w:val="0"/>
      <w:autoSpaceDN w:val="0"/>
      <w:adjustRightInd w:val="0"/>
      <w:jc w:val="left"/>
    </w:pPr>
    <w:rPr>
      <w:szCs w:val="24"/>
      <w:lang w:val="sq-AL"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51BBAA-7528-4EB4-93D4-24653BB63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8387</Words>
  <Characters>47809</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56084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Endrit Ali</cp:lastModifiedBy>
  <cp:revision>2</cp:revision>
  <dcterms:created xsi:type="dcterms:W3CDTF">2019-03-28T13:20:00Z</dcterms:created>
  <dcterms:modified xsi:type="dcterms:W3CDTF">2019-03-28T13:20:00Z</dcterms:modified>
</cp:coreProperties>
</file>