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38A" w:rsidRPr="00EF6C88" w:rsidRDefault="00FA538A" w:rsidP="00FA538A">
      <w:pPr>
        <w:pStyle w:val="Akti"/>
        <w:keepNext w:val="0"/>
      </w:pPr>
      <w:bookmarkStart w:id="0" w:name="_GoBack"/>
      <w:bookmarkEnd w:id="0"/>
      <w:r w:rsidRPr="00EF6C88">
        <w:t>LIGJ</w:t>
      </w:r>
    </w:p>
    <w:p w:rsidR="00FA538A" w:rsidRPr="00EF6C88" w:rsidRDefault="00FA538A" w:rsidP="00FA538A">
      <w:pPr>
        <w:pStyle w:val="NumriData"/>
        <w:keepNext w:val="0"/>
      </w:pPr>
      <w:r w:rsidRPr="00EF6C88">
        <w:t>Nr.9667, datë 29.12.2006</w:t>
      </w:r>
    </w:p>
    <w:p w:rsidR="00FA538A" w:rsidRPr="00EF6C88" w:rsidRDefault="00FA538A" w:rsidP="00FA538A">
      <w:pPr>
        <w:pStyle w:val="Paragrafi"/>
        <w:rPr>
          <w:lang w:val="sq-AL"/>
        </w:rPr>
      </w:pPr>
    </w:p>
    <w:p w:rsidR="00FA538A" w:rsidRPr="00EF6C88" w:rsidRDefault="00FA538A" w:rsidP="00FA538A">
      <w:pPr>
        <w:pStyle w:val="Titulli"/>
        <w:keepNext w:val="0"/>
      </w:pPr>
      <w:r w:rsidRPr="00EF6C88">
        <w:t>PËR DISA NDRYSHIME DHE SHTESA NË LIGJIN NR.7796, DATË 17.2.1994 “LIGJI MINERAR I SHQIPËRISË”, TË NDRYSHUAR</w:t>
      </w:r>
    </w:p>
    <w:p w:rsidR="00FA538A" w:rsidRPr="00EF6C88" w:rsidRDefault="00FA538A" w:rsidP="00FA538A">
      <w:pPr>
        <w:pStyle w:val="Paragrafi"/>
        <w:rPr>
          <w:lang w:val="sq-AL"/>
        </w:rPr>
      </w:pPr>
    </w:p>
    <w:p w:rsidR="00FA538A" w:rsidRPr="00FA538A" w:rsidRDefault="00FA538A" w:rsidP="00FA538A">
      <w:pPr>
        <w:pStyle w:val="BazLigjPropozues"/>
        <w:keepNext w:val="0"/>
        <w:rPr>
          <w:lang w:val="sq-AL"/>
        </w:rPr>
      </w:pPr>
      <w:r w:rsidRPr="00FA538A">
        <w:rPr>
          <w:lang w:val="sq-AL"/>
        </w:rPr>
        <w:t xml:space="preserve">Në mbështetje të neneve 78 dhe 83 pika 1 të Kushtetutës, me propozimin e Këshillit të Ministrave, </w:t>
      </w:r>
    </w:p>
    <w:p w:rsidR="00FA538A" w:rsidRPr="00EF6C88" w:rsidRDefault="00FA538A" w:rsidP="00FA538A">
      <w:pPr>
        <w:pStyle w:val="Paragrafi"/>
        <w:rPr>
          <w:lang w:val="sq-AL"/>
        </w:rPr>
      </w:pPr>
    </w:p>
    <w:p w:rsidR="00FA538A" w:rsidRPr="00F33E9F" w:rsidRDefault="00FA538A" w:rsidP="00FA538A">
      <w:pPr>
        <w:pStyle w:val="Institucioni"/>
        <w:keepNext w:val="0"/>
      </w:pPr>
      <w:r>
        <w:t>KUVEND</w:t>
      </w:r>
      <w:r w:rsidRPr="00F33E9F">
        <w:t>I</w:t>
      </w:r>
    </w:p>
    <w:p w:rsidR="00FA538A" w:rsidRPr="00F33E9F" w:rsidRDefault="00FA538A" w:rsidP="00FA538A">
      <w:pPr>
        <w:pStyle w:val="Institucioni"/>
        <w:keepNext w:val="0"/>
      </w:pPr>
      <w:r w:rsidRPr="00F33E9F">
        <w:t>I REPUBLIKËS SË SHQIPËRISË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VENDOSI"/>
        <w:keepNext w:val="0"/>
      </w:pPr>
      <w:r>
        <w:t>VENDO</w:t>
      </w:r>
      <w:r w:rsidRPr="00F33E9F">
        <w:t>SI: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Paragrafi"/>
      </w:pPr>
      <w:r w:rsidRPr="00F33E9F">
        <w:t>Në ligjin nr.7796, datë 17.2.1994 “Ligji minerar i Shqipërisë”, të ndryshuar, bëhen këto ndryshime dhe shtesa: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NeniNr"/>
        <w:keepNext w:val="0"/>
      </w:pPr>
      <w:r w:rsidRPr="00F33E9F">
        <w:t>Neni 1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Paragrafi"/>
      </w:pPr>
      <w:r w:rsidRPr="00F33E9F">
        <w:t>Kudo në ligj emërtimi “Drejtoria e Përgjithshme e Minierave” zëvendësohet me emërtimin “Struktura përgjegjëse në ministrinë që mbulon veprimtarinë minerare.”.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NeniNr"/>
        <w:keepNext w:val="0"/>
      </w:pPr>
      <w:r w:rsidRPr="00F33E9F">
        <w:t>Neni 2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Paragrafi"/>
      </w:pPr>
      <w:r w:rsidRPr="00F33E9F">
        <w:t>Në fund të nenit 3 shtohet një paragraf me këtë përmbajtje:</w:t>
      </w:r>
    </w:p>
    <w:p w:rsidR="00FA538A" w:rsidRPr="00F33E9F" w:rsidRDefault="00FA538A" w:rsidP="00FA538A">
      <w:pPr>
        <w:pStyle w:val="Paragrafi"/>
      </w:pPr>
      <w:r w:rsidRPr="00F33E9F">
        <w:t>“Monitorim postminerar” nënkupton një proces për vëzhgimin dhe kontrollin e ndryshimit të parametrave fiziografikë, kimikë, gjeoteknikë, si dhe për vlerësimin e efekteve të mundshme të shfrytëzimit minerar, pas mbylljes ose braktisjes së një miniere.”.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NeniNr"/>
        <w:keepNext w:val="0"/>
      </w:pPr>
      <w:r w:rsidRPr="00F33E9F">
        <w:t>Neni 3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Paragrafi"/>
      </w:pPr>
      <w:r w:rsidRPr="00F33E9F">
        <w:t>Paragrafi i dytë i nenit 16 ndryshohet si më poshtë:</w:t>
      </w:r>
    </w:p>
    <w:p w:rsidR="00FA538A" w:rsidRPr="00F33E9F" w:rsidRDefault="00FA538A" w:rsidP="00FA538A">
      <w:pPr>
        <w:pStyle w:val="Paragrafi"/>
      </w:pPr>
      <w:r w:rsidRPr="00F33E9F">
        <w:t>“Agjencia Kombëtare e Burimeve Natyrore është enti i specializuar, i cili siguron asistencë teknike për ministrinë, nëpërmjet oponencave, monitorimeve dhe veprimtarive të tjera, që kanë lidhje me këtë ligj.”.</w:t>
      </w:r>
    </w:p>
    <w:p w:rsidR="00FA538A" w:rsidRPr="00F33E9F" w:rsidRDefault="00FA538A" w:rsidP="00FA538A">
      <w:pPr>
        <w:pStyle w:val="NeniNr"/>
        <w:keepNext w:val="0"/>
      </w:pPr>
      <w:r w:rsidRPr="00F33E9F">
        <w:t>Neni 4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Paragrafi"/>
      </w:pPr>
      <w:r w:rsidRPr="00F33E9F">
        <w:t>Neni 20 ndryshohet si më poshtë: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NeniNr"/>
        <w:keepNext w:val="0"/>
      </w:pPr>
      <w:r w:rsidRPr="00F33E9F">
        <w:t>“Neni 20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Paragrafi"/>
      </w:pPr>
      <w:r w:rsidRPr="00F33E9F">
        <w:t>Veprimtaria minerare, në tërësi, që lidhet me projektimin, vlerësimin, këshillimin, monitorimin dhe drejtimin teknik të shoqërive, kryhet nga specialistë të pajisur me leje nga Agjencia Kombëtare e Burimeve Natyrore, sipas kritereve të miratuara nga Këshilli i Ministrave.”.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NeniNr"/>
        <w:keepNext w:val="0"/>
      </w:pPr>
      <w:r w:rsidRPr="00F33E9F">
        <w:t>Neni 5</w:t>
      </w:r>
    </w:p>
    <w:p w:rsidR="00FA538A" w:rsidRPr="00F33E9F" w:rsidRDefault="00FA538A" w:rsidP="00FA538A">
      <w:pPr>
        <w:pStyle w:val="Paragrafi"/>
      </w:pPr>
    </w:p>
    <w:p w:rsidR="00FA538A" w:rsidRPr="00F33E9F" w:rsidRDefault="00FA538A" w:rsidP="00FA538A">
      <w:pPr>
        <w:pStyle w:val="Paragrafi"/>
      </w:pPr>
      <w:r w:rsidRPr="00F33E9F">
        <w:t>Në nenin 99, pas shkronjës “b” shtohet shkronja “c” me këtë përmbajtje:</w:t>
      </w:r>
    </w:p>
    <w:p w:rsidR="00FA538A" w:rsidRPr="00D2133D" w:rsidRDefault="00FA538A" w:rsidP="00FA538A">
      <w:pPr>
        <w:pStyle w:val="Paragrafi"/>
        <w:rPr>
          <w:lang w:val="de-DE"/>
        </w:rPr>
      </w:pPr>
      <w:r w:rsidRPr="00D2133D">
        <w:rPr>
          <w:lang w:val="de-DE"/>
        </w:rPr>
        <w:t>“c. zonat minerare, veprimtaria minerare e të cilave vlerësohet e përfunduar apo e braktisur, kalojnë në procesin e monitorimit postminerar. Mënyra dhe kriteret për realizimin e këtij procesi përcaktohen me vendim të Këshillit të Ministrave.”.</w:t>
      </w:r>
    </w:p>
    <w:p w:rsidR="00FA538A" w:rsidRDefault="00FA538A" w:rsidP="00FA538A">
      <w:pPr>
        <w:pStyle w:val="Paragrafi"/>
        <w:rPr>
          <w:lang w:val="de-DE"/>
        </w:rPr>
      </w:pPr>
    </w:p>
    <w:p w:rsidR="00FA538A" w:rsidRPr="00D2133D" w:rsidRDefault="00FA538A" w:rsidP="00FA538A">
      <w:pPr>
        <w:pStyle w:val="Paragrafi"/>
        <w:rPr>
          <w:lang w:val="de-DE"/>
        </w:rPr>
      </w:pPr>
    </w:p>
    <w:p w:rsidR="00FA538A" w:rsidRPr="00FA538A" w:rsidRDefault="00FA538A" w:rsidP="00FA538A">
      <w:pPr>
        <w:pStyle w:val="NeniNr"/>
        <w:keepNext w:val="0"/>
        <w:rPr>
          <w:lang w:val="de-DE"/>
        </w:rPr>
      </w:pPr>
      <w:r w:rsidRPr="00FA538A">
        <w:rPr>
          <w:lang w:val="de-DE"/>
        </w:rPr>
        <w:t>Neni 6</w:t>
      </w:r>
    </w:p>
    <w:p w:rsidR="00FA538A" w:rsidRPr="00D2133D" w:rsidRDefault="00FA538A" w:rsidP="00FA538A">
      <w:pPr>
        <w:pStyle w:val="Paragrafi"/>
        <w:rPr>
          <w:lang w:val="de-DE"/>
        </w:rPr>
      </w:pPr>
    </w:p>
    <w:p w:rsidR="00FA538A" w:rsidRDefault="00FA538A" w:rsidP="00FA538A">
      <w:pPr>
        <w:pStyle w:val="Paragrafi"/>
        <w:rPr>
          <w:lang w:val="de-DE"/>
        </w:rPr>
      </w:pPr>
      <w:r w:rsidRPr="00D2133D">
        <w:rPr>
          <w:lang w:val="de-DE"/>
        </w:rPr>
        <w:lastRenderedPageBreak/>
        <w:t>Ky ligj hyn në fuqi 15 ditë pas botimit në Fletoren Zyrtare.</w:t>
      </w:r>
    </w:p>
    <w:p w:rsidR="00FA538A" w:rsidRPr="00D2133D" w:rsidRDefault="00FA538A" w:rsidP="00FA538A">
      <w:pPr>
        <w:pStyle w:val="Paragrafi"/>
        <w:rPr>
          <w:lang w:val="de-DE"/>
        </w:rPr>
      </w:pPr>
    </w:p>
    <w:p w:rsidR="00FA538A" w:rsidRPr="00642957" w:rsidRDefault="00FA538A" w:rsidP="00FA538A">
      <w:pPr>
        <w:pStyle w:val="Shpallja"/>
      </w:pPr>
      <w:r w:rsidRPr="00642957">
        <w:t>Shpallur me dekretin nr.</w:t>
      </w:r>
      <w:r>
        <w:t>5183</w:t>
      </w:r>
      <w:r w:rsidRPr="00642957">
        <w:t xml:space="preserve">, datë </w:t>
      </w:r>
      <w:r>
        <w:t>12.1.2007</w:t>
      </w:r>
      <w:r w:rsidRPr="00642957">
        <w:t xml:space="preserve"> të Presidentit të Republikës së Shqipërisë, Alfred Moisiu</w:t>
      </w:r>
    </w:p>
    <w:p w:rsidR="00FA538A" w:rsidRDefault="00FA538A" w:rsidP="00FA538A">
      <w:pPr>
        <w:pStyle w:val="Paragrafi"/>
        <w:rPr>
          <w:lang w:val="sq-AL"/>
        </w:rPr>
      </w:pPr>
    </w:p>
    <w:p w:rsidR="00FA538A" w:rsidRPr="00FA538A" w:rsidRDefault="00FA538A" w:rsidP="00FA538A">
      <w:pPr>
        <w:pStyle w:val="Paragrafi"/>
        <w:rPr>
          <w:lang w:val="de-DE"/>
        </w:rPr>
      </w:pPr>
    </w:p>
    <w:p w:rsidR="00A0784B" w:rsidRPr="00FA538A" w:rsidRDefault="00A0784B" w:rsidP="003941D1">
      <w:pPr>
        <w:pStyle w:val="Paragrafi"/>
        <w:rPr>
          <w:lang w:val="de-DE"/>
        </w:rPr>
      </w:pPr>
    </w:p>
    <w:sectPr w:rsidR="00A0784B" w:rsidRPr="00FA538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F5667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A538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87D916-25CF-46C2-8C63-37C6EBB8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A538A"/>
    <w:rPr>
      <w:rFonts w:ascii="CG Times" w:hAnsi="CG Times"/>
      <w:sz w:val="22"/>
      <w:lang w:val="en-US" w:eastAsia="en-US" w:bidi="ar-SA"/>
    </w:rPr>
  </w:style>
  <w:style w:type="character" w:customStyle="1" w:styleId="NeniNrChar">
    <w:name w:val="Neni_Nr Char"/>
    <w:basedOn w:val="DefaultParagraphFont"/>
    <w:link w:val="NeniNr"/>
    <w:rsid w:val="00FA538A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