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A17" w:rsidRPr="008F49C9" w:rsidRDefault="00B00A17" w:rsidP="00B00A17">
      <w:pPr>
        <w:pStyle w:val="Akti"/>
      </w:pPr>
      <w:bookmarkStart w:id="0" w:name="_GoBack"/>
      <w:bookmarkEnd w:id="0"/>
      <w:r w:rsidRPr="008F49C9">
        <w:t>LIGJ</w:t>
      </w:r>
    </w:p>
    <w:p w:rsidR="00B00A17" w:rsidRPr="008F49C9" w:rsidRDefault="00B00A17" w:rsidP="00B00A17">
      <w:pPr>
        <w:pStyle w:val="NumriData"/>
        <w:rPr>
          <w:szCs w:val="22"/>
        </w:rPr>
      </w:pPr>
      <w:r w:rsidRPr="008F49C9">
        <w:rPr>
          <w:szCs w:val="22"/>
        </w:rPr>
        <w:t>Nr.9679, datë 22.1.2007</w:t>
      </w:r>
    </w:p>
    <w:p w:rsidR="00B00A17" w:rsidRPr="008F49C9" w:rsidRDefault="00B00A17" w:rsidP="00B00A17">
      <w:pPr>
        <w:pStyle w:val="Paragrafi"/>
        <w:rPr>
          <w:szCs w:val="22"/>
        </w:rPr>
      </w:pPr>
    </w:p>
    <w:p w:rsidR="00B00A17" w:rsidRPr="008F49C9" w:rsidRDefault="00B00A17" w:rsidP="00B00A17">
      <w:pPr>
        <w:pStyle w:val="Titulli"/>
      </w:pPr>
      <w:r w:rsidRPr="008F49C9">
        <w:t>PËR RATIFIKIMIN E “MARRËVESHJES SË HUASË NDËRMJET KËSHILLIT TË MINISTRAVE TË REPUBLIKËS SË SHQIPËRISË DHE BANKËS ISLAMIKE PËR ZHVILLIM PËR PJESËMARRJEN NË FINANCIMIN E PROJEKTIT TË NDËRTIMIT TË PORTIT TË PESHKIMIT, DURRËS, SHQIPËRI”</w:t>
      </w:r>
    </w:p>
    <w:p w:rsidR="00B00A17" w:rsidRPr="008F49C9" w:rsidRDefault="00B00A17" w:rsidP="00B00A17">
      <w:pPr>
        <w:pStyle w:val="Paragrafi"/>
        <w:ind w:firstLine="0"/>
        <w:rPr>
          <w:szCs w:val="22"/>
        </w:rPr>
      </w:pPr>
    </w:p>
    <w:p w:rsidR="00B00A17" w:rsidRPr="008F49C9" w:rsidRDefault="00B00A17" w:rsidP="00B00A17">
      <w:pPr>
        <w:pStyle w:val="Paragrafi"/>
        <w:rPr>
          <w:szCs w:val="22"/>
        </w:rPr>
      </w:pPr>
      <w:r w:rsidRPr="008F49C9">
        <w:rPr>
          <w:szCs w:val="22"/>
        </w:rPr>
        <w:t>Në mbështetje të neneve 78, 83 pika 1 dhe 121 të Kushtetutës, me propozimin e Këshillit të Ministrave,</w:t>
      </w:r>
    </w:p>
    <w:p w:rsidR="00B00A17" w:rsidRPr="008F49C9" w:rsidRDefault="00B00A17" w:rsidP="00B00A17">
      <w:pPr>
        <w:pStyle w:val="Paragrafi"/>
        <w:rPr>
          <w:szCs w:val="22"/>
        </w:rPr>
      </w:pPr>
    </w:p>
    <w:p w:rsidR="00B00A17" w:rsidRPr="008F49C9" w:rsidRDefault="00B00A17" w:rsidP="00B00A17">
      <w:pPr>
        <w:pStyle w:val="Institucioni"/>
        <w:rPr>
          <w:lang w:val="it-IT"/>
        </w:rPr>
      </w:pPr>
      <w:r w:rsidRPr="008F49C9">
        <w:rPr>
          <w:lang w:val="it-IT"/>
        </w:rPr>
        <w:t xml:space="preserve">KUVENDI </w:t>
      </w:r>
    </w:p>
    <w:p w:rsidR="00B00A17" w:rsidRPr="008F49C9" w:rsidRDefault="00B00A17" w:rsidP="00B00A17">
      <w:pPr>
        <w:pStyle w:val="Institucioni"/>
        <w:rPr>
          <w:lang w:val="it-IT"/>
        </w:rPr>
      </w:pPr>
      <w:r w:rsidRPr="008F49C9">
        <w:rPr>
          <w:lang w:val="it-IT"/>
        </w:rPr>
        <w:t>I REPUBLIKËS SË SHQIPËRISË</w:t>
      </w:r>
    </w:p>
    <w:p w:rsidR="00B00A17" w:rsidRPr="008F49C9" w:rsidRDefault="00B00A17" w:rsidP="00B00A17">
      <w:pPr>
        <w:pStyle w:val="Paragrafi"/>
        <w:rPr>
          <w:szCs w:val="22"/>
          <w:lang w:val="it-IT"/>
        </w:rPr>
      </w:pPr>
    </w:p>
    <w:p w:rsidR="00B00A17" w:rsidRPr="008F49C9" w:rsidRDefault="00B00A17" w:rsidP="00B00A17">
      <w:pPr>
        <w:pStyle w:val="VENDOSI"/>
        <w:rPr>
          <w:lang w:val="it-IT"/>
        </w:rPr>
      </w:pPr>
      <w:r w:rsidRPr="008F49C9">
        <w:rPr>
          <w:lang w:val="it-IT"/>
        </w:rPr>
        <w:t>VENDOSI:</w:t>
      </w:r>
    </w:p>
    <w:p w:rsidR="00B00A17" w:rsidRPr="008F49C9" w:rsidRDefault="00B00A17" w:rsidP="00B00A17">
      <w:pPr>
        <w:pStyle w:val="Paragrafi"/>
        <w:rPr>
          <w:szCs w:val="22"/>
          <w:lang w:val="it-IT"/>
        </w:rPr>
      </w:pPr>
    </w:p>
    <w:p w:rsidR="00B00A17" w:rsidRPr="008F49C9" w:rsidRDefault="00B00A17" w:rsidP="00B00A17">
      <w:pPr>
        <w:pStyle w:val="NeniNr"/>
        <w:rPr>
          <w:szCs w:val="22"/>
          <w:lang w:val="it-IT"/>
        </w:rPr>
      </w:pPr>
      <w:r w:rsidRPr="008F49C9">
        <w:rPr>
          <w:szCs w:val="22"/>
          <w:lang w:val="it-IT"/>
        </w:rPr>
        <w:t xml:space="preserve">Neni 1      </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Ratifikohet  “Marrëveshja e huasë ndërmjet Këshillit të Ministrave të Republikës së Shqipërisë dhe Bankës Islamike për Zhvillim për pjesëmarrjen në financimin e projektit të ndërtimit të portit të peshkimit, Durrës, Shqipëri”.</w:t>
      </w:r>
    </w:p>
    <w:p w:rsidR="00B00A17" w:rsidRPr="008F49C9" w:rsidRDefault="00B00A17" w:rsidP="00B00A17">
      <w:pPr>
        <w:pStyle w:val="Paragrafi"/>
        <w:rPr>
          <w:szCs w:val="22"/>
          <w:lang w:val="it-IT"/>
        </w:rPr>
      </w:pPr>
    </w:p>
    <w:p w:rsidR="00B00A17" w:rsidRPr="008F49C9" w:rsidRDefault="00B00A17" w:rsidP="00B00A17">
      <w:pPr>
        <w:pStyle w:val="NeniNr"/>
        <w:rPr>
          <w:szCs w:val="22"/>
          <w:lang w:val="it-IT"/>
        </w:rPr>
      </w:pPr>
      <w:r w:rsidRPr="008F49C9">
        <w:rPr>
          <w:szCs w:val="22"/>
          <w:lang w:val="it-IT"/>
        </w:rPr>
        <w:t xml:space="preserve">Neni 2 </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Ky ligj hyn në fuqi 15 ditë pas botimit në Fletoren Zyrtare.</w:t>
      </w:r>
    </w:p>
    <w:p w:rsidR="00B00A17" w:rsidRPr="008F49C9" w:rsidRDefault="00B00A17" w:rsidP="00B00A17">
      <w:pPr>
        <w:pStyle w:val="Paragrafi"/>
        <w:rPr>
          <w:szCs w:val="22"/>
          <w:lang w:val="it-IT"/>
        </w:rPr>
      </w:pPr>
    </w:p>
    <w:p w:rsidR="00B00A17" w:rsidRPr="008F49C9" w:rsidRDefault="00B00A17" w:rsidP="00B00A17">
      <w:pPr>
        <w:pStyle w:val="Shpallja"/>
        <w:jc w:val="left"/>
      </w:pPr>
      <w:r w:rsidRPr="008F49C9">
        <w:t xml:space="preserve">Shpallur me dekretin nr.5200, datë 2.2.2007 të Presidentit të Republikës së Shqipërisë, </w:t>
      </w:r>
    </w:p>
    <w:p w:rsidR="00B00A17" w:rsidRPr="008F49C9" w:rsidRDefault="00B00A17" w:rsidP="00B00A17">
      <w:pPr>
        <w:pStyle w:val="Shpallja"/>
      </w:pPr>
      <w:r w:rsidRPr="008F49C9">
        <w:t>Alfred Moisiu</w:t>
      </w:r>
    </w:p>
    <w:p w:rsidR="00B00A17" w:rsidRPr="008F49C9" w:rsidRDefault="00B00A17" w:rsidP="00B00A17">
      <w:pPr>
        <w:pStyle w:val="Paragrafi"/>
        <w:ind w:firstLine="0"/>
        <w:rPr>
          <w:szCs w:val="22"/>
        </w:rPr>
      </w:pPr>
    </w:p>
    <w:p w:rsidR="00B00A17" w:rsidRPr="008F49C9" w:rsidRDefault="00B00A17" w:rsidP="00B00A17">
      <w:pPr>
        <w:pStyle w:val="Paragrafi"/>
        <w:ind w:firstLine="0"/>
        <w:rPr>
          <w:szCs w:val="22"/>
        </w:rPr>
      </w:pPr>
    </w:p>
    <w:p w:rsidR="00B00A17" w:rsidRPr="008F49C9" w:rsidRDefault="00B00A17" w:rsidP="00B00A17">
      <w:pPr>
        <w:pStyle w:val="Paragrafi"/>
        <w:rPr>
          <w:szCs w:val="22"/>
        </w:rPr>
      </w:pPr>
      <w:r w:rsidRPr="008F49C9">
        <w:rPr>
          <w:szCs w:val="22"/>
        </w:rPr>
        <w:t>Projekti nr. ALB 020/Kredi</w:t>
      </w:r>
    </w:p>
    <w:p w:rsidR="00B00A17" w:rsidRPr="008F49C9" w:rsidRDefault="00B00A17" w:rsidP="00B00A17">
      <w:pPr>
        <w:pStyle w:val="Paragrafi"/>
        <w:rPr>
          <w:szCs w:val="22"/>
        </w:rPr>
      </w:pPr>
      <w:r w:rsidRPr="008F49C9">
        <w:rPr>
          <w:szCs w:val="22"/>
        </w:rPr>
        <w:t>S:\Fagrts\Loan\Alb - 020(LN - Ord).rtf (06/02/2006 8:02M)</w:t>
      </w:r>
    </w:p>
    <w:p w:rsidR="00B00A17" w:rsidRPr="008F49C9" w:rsidRDefault="00B00A17" w:rsidP="00B00A17">
      <w:pPr>
        <w:pStyle w:val="Paragrafi"/>
        <w:rPr>
          <w:szCs w:val="22"/>
        </w:rPr>
      </w:pPr>
    </w:p>
    <w:p w:rsidR="00B00A17" w:rsidRPr="008F49C9" w:rsidRDefault="00B00A17" w:rsidP="008F49C9">
      <w:pPr>
        <w:pStyle w:val="TitulliTitull"/>
        <w:rPr>
          <w:b/>
        </w:rPr>
      </w:pPr>
      <w:r w:rsidRPr="008F49C9">
        <w:rPr>
          <w:b/>
        </w:rPr>
        <w:t xml:space="preserve">MARRËVESHJE KREDIE </w:t>
      </w:r>
    </w:p>
    <w:p w:rsidR="00B00A17" w:rsidRPr="008F49C9" w:rsidRDefault="00B00A17" w:rsidP="00B00A17">
      <w:pPr>
        <w:pStyle w:val="TitulliTitull"/>
      </w:pPr>
      <w:r w:rsidRPr="008F49C9">
        <w:t>NDËRMJET KËSHILLIT TË MINISTRAVE TË REPUBLIKËS SË SHQIPËRISË DHE BANKËS ISLAMIKE PËR ZHVILLIM PËR FINANCIMIN E PROJEKTIT TË NDËRTIMIT TË PORTIT TË PESHKIMIT NË DURRËS, SHQIPËRI</w:t>
      </w:r>
    </w:p>
    <w:p w:rsidR="00B00A17" w:rsidRPr="008F49C9" w:rsidRDefault="00B00A17" w:rsidP="00B00A17">
      <w:pPr>
        <w:pStyle w:val="Paragrafi"/>
        <w:rPr>
          <w:szCs w:val="22"/>
        </w:rPr>
      </w:pPr>
    </w:p>
    <w:p w:rsidR="00B00A17" w:rsidRPr="008F49C9" w:rsidRDefault="00B00A17" w:rsidP="00B00A17">
      <w:pPr>
        <w:pStyle w:val="Paragrafi"/>
        <w:rPr>
          <w:szCs w:val="22"/>
        </w:rPr>
      </w:pPr>
      <w:r w:rsidRPr="008F49C9">
        <w:rPr>
          <w:szCs w:val="22"/>
        </w:rPr>
        <w:t>Kjo Marrëveshje nënshkruhet më __/___/1425 H, e cila i përkon __/__/2006 G, ndërmjet Këshillit të Ministrave të Republikës së Shqipërisë (këtu e tutje i quajtur “Huamarrës”) dhe Bankës Islamike për Zhvillim (këtu e tutje referuar si “Banka”).</w:t>
      </w:r>
    </w:p>
    <w:p w:rsidR="00B00A17" w:rsidRPr="008F49C9" w:rsidRDefault="00B00A17" w:rsidP="00B00A17">
      <w:pPr>
        <w:pStyle w:val="Paragrafi"/>
        <w:rPr>
          <w:szCs w:val="22"/>
        </w:rPr>
      </w:pPr>
      <w:r w:rsidRPr="008F49C9">
        <w:rPr>
          <w:szCs w:val="22"/>
        </w:rPr>
        <w:t>Ndërsa:</w:t>
      </w:r>
    </w:p>
    <w:p w:rsidR="00B00A17" w:rsidRPr="008F49C9" w:rsidRDefault="00B00A17" w:rsidP="00B00A17">
      <w:pPr>
        <w:pStyle w:val="Paragrafi"/>
        <w:rPr>
          <w:szCs w:val="22"/>
        </w:rPr>
      </w:pPr>
      <w:r w:rsidRPr="008F49C9">
        <w:rPr>
          <w:szCs w:val="22"/>
        </w:rPr>
        <w:t xml:space="preserve"> A) Huamarrësi i ka kërkuar Bankës ta ndihmojë për mbulimin e kostos së financimit të Projektit të portit të peshkimit në Durrës (këtu e tutje të quajtur “Projekti”), sipas përshkrimit në tabelën – I të kësaj Marrëveshjeje duke i siguruar huanë e dhënë më poshtë;</w:t>
      </w:r>
    </w:p>
    <w:p w:rsidR="00B00A17" w:rsidRPr="008F49C9" w:rsidRDefault="00B00A17" w:rsidP="00B00A17">
      <w:pPr>
        <w:pStyle w:val="Paragrafi"/>
        <w:rPr>
          <w:szCs w:val="22"/>
        </w:rPr>
      </w:pPr>
      <w:r w:rsidRPr="008F49C9">
        <w:rPr>
          <w:szCs w:val="22"/>
        </w:rPr>
        <w:t>B) Një nga qëllimet e Bankës është që t’i ndihmojë vendet e veta anëtare, duke livruar hua për financime të projekteve dhe programeve të rëndësishme;</w:t>
      </w:r>
    </w:p>
    <w:p w:rsidR="00B00A17" w:rsidRPr="008F49C9" w:rsidRDefault="00B00A17" w:rsidP="00B00A17">
      <w:pPr>
        <w:pStyle w:val="Paragrafi"/>
        <w:rPr>
          <w:szCs w:val="22"/>
        </w:rPr>
      </w:pPr>
      <w:r w:rsidRPr="008F49C9">
        <w:rPr>
          <w:szCs w:val="22"/>
        </w:rPr>
        <w:t>C) Projekti konsiderohet të jetë teknikisht i bazuar, gjithashtu i përligjur nga pikëpamja ekonomike dhe shoqërore;</w:t>
      </w:r>
    </w:p>
    <w:p w:rsidR="00B00A17" w:rsidRPr="008F49C9" w:rsidRDefault="00B00A17" w:rsidP="00B00A17">
      <w:pPr>
        <w:pStyle w:val="Paragrafi"/>
        <w:rPr>
          <w:szCs w:val="22"/>
        </w:rPr>
      </w:pPr>
      <w:r w:rsidRPr="008F49C9">
        <w:rPr>
          <w:szCs w:val="22"/>
        </w:rPr>
        <w:t>D) Banka ka rënë dakord, mbështetur edhe në sa më sipër, t’i japë Huamarrësit huanë bazuar në termat dhe kushtet e paraqitura më poshtë.</w:t>
      </w:r>
    </w:p>
    <w:p w:rsidR="00B00A17" w:rsidRPr="008F49C9" w:rsidRDefault="00B00A17" w:rsidP="00B00A17">
      <w:pPr>
        <w:pStyle w:val="Paragrafi"/>
        <w:rPr>
          <w:szCs w:val="22"/>
        </w:rPr>
      </w:pPr>
      <w:r w:rsidRPr="008F49C9">
        <w:rPr>
          <w:szCs w:val="22"/>
        </w:rPr>
        <w:t>Për këto arsye, Palët janë marrë vesh për sa më poshtë vijon:</w:t>
      </w:r>
    </w:p>
    <w:p w:rsidR="00B00A17" w:rsidRPr="008F49C9" w:rsidRDefault="00B00A17" w:rsidP="00B00A17">
      <w:pPr>
        <w:pStyle w:val="Paragrafi"/>
        <w:rPr>
          <w:szCs w:val="22"/>
        </w:rPr>
      </w:pPr>
    </w:p>
    <w:p w:rsidR="00B00A17" w:rsidRPr="008F49C9" w:rsidRDefault="00B00A17" w:rsidP="00B00A17">
      <w:pPr>
        <w:pStyle w:val="NeniNr"/>
        <w:rPr>
          <w:szCs w:val="22"/>
        </w:rPr>
      </w:pPr>
      <w:r w:rsidRPr="008F49C9">
        <w:rPr>
          <w:szCs w:val="22"/>
        </w:rPr>
        <w:lastRenderedPageBreak/>
        <w:t xml:space="preserve">Neni 1 </w:t>
      </w:r>
    </w:p>
    <w:p w:rsidR="00B00A17" w:rsidRPr="008F49C9" w:rsidRDefault="00B00A17" w:rsidP="00B00A17">
      <w:pPr>
        <w:pStyle w:val="NeniTitull"/>
        <w:rPr>
          <w:szCs w:val="22"/>
        </w:rPr>
      </w:pPr>
      <w:r w:rsidRPr="008F49C9">
        <w:rPr>
          <w:szCs w:val="22"/>
        </w:rPr>
        <w:t>Përkufizimet, kushtet e përgjithshme</w:t>
      </w:r>
    </w:p>
    <w:p w:rsidR="00B00A17" w:rsidRPr="008F49C9" w:rsidRDefault="00B00A17" w:rsidP="00B00A17">
      <w:pPr>
        <w:pStyle w:val="Paragrafi"/>
        <w:rPr>
          <w:szCs w:val="22"/>
        </w:rPr>
      </w:pPr>
    </w:p>
    <w:p w:rsidR="00B00A17" w:rsidRPr="008F49C9" w:rsidRDefault="00B00A17" w:rsidP="00B00A17">
      <w:pPr>
        <w:pStyle w:val="Paragrafi"/>
        <w:rPr>
          <w:szCs w:val="22"/>
        </w:rPr>
      </w:pPr>
      <w:r w:rsidRPr="008F49C9">
        <w:rPr>
          <w:szCs w:val="22"/>
        </w:rPr>
        <w:t>Seksioni 1.01 Përkufizimet: Kudo ku janë përdorur në këtë Marrëveshje, përveç rasteve kur nga konteksti rezulton ndryshe, përkufizimet e dhëna në kushtet e përgjithshme kanë kuptimet e caktuara, që jepen si më poshtë vijon:</w:t>
      </w:r>
    </w:p>
    <w:p w:rsidR="00B00A17" w:rsidRPr="008F49C9" w:rsidRDefault="00B00A17" w:rsidP="00B00A17">
      <w:pPr>
        <w:pStyle w:val="Paragrafi"/>
        <w:rPr>
          <w:szCs w:val="22"/>
        </w:rPr>
      </w:pPr>
      <w:r w:rsidRPr="008F49C9">
        <w:rPr>
          <w:szCs w:val="22"/>
        </w:rPr>
        <w:t>“Disbursim” nënkupton tërheqjen e shumës së huasë.</w:t>
      </w:r>
    </w:p>
    <w:p w:rsidR="00B00A17" w:rsidRPr="008F49C9" w:rsidRDefault="00B00A17" w:rsidP="00B00A17">
      <w:pPr>
        <w:pStyle w:val="Paragrafi"/>
        <w:rPr>
          <w:szCs w:val="22"/>
          <w:lang w:val="it-IT"/>
        </w:rPr>
      </w:pPr>
      <w:r w:rsidRPr="008F49C9">
        <w:rPr>
          <w:szCs w:val="22"/>
          <w:lang w:val="it-IT"/>
        </w:rPr>
        <w:t>“Procedurë e disbursimit” nënkupton procedurën e disbursimit të Bankës.</w:t>
      </w:r>
    </w:p>
    <w:p w:rsidR="00B00A17" w:rsidRPr="008F49C9" w:rsidRDefault="00B00A17" w:rsidP="00B00A17">
      <w:pPr>
        <w:pStyle w:val="Paragrafi"/>
        <w:rPr>
          <w:szCs w:val="22"/>
          <w:lang w:val="it-IT"/>
        </w:rPr>
      </w:pPr>
      <w:r w:rsidRPr="008F49C9">
        <w:rPr>
          <w:szCs w:val="22"/>
          <w:lang w:val="it-IT"/>
        </w:rPr>
        <w:t xml:space="preserve"> “Data e vlefshme” nënkupton datën në të cilën Marrëveshja deklarohet e vlefshme nga Banka dhe i komunikohet si e tillë Huamarrësit nga Banka.</w:t>
      </w:r>
    </w:p>
    <w:p w:rsidR="00B00A17" w:rsidRPr="008F49C9" w:rsidRDefault="00B00A17" w:rsidP="00B00A17">
      <w:pPr>
        <w:pStyle w:val="Paragrafi"/>
        <w:rPr>
          <w:szCs w:val="22"/>
          <w:lang w:val="it-IT"/>
        </w:rPr>
      </w:pPr>
      <w:r w:rsidRPr="008F49C9">
        <w:rPr>
          <w:szCs w:val="22"/>
          <w:lang w:val="it-IT"/>
        </w:rPr>
        <w:t xml:space="preserve"> “Agjencia zbatuese” nënkupton Ministrinë e Mjedisit, Pyjeve dhe Administrimit të Ujërave (MMPAU) të Republikës së Shqipërisë, që është institucioni zbatues përgjegjës për zbatimin, realizimin dhe drejtimin, ose cilido institucion tjetër për të cilin bihet dakord nga Kredimarrësi dhe Banka.</w:t>
      </w:r>
    </w:p>
    <w:p w:rsidR="00B00A17" w:rsidRPr="008F49C9" w:rsidRDefault="00B00A17" w:rsidP="00B00A17">
      <w:pPr>
        <w:pStyle w:val="Paragrafi"/>
        <w:rPr>
          <w:szCs w:val="22"/>
          <w:lang w:val="it-IT"/>
        </w:rPr>
      </w:pPr>
      <w:r w:rsidRPr="008F49C9">
        <w:rPr>
          <w:szCs w:val="22"/>
          <w:lang w:val="it-IT"/>
        </w:rPr>
        <w:t xml:space="preserve"> “Kushte të përgjithshme” nënkuptojnë kushtet e përgjithshme të zbatueshme për hua dhe marrëveshje garancie të Bankës që i përkasin datës 8.11.1976.</w:t>
      </w:r>
    </w:p>
    <w:p w:rsidR="00B00A17" w:rsidRPr="008F49C9" w:rsidRDefault="00B00A17" w:rsidP="00B00A17">
      <w:pPr>
        <w:pStyle w:val="Paragrafi"/>
        <w:rPr>
          <w:szCs w:val="22"/>
          <w:lang w:val="it-IT"/>
        </w:rPr>
      </w:pPr>
      <w:r w:rsidRPr="008F49C9">
        <w:rPr>
          <w:szCs w:val="22"/>
          <w:lang w:val="it-IT"/>
        </w:rPr>
        <w:t xml:space="preserve"> “Dinari islamik/DI”, siç përkufizohet në nenin 4 (1) (a) të marrëveshjes themeluese të Bankës, është njësia për llogaritë e Bankës. Një DI është i barabartë me një të drejtë të veçantë të përfaqësimit të Fondit Monetar Ndërkombëtar.</w:t>
      </w:r>
    </w:p>
    <w:p w:rsidR="00B00A17" w:rsidRPr="008F49C9" w:rsidRDefault="00B00A17" w:rsidP="00B00A17">
      <w:pPr>
        <w:pStyle w:val="Paragrafi"/>
        <w:rPr>
          <w:szCs w:val="22"/>
          <w:lang w:val="it-IT"/>
        </w:rPr>
      </w:pPr>
      <w:r w:rsidRPr="008F49C9">
        <w:rPr>
          <w:szCs w:val="22"/>
          <w:lang w:val="it-IT"/>
        </w:rPr>
        <w:t xml:space="preserve"> “Shuma e huasë” nënkupton shumën për të cilën Banka ka rënë dakord t’i japë  Kredimarrësit në mënyrën e përcaktuar në seksionin 2.01 të kësaj Marrëveshjeje.</w:t>
      </w:r>
    </w:p>
    <w:p w:rsidR="00B00A17" w:rsidRPr="008F49C9" w:rsidRDefault="00B00A17" w:rsidP="00B00A17">
      <w:pPr>
        <w:pStyle w:val="Paragrafi"/>
        <w:rPr>
          <w:szCs w:val="22"/>
          <w:lang w:val="it-IT"/>
        </w:rPr>
      </w:pPr>
      <w:r w:rsidRPr="008F49C9">
        <w:rPr>
          <w:szCs w:val="22"/>
          <w:lang w:val="it-IT"/>
        </w:rPr>
        <w:t xml:space="preserve"> “Shuma fillestare” nënkupton shumën në total të kredisë, aktualisht e tërhequr nga Huamarrësi në përputhje me këtë Marrëveshje.</w:t>
      </w:r>
    </w:p>
    <w:p w:rsidR="00B00A17" w:rsidRPr="008F49C9" w:rsidRDefault="00B00A17" w:rsidP="00B00A17">
      <w:pPr>
        <w:pStyle w:val="Paragrafi"/>
        <w:rPr>
          <w:szCs w:val="22"/>
          <w:lang w:val="it-IT"/>
        </w:rPr>
      </w:pPr>
      <w:r w:rsidRPr="008F49C9">
        <w:rPr>
          <w:szCs w:val="22"/>
          <w:lang w:val="it-IT"/>
        </w:rPr>
        <w:t xml:space="preserve"> “Udhëzime të prokurimit” nënkuptojnë udhëzimet për prokurim të mallrave dhe shërbimeve të financuara nga Banka.</w:t>
      </w:r>
    </w:p>
    <w:p w:rsidR="00B00A17" w:rsidRPr="008F49C9" w:rsidRDefault="00B00A17" w:rsidP="00B00A17">
      <w:pPr>
        <w:pStyle w:val="Paragrafi"/>
        <w:rPr>
          <w:szCs w:val="22"/>
          <w:lang w:val="it-IT"/>
        </w:rPr>
      </w:pPr>
      <w:r w:rsidRPr="008F49C9">
        <w:rPr>
          <w:szCs w:val="22"/>
          <w:lang w:val="it-IT"/>
        </w:rPr>
        <w:t xml:space="preserve"> “Projekti” dhe referime në “pjesë” të tij nënkupton  Projektin dhe pjesë të tij, ashtu siç janë përshkruar në tabelën  I të kësaj Marrëveshjeje.</w:t>
      </w:r>
    </w:p>
    <w:p w:rsidR="00B00A17" w:rsidRPr="008F49C9" w:rsidRDefault="00B00A17" w:rsidP="00B00A17">
      <w:pPr>
        <w:pStyle w:val="Paragrafi"/>
        <w:rPr>
          <w:szCs w:val="22"/>
          <w:lang w:val="it-IT"/>
        </w:rPr>
      </w:pPr>
      <w:r w:rsidRPr="008F49C9">
        <w:rPr>
          <w:szCs w:val="22"/>
          <w:lang w:val="it-IT"/>
        </w:rPr>
        <w:t xml:space="preserve"> “Tarifa e shërbimit” nënkupton  tarifën që i paguhet Bankës nga Huamarrësi, ashtu siç përcaktohet në seksionin 4.02 të kësaj Marrëveshjeje.</w:t>
      </w:r>
    </w:p>
    <w:p w:rsidR="00B00A17" w:rsidRPr="008F49C9" w:rsidRDefault="00B00A17" w:rsidP="00B00A17">
      <w:pPr>
        <w:pStyle w:val="Paragrafi"/>
        <w:rPr>
          <w:szCs w:val="22"/>
          <w:lang w:val="it-IT"/>
        </w:rPr>
      </w:pPr>
      <w:r w:rsidRPr="008F49C9">
        <w:rPr>
          <w:szCs w:val="22"/>
          <w:lang w:val="it-IT"/>
        </w:rPr>
        <w:t>Seksioni 1.02 Kushte të përgjithshme: Palët në këtë Marrëveshje pranojnë të gjitha dispozitat e kushteve të përgjithshme si njëlloj të vlefshme dhe efektive, ashtu siç paraqiten në vijim.</w:t>
      </w:r>
    </w:p>
    <w:p w:rsidR="00B00A17" w:rsidRPr="008F49C9" w:rsidRDefault="00B00A17" w:rsidP="00B00A17">
      <w:pPr>
        <w:pStyle w:val="Paragrafi"/>
        <w:rPr>
          <w:szCs w:val="22"/>
          <w:lang w:val="it-IT"/>
        </w:rPr>
      </w:pPr>
    </w:p>
    <w:p w:rsidR="00B00A17" w:rsidRPr="008F49C9" w:rsidRDefault="00B00A17" w:rsidP="00B00A17">
      <w:pPr>
        <w:pStyle w:val="NeniNr"/>
        <w:rPr>
          <w:szCs w:val="22"/>
          <w:lang w:val="it-IT"/>
        </w:rPr>
      </w:pPr>
      <w:r w:rsidRPr="008F49C9">
        <w:rPr>
          <w:szCs w:val="22"/>
          <w:lang w:val="it-IT"/>
        </w:rPr>
        <w:t xml:space="preserve">Neni 2 </w:t>
      </w:r>
    </w:p>
    <w:p w:rsidR="00B00A17" w:rsidRPr="008F49C9" w:rsidRDefault="00B00A17" w:rsidP="00B00A17">
      <w:pPr>
        <w:pStyle w:val="NeniTitull"/>
        <w:rPr>
          <w:szCs w:val="22"/>
          <w:lang w:val="it-IT"/>
        </w:rPr>
      </w:pPr>
      <w:r w:rsidRPr="008F49C9">
        <w:rPr>
          <w:szCs w:val="22"/>
          <w:lang w:val="it-IT"/>
        </w:rPr>
        <w:t>Huaja</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Seksioni 2.01 Shuma e kredisë. Banka bie dakord t’i japë  Huamarrësit  hua nga burimet e veta të zakonshme, në një shumë që nuk tejkalon barasvlerën e DI 6,13 - (gjashtë milionë e njëqind e tridhjetë mijë dinarë islamikë) vetëm sipas termave dhe kushteve të përcaktuar në këtë Marrëveshje.</w:t>
      </w:r>
    </w:p>
    <w:p w:rsidR="00B00A17" w:rsidRPr="008F49C9" w:rsidRDefault="00B00A17" w:rsidP="00B00A17">
      <w:pPr>
        <w:pStyle w:val="Paragrafi"/>
        <w:rPr>
          <w:szCs w:val="22"/>
          <w:lang w:val="it-IT"/>
        </w:rPr>
      </w:pPr>
      <w:r w:rsidRPr="008F49C9">
        <w:rPr>
          <w:szCs w:val="22"/>
          <w:lang w:val="it-IT"/>
        </w:rPr>
        <w:t>Seksioni 2.02 Përveç rastit kur Banka bie dakord ndryshe me shkrim, kontratat për mallra dhe shërbime që do të financohen nga marrëveshja e huasë, do të prokurohen me anë të procedurave në përputhje me udhëzuesit e prokurimit të Bankës. Në këtë kontekst, Huamarrësi do t’i përmbahet rregullave të Organizatës së Konferencës Islamike lidhur me bojkotin ndaj shtetit të Izraelit.</w:t>
      </w:r>
    </w:p>
    <w:p w:rsidR="00B00A17" w:rsidRPr="008F49C9" w:rsidRDefault="00B00A17" w:rsidP="00B00A17">
      <w:pPr>
        <w:pStyle w:val="Paragrafi"/>
        <w:rPr>
          <w:szCs w:val="22"/>
          <w:lang w:val="it-IT"/>
        </w:rPr>
      </w:pPr>
    </w:p>
    <w:p w:rsidR="00B00A17" w:rsidRPr="008F49C9" w:rsidRDefault="00B00A17" w:rsidP="00B00A17">
      <w:pPr>
        <w:pStyle w:val="NeniNr"/>
        <w:rPr>
          <w:szCs w:val="22"/>
          <w:lang w:val="it-IT"/>
        </w:rPr>
      </w:pPr>
      <w:r w:rsidRPr="008F49C9">
        <w:rPr>
          <w:szCs w:val="22"/>
          <w:lang w:val="it-IT"/>
        </w:rPr>
        <w:t>Neni 3</w:t>
      </w:r>
    </w:p>
    <w:p w:rsidR="00B00A17" w:rsidRPr="008F49C9" w:rsidRDefault="00B00A17" w:rsidP="00B00A17">
      <w:pPr>
        <w:pStyle w:val="NeniTitull"/>
        <w:rPr>
          <w:szCs w:val="22"/>
          <w:lang w:val="it-IT"/>
        </w:rPr>
      </w:pPr>
      <w:r w:rsidRPr="008F49C9">
        <w:rPr>
          <w:szCs w:val="22"/>
          <w:lang w:val="it-IT"/>
        </w:rPr>
        <w:t>Tërheqja dhe përdorimi i shumës së kredisë</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Seksioni 3.01 Tërheqja. Shuma e kredisë do të tërhiqet nga Huamarrësi sipas tabelës - III dhe dispozitave të tjera të kësaj Marrëveshjeje, kushteve të përgjithshme dhe procedurës së disbursimit, për qëllimet e përcaktuara në këtë Marrëveshje, për shpenzimet e bëra lidhur me koston e  arsyeshme të mallrave dhe shërbimeve të nevojshme për projektin, për t’u financuar sipas kësaj Marrëveshjeje.</w:t>
      </w:r>
    </w:p>
    <w:p w:rsidR="00B00A17" w:rsidRPr="008F49C9" w:rsidRDefault="00B00A17" w:rsidP="00B00A17">
      <w:pPr>
        <w:pStyle w:val="Paragrafi"/>
        <w:rPr>
          <w:szCs w:val="22"/>
          <w:lang w:val="it-IT"/>
        </w:rPr>
      </w:pPr>
      <w:r w:rsidRPr="008F49C9">
        <w:rPr>
          <w:szCs w:val="22"/>
          <w:lang w:val="it-IT"/>
        </w:rPr>
        <w:t xml:space="preserve">Seksioni 3.02 Data për kërkimin e disbursimit të parë. Nëse brenda 180 ditëve nga </w:t>
      </w:r>
      <w:r w:rsidRPr="008F49C9">
        <w:rPr>
          <w:szCs w:val="22"/>
          <w:lang w:val="it-IT"/>
        </w:rPr>
        <w:lastRenderedPageBreak/>
        <w:t>data e vlefshmërisë  ose çdo date tjetër e mëvonshme, siç do të bihet dakord ndërmjet  Huamarrësit dhe Bankës, Huamarrësi nuk i paraqet Bankës një kërkesë për të bërë disbursimin e parë, Banka ka të drejtë ta pushojë këtë Marrëveshje në bazë të njoftimit përkatës drejtuar Huamarrësit.</w:t>
      </w:r>
    </w:p>
    <w:p w:rsidR="00B00A17" w:rsidRPr="008F49C9" w:rsidRDefault="00B00A17" w:rsidP="00B00A17">
      <w:pPr>
        <w:pStyle w:val="Paragrafi"/>
        <w:rPr>
          <w:szCs w:val="22"/>
          <w:lang w:val="it-IT"/>
        </w:rPr>
      </w:pPr>
      <w:r w:rsidRPr="008F49C9">
        <w:rPr>
          <w:szCs w:val="22"/>
          <w:lang w:val="it-IT"/>
        </w:rPr>
        <w:t>Seksioni 3.03 Data e përfundimit të disbursimit. 31/12/2010 ose një datë e mëvonshme për të cilën do të bihet dakord ndërmjet Huamarrësit dhe Bankës, është data përfundimtare e tërheqjes nga shuma e huasë për qëllime të seksionit 6.03 (c) të kushteve të përgjithshme.</w:t>
      </w:r>
    </w:p>
    <w:p w:rsidR="00B00A17" w:rsidRPr="008F49C9" w:rsidRDefault="00B00A17" w:rsidP="00B00A17">
      <w:pPr>
        <w:pStyle w:val="Paragrafi"/>
        <w:rPr>
          <w:szCs w:val="22"/>
          <w:lang w:val="it-IT"/>
        </w:rPr>
      </w:pPr>
      <w:r w:rsidRPr="008F49C9">
        <w:rPr>
          <w:szCs w:val="22"/>
          <w:lang w:val="it-IT"/>
        </w:rPr>
        <w:t>Seksioni 3.04 Përdorimi i shumës së kredisë: Të gjitha shumat e tërhequra nga Huamarrësi do të përdoren vetëm për qëllime të projektit të financuar nga Banka.</w:t>
      </w:r>
    </w:p>
    <w:p w:rsidR="00B00A17" w:rsidRPr="008F49C9" w:rsidRDefault="00B00A17" w:rsidP="00B00A17">
      <w:pPr>
        <w:pStyle w:val="Paragrafi"/>
        <w:rPr>
          <w:szCs w:val="22"/>
          <w:lang w:val="it-IT"/>
        </w:rPr>
      </w:pPr>
    </w:p>
    <w:p w:rsidR="00B00A17" w:rsidRPr="008F49C9" w:rsidRDefault="00B00A17" w:rsidP="00B00A17">
      <w:pPr>
        <w:pStyle w:val="NeniNr"/>
        <w:rPr>
          <w:szCs w:val="22"/>
          <w:lang w:val="it-IT"/>
        </w:rPr>
      </w:pPr>
      <w:r w:rsidRPr="008F49C9">
        <w:rPr>
          <w:szCs w:val="22"/>
          <w:lang w:val="it-IT"/>
        </w:rPr>
        <w:t>Neni 4</w:t>
      </w:r>
    </w:p>
    <w:p w:rsidR="00B00A17" w:rsidRPr="008F49C9" w:rsidRDefault="00B00A17" w:rsidP="00B00A17">
      <w:pPr>
        <w:pStyle w:val="NeniTitull"/>
        <w:rPr>
          <w:szCs w:val="22"/>
          <w:lang w:val="it-IT"/>
        </w:rPr>
      </w:pPr>
      <w:r w:rsidRPr="008F49C9">
        <w:rPr>
          <w:szCs w:val="22"/>
          <w:lang w:val="it-IT"/>
        </w:rPr>
        <w:t>Amortizimi, tarifa e shërbimit dhe vendet e pagesave</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Seksioni 4.01 Amortizimi. Huamarrësi do të ripaguajë shumën fillestare në 25 (njëzet e pesë) vjet, duke përfshirë një periudhë shtyrjeje 7-vjeçare, e cila fillon nga data e kësaj Marrëveshjeje, në 36 (tridhjetë e gjashtë) këste të barabarta dhe të pandërprera gjashtëmujore siç parashikohet në tabelën - II (A) të kësaj Marrëveshjeje.</w:t>
      </w:r>
    </w:p>
    <w:p w:rsidR="00B00A17" w:rsidRPr="008F49C9" w:rsidRDefault="00B00A17" w:rsidP="00B00A17">
      <w:pPr>
        <w:pStyle w:val="Paragrafi"/>
        <w:rPr>
          <w:szCs w:val="22"/>
          <w:lang w:val="it-IT"/>
        </w:rPr>
      </w:pPr>
      <w:r w:rsidRPr="008F49C9">
        <w:rPr>
          <w:szCs w:val="22"/>
          <w:lang w:val="it-IT"/>
        </w:rPr>
        <w:t xml:space="preserve">Seksioni 4.02 Tarifa e shërbimit </w:t>
      </w:r>
    </w:p>
    <w:p w:rsidR="00B00A17" w:rsidRPr="008F49C9" w:rsidRDefault="00B00A17" w:rsidP="00B00A17">
      <w:pPr>
        <w:pStyle w:val="Paragrafi"/>
        <w:rPr>
          <w:szCs w:val="22"/>
          <w:lang w:val="it-IT"/>
        </w:rPr>
      </w:pPr>
      <w:r w:rsidRPr="008F49C9">
        <w:rPr>
          <w:szCs w:val="22"/>
          <w:lang w:val="it-IT"/>
        </w:rPr>
        <w:t>a) Huamarrësi do t’i paguajë Bankës një tarifë shërbimi në një shumë të vlerësuar fillimisht në DI 558,700.46 (pesëqind e pesëdhjetë e tetë mijë e shtatëqind, pikë dyzet e gjashtë dinarë islamikë), sipas mënyrës së përcaktuar në tabelën II (B) të kësaj Marrëveshjeje.</w:t>
      </w:r>
    </w:p>
    <w:p w:rsidR="00B00A17" w:rsidRPr="008F49C9" w:rsidRDefault="00B00A17" w:rsidP="00B00A17">
      <w:pPr>
        <w:pStyle w:val="Paragrafi"/>
        <w:rPr>
          <w:szCs w:val="22"/>
          <w:lang w:val="it-IT"/>
        </w:rPr>
      </w:pPr>
      <w:r w:rsidRPr="008F49C9">
        <w:rPr>
          <w:szCs w:val="22"/>
          <w:lang w:val="it-IT"/>
        </w:rPr>
        <w:t>b) Nga Palët në këtë Marrëveshje bihet dakord dhe kuptohet se shuma fillestare e tarifës së shërbimit, e referuar në nënseksionin 4.02 (a), është veçse një vlerësim i bazuar në prezumimin e periudhës së zbatimit dhe të periudhës së disbursimit të shumës së plotë të kredisë siç është  parashikuar këtu. Gjithashtu bihet dakord se shuma reale e tarifës së shërbimit do të përllogaritet pas zbatimit të Projektit, duke marrë në konsideratë faktin që kjo shumë nuk do të tejkalojë 2.5% (dy pikë pesë për qind) të shumës vjetore të kredisë.</w:t>
      </w:r>
    </w:p>
    <w:p w:rsidR="00B00A17" w:rsidRPr="008F49C9" w:rsidRDefault="00B00A17" w:rsidP="00B00A17">
      <w:pPr>
        <w:pStyle w:val="Paragrafi"/>
        <w:rPr>
          <w:szCs w:val="22"/>
          <w:lang w:val="it-IT"/>
        </w:rPr>
      </w:pPr>
      <w:r w:rsidRPr="008F49C9">
        <w:rPr>
          <w:szCs w:val="22"/>
          <w:lang w:val="it-IT"/>
        </w:rPr>
        <w:t>c) Tarifa e shërbimit do të akumulohet nga data e kësaj Marrëveshjeje.</w:t>
      </w:r>
    </w:p>
    <w:p w:rsidR="00B00A17" w:rsidRPr="008F49C9" w:rsidRDefault="00B00A17" w:rsidP="00B00A17">
      <w:pPr>
        <w:pStyle w:val="Paragrafi"/>
        <w:rPr>
          <w:szCs w:val="22"/>
          <w:lang w:val="it-IT"/>
        </w:rPr>
      </w:pPr>
      <w:r w:rsidRPr="008F49C9">
        <w:rPr>
          <w:szCs w:val="22"/>
          <w:lang w:val="it-IT"/>
        </w:rPr>
        <w:t>Seksioni 4.03 Vendet e pagesave. Çdo pagesë, duke përfshirë këtu edhe rikthimin e shumës themelore, do të konsiderohet e shlyer kur fondet përkatëse të këtyre pagesave të jenë kredituar në një llogari të përcaktuar për këtë qëllim nga Banka.</w:t>
      </w:r>
    </w:p>
    <w:p w:rsidR="00B00A17" w:rsidRPr="008F49C9" w:rsidRDefault="00B00A17" w:rsidP="00B00A17">
      <w:pPr>
        <w:pStyle w:val="Paragrafi"/>
        <w:rPr>
          <w:szCs w:val="22"/>
          <w:lang w:val="it-IT"/>
        </w:rPr>
      </w:pPr>
      <w:r w:rsidRPr="008F49C9">
        <w:rPr>
          <w:szCs w:val="22"/>
          <w:lang w:val="it-IT"/>
        </w:rPr>
        <w:t>Seksioni 4.04 Pa cenuar tërësinë e dispozitave të seksionit 3.03 të mësipërm, çdo pagesë e mëtejshme do të gjykohet të jetë kryer në mënyrë të rregullt, kur një prej bankave të mëposhtme i konfirmon Bankës për arkëtimin prej saj të kësaj pagese në llogarinë e Bankës:</w:t>
      </w:r>
    </w:p>
    <w:p w:rsidR="00B00A17" w:rsidRPr="008F49C9" w:rsidRDefault="00B00A17" w:rsidP="00B00A17">
      <w:pPr>
        <w:pStyle w:val="Paragrafi"/>
        <w:rPr>
          <w:szCs w:val="22"/>
          <w:lang w:val="it-IT"/>
        </w:rPr>
      </w:pPr>
      <w:r w:rsidRPr="008F49C9">
        <w:rPr>
          <w:szCs w:val="22"/>
          <w:lang w:val="it-IT"/>
        </w:rPr>
        <w:t>a) Nëse kjo pagesë është bërë në dollarë amerikanë:</w:t>
      </w:r>
    </w:p>
    <w:p w:rsidR="00B00A17" w:rsidRPr="008F49C9" w:rsidRDefault="00B00A17" w:rsidP="00B00A17">
      <w:pPr>
        <w:pStyle w:val="Paragrafi"/>
        <w:rPr>
          <w:szCs w:val="22"/>
        </w:rPr>
      </w:pPr>
      <w:r w:rsidRPr="008F49C9">
        <w:rPr>
          <w:szCs w:val="22"/>
        </w:rPr>
        <w:t>Llogaria nr. IBAN GB36SINT 609 28000 159111</w:t>
      </w:r>
    </w:p>
    <w:p w:rsidR="00B00A17" w:rsidRPr="008F49C9" w:rsidRDefault="00B00A17" w:rsidP="00B00A17">
      <w:pPr>
        <w:pStyle w:val="Paragrafi"/>
        <w:rPr>
          <w:szCs w:val="22"/>
        </w:rPr>
      </w:pPr>
      <w:r w:rsidRPr="008F49C9">
        <w:rPr>
          <w:szCs w:val="22"/>
        </w:rPr>
        <w:t>Gulf International Bank (UK) Limited</w:t>
      </w:r>
    </w:p>
    <w:p w:rsidR="00B00A17" w:rsidRPr="008F49C9" w:rsidRDefault="00B00A17" w:rsidP="00B00A17">
      <w:pPr>
        <w:pStyle w:val="Paragrafi"/>
        <w:rPr>
          <w:szCs w:val="22"/>
        </w:rPr>
      </w:pPr>
      <w:r w:rsidRPr="008F49C9">
        <w:rPr>
          <w:szCs w:val="22"/>
        </w:rPr>
        <w:t>One Knightsbridge, London SW1X 7XS</w:t>
      </w:r>
    </w:p>
    <w:p w:rsidR="00B00A17" w:rsidRPr="008F49C9" w:rsidRDefault="00B00A17" w:rsidP="00B00A17">
      <w:pPr>
        <w:pStyle w:val="Paragrafi"/>
        <w:rPr>
          <w:szCs w:val="22"/>
        </w:rPr>
      </w:pPr>
      <w:r w:rsidRPr="008F49C9">
        <w:rPr>
          <w:szCs w:val="22"/>
        </w:rPr>
        <w:t>United Kingdom/Britania e Madhe</w:t>
      </w:r>
    </w:p>
    <w:p w:rsidR="00B00A17" w:rsidRPr="008F49C9" w:rsidRDefault="00B00A17" w:rsidP="00B00A17">
      <w:pPr>
        <w:pStyle w:val="Paragrafi"/>
        <w:rPr>
          <w:szCs w:val="22"/>
        </w:rPr>
      </w:pPr>
      <w:r w:rsidRPr="008F49C9">
        <w:rPr>
          <w:szCs w:val="22"/>
        </w:rPr>
        <w:t>SWIFT CODE: SINTGB2L</w:t>
      </w:r>
    </w:p>
    <w:p w:rsidR="00B00A17" w:rsidRPr="008F49C9" w:rsidRDefault="00B00A17" w:rsidP="00B00A17">
      <w:pPr>
        <w:pStyle w:val="Paragrafi"/>
        <w:rPr>
          <w:szCs w:val="22"/>
        </w:rPr>
      </w:pPr>
      <w:r w:rsidRPr="008F49C9">
        <w:rPr>
          <w:szCs w:val="22"/>
        </w:rPr>
        <w:t>b) Nëse kjo pagesë është bërë në paund britanikë:</w:t>
      </w:r>
    </w:p>
    <w:p w:rsidR="00B00A17" w:rsidRPr="008F49C9" w:rsidRDefault="00B00A17" w:rsidP="00B00A17">
      <w:pPr>
        <w:pStyle w:val="Paragrafi"/>
        <w:rPr>
          <w:szCs w:val="22"/>
        </w:rPr>
      </w:pPr>
      <w:r w:rsidRPr="008F49C9">
        <w:rPr>
          <w:szCs w:val="22"/>
        </w:rPr>
        <w:t>Llogaria nr.122432 GBP2520 01</w:t>
      </w:r>
    </w:p>
    <w:p w:rsidR="00B00A17" w:rsidRPr="008F49C9" w:rsidRDefault="00B00A17" w:rsidP="00B00A17">
      <w:pPr>
        <w:pStyle w:val="Paragrafi"/>
        <w:rPr>
          <w:szCs w:val="22"/>
        </w:rPr>
      </w:pPr>
      <w:r w:rsidRPr="008F49C9">
        <w:rPr>
          <w:szCs w:val="22"/>
        </w:rPr>
        <w:t>Gulf International Bank B.S.C.</w:t>
      </w:r>
    </w:p>
    <w:p w:rsidR="00B00A17" w:rsidRPr="008F49C9" w:rsidRDefault="00B00A17" w:rsidP="00B00A17">
      <w:pPr>
        <w:pStyle w:val="Paragrafi"/>
        <w:rPr>
          <w:szCs w:val="22"/>
        </w:rPr>
      </w:pPr>
      <w:r w:rsidRPr="008F49C9">
        <w:rPr>
          <w:szCs w:val="22"/>
        </w:rPr>
        <w:t>London Branch, One Knightsbridge</w:t>
      </w:r>
    </w:p>
    <w:p w:rsidR="00B00A17" w:rsidRPr="008F49C9" w:rsidRDefault="00B00A17" w:rsidP="00B00A17">
      <w:pPr>
        <w:pStyle w:val="Paragrafi"/>
        <w:rPr>
          <w:szCs w:val="22"/>
        </w:rPr>
      </w:pPr>
      <w:r w:rsidRPr="008F49C9">
        <w:rPr>
          <w:szCs w:val="22"/>
        </w:rPr>
        <w:t>London SW1X 7XS</w:t>
      </w:r>
    </w:p>
    <w:p w:rsidR="00B00A17" w:rsidRPr="008F49C9" w:rsidRDefault="00B00A17" w:rsidP="00B00A17">
      <w:pPr>
        <w:pStyle w:val="Paragrafi"/>
        <w:rPr>
          <w:szCs w:val="22"/>
        </w:rPr>
      </w:pPr>
      <w:r w:rsidRPr="008F49C9">
        <w:rPr>
          <w:szCs w:val="22"/>
        </w:rPr>
        <w:t xml:space="preserve">United Kingdom/Britania e Madhe </w:t>
      </w:r>
    </w:p>
    <w:p w:rsidR="00B00A17" w:rsidRPr="008F49C9" w:rsidRDefault="00B00A17" w:rsidP="00B00A17">
      <w:pPr>
        <w:pStyle w:val="Paragrafi"/>
        <w:rPr>
          <w:szCs w:val="22"/>
        </w:rPr>
      </w:pPr>
      <w:r w:rsidRPr="008F49C9">
        <w:rPr>
          <w:szCs w:val="22"/>
        </w:rPr>
        <w:t>Teleks Nr. 8812889/8813326 GIBANK G</w:t>
      </w:r>
    </w:p>
    <w:p w:rsidR="00B00A17" w:rsidRPr="008F49C9" w:rsidRDefault="00B00A17" w:rsidP="00B00A17">
      <w:pPr>
        <w:pStyle w:val="Paragrafi"/>
        <w:rPr>
          <w:szCs w:val="22"/>
        </w:rPr>
      </w:pPr>
      <w:r w:rsidRPr="008F49C9">
        <w:rPr>
          <w:szCs w:val="22"/>
        </w:rPr>
        <w:t>SWIFT CODE: GULFGB2L</w:t>
      </w:r>
    </w:p>
    <w:p w:rsidR="00B00A17" w:rsidRPr="008F49C9" w:rsidRDefault="00B00A17" w:rsidP="00B00A17">
      <w:pPr>
        <w:pStyle w:val="Paragrafi"/>
        <w:rPr>
          <w:szCs w:val="22"/>
        </w:rPr>
      </w:pPr>
      <w:r w:rsidRPr="008F49C9">
        <w:rPr>
          <w:szCs w:val="22"/>
        </w:rPr>
        <w:t>c) Nëse kjo pagesë është bërë në monedhën  euro:</w:t>
      </w:r>
    </w:p>
    <w:p w:rsidR="00B00A17" w:rsidRPr="008F49C9" w:rsidRDefault="00B00A17" w:rsidP="00B00A17">
      <w:pPr>
        <w:pStyle w:val="Paragrafi"/>
        <w:rPr>
          <w:szCs w:val="22"/>
        </w:rPr>
      </w:pPr>
      <w:r w:rsidRPr="008F49C9">
        <w:rPr>
          <w:szCs w:val="22"/>
        </w:rPr>
        <w:t>Llogaria nr. IBAN FR76 4389 9000 0196 9650 0151 088</w:t>
      </w:r>
    </w:p>
    <w:p w:rsidR="00B00A17" w:rsidRPr="008F49C9" w:rsidRDefault="00B00A17" w:rsidP="00B00A17">
      <w:pPr>
        <w:pStyle w:val="Paragrafi"/>
        <w:rPr>
          <w:szCs w:val="22"/>
        </w:rPr>
      </w:pPr>
      <w:r w:rsidRPr="008F49C9">
        <w:rPr>
          <w:szCs w:val="22"/>
        </w:rPr>
        <w:t xml:space="preserve">(Union de Banques Arabes et Francaises (UBAF)/ </w:t>
      </w:r>
    </w:p>
    <w:p w:rsidR="00B00A17" w:rsidRPr="008F49C9" w:rsidRDefault="00B00A17" w:rsidP="00B00A17">
      <w:pPr>
        <w:pStyle w:val="Paragrafi"/>
        <w:rPr>
          <w:szCs w:val="22"/>
          <w:lang w:val="it-IT"/>
        </w:rPr>
      </w:pPr>
      <w:r w:rsidRPr="008F49C9">
        <w:rPr>
          <w:szCs w:val="22"/>
          <w:lang w:val="it-IT"/>
        </w:rPr>
        <w:t>Bashkimi i Bankave Arabe dhe Franceze (BBAF)</w:t>
      </w:r>
    </w:p>
    <w:p w:rsidR="00B00A17" w:rsidRPr="008F49C9" w:rsidRDefault="00B00A17" w:rsidP="00B00A17">
      <w:pPr>
        <w:pStyle w:val="Paragrafi"/>
        <w:rPr>
          <w:szCs w:val="22"/>
        </w:rPr>
      </w:pPr>
      <w:r w:rsidRPr="008F49C9">
        <w:rPr>
          <w:szCs w:val="22"/>
        </w:rPr>
        <w:t>92523 Paris, Neuilly Cedex, Francë</w:t>
      </w:r>
    </w:p>
    <w:p w:rsidR="00B00A17" w:rsidRPr="008F49C9" w:rsidRDefault="00B00A17" w:rsidP="00B00A17">
      <w:pPr>
        <w:pStyle w:val="Paragrafi"/>
        <w:rPr>
          <w:szCs w:val="22"/>
        </w:rPr>
      </w:pPr>
      <w:r w:rsidRPr="008F49C9">
        <w:rPr>
          <w:szCs w:val="22"/>
        </w:rPr>
        <w:t>Teleks Nr. 610334 UBAF</w:t>
      </w:r>
    </w:p>
    <w:p w:rsidR="00B00A17" w:rsidRPr="008F49C9" w:rsidRDefault="00B00A17" w:rsidP="00B00A17">
      <w:pPr>
        <w:pStyle w:val="Paragrafi"/>
        <w:rPr>
          <w:szCs w:val="22"/>
        </w:rPr>
      </w:pPr>
      <w:r w:rsidRPr="008F49C9">
        <w:rPr>
          <w:szCs w:val="22"/>
        </w:rPr>
        <w:lastRenderedPageBreak/>
        <w:t>SWIFT CODE: UBAFRPPXXX</w:t>
      </w:r>
    </w:p>
    <w:p w:rsidR="00B00A17" w:rsidRPr="008F49C9" w:rsidRDefault="00B00A17" w:rsidP="00B00A17">
      <w:pPr>
        <w:pStyle w:val="NeniNr"/>
        <w:rPr>
          <w:szCs w:val="22"/>
        </w:rPr>
      </w:pPr>
      <w:r w:rsidRPr="008F49C9">
        <w:rPr>
          <w:szCs w:val="22"/>
        </w:rPr>
        <w:t>Neni 5</w:t>
      </w:r>
    </w:p>
    <w:p w:rsidR="00B00A17" w:rsidRPr="008F49C9" w:rsidRDefault="00B00A17" w:rsidP="00B00A17">
      <w:pPr>
        <w:pStyle w:val="NeniTitull"/>
        <w:rPr>
          <w:szCs w:val="22"/>
        </w:rPr>
      </w:pPr>
      <w:r w:rsidRPr="008F49C9">
        <w:rPr>
          <w:szCs w:val="22"/>
        </w:rPr>
        <w:t>Zbatimi i Projektit</w:t>
      </w:r>
    </w:p>
    <w:p w:rsidR="00B00A17" w:rsidRPr="008F49C9" w:rsidRDefault="00B00A17" w:rsidP="00B00A17">
      <w:pPr>
        <w:pStyle w:val="Paragrafi"/>
        <w:rPr>
          <w:szCs w:val="22"/>
        </w:rPr>
      </w:pPr>
    </w:p>
    <w:p w:rsidR="00B00A17" w:rsidRPr="008F49C9" w:rsidRDefault="00B00A17" w:rsidP="00B00A17">
      <w:pPr>
        <w:pStyle w:val="Paragrafi"/>
        <w:rPr>
          <w:szCs w:val="22"/>
        </w:rPr>
      </w:pPr>
      <w:r w:rsidRPr="008F49C9">
        <w:rPr>
          <w:szCs w:val="22"/>
        </w:rPr>
        <w:t xml:space="preserve">Seksioni 5.01 Huamarrësi merr përsipër: </w:t>
      </w:r>
    </w:p>
    <w:p w:rsidR="00B00A17" w:rsidRPr="008F49C9" w:rsidRDefault="00B00A17" w:rsidP="00B00A17">
      <w:pPr>
        <w:pStyle w:val="Paragrafi"/>
        <w:rPr>
          <w:szCs w:val="22"/>
        </w:rPr>
      </w:pPr>
      <w:r w:rsidRPr="008F49C9">
        <w:rPr>
          <w:szCs w:val="22"/>
        </w:rPr>
        <w:t>a) të zbatojë projektin dhe të drejtojë punimet e tij, përmes agjencisë së zbatimit, me përkushtim dhe efektivitet në përputhje me të gjitha praktikat e domosdoshme administrative, financiare, inxhinierike dhe ekonomike, nën mbikëqyrjen e personelit dhe drejtuesve të kualifikuar dhe me përvojë, si dhe në përputhje me planin e investimit, buxhetit, planifikimet dhe specifikimet lidhur me Projektin që i është dorëzuar Bankës dhe që është miratuar prej saj;</w:t>
      </w:r>
    </w:p>
    <w:p w:rsidR="00B00A17" w:rsidRPr="008F49C9" w:rsidRDefault="00B00A17" w:rsidP="00B00A17">
      <w:pPr>
        <w:pStyle w:val="Paragrafi"/>
        <w:rPr>
          <w:szCs w:val="22"/>
        </w:rPr>
      </w:pPr>
      <w:r w:rsidRPr="008F49C9">
        <w:rPr>
          <w:szCs w:val="22"/>
        </w:rPr>
        <w:t>b) të paraqesë, në mënyrë të detajuar, sipas kërkesave të Bankës, me qëllim miratimi nga ana e saj, të çdo ndryshimi të dukshëm që ndodh në buxhetin, planet dhe specifikimet e Projektit, si dhe çdo ndryshim thelbësor në secilën prej kontratave për shërbime ose prokurim mallrash që kanë të bëjnë me zbatimin e Projektit.</w:t>
      </w:r>
    </w:p>
    <w:p w:rsidR="00B00A17" w:rsidRPr="008F49C9" w:rsidRDefault="00B00A17" w:rsidP="00B00A17">
      <w:pPr>
        <w:pStyle w:val="Paragrafi"/>
        <w:rPr>
          <w:szCs w:val="22"/>
        </w:rPr>
      </w:pPr>
      <w:r w:rsidRPr="008F49C9">
        <w:rPr>
          <w:szCs w:val="22"/>
        </w:rPr>
        <w:t>Seksioni 5.02 Pa ndonjë kufizim ose pengesë mbi detyrimet e tjera sipas kësaj Marrëveshjeje, Huamarrësi do t’i lejojë Bankës një periudhë kohe të arsyeshme për të dhënë mendimet e veta mbi çdo ndryshim thelbësor ose çdo shtesë të periudhës së rënë dakord në secilën nga kontratat për shërbime ose prokurime mallrash, lidhur me zbatimin e Projektit.</w:t>
      </w:r>
    </w:p>
    <w:p w:rsidR="00B00A17" w:rsidRPr="008F49C9" w:rsidRDefault="00B00A17" w:rsidP="00B00A17">
      <w:pPr>
        <w:pStyle w:val="Paragrafi"/>
        <w:rPr>
          <w:szCs w:val="22"/>
        </w:rPr>
      </w:pPr>
    </w:p>
    <w:p w:rsidR="00B00A17" w:rsidRPr="008F49C9" w:rsidRDefault="00B00A17" w:rsidP="00B00A17">
      <w:pPr>
        <w:pStyle w:val="NeniNr"/>
        <w:rPr>
          <w:szCs w:val="22"/>
          <w:lang w:val="it-IT"/>
        </w:rPr>
      </w:pPr>
      <w:r w:rsidRPr="008F49C9">
        <w:rPr>
          <w:szCs w:val="22"/>
          <w:lang w:val="it-IT"/>
        </w:rPr>
        <w:t>Neni 6</w:t>
      </w:r>
    </w:p>
    <w:p w:rsidR="00B00A17" w:rsidRPr="008F49C9" w:rsidRDefault="00B00A17" w:rsidP="00B00A17">
      <w:pPr>
        <w:pStyle w:val="NeniTitull"/>
        <w:rPr>
          <w:szCs w:val="22"/>
          <w:lang w:val="it-IT"/>
        </w:rPr>
      </w:pPr>
      <w:r w:rsidRPr="008F49C9">
        <w:rPr>
          <w:szCs w:val="22"/>
          <w:lang w:val="it-IT"/>
        </w:rPr>
        <w:t>Parakushte shtesë përpara disbursimit nga ana e Bankës</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Huamarrësi, para se të dorëzojë kërkesën e parë për tërheqjen e fondit, do të paraqesë procedurën që propozon të ndiqet ose që do të ndikojë me qëllim që të vazhdojë procedura për prokurim konkurrues në zbatim të seksionit 2.02 dhe 7.02 të kësaj Marrëveshjeje, si dhe do të marrë miratimin e Bankës përsa më sipër.</w:t>
      </w:r>
    </w:p>
    <w:p w:rsidR="00B00A17" w:rsidRPr="008F49C9" w:rsidRDefault="00B00A17" w:rsidP="00B00A17">
      <w:pPr>
        <w:pStyle w:val="Paragrafi"/>
        <w:rPr>
          <w:szCs w:val="22"/>
          <w:lang w:val="it-IT"/>
        </w:rPr>
      </w:pPr>
    </w:p>
    <w:p w:rsidR="00B00A17" w:rsidRPr="008F49C9" w:rsidRDefault="00B00A17" w:rsidP="00B00A17">
      <w:pPr>
        <w:pStyle w:val="NeniNr"/>
        <w:rPr>
          <w:szCs w:val="22"/>
          <w:lang w:val="it-IT"/>
        </w:rPr>
      </w:pPr>
      <w:r w:rsidRPr="008F49C9">
        <w:rPr>
          <w:szCs w:val="22"/>
          <w:lang w:val="it-IT"/>
        </w:rPr>
        <w:t>Neni 7</w:t>
      </w:r>
    </w:p>
    <w:p w:rsidR="00B00A17" w:rsidRPr="008F49C9" w:rsidRDefault="00B00A17" w:rsidP="00B00A17">
      <w:pPr>
        <w:pStyle w:val="NeniTitull"/>
        <w:rPr>
          <w:szCs w:val="22"/>
          <w:lang w:val="it-IT"/>
        </w:rPr>
      </w:pPr>
      <w:r w:rsidRPr="008F49C9">
        <w:rPr>
          <w:szCs w:val="22"/>
          <w:lang w:val="it-IT"/>
        </w:rPr>
        <w:t>Dispozita të veçanta</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Seksioni 7.01 Huamarrësi do të vërë në dispozicion, sapo t’i kërkohet, të gjitha shumat që përfshijnë sasitë e nevojshme për kostot në monedhë vendase dhe kosto shtesë që do të nevojiten për vijueshmërinë e Projektit, sipas termave dhe kushteve të pranueshme për Bankën.</w:t>
      </w:r>
    </w:p>
    <w:p w:rsidR="00B00A17" w:rsidRPr="008F49C9" w:rsidRDefault="00B00A17" w:rsidP="00B00A17">
      <w:pPr>
        <w:pStyle w:val="Paragrafi"/>
        <w:rPr>
          <w:szCs w:val="22"/>
          <w:lang w:val="it-IT"/>
        </w:rPr>
      </w:pPr>
      <w:r w:rsidRPr="008F49C9">
        <w:rPr>
          <w:szCs w:val="22"/>
          <w:lang w:val="it-IT"/>
        </w:rPr>
        <w:t>Seksioni 7.02 Përveçse kur Banka bie dakord ndryshe, Huamarrësi  do të trajtojë të gjitha kontratat që financohen nga vazhdimësia e kësaj huaje për zbatimin e Projektit përmes procedurave të tenderit të hapur ndërkombëtar dhe do të kërkojë miratim paraprak nga Banka për shpalljen fituese të çdo kontrate, vlera e së cilës tejkalon shumën ekuivalente prej njëqind e pesëdhjetë mijë dinarë islamikë (DI 150,000).</w:t>
      </w:r>
    </w:p>
    <w:p w:rsidR="00B00A17" w:rsidRPr="008F49C9" w:rsidRDefault="00B00A17" w:rsidP="00B00A17">
      <w:pPr>
        <w:pStyle w:val="Paragrafi"/>
        <w:rPr>
          <w:szCs w:val="22"/>
          <w:lang w:val="it-IT"/>
        </w:rPr>
      </w:pPr>
      <w:r w:rsidRPr="008F49C9">
        <w:rPr>
          <w:szCs w:val="22"/>
          <w:lang w:val="it-IT"/>
        </w:rPr>
        <w:t>Seksioni 7.03 Huamarrësi do t’i dorëzojë Bankës, menjëherë pas miratimit prej tij, studimet dhe planet specifike të Projektit, afatet e zbatimit të tij dhe çdo ndryshim thelbësor që u bëhet atyre ,në një mënyrë të detajuar, sipas kërkesave të herëpashershme nga ana e Bankës.</w:t>
      </w:r>
    </w:p>
    <w:p w:rsidR="00B00A17" w:rsidRPr="008F49C9" w:rsidRDefault="00B00A17" w:rsidP="00B00A17">
      <w:pPr>
        <w:pStyle w:val="Paragrafi"/>
        <w:rPr>
          <w:szCs w:val="22"/>
          <w:lang w:val="it-IT"/>
        </w:rPr>
      </w:pPr>
      <w:r w:rsidRPr="008F49C9">
        <w:rPr>
          <w:szCs w:val="22"/>
          <w:lang w:val="it-IT"/>
        </w:rPr>
        <w:t>Seksioni 7.04 Huamarrësi do të çelë dhe do të mbajë regjistra të përshtatshëm për të identifikuar mallrat e financuara nga vijueshmëria e huasë, me qëllim që të bëjë publik përdorimin e tyre në projekt, të dokumentojë ecurinë e Projektit dhe të pasqyrojë në përputhje me praktikat e konsoliduara të kontabilitetit veprimet dhe pozitën financiare të institucionit zbatues.</w:t>
      </w:r>
    </w:p>
    <w:p w:rsidR="00B00A17" w:rsidRPr="008F49C9" w:rsidRDefault="00B00A17" w:rsidP="00B00A17">
      <w:pPr>
        <w:pStyle w:val="Paragrafi"/>
        <w:rPr>
          <w:szCs w:val="22"/>
          <w:lang w:val="it-IT"/>
        </w:rPr>
      </w:pPr>
      <w:r w:rsidRPr="008F49C9">
        <w:rPr>
          <w:szCs w:val="22"/>
          <w:lang w:val="it-IT"/>
        </w:rPr>
        <w:t>Seksioni 7.05  Huamarrësi do të përballojë të gjitha rastet e arsyetuara për vizita nga përfaqësuesit e akredituar të Bankës me qëllime të lidhura me huanë, si dhe për të kontrolluar Projektin, mallrat dhe çdo dokument dhe regjistër tjetër përkatës, si dhe do t’i paraqesë Bankës të gjitha informacionet sipas kërkesës së arsyetuar të Bankës, lidhur me shpenzimet sipas ecurisë së huasë, projektit, mallrave dhe veprimeve, si dhe të pozitës financiare të institucionit zbatues.</w:t>
      </w:r>
    </w:p>
    <w:p w:rsidR="00B00A17" w:rsidRPr="008F49C9" w:rsidRDefault="00B00A17" w:rsidP="00B00A17">
      <w:pPr>
        <w:pStyle w:val="Paragrafi"/>
        <w:rPr>
          <w:szCs w:val="22"/>
          <w:lang w:val="it-IT"/>
        </w:rPr>
      </w:pPr>
      <w:r w:rsidRPr="008F49C9">
        <w:rPr>
          <w:szCs w:val="22"/>
          <w:lang w:val="it-IT"/>
        </w:rPr>
        <w:lastRenderedPageBreak/>
        <w:t>Seksioni 7.06 Me qëllim kryerjen dhe zbatimin e projektit, Huamarrësi angazhohet të marrë të gjitha masat e duhura në mënyrë që institucioni zbatues të funksionojë gjatë gjithë kohës, në përputhje me rregullat dhe udhëzimet, si në formë, ashtu edhe në përmbajtje të pranueshme për Bankën, si dhe të ketë aftësi administrative dhe drejtuese të përshtatshme për ecurinë e nevojshme dhe efikase të veprimtarisë së Projektit.</w:t>
      </w:r>
    </w:p>
    <w:p w:rsidR="00B00A17" w:rsidRPr="008F49C9" w:rsidRDefault="00B00A17" w:rsidP="00B00A17">
      <w:pPr>
        <w:pStyle w:val="Paragrafi"/>
        <w:rPr>
          <w:szCs w:val="22"/>
          <w:lang w:val="it-IT"/>
        </w:rPr>
      </w:pPr>
      <w:r w:rsidRPr="008F49C9">
        <w:rPr>
          <w:szCs w:val="22"/>
          <w:lang w:val="it-IT"/>
        </w:rPr>
        <w:t>Seksioni 7.07 Huamarrësi do të sigurojë ose ndikojë për pajisjen me sigurime të besueshme të gjitha mallrat e financuara nga zbatimi i huasë. Këto sigurime do të mbulojnë transportin detar, transit dhe rreziqe të tjera rastësore për blerjen dhe importimin e mallrave në territorin e Huamarrësit dhe dërgimin e tyre në vendin e zbatimit të projektit dhe do të sigurohen në shuma që janë në përputhje me praktikat tregtare të qëndrueshme. Këto sigurime do të bëhen në përputhje me legjislacionin e Huamarrësit sipas marrëveshjes se mallrat do të risigurohen në një shoqëri që do të paguajë shumat e sigurimit në monedhë lehtësisht të shkëmbyeshme.</w:t>
      </w:r>
    </w:p>
    <w:p w:rsidR="00B00A17" w:rsidRPr="008F49C9" w:rsidRDefault="00B00A17" w:rsidP="00B00A17">
      <w:pPr>
        <w:pStyle w:val="Paragrafi"/>
        <w:rPr>
          <w:szCs w:val="22"/>
          <w:lang w:val="it-IT"/>
        </w:rPr>
      </w:pPr>
      <w:r w:rsidRPr="008F49C9">
        <w:rPr>
          <w:szCs w:val="22"/>
          <w:lang w:val="it-IT"/>
        </w:rPr>
        <w:t>Seksioni 7.08 Huamarrësi do të veprojë në atë masë që gjykohet si e arsyeshme për të disponuar truallin e nevojshëm dhe të drejtat e lidhura me të, siç kërkohet për realizimin e Projektit dhe do t’i paraqesë Bankës, me kërkesën e kësaj të fundit, prova të mjaftueshme se trualli dhe të drejtat e lidhura me të janë vënë në shërbim të realizimit të projektit.</w:t>
      </w:r>
    </w:p>
    <w:p w:rsidR="00B00A17" w:rsidRPr="008F49C9" w:rsidRDefault="00B00A17" w:rsidP="00B00A17">
      <w:pPr>
        <w:pStyle w:val="Paragrafi"/>
        <w:rPr>
          <w:szCs w:val="22"/>
          <w:lang w:val="it-IT"/>
        </w:rPr>
      </w:pPr>
      <w:r w:rsidRPr="008F49C9">
        <w:rPr>
          <w:szCs w:val="22"/>
          <w:lang w:val="it-IT"/>
        </w:rPr>
        <w:t>Seksioni 7.09 Huamarrësi do të ndërmarrë veprime nga ana e vet kur të jetë e nevojshme për të lejuar institucionin zbatues të realizojë projektin dhe nuk do të ndërmarrë ose lejojë të ndërmerret ndonjë veprim që mund të ndalojë ose ndërhyjë në zbatimin, ose veprimtarinë e projektit, ose në përmbushjen e çdonjërës prej dispozitave të kësaj Marrëveshjeje.</w:t>
      </w:r>
    </w:p>
    <w:p w:rsidR="00B00A17" w:rsidRPr="008F49C9" w:rsidRDefault="00B00A17" w:rsidP="00B00A17">
      <w:pPr>
        <w:pStyle w:val="Paragrafi"/>
        <w:rPr>
          <w:szCs w:val="22"/>
          <w:lang w:val="it-IT"/>
        </w:rPr>
      </w:pPr>
      <w:r w:rsidRPr="008F49C9">
        <w:rPr>
          <w:szCs w:val="22"/>
          <w:lang w:val="it-IT"/>
        </w:rPr>
        <w:t>Seksioni 7.10 Të gjitha dokumentet e Bankës, regjistrat, korrespondenca dhe materiale të ngjashme do të konsiderohen nga Banka dhe nga Huamarrësi si çështje konfidenciale.</w:t>
      </w:r>
    </w:p>
    <w:p w:rsidR="00B00A17" w:rsidRPr="008F49C9" w:rsidRDefault="00B00A17" w:rsidP="00B00A17">
      <w:pPr>
        <w:pStyle w:val="Paragrafi"/>
        <w:rPr>
          <w:szCs w:val="22"/>
          <w:lang w:val="it-IT"/>
        </w:rPr>
      </w:pPr>
    </w:p>
    <w:p w:rsidR="00B00A17" w:rsidRPr="008F49C9" w:rsidRDefault="00B00A17" w:rsidP="00B00A17">
      <w:pPr>
        <w:pStyle w:val="NeniNr"/>
        <w:rPr>
          <w:szCs w:val="22"/>
          <w:lang w:val="it-IT"/>
        </w:rPr>
      </w:pPr>
      <w:r w:rsidRPr="008F49C9">
        <w:rPr>
          <w:szCs w:val="22"/>
          <w:lang w:val="it-IT"/>
        </w:rPr>
        <w:t>Neni 8</w:t>
      </w:r>
    </w:p>
    <w:p w:rsidR="00B00A17" w:rsidRPr="008F49C9" w:rsidRDefault="00B00A17" w:rsidP="00B00A17">
      <w:pPr>
        <w:pStyle w:val="NeniTitull"/>
        <w:rPr>
          <w:szCs w:val="22"/>
          <w:lang w:val="it-IT"/>
        </w:rPr>
      </w:pPr>
      <w:r w:rsidRPr="008F49C9">
        <w:rPr>
          <w:szCs w:val="22"/>
          <w:lang w:val="it-IT"/>
        </w:rPr>
        <w:t>Raportet</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Seksioni 8.01</w:t>
      </w:r>
    </w:p>
    <w:p w:rsidR="00B00A17" w:rsidRPr="008F49C9" w:rsidRDefault="00B00A17" w:rsidP="00B00A17">
      <w:pPr>
        <w:pStyle w:val="Paragrafi"/>
        <w:rPr>
          <w:szCs w:val="22"/>
          <w:lang w:val="it-IT"/>
        </w:rPr>
      </w:pPr>
      <w:r w:rsidRPr="008F49C9">
        <w:rPr>
          <w:szCs w:val="22"/>
          <w:lang w:val="it-IT"/>
        </w:rPr>
        <w:t>a) Huamarrësi dhe Banka do të bashkëpunojnë plotësisht për të siguruar se do të përmbushin objektivat e huasë. Për këtë qëllim, secili prej tyre do t’i dorëzojë tjetrit informacionin e duhur sipas kërkesës së arsyetuar, lidhur me gjendjen e përgjithshme të huasë. Nga ana e Huamarrësit, ky informacion do të përfshijë të dhëna lidhur me kushtet ekonomike dhe financiare në shtetin e Huamarrësit dhe gjendjen e bilancit të pagesave të Huamarrësit.</w:t>
      </w:r>
    </w:p>
    <w:p w:rsidR="00B00A17" w:rsidRPr="008F49C9" w:rsidRDefault="00B00A17" w:rsidP="00B00A17">
      <w:pPr>
        <w:pStyle w:val="Paragrafi"/>
        <w:rPr>
          <w:szCs w:val="22"/>
          <w:lang w:val="it-IT"/>
        </w:rPr>
      </w:pPr>
      <w:r w:rsidRPr="008F49C9">
        <w:rPr>
          <w:szCs w:val="22"/>
          <w:lang w:val="it-IT"/>
        </w:rPr>
        <w:t>b) Huamarrësi dhe Banka, në mënyrë të herëpashershme dhe mbi bazë të kërkesës së secilës Palë, do të shkëmbejnë pikëpamjet e tyre, përmes përfaqësuesve përkatës, përsa i takon çështjeve që kanë të bëjnë me qëllimet e huasë, mbështetjen me shërbimet përkatëse dhe përmbushjen e detyrimeve nga ana e Huamarrësit sipas kësaj Marrëveshjeje.</w:t>
      </w:r>
    </w:p>
    <w:p w:rsidR="00B00A17" w:rsidRPr="008F49C9" w:rsidRDefault="00B00A17" w:rsidP="00B00A17">
      <w:pPr>
        <w:pStyle w:val="Paragrafi"/>
        <w:rPr>
          <w:szCs w:val="22"/>
          <w:lang w:val="it-IT"/>
        </w:rPr>
      </w:pPr>
      <w:r w:rsidRPr="008F49C9">
        <w:rPr>
          <w:szCs w:val="22"/>
          <w:lang w:val="it-IT"/>
        </w:rPr>
        <w:t>Seksioni 8.02</w:t>
      </w:r>
    </w:p>
    <w:p w:rsidR="00B00A17" w:rsidRPr="008F49C9" w:rsidRDefault="00B00A17" w:rsidP="00B00A17">
      <w:pPr>
        <w:pStyle w:val="Paragrafi"/>
        <w:rPr>
          <w:szCs w:val="22"/>
          <w:lang w:val="it-IT"/>
        </w:rPr>
      </w:pPr>
      <w:r w:rsidRPr="008F49C9">
        <w:rPr>
          <w:szCs w:val="22"/>
          <w:lang w:val="it-IT"/>
        </w:rPr>
        <w:t>a) Huamarrësi angazhohet të kryejë dorëzimin ose të ndikojë për dorëzimin, në Bankë, të secilit prej raporteve të mëposhtme, duke përmbushur tërësisht kërkesat e kësaj të fundit dhe në kohën e përcaktuar:</w:t>
      </w:r>
    </w:p>
    <w:p w:rsidR="00B00A17" w:rsidRPr="008F49C9" w:rsidRDefault="00B00A17" w:rsidP="00B00A17">
      <w:pPr>
        <w:pStyle w:val="Paragrafi"/>
        <w:rPr>
          <w:szCs w:val="22"/>
          <w:lang w:val="it-IT"/>
        </w:rPr>
      </w:pPr>
      <w:r w:rsidRPr="008F49C9">
        <w:rPr>
          <w:szCs w:val="22"/>
          <w:lang w:val="it-IT"/>
        </w:rPr>
        <w:t>i) brenda 30 (tridhjetë) ditëve nga mbarimi i secilit tremujor ose brenda ndonjë periudhe tjetër që Palët mund të bien dakord, raporte për zbatimin e projektit në atë mënyrë që Banka do të kërkojë herë pas here;</w:t>
      </w:r>
    </w:p>
    <w:p w:rsidR="00B00A17" w:rsidRPr="008F49C9" w:rsidRDefault="00B00A17" w:rsidP="00B00A17">
      <w:pPr>
        <w:pStyle w:val="Paragrafi"/>
        <w:rPr>
          <w:szCs w:val="22"/>
          <w:lang w:val="it-IT"/>
        </w:rPr>
      </w:pPr>
      <w:r w:rsidRPr="008F49C9">
        <w:rPr>
          <w:szCs w:val="22"/>
          <w:lang w:val="it-IT"/>
        </w:rPr>
        <w:t>ii) raporte të tjera që Banka, në mënyrë të arsyetuar, do të kërkojë lidhur me investimin e shumës së huasë të disbursuar dhe ecurinë e Projektit;</w:t>
      </w:r>
    </w:p>
    <w:p w:rsidR="00B00A17" w:rsidRPr="008F49C9" w:rsidRDefault="00B00A17" w:rsidP="00B00A17">
      <w:pPr>
        <w:pStyle w:val="Paragrafi"/>
        <w:rPr>
          <w:szCs w:val="22"/>
          <w:lang w:val="it-IT"/>
        </w:rPr>
      </w:pPr>
      <w:r w:rsidRPr="008F49C9">
        <w:rPr>
          <w:szCs w:val="22"/>
          <w:lang w:val="it-IT"/>
        </w:rPr>
        <w:t>iii) menjëherë pas përfundimit të Projektit, por në çdo rast jo më vonë se gjashtë muaj pas datës përfundimtare ose një date të mëvonshme, siç mund të bihet dakord për këtë qëllim nga Huamarrësi dhe Banka, Huamarrësi do të përgatisë dhe do t’i dorëzojë Bankës një raport të plotë me qëllimet dhe detajet përkatëse, sipas kërkesës së arsyetuar të Bankës, lidhur me zbatimin dhe veprimet fillestare të Projektit.</w:t>
      </w:r>
    </w:p>
    <w:p w:rsidR="00B00A17" w:rsidRPr="008F49C9" w:rsidRDefault="00B00A17" w:rsidP="00B00A17">
      <w:pPr>
        <w:pStyle w:val="Paragrafi"/>
        <w:rPr>
          <w:szCs w:val="22"/>
          <w:lang w:val="it-IT"/>
        </w:rPr>
      </w:pPr>
      <w:r w:rsidRPr="008F49C9">
        <w:rPr>
          <w:szCs w:val="22"/>
          <w:lang w:val="it-IT"/>
        </w:rPr>
        <w:t xml:space="preserve">b) Dokumentet e përshkruara në këtë seksion do të noterizohen sipas vullnetit të lirë </w:t>
      </w:r>
      <w:r w:rsidRPr="008F49C9">
        <w:rPr>
          <w:szCs w:val="22"/>
          <w:lang w:val="it-IT"/>
        </w:rPr>
        <w:lastRenderedPageBreak/>
        <w:t>të Bankës, në atë mënyrë që Banka do ta gjykojë të arsyeshme.</w:t>
      </w:r>
    </w:p>
    <w:p w:rsidR="00B00A17" w:rsidRPr="008F49C9" w:rsidRDefault="00B00A17" w:rsidP="00B00A17">
      <w:pPr>
        <w:pStyle w:val="Paragrafi"/>
        <w:rPr>
          <w:szCs w:val="22"/>
          <w:lang w:val="it-IT"/>
        </w:rPr>
      </w:pPr>
    </w:p>
    <w:p w:rsidR="00B00A17" w:rsidRPr="008F49C9" w:rsidRDefault="00B00A17" w:rsidP="00B00A17">
      <w:pPr>
        <w:pStyle w:val="NeniNr"/>
        <w:rPr>
          <w:szCs w:val="22"/>
          <w:lang w:val="it-IT"/>
        </w:rPr>
      </w:pPr>
      <w:r w:rsidRPr="008F49C9">
        <w:rPr>
          <w:szCs w:val="22"/>
          <w:lang w:val="it-IT"/>
        </w:rPr>
        <w:t>Neni 9</w:t>
      </w:r>
    </w:p>
    <w:p w:rsidR="00B00A17" w:rsidRPr="008F49C9" w:rsidRDefault="00B00A17" w:rsidP="00B00A17">
      <w:pPr>
        <w:pStyle w:val="NeniTitull"/>
        <w:rPr>
          <w:szCs w:val="22"/>
          <w:lang w:val="it-IT"/>
        </w:rPr>
      </w:pPr>
      <w:r w:rsidRPr="008F49C9">
        <w:rPr>
          <w:szCs w:val="22"/>
          <w:lang w:val="it-IT"/>
        </w:rPr>
        <w:t>Vlefshmëria</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Kjo Marrëveshje nuk do të hyjë në fuqi deri sa:</w:t>
      </w:r>
    </w:p>
    <w:p w:rsidR="00B00A17" w:rsidRPr="008F49C9" w:rsidRDefault="00B00A17" w:rsidP="00B00A17">
      <w:pPr>
        <w:pStyle w:val="Paragrafi"/>
        <w:rPr>
          <w:szCs w:val="22"/>
          <w:lang w:val="it-IT"/>
        </w:rPr>
      </w:pPr>
      <w:r w:rsidRPr="008F49C9">
        <w:rPr>
          <w:szCs w:val="22"/>
          <w:lang w:val="it-IT"/>
        </w:rPr>
        <w:t xml:space="preserve">A) (1) Bankës t’i jepen evidenca të kënaqshme lidhur me zbatimin dhe ndjekjen e kësaj Marrëveshjeje prej Huamarrësit sipas autorizimit përkatës ose ratifikimit nga Këshilli i Ministrave i Republikës së Shqipërisë; </w:t>
      </w:r>
    </w:p>
    <w:p w:rsidR="00B00A17" w:rsidRPr="008F49C9" w:rsidRDefault="00B00A17" w:rsidP="00B00A17">
      <w:pPr>
        <w:pStyle w:val="Paragrafi"/>
        <w:rPr>
          <w:szCs w:val="22"/>
          <w:lang w:val="it-IT"/>
        </w:rPr>
      </w:pPr>
      <w:r w:rsidRPr="008F49C9">
        <w:rPr>
          <w:szCs w:val="22"/>
          <w:lang w:val="it-IT"/>
        </w:rPr>
        <w:t>2) opinioni ligjor që rrjedh nga autoriteti ligjor i Republikës së Shqipërisë, që  deklaron se:</w:t>
      </w:r>
    </w:p>
    <w:p w:rsidR="00B00A17" w:rsidRPr="008F49C9" w:rsidRDefault="00B00A17" w:rsidP="00B00A17">
      <w:pPr>
        <w:pStyle w:val="Paragrafi"/>
        <w:rPr>
          <w:szCs w:val="22"/>
          <w:lang w:val="it-IT"/>
        </w:rPr>
      </w:pPr>
      <w:r w:rsidRPr="008F49C9">
        <w:rPr>
          <w:szCs w:val="22"/>
          <w:lang w:val="it-IT"/>
        </w:rPr>
        <w:t>i) lidhja e marrëveshjes nga Këshilli i Ministrave i Republikës së Shqipërisë dhe Bankës është në pajtim me Kushtetutën dhe të gjitha ligjet e tjera përkatëse në fuqi në Republikën e Shqipërisë; dhe</w:t>
      </w:r>
    </w:p>
    <w:p w:rsidR="00B00A17" w:rsidRPr="008F49C9" w:rsidRDefault="00B00A17" w:rsidP="00B00A17">
      <w:pPr>
        <w:pStyle w:val="Paragrafi"/>
        <w:rPr>
          <w:szCs w:val="22"/>
          <w:lang w:val="it-IT"/>
        </w:rPr>
      </w:pPr>
      <w:r w:rsidRPr="008F49C9">
        <w:rPr>
          <w:szCs w:val="22"/>
          <w:lang w:val="it-IT"/>
        </w:rPr>
        <w:t>ii) termat dhe kushtet e marrëveshjes përbëjnë detyrime të zbatueshme detyruese mbi Republikën e Shqipërisë, të jetë i pranueshëm për Bankën.</w:t>
      </w:r>
    </w:p>
    <w:p w:rsidR="00B00A17" w:rsidRPr="008F49C9" w:rsidRDefault="00B00A17" w:rsidP="00B00A17">
      <w:pPr>
        <w:pStyle w:val="Paragrafi"/>
        <w:rPr>
          <w:szCs w:val="22"/>
          <w:lang w:val="it-IT"/>
        </w:rPr>
      </w:pPr>
      <w:r w:rsidRPr="008F49C9">
        <w:rPr>
          <w:szCs w:val="22"/>
          <w:lang w:val="it-IT"/>
        </w:rPr>
        <w:t xml:space="preserve">B) Një letër autorizimi do të lëshohet nga Ministria e Financave ose ndonjë institucion tjetër i autorizuar për këtë qëllim nga ana e Huamarrësit për Bankën qendrore, ose subjektin që ushtron funksionet e një banke qendrore, se pagesa nga Huamarrësi në përputhje me këtë Marrëveshje të shumës themelore dhe këstet e tarifës së shërbimit do të bëhen nga banka qendrore ose subjekti që ushtron funksionet e një banke qendrore, në datat e përcaktuara. </w:t>
      </w:r>
    </w:p>
    <w:p w:rsidR="00B00A17" w:rsidRPr="008F49C9" w:rsidRDefault="00B00A17" w:rsidP="00B00A17">
      <w:pPr>
        <w:pStyle w:val="Paragrafi"/>
        <w:rPr>
          <w:szCs w:val="22"/>
          <w:lang w:val="it-IT"/>
        </w:rPr>
      </w:pPr>
      <w:r w:rsidRPr="008F49C9">
        <w:rPr>
          <w:szCs w:val="22"/>
          <w:lang w:val="it-IT"/>
        </w:rPr>
        <w:t>C) një vërtetim nga Banka Qendrore ose subjekti që ushtron funksionet e një banke qendrore, i cili demonstron se është marrë letra e autorizimit dhe se do t’i bashkëlidhet udhëzimeve të përfshira në të do t’i dërgohet Bankës nga Huamarrësi.</w:t>
      </w:r>
    </w:p>
    <w:p w:rsidR="00B00A17" w:rsidRPr="008F49C9" w:rsidRDefault="00B00A17" w:rsidP="00B00A17">
      <w:pPr>
        <w:pStyle w:val="Paragrafi"/>
        <w:rPr>
          <w:szCs w:val="22"/>
          <w:lang w:val="it-IT"/>
        </w:rPr>
      </w:pPr>
    </w:p>
    <w:p w:rsidR="00B00A17" w:rsidRPr="008F49C9" w:rsidRDefault="00B00A17" w:rsidP="00B00A17">
      <w:pPr>
        <w:pStyle w:val="NeniNr"/>
        <w:rPr>
          <w:szCs w:val="22"/>
          <w:lang w:val="it-IT"/>
        </w:rPr>
      </w:pPr>
      <w:r w:rsidRPr="008F49C9">
        <w:rPr>
          <w:szCs w:val="22"/>
          <w:lang w:val="it-IT"/>
        </w:rPr>
        <w:t>Neni 10</w:t>
      </w:r>
    </w:p>
    <w:p w:rsidR="00B00A17" w:rsidRPr="008F49C9" w:rsidRDefault="00B00A17" w:rsidP="00B00A17">
      <w:pPr>
        <w:pStyle w:val="NeniTitull"/>
        <w:rPr>
          <w:szCs w:val="22"/>
          <w:lang w:val="it-IT"/>
        </w:rPr>
      </w:pPr>
      <w:r w:rsidRPr="008F49C9">
        <w:rPr>
          <w:szCs w:val="22"/>
          <w:lang w:val="it-IT"/>
        </w:rPr>
        <w:t>Përfundimi i marrëveshjes për moszbatueshmëri</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Nëse Marrëveshja nuk hyn në fuqi para datës 22.1.2007, Marrëveshja dhe të gjitha detyrimet e palëve të përfshira këtu do të shuhen, përveç se kur Banka pas marrjes në konsideratë të të gjitha shkaqeve të vonesës, do të përcaktojë një datë të mëvonshme për qëllime të këtij neni. Banka menjëherë do të njoftojë Huamarrësin për këtë datë të mëvonshme.</w:t>
      </w:r>
    </w:p>
    <w:p w:rsidR="00B00A17" w:rsidRPr="008F49C9" w:rsidRDefault="00B00A17" w:rsidP="00B00A17">
      <w:pPr>
        <w:pStyle w:val="Paragrafi"/>
        <w:rPr>
          <w:szCs w:val="22"/>
          <w:lang w:val="it-IT"/>
        </w:rPr>
      </w:pPr>
    </w:p>
    <w:p w:rsidR="00B00A17" w:rsidRPr="008F49C9" w:rsidRDefault="00B00A17" w:rsidP="00B00A17">
      <w:pPr>
        <w:pStyle w:val="NeniNr"/>
        <w:rPr>
          <w:szCs w:val="22"/>
          <w:lang w:val="it-IT"/>
        </w:rPr>
      </w:pPr>
      <w:r w:rsidRPr="008F49C9">
        <w:rPr>
          <w:szCs w:val="22"/>
          <w:lang w:val="it-IT"/>
        </w:rPr>
        <w:t>Neni 11</w:t>
      </w:r>
    </w:p>
    <w:p w:rsidR="00B00A17" w:rsidRPr="008F49C9" w:rsidRDefault="00B00A17" w:rsidP="00B00A17">
      <w:pPr>
        <w:pStyle w:val="NeniTitull"/>
        <w:rPr>
          <w:szCs w:val="22"/>
          <w:lang w:val="it-IT"/>
        </w:rPr>
      </w:pPr>
      <w:r w:rsidRPr="008F49C9">
        <w:rPr>
          <w:szCs w:val="22"/>
          <w:lang w:val="it-IT"/>
        </w:rPr>
        <w:t>Dispozita të ndryshme</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Seksioni 11.01 Përfaqësuesit e autorizuar. Ministri i Financave i Huamarrësit dhe çdo person ose persona që ai do të caktojë me shkrim do të konsiderohen si përfaqësuesit e autorizuar të Huamarrësit për qëllime të seksionit 10.03 të kushteve të përgjithshme.</w:t>
      </w:r>
    </w:p>
    <w:p w:rsidR="00B00A17" w:rsidRPr="008F49C9" w:rsidRDefault="00B00A17" w:rsidP="00B00A17">
      <w:pPr>
        <w:pStyle w:val="Paragrafi"/>
        <w:rPr>
          <w:szCs w:val="22"/>
          <w:lang w:val="it-IT"/>
        </w:rPr>
      </w:pPr>
      <w:r w:rsidRPr="008F49C9">
        <w:rPr>
          <w:szCs w:val="22"/>
          <w:lang w:val="it-IT"/>
        </w:rPr>
        <w:t>Seksioni 11.02 Data e Marrëveshjes. Për të gjitha qëllimet e kësaj Marrëveshjeje, data e Marrëveshjes do të jetë ajo që shfaqet në pjesën hyrëse të saj.</w:t>
      </w:r>
    </w:p>
    <w:p w:rsidR="00B00A17" w:rsidRPr="008F49C9" w:rsidRDefault="00B00A17" w:rsidP="00B00A17">
      <w:pPr>
        <w:pStyle w:val="Paragrafi"/>
        <w:rPr>
          <w:szCs w:val="22"/>
          <w:lang w:val="it-IT"/>
        </w:rPr>
      </w:pPr>
      <w:r w:rsidRPr="008F49C9">
        <w:rPr>
          <w:szCs w:val="22"/>
          <w:lang w:val="it-IT"/>
        </w:rPr>
        <w:t>Seksioni 11.03  Adresa. Adresat e mëposhtme janë dhënë për qëllime të seksionit 10.01 të kushteve të përgjithshme:</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Për Këshillin e Ministrave të Republikës së Shqipërisë:</w:t>
      </w:r>
    </w:p>
    <w:p w:rsidR="00B00A17" w:rsidRPr="008F49C9" w:rsidRDefault="00B00A17" w:rsidP="00B00A17">
      <w:pPr>
        <w:pStyle w:val="Paragrafi"/>
        <w:rPr>
          <w:szCs w:val="22"/>
          <w:lang w:val="it-IT"/>
        </w:rPr>
      </w:pPr>
      <w:r w:rsidRPr="008F49C9">
        <w:rPr>
          <w:szCs w:val="22"/>
          <w:lang w:val="it-IT"/>
        </w:rPr>
        <w:t>Ministri i Ekonomisë, Tregtisë dhe Energjetikës</w:t>
      </w:r>
    </w:p>
    <w:p w:rsidR="00B00A17" w:rsidRPr="008F49C9" w:rsidRDefault="00B00A17" w:rsidP="00B00A17">
      <w:pPr>
        <w:pStyle w:val="Paragrafi"/>
        <w:rPr>
          <w:szCs w:val="22"/>
          <w:lang w:val="it-IT"/>
        </w:rPr>
      </w:pPr>
      <w:r w:rsidRPr="008F49C9">
        <w:rPr>
          <w:szCs w:val="22"/>
          <w:lang w:val="it-IT"/>
        </w:rPr>
        <w:t>Bulevardi “Dëshmorët e Kombit”, nr.1</w:t>
      </w:r>
    </w:p>
    <w:p w:rsidR="00B00A17" w:rsidRPr="008F49C9" w:rsidRDefault="00B00A17" w:rsidP="00B00A17">
      <w:pPr>
        <w:pStyle w:val="Paragrafi"/>
        <w:rPr>
          <w:szCs w:val="22"/>
          <w:lang w:val="it-IT"/>
        </w:rPr>
      </w:pPr>
      <w:r w:rsidRPr="008F49C9">
        <w:rPr>
          <w:szCs w:val="22"/>
          <w:lang w:val="it-IT"/>
        </w:rPr>
        <w:t>Tiranë, Shqipëri.</w:t>
      </w:r>
    </w:p>
    <w:p w:rsidR="00B00A17" w:rsidRPr="008F49C9" w:rsidRDefault="00B00A17" w:rsidP="00B00A17">
      <w:pPr>
        <w:pStyle w:val="Paragrafi"/>
        <w:rPr>
          <w:szCs w:val="22"/>
          <w:lang w:val="it-IT"/>
        </w:rPr>
      </w:pPr>
      <w:r w:rsidRPr="008F49C9">
        <w:rPr>
          <w:szCs w:val="22"/>
          <w:lang w:val="it-IT"/>
        </w:rPr>
        <w:t>Telefon: ++355 4 228 405</w:t>
      </w:r>
    </w:p>
    <w:p w:rsidR="00B00A17" w:rsidRPr="008F49C9" w:rsidRDefault="00B00A17" w:rsidP="00B00A17">
      <w:pPr>
        <w:pStyle w:val="Paragrafi"/>
        <w:rPr>
          <w:szCs w:val="22"/>
          <w:lang w:val="it-IT"/>
        </w:rPr>
      </w:pPr>
      <w:r w:rsidRPr="008F49C9">
        <w:rPr>
          <w:szCs w:val="22"/>
          <w:lang w:val="it-IT"/>
        </w:rPr>
        <w:t>Fax.: ++355 4 228 494</w:t>
      </w:r>
    </w:p>
    <w:p w:rsidR="00B00A17" w:rsidRPr="008F49C9" w:rsidRDefault="00B00A17" w:rsidP="00B00A17">
      <w:pPr>
        <w:pStyle w:val="Paragrafi"/>
        <w:rPr>
          <w:szCs w:val="22"/>
          <w:lang w:val="it-IT"/>
        </w:rPr>
      </w:pPr>
      <w:r w:rsidRPr="008F49C9">
        <w:rPr>
          <w:szCs w:val="22"/>
          <w:lang w:val="it-IT"/>
        </w:rPr>
        <w:t>Për Bankën Islamike për Zhvillim:</w:t>
      </w:r>
    </w:p>
    <w:p w:rsidR="00B00A17" w:rsidRPr="008F49C9" w:rsidRDefault="00B00A17" w:rsidP="00B00A17">
      <w:pPr>
        <w:pStyle w:val="Paragrafi"/>
        <w:rPr>
          <w:szCs w:val="22"/>
          <w:lang w:val="it-IT"/>
        </w:rPr>
      </w:pPr>
      <w:r w:rsidRPr="008F49C9">
        <w:rPr>
          <w:szCs w:val="22"/>
          <w:lang w:val="it-IT"/>
        </w:rPr>
        <w:t>P.O. Box: 5925</w:t>
      </w:r>
    </w:p>
    <w:p w:rsidR="00B00A17" w:rsidRPr="008F49C9" w:rsidRDefault="00B00A17" w:rsidP="00B00A17">
      <w:pPr>
        <w:pStyle w:val="Paragrafi"/>
        <w:rPr>
          <w:szCs w:val="22"/>
          <w:lang w:val="it-IT"/>
        </w:rPr>
      </w:pPr>
      <w:r w:rsidRPr="008F49C9">
        <w:rPr>
          <w:szCs w:val="22"/>
          <w:lang w:val="it-IT"/>
        </w:rPr>
        <w:t>Jeddah 21432, Mbretëria e Arabisë Saudite</w:t>
      </w:r>
    </w:p>
    <w:p w:rsidR="00B00A17" w:rsidRPr="008F49C9" w:rsidRDefault="00B00A17" w:rsidP="00B00A17">
      <w:pPr>
        <w:pStyle w:val="Paragrafi"/>
        <w:rPr>
          <w:szCs w:val="22"/>
        </w:rPr>
      </w:pPr>
      <w:r w:rsidRPr="008F49C9">
        <w:rPr>
          <w:szCs w:val="22"/>
        </w:rPr>
        <w:t>Teleks: 601137 ISDB SJ</w:t>
      </w:r>
    </w:p>
    <w:p w:rsidR="00B00A17" w:rsidRPr="008F49C9" w:rsidRDefault="00B00A17" w:rsidP="00B00A17">
      <w:pPr>
        <w:pStyle w:val="Paragrafi"/>
        <w:rPr>
          <w:szCs w:val="22"/>
        </w:rPr>
      </w:pPr>
      <w:r w:rsidRPr="008F49C9">
        <w:rPr>
          <w:szCs w:val="22"/>
        </w:rPr>
        <w:t>Kabëll: BANKISLAMI JEDDAH</w:t>
      </w:r>
    </w:p>
    <w:p w:rsidR="00B00A17" w:rsidRPr="008F49C9" w:rsidRDefault="00B00A17" w:rsidP="00B00A17">
      <w:pPr>
        <w:pStyle w:val="Paragrafi"/>
        <w:rPr>
          <w:szCs w:val="22"/>
        </w:rPr>
      </w:pPr>
      <w:r w:rsidRPr="008F49C9">
        <w:rPr>
          <w:szCs w:val="22"/>
        </w:rPr>
        <w:t>Telefaks: 6366871 JEDDAH</w:t>
      </w:r>
    </w:p>
    <w:p w:rsidR="00B00A17" w:rsidRPr="008F49C9" w:rsidRDefault="00B00A17" w:rsidP="00B00A17">
      <w:pPr>
        <w:pStyle w:val="Paragrafi"/>
        <w:rPr>
          <w:szCs w:val="22"/>
        </w:rPr>
      </w:pPr>
      <w:r w:rsidRPr="008F49C9">
        <w:rPr>
          <w:szCs w:val="22"/>
        </w:rPr>
        <w:t>Për sa më sipër, Banka dhe Kredimarrësi, secili duke vepruar me anë të përfaqësuesve të vet të autorizuar, kanë nënshkruar këtë Marrëveshje në gjuhën angleze në datën dhe vitin e paraqitur më sipër.</w:t>
      </w:r>
    </w:p>
    <w:p w:rsidR="00B00A17" w:rsidRPr="008F49C9" w:rsidRDefault="00B00A17" w:rsidP="00B00A17">
      <w:pPr>
        <w:pStyle w:val="Paragrafi"/>
        <w:rPr>
          <w:szCs w:val="22"/>
        </w:rPr>
      </w:pPr>
    </w:p>
    <w:p w:rsidR="00B00A17" w:rsidRPr="008F49C9" w:rsidRDefault="00B00A17" w:rsidP="00B00A17">
      <w:pPr>
        <w:pStyle w:val="TitulliTitull"/>
      </w:pPr>
      <w:r w:rsidRPr="008F49C9">
        <w:t>TABELA I</w:t>
      </w:r>
    </w:p>
    <w:p w:rsidR="00B00A17" w:rsidRPr="008F49C9" w:rsidRDefault="00B00A17" w:rsidP="00B00A17">
      <w:pPr>
        <w:pStyle w:val="TitulliTitull"/>
      </w:pPr>
      <w:r w:rsidRPr="008F49C9">
        <w:t>Përshkrimi i projektit</w:t>
      </w:r>
    </w:p>
    <w:p w:rsidR="00B00A17" w:rsidRPr="008F49C9" w:rsidRDefault="00B00A17" w:rsidP="00B00A17">
      <w:pPr>
        <w:pStyle w:val="Paragrafi"/>
        <w:rPr>
          <w:szCs w:val="22"/>
        </w:rPr>
      </w:pPr>
    </w:p>
    <w:p w:rsidR="00B00A17" w:rsidRPr="008F49C9" w:rsidRDefault="00B00A17" w:rsidP="00B00A17">
      <w:pPr>
        <w:pStyle w:val="Paragrafi"/>
        <w:rPr>
          <w:szCs w:val="22"/>
        </w:rPr>
      </w:pPr>
      <w:r w:rsidRPr="008F49C9">
        <w:rPr>
          <w:szCs w:val="22"/>
        </w:rPr>
        <w:t>Fusha e veprimit të Projektit përfshin aktivitetet e mëposhtme:</w:t>
      </w:r>
    </w:p>
    <w:p w:rsidR="00B00A17" w:rsidRPr="008F49C9" w:rsidRDefault="00B00A17" w:rsidP="00B00A17">
      <w:pPr>
        <w:pStyle w:val="Paragrafi"/>
        <w:rPr>
          <w:szCs w:val="22"/>
          <w:lang w:val="it-IT"/>
        </w:rPr>
      </w:pPr>
      <w:r w:rsidRPr="008F49C9">
        <w:rPr>
          <w:szCs w:val="22"/>
          <w:lang w:val="it-IT"/>
        </w:rPr>
        <w:t>A. Ndërtimi i mjediseve të portit</w:t>
      </w:r>
    </w:p>
    <w:p w:rsidR="00B00A17" w:rsidRPr="008F49C9" w:rsidRDefault="00B00A17" w:rsidP="00B00A17">
      <w:pPr>
        <w:pStyle w:val="Paragrafi"/>
        <w:rPr>
          <w:szCs w:val="22"/>
          <w:lang w:val="it-IT"/>
        </w:rPr>
      </w:pPr>
      <w:r w:rsidRPr="008F49C9">
        <w:rPr>
          <w:szCs w:val="22"/>
          <w:lang w:val="it-IT"/>
        </w:rPr>
        <w:t xml:space="preserve">A1- Masat paraprake dhe rruga hyrëse: Ky nënkomponent ka të bëjë me kostot e mobilizimit dhe çmobilizimit dhe ndërtimin e rrugës hyrëse 600 metra të gjatë dhe 6.0 metra të gjerë për në portin e peshkimit. </w:t>
      </w:r>
    </w:p>
    <w:p w:rsidR="00B00A17" w:rsidRPr="008F49C9" w:rsidRDefault="00B00A17" w:rsidP="00B00A17">
      <w:pPr>
        <w:pStyle w:val="Paragrafi"/>
        <w:rPr>
          <w:szCs w:val="22"/>
          <w:lang w:val="it-IT"/>
        </w:rPr>
      </w:pPr>
      <w:r w:rsidRPr="008F49C9">
        <w:rPr>
          <w:szCs w:val="22"/>
          <w:lang w:val="it-IT"/>
        </w:rPr>
        <w:t>A2- Bonifikimi i tokës (0.8 hektarë): një zonë rreth 0.8 hektarë do të bonifikohet në qendër të pengesës dallgëpritëse kryesore.</w:t>
      </w:r>
    </w:p>
    <w:p w:rsidR="00B00A17" w:rsidRPr="008F49C9" w:rsidRDefault="00B00A17" w:rsidP="00B00A17">
      <w:pPr>
        <w:pStyle w:val="Paragrafi"/>
        <w:rPr>
          <w:szCs w:val="22"/>
          <w:lang w:val="it-IT"/>
        </w:rPr>
      </w:pPr>
      <w:r w:rsidRPr="008F49C9">
        <w:rPr>
          <w:szCs w:val="22"/>
          <w:lang w:val="it-IT"/>
        </w:rPr>
        <w:t>A3- Pengesa dallgëpritëse kryesore (600 m): Pengesa dallgëpritëse kryesore do të jetë me bazë gurësh të palatuar, me gjatësi totale prej 600 metrash.</w:t>
      </w:r>
    </w:p>
    <w:p w:rsidR="00B00A17" w:rsidRPr="008F49C9" w:rsidRDefault="00B00A17" w:rsidP="00B00A17">
      <w:pPr>
        <w:pStyle w:val="Paragrafi"/>
        <w:rPr>
          <w:szCs w:val="22"/>
          <w:lang w:val="it-IT"/>
        </w:rPr>
      </w:pPr>
      <w:r w:rsidRPr="008F49C9">
        <w:rPr>
          <w:szCs w:val="22"/>
          <w:lang w:val="it-IT"/>
        </w:rPr>
        <w:t xml:space="preserve">A4- Pengesa dallgëpritëse e bregut të mbrojtur nga era (96 metra): Gjatësia e pengesës dallgëpritëse të bregut të mbrojtur nga era nga vija e pengesës dallgëpritëse ekzistuese do të jetë 96 metra. </w:t>
      </w:r>
    </w:p>
    <w:p w:rsidR="00B00A17" w:rsidRPr="008F49C9" w:rsidRDefault="00B00A17" w:rsidP="00B00A17">
      <w:pPr>
        <w:pStyle w:val="Paragrafi"/>
        <w:rPr>
          <w:szCs w:val="22"/>
          <w:lang w:val="it-IT"/>
        </w:rPr>
      </w:pPr>
      <w:r w:rsidRPr="008F49C9">
        <w:rPr>
          <w:szCs w:val="22"/>
          <w:lang w:val="it-IT"/>
        </w:rPr>
        <w:t xml:space="preserve">A5- Bankina e bregut (175 metra): duke përshkuar gjatësinë e basenit në 175 metra,  bankina e bregut do të formojë bazën e pengesave dallgëpritëse. </w:t>
      </w:r>
    </w:p>
    <w:p w:rsidR="00B00A17" w:rsidRPr="008F49C9" w:rsidRDefault="00B00A17" w:rsidP="00B00A17">
      <w:pPr>
        <w:pStyle w:val="Paragrafi"/>
        <w:rPr>
          <w:szCs w:val="22"/>
          <w:lang w:val="it-IT"/>
        </w:rPr>
      </w:pPr>
      <w:r w:rsidRPr="008F49C9">
        <w:rPr>
          <w:szCs w:val="22"/>
          <w:lang w:val="it-IT"/>
        </w:rPr>
        <w:t xml:space="preserve">A6- Pengesat dallgëpritëse: tre pengesa dallgëpritëse do të ndërtohen për zonën e bllokuar. Një pengesë dallgëpritëse do të jetë e ngurtë dhe dylundruese. Çdo pengesë dallgëpritëse do të jetë afërsisht 81 metra e gjatë dhe 4.7 metra e gjerë. </w:t>
      </w:r>
    </w:p>
    <w:p w:rsidR="00B00A17" w:rsidRPr="008F49C9" w:rsidRDefault="00B00A17" w:rsidP="00B00A17">
      <w:pPr>
        <w:pStyle w:val="Paragrafi"/>
        <w:rPr>
          <w:szCs w:val="22"/>
          <w:lang w:val="it-IT"/>
        </w:rPr>
      </w:pPr>
      <w:r w:rsidRPr="008F49C9">
        <w:rPr>
          <w:szCs w:val="22"/>
          <w:lang w:val="it-IT"/>
        </w:rPr>
        <w:t>A7- Ndërtesat e portit dhe parcelat tregtare: Ndërtesat e portit të peshkimit do të përmbajnë:</w:t>
      </w:r>
    </w:p>
    <w:p w:rsidR="00B00A17" w:rsidRPr="008F49C9" w:rsidRDefault="00B00A17" w:rsidP="00B00A17">
      <w:pPr>
        <w:pStyle w:val="Paragrafi"/>
        <w:rPr>
          <w:szCs w:val="22"/>
          <w:lang w:val="it-IT"/>
        </w:rPr>
      </w:pPr>
      <w:r w:rsidRPr="008F49C9">
        <w:rPr>
          <w:szCs w:val="22"/>
          <w:lang w:val="it-IT"/>
        </w:rPr>
        <w:t>- Ndërtesën FMO, 500 m2 mbi dy kate;</w:t>
      </w:r>
    </w:p>
    <w:p w:rsidR="00B00A17" w:rsidRPr="008F49C9" w:rsidRDefault="00B00A17" w:rsidP="00B00A17">
      <w:pPr>
        <w:pStyle w:val="Paragrafi"/>
        <w:rPr>
          <w:szCs w:val="22"/>
          <w:lang w:val="it-IT"/>
        </w:rPr>
      </w:pPr>
      <w:r w:rsidRPr="008F49C9">
        <w:rPr>
          <w:szCs w:val="22"/>
          <w:lang w:val="it-IT"/>
        </w:rPr>
        <w:t>- Bllokun e higjienës, 35 m2 dhe nënstacionin, 9 m2;</w:t>
      </w:r>
    </w:p>
    <w:p w:rsidR="00B00A17" w:rsidRPr="008F49C9" w:rsidRDefault="00B00A17" w:rsidP="00B00A17">
      <w:pPr>
        <w:pStyle w:val="Paragrafi"/>
        <w:rPr>
          <w:szCs w:val="22"/>
          <w:lang w:val="it-IT"/>
        </w:rPr>
      </w:pPr>
      <w:r w:rsidRPr="008F49C9">
        <w:rPr>
          <w:szCs w:val="22"/>
          <w:lang w:val="it-IT"/>
        </w:rPr>
        <w:t>- Vendrojën, 3 m2 dhe mjedisin e shitjes së karburantit, 1.8 m2 (kabina modulare).</w:t>
      </w:r>
    </w:p>
    <w:p w:rsidR="00B00A17" w:rsidRPr="008F49C9" w:rsidRDefault="00B00A17" w:rsidP="00B00A17">
      <w:pPr>
        <w:pStyle w:val="Paragrafi"/>
        <w:rPr>
          <w:szCs w:val="22"/>
          <w:lang w:val="it-IT"/>
        </w:rPr>
      </w:pPr>
      <w:r w:rsidRPr="008F49C9">
        <w:rPr>
          <w:szCs w:val="22"/>
          <w:lang w:val="it-IT"/>
        </w:rPr>
        <w:t>Porti do të pajiset me zona shërbimesh (ujë i pijshëm, ujërat e zeza, energjia dhe shërbimet telefonike) për tre godina tregtare që do të krijohen në mënyrë të pavarur nga palët e treta të përfshira në eksportin e prodhimeve të peshkut dhe peshkimit. Çdo zonë do të jetë 15 m x 16.5 m, por asnjë konstruksion godine nuk është parashikuar nga projekti.</w:t>
      </w:r>
    </w:p>
    <w:p w:rsidR="00B00A17" w:rsidRPr="008F49C9" w:rsidRDefault="00B00A17" w:rsidP="00B00A17">
      <w:pPr>
        <w:pStyle w:val="Paragrafi"/>
        <w:rPr>
          <w:szCs w:val="22"/>
          <w:lang w:val="it-IT"/>
        </w:rPr>
      </w:pPr>
      <w:r w:rsidRPr="008F49C9">
        <w:rPr>
          <w:szCs w:val="22"/>
          <w:lang w:val="it-IT"/>
        </w:rPr>
        <w:t>A8 - Shërbime komunale</w:t>
      </w:r>
    </w:p>
    <w:p w:rsidR="00B00A17" w:rsidRPr="008F49C9" w:rsidRDefault="00B00A17" w:rsidP="00B00A17">
      <w:pPr>
        <w:pStyle w:val="Paragrafi"/>
        <w:rPr>
          <w:szCs w:val="22"/>
          <w:lang w:val="it-IT"/>
        </w:rPr>
      </w:pPr>
      <w:r w:rsidRPr="008F49C9">
        <w:rPr>
          <w:szCs w:val="22"/>
          <w:lang w:val="it-IT"/>
        </w:rPr>
        <w:t>i) Furnizimi me ujë të pijshëm;</w:t>
      </w:r>
    </w:p>
    <w:p w:rsidR="00B00A17" w:rsidRPr="008F49C9" w:rsidRDefault="00B00A17" w:rsidP="00B00A17">
      <w:pPr>
        <w:pStyle w:val="Paragrafi"/>
        <w:rPr>
          <w:szCs w:val="22"/>
          <w:lang w:val="it-IT"/>
        </w:rPr>
      </w:pPr>
      <w:r w:rsidRPr="008F49C9">
        <w:rPr>
          <w:szCs w:val="22"/>
          <w:lang w:val="it-IT"/>
        </w:rPr>
        <w:t>ii) Mjediset e ujërave të zeza;</w:t>
      </w:r>
    </w:p>
    <w:p w:rsidR="00B00A17" w:rsidRPr="008F49C9" w:rsidRDefault="00B00A17" w:rsidP="00B00A17">
      <w:pPr>
        <w:pStyle w:val="Paragrafi"/>
        <w:rPr>
          <w:szCs w:val="22"/>
          <w:lang w:val="it-IT"/>
        </w:rPr>
      </w:pPr>
      <w:r w:rsidRPr="008F49C9">
        <w:rPr>
          <w:szCs w:val="22"/>
          <w:lang w:val="it-IT"/>
        </w:rPr>
        <w:t>iii) Furnizimi me karburant;</w:t>
      </w:r>
    </w:p>
    <w:p w:rsidR="00B00A17" w:rsidRPr="008F49C9" w:rsidRDefault="00B00A17" w:rsidP="00B00A17">
      <w:pPr>
        <w:pStyle w:val="Paragrafi"/>
        <w:rPr>
          <w:szCs w:val="22"/>
          <w:lang w:val="it-IT"/>
        </w:rPr>
      </w:pPr>
      <w:r w:rsidRPr="008F49C9">
        <w:rPr>
          <w:szCs w:val="22"/>
          <w:lang w:val="it-IT"/>
        </w:rPr>
        <w:t>iv) Furnizimi me energji elektrike;</w:t>
      </w:r>
    </w:p>
    <w:p w:rsidR="00B00A17" w:rsidRPr="008F49C9" w:rsidRDefault="00B00A17" w:rsidP="00B00A17">
      <w:pPr>
        <w:pStyle w:val="Paragrafi"/>
        <w:rPr>
          <w:szCs w:val="22"/>
          <w:lang w:val="it-IT"/>
        </w:rPr>
      </w:pPr>
      <w:r w:rsidRPr="008F49C9">
        <w:rPr>
          <w:szCs w:val="22"/>
          <w:lang w:val="it-IT"/>
        </w:rPr>
        <w:t>v) Telefon, komunikimet VHF detare dhe shërbime të tjera.</w:t>
      </w:r>
    </w:p>
    <w:p w:rsidR="00B00A17" w:rsidRPr="008F49C9" w:rsidRDefault="00B00A17" w:rsidP="00B00A17">
      <w:pPr>
        <w:pStyle w:val="Paragrafi"/>
        <w:rPr>
          <w:szCs w:val="22"/>
          <w:lang w:val="it-IT"/>
        </w:rPr>
      </w:pPr>
      <w:r w:rsidRPr="008F49C9">
        <w:rPr>
          <w:szCs w:val="22"/>
          <w:lang w:val="it-IT"/>
        </w:rPr>
        <w:t>B.  Shërbime konsulence</w:t>
      </w:r>
    </w:p>
    <w:p w:rsidR="00B00A17" w:rsidRPr="008F49C9" w:rsidRDefault="00B00A17" w:rsidP="00B00A17">
      <w:pPr>
        <w:pStyle w:val="Paragrafi"/>
        <w:rPr>
          <w:szCs w:val="22"/>
          <w:lang w:val="it-IT"/>
        </w:rPr>
      </w:pPr>
      <w:r w:rsidRPr="008F49C9">
        <w:rPr>
          <w:szCs w:val="22"/>
          <w:lang w:val="it-IT"/>
        </w:rPr>
        <w:t xml:space="preserve">Komponenti përbëhet prej përzgjedhjes së një firme konsulente: i) për të përgatitur projektimin e detajuar inxhinierik, (ii) për të përgatitur dokumentet e ofertimit, (iii) për të asistuar agjencinë ekzekutuese në procesin e prokurimit dhe (iv) për të mbikëqyrur punimet gjatë fazës së ndërtimit. </w:t>
      </w:r>
    </w:p>
    <w:p w:rsidR="00B00A17" w:rsidRPr="008F49C9" w:rsidRDefault="00B00A17" w:rsidP="00B00A17">
      <w:pPr>
        <w:pStyle w:val="Paragrafi"/>
        <w:rPr>
          <w:szCs w:val="22"/>
        </w:rPr>
      </w:pPr>
      <w:r w:rsidRPr="008F49C9">
        <w:rPr>
          <w:szCs w:val="22"/>
        </w:rPr>
        <w:t>C. Njësia e menaxhimit të Projektit (NJMP)</w:t>
      </w:r>
    </w:p>
    <w:p w:rsidR="00B00A17" w:rsidRPr="008F49C9" w:rsidRDefault="00B00A17" w:rsidP="00B00A17">
      <w:pPr>
        <w:pStyle w:val="Paragrafi"/>
        <w:rPr>
          <w:szCs w:val="22"/>
        </w:rPr>
      </w:pPr>
      <w:r w:rsidRPr="008F49C9">
        <w:rPr>
          <w:szCs w:val="22"/>
        </w:rPr>
        <w:t>Një njësi e menaxhimit  të Projektit do të krijohet në Tiranë, nën varësinë e Ministrisë së Mjedisit, Pyjeve dhe Administrimit të Ujërave. Është propozuar që NJMP - ja do të pajiset me personel me kohë të plotë si më poshtë: (i) Drejtori i NJMP, (ii) inxhinieri civil, (iii) specialisti i prokurimit, (iv) oficeri i disbursimit/menaxhimit financiar dhe (v) shoferi.</w:t>
      </w:r>
    </w:p>
    <w:p w:rsidR="00B00A17" w:rsidRPr="008F49C9" w:rsidRDefault="00B00A17" w:rsidP="00B00A17">
      <w:pPr>
        <w:pStyle w:val="Paragrafi"/>
        <w:rPr>
          <w:szCs w:val="22"/>
        </w:rPr>
      </w:pPr>
      <w:r w:rsidRPr="008F49C9">
        <w:rPr>
          <w:szCs w:val="22"/>
        </w:rPr>
        <w:t>Projekti do të mbajë stafin kryesor të PMU-së ekzistuese të Bankës Botërore për Projektin Pilot të Zhvillimit të Peshkimit.</w:t>
      </w:r>
    </w:p>
    <w:p w:rsidR="00B00A17" w:rsidRPr="008F49C9" w:rsidRDefault="00B00A17" w:rsidP="00B00A17">
      <w:pPr>
        <w:pStyle w:val="Paragrafi"/>
        <w:rPr>
          <w:szCs w:val="22"/>
        </w:rPr>
      </w:pPr>
      <w:r w:rsidRPr="008F49C9">
        <w:rPr>
          <w:szCs w:val="22"/>
        </w:rPr>
        <w:t xml:space="preserve">Projekti do të financojë pagat për anëtarët e stafit të NJMP-së, si dhe kostot e tij operacionale dhe përvetësimin e pajisjeve të teknologjisë së informacionit dhe një automjet. Gjithashtu, do të organizohet një vizitë familjarizuese në Bankën e Zhvillimit Islamik për anëtarët e stafit të NJMP - së dhe një seminar njohës. </w:t>
      </w:r>
    </w:p>
    <w:p w:rsidR="00B00A17" w:rsidRPr="008F49C9" w:rsidRDefault="00B00A17" w:rsidP="00B00A17">
      <w:pPr>
        <w:pStyle w:val="Paragrafi"/>
        <w:rPr>
          <w:szCs w:val="22"/>
        </w:rPr>
      </w:pPr>
      <w:r w:rsidRPr="008F49C9">
        <w:rPr>
          <w:szCs w:val="22"/>
        </w:rPr>
        <w:t>D. Auditimi financiar</w:t>
      </w:r>
    </w:p>
    <w:p w:rsidR="00B00A17" w:rsidRPr="008F49C9" w:rsidRDefault="00B00A17" w:rsidP="00B00A17">
      <w:pPr>
        <w:pStyle w:val="Paragrafi"/>
        <w:rPr>
          <w:szCs w:val="22"/>
        </w:rPr>
      </w:pPr>
      <w:r w:rsidRPr="008F49C9">
        <w:rPr>
          <w:szCs w:val="22"/>
        </w:rPr>
        <w:t>Një firmë e kualifikuar, e pavarur auditimi, do të përzgjidhet me qëllim që të auditojë deklaratat financiare të projektit.</w:t>
      </w:r>
    </w:p>
    <w:p w:rsidR="00B00A17" w:rsidRPr="008F49C9" w:rsidRDefault="00B00A17" w:rsidP="00B00A17">
      <w:pPr>
        <w:pStyle w:val="Paragrafi"/>
        <w:rPr>
          <w:szCs w:val="22"/>
        </w:rPr>
      </w:pPr>
    </w:p>
    <w:p w:rsidR="00B00A17" w:rsidRPr="008F49C9" w:rsidRDefault="00B00A17" w:rsidP="00B00A17">
      <w:pPr>
        <w:pStyle w:val="TitulliTitull"/>
        <w:rPr>
          <w:lang w:val="it-IT"/>
        </w:rPr>
      </w:pPr>
      <w:r w:rsidRPr="008F49C9">
        <w:rPr>
          <w:lang w:val="it-IT"/>
        </w:rPr>
        <w:t>TABELA II (A)</w:t>
      </w:r>
    </w:p>
    <w:p w:rsidR="00B00A17" w:rsidRPr="008F49C9" w:rsidRDefault="00B00A17" w:rsidP="00B00A17">
      <w:pPr>
        <w:pStyle w:val="TitulliTitull"/>
        <w:rPr>
          <w:lang w:val="it-IT"/>
        </w:rPr>
      </w:pPr>
      <w:r w:rsidRPr="008F49C9">
        <w:rPr>
          <w:lang w:val="it-IT"/>
        </w:rPr>
        <w:t>RIPAGESAT E SHUMËS THEMELORE</w:t>
      </w:r>
    </w:p>
    <w:p w:rsidR="00B00A17" w:rsidRPr="008F49C9" w:rsidRDefault="00B00A17" w:rsidP="00B00A17">
      <w:pPr>
        <w:pStyle w:val="Paragrafi"/>
        <w:rPr>
          <w:szCs w:val="22"/>
          <w:lang w:val="it-IT"/>
        </w:rPr>
      </w:pPr>
    </w:p>
    <w:p w:rsidR="00B00A17" w:rsidRPr="008F49C9" w:rsidRDefault="00B00A17" w:rsidP="00B00A17">
      <w:pPr>
        <w:pStyle w:val="Paragrafi"/>
        <w:rPr>
          <w:szCs w:val="22"/>
          <w:lang w:val="it-IT"/>
        </w:rPr>
      </w:pPr>
      <w:r w:rsidRPr="008F49C9">
        <w:rPr>
          <w:szCs w:val="22"/>
          <w:lang w:val="it-IT"/>
        </w:rPr>
        <w:t>Shteti: Republika e Shqipërisë</w:t>
      </w:r>
    </w:p>
    <w:p w:rsidR="00B00A17" w:rsidRPr="008F49C9" w:rsidRDefault="00B00A17" w:rsidP="00B00A17">
      <w:pPr>
        <w:pStyle w:val="Paragrafi"/>
        <w:rPr>
          <w:szCs w:val="22"/>
          <w:lang w:val="it-IT"/>
        </w:rPr>
      </w:pPr>
      <w:r w:rsidRPr="008F49C9">
        <w:rPr>
          <w:szCs w:val="22"/>
          <w:lang w:val="it-IT"/>
        </w:rPr>
        <w:t>Projekti: Porti i peshkimit në Durrës</w:t>
      </w:r>
    </w:p>
    <w:p w:rsidR="00B00A17" w:rsidRPr="008F49C9" w:rsidRDefault="00B00A17" w:rsidP="00B00A17">
      <w:pPr>
        <w:pStyle w:val="Paragrafi"/>
        <w:rPr>
          <w:szCs w:val="22"/>
          <w:lang w:val="it-IT"/>
        </w:rPr>
      </w:pPr>
      <w:r w:rsidRPr="008F49C9">
        <w:rPr>
          <w:szCs w:val="22"/>
          <w:lang w:val="it-IT"/>
        </w:rPr>
        <w:t xml:space="preserve">Shuma e  huasë: DI 6,13 milionë  </w:t>
      </w:r>
    </w:p>
    <w:p w:rsidR="00B00A17" w:rsidRPr="008F49C9" w:rsidRDefault="00B00A17" w:rsidP="00B00A17">
      <w:pPr>
        <w:pStyle w:val="Paragrafi"/>
        <w:rPr>
          <w:szCs w:val="22"/>
          <w:lang w:val="it-IT"/>
        </w:rPr>
      </w:pPr>
      <w:r w:rsidRPr="008F49C9">
        <w:rPr>
          <w:szCs w:val="22"/>
          <w:lang w:val="it-IT"/>
        </w:rPr>
        <w:t>Periudha e huasë: 25 vjet.</w:t>
      </w:r>
    </w:p>
    <w:p w:rsidR="00B00A17" w:rsidRPr="008F49C9" w:rsidRDefault="00B00A17" w:rsidP="00B00A17">
      <w:pPr>
        <w:pStyle w:val="Paragrafi"/>
        <w:rPr>
          <w:szCs w:val="22"/>
          <w:lang w:val="it-IT"/>
        </w:rPr>
      </w:pPr>
      <w:r w:rsidRPr="008F49C9">
        <w:rPr>
          <w:szCs w:val="22"/>
          <w:lang w:val="it-IT"/>
        </w:rPr>
        <w:t>Periudha e shtyrjes: 7 vjet.</w:t>
      </w:r>
    </w:p>
    <w:p w:rsidR="00B00A17" w:rsidRPr="008F49C9" w:rsidRDefault="00B00A17" w:rsidP="00B00A17">
      <w:pPr>
        <w:pStyle w:val="Paragrafi"/>
        <w:rPr>
          <w:szCs w:val="22"/>
          <w:lang w:val="it-IT"/>
        </w:rPr>
      </w:pPr>
      <w:r w:rsidRPr="008F49C9">
        <w:rPr>
          <w:szCs w:val="22"/>
          <w:lang w:val="it-IT"/>
        </w:rPr>
        <w:t xml:space="preserve">Tarifa e shërbimit: DI 558,700.46. </w:t>
      </w:r>
    </w:p>
    <w:p w:rsidR="00B00A17" w:rsidRPr="008F49C9" w:rsidRDefault="00B00A17" w:rsidP="00B00A17">
      <w:pPr>
        <w:pStyle w:val="Paragrafi"/>
        <w:rPr>
          <w:szCs w:val="22"/>
          <w:lang w:val="it-IT"/>
        </w:rPr>
      </w:pPr>
    </w:p>
    <w:tbl>
      <w:tblPr>
        <w:tblW w:w="4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0"/>
        <w:gridCol w:w="1418"/>
        <w:gridCol w:w="1952"/>
      </w:tblGrid>
      <w:tr w:rsidR="00B00A17" w:rsidRPr="008F49C9">
        <w:tblPrEx>
          <w:tblCellMar>
            <w:top w:w="0" w:type="dxa"/>
            <w:bottom w:w="0" w:type="dxa"/>
          </w:tblCellMar>
        </w:tblPrEx>
        <w:trPr>
          <w:jc w:val="center"/>
        </w:trPr>
        <w:tc>
          <w:tcPr>
            <w:tcW w:w="950" w:type="dxa"/>
          </w:tcPr>
          <w:p w:rsidR="00B00A17" w:rsidRPr="008F49C9" w:rsidRDefault="00B00A17" w:rsidP="00B00A17">
            <w:pPr>
              <w:pStyle w:val="Tabele"/>
              <w:jc w:val="center"/>
              <w:rPr>
                <w:szCs w:val="22"/>
              </w:rPr>
            </w:pPr>
            <w:r w:rsidRPr="008F49C9">
              <w:rPr>
                <w:szCs w:val="22"/>
              </w:rPr>
              <w:t>Numër</w:t>
            </w:r>
          </w:p>
        </w:tc>
        <w:tc>
          <w:tcPr>
            <w:tcW w:w="1418" w:type="dxa"/>
          </w:tcPr>
          <w:p w:rsidR="00B00A17" w:rsidRPr="008F49C9" w:rsidRDefault="00B00A17" w:rsidP="00B00A17">
            <w:pPr>
              <w:pStyle w:val="Tabele"/>
              <w:jc w:val="center"/>
              <w:rPr>
                <w:szCs w:val="22"/>
              </w:rPr>
            </w:pPr>
            <w:r w:rsidRPr="008F49C9">
              <w:rPr>
                <w:szCs w:val="22"/>
              </w:rPr>
              <w:t>Datë</w:t>
            </w:r>
          </w:p>
        </w:tc>
        <w:tc>
          <w:tcPr>
            <w:tcW w:w="1952" w:type="dxa"/>
          </w:tcPr>
          <w:p w:rsidR="00B00A17" w:rsidRPr="008F49C9" w:rsidRDefault="00B00A17" w:rsidP="00B00A17">
            <w:pPr>
              <w:pStyle w:val="Tabele"/>
              <w:jc w:val="center"/>
              <w:rPr>
                <w:szCs w:val="22"/>
              </w:rPr>
            </w:pPr>
            <w:r w:rsidRPr="008F49C9">
              <w:rPr>
                <w:szCs w:val="22"/>
              </w:rPr>
              <w:t xml:space="preserve">Shuma themelore </w:t>
            </w:r>
          </w:p>
          <w:p w:rsidR="00B00A17" w:rsidRPr="008F49C9" w:rsidRDefault="00B00A17" w:rsidP="00B00A17">
            <w:pPr>
              <w:pStyle w:val="Tabele"/>
              <w:jc w:val="center"/>
              <w:rPr>
                <w:szCs w:val="22"/>
              </w:rPr>
            </w:pPr>
            <w:r w:rsidRPr="008F49C9">
              <w:rPr>
                <w:szCs w:val="22"/>
              </w:rPr>
              <w:t>(Principali) (DI)</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w:t>
            </w:r>
          </w:p>
        </w:tc>
        <w:tc>
          <w:tcPr>
            <w:tcW w:w="1418" w:type="dxa"/>
          </w:tcPr>
          <w:p w:rsidR="00B00A17" w:rsidRPr="008F49C9" w:rsidRDefault="00B00A17" w:rsidP="00B00A17">
            <w:pPr>
              <w:pStyle w:val="Tabele"/>
              <w:rPr>
                <w:szCs w:val="22"/>
              </w:rPr>
            </w:pPr>
            <w:r w:rsidRPr="008F49C9">
              <w:rPr>
                <w:szCs w:val="22"/>
              </w:rPr>
              <w:t>31.12. 2013</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2</w:t>
            </w:r>
          </w:p>
        </w:tc>
        <w:tc>
          <w:tcPr>
            <w:tcW w:w="1418" w:type="dxa"/>
          </w:tcPr>
          <w:p w:rsidR="00B00A17" w:rsidRPr="008F49C9" w:rsidRDefault="00B00A17" w:rsidP="00B00A17">
            <w:pPr>
              <w:pStyle w:val="Tabele"/>
              <w:rPr>
                <w:szCs w:val="22"/>
              </w:rPr>
            </w:pPr>
            <w:r w:rsidRPr="008F49C9">
              <w:rPr>
                <w:szCs w:val="22"/>
              </w:rPr>
              <w:t>30.06. 2014</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3</w:t>
            </w:r>
          </w:p>
        </w:tc>
        <w:tc>
          <w:tcPr>
            <w:tcW w:w="1418" w:type="dxa"/>
          </w:tcPr>
          <w:p w:rsidR="00B00A17" w:rsidRPr="008F49C9" w:rsidRDefault="00B00A17" w:rsidP="00B00A17">
            <w:pPr>
              <w:pStyle w:val="Tabele"/>
              <w:rPr>
                <w:szCs w:val="22"/>
              </w:rPr>
            </w:pPr>
            <w:r w:rsidRPr="008F49C9">
              <w:rPr>
                <w:szCs w:val="22"/>
              </w:rPr>
              <w:t>31.12. 2014</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4</w:t>
            </w:r>
          </w:p>
        </w:tc>
        <w:tc>
          <w:tcPr>
            <w:tcW w:w="1418" w:type="dxa"/>
          </w:tcPr>
          <w:p w:rsidR="00B00A17" w:rsidRPr="008F49C9" w:rsidRDefault="00B00A17" w:rsidP="00B00A17">
            <w:pPr>
              <w:pStyle w:val="Tabele"/>
              <w:rPr>
                <w:szCs w:val="22"/>
              </w:rPr>
            </w:pPr>
            <w:r w:rsidRPr="008F49C9">
              <w:rPr>
                <w:szCs w:val="22"/>
              </w:rPr>
              <w:t>30.06. 2015</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5</w:t>
            </w:r>
          </w:p>
        </w:tc>
        <w:tc>
          <w:tcPr>
            <w:tcW w:w="1418" w:type="dxa"/>
          </w:tcPr>
          <w:p w:rsidR="00B00A17" w:rsidRPr="008F49C9" w:rsidRDefault="00B00A17" w:rsidP="00B00A17">
            <w:pPr>
              <w:pStyle w:val="Tabele"/>
              <w:rPr>
                <w:szCs w:val="22"/>
              </w:rPr>
            </w:pPr>
            <w:r w:rsidRPr="008F49C9">
              <w:rPr>
                <w:szCs w:val="22"/>
              </w:rPr>
              <w:t>31.12. 2015</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6</w:t>
            </w:r>
          </w:p>
        </w:tc>
        <w:tc>
          <w:tcPr>
            <w:tcW w:w="1418" w:type="dxa"/>
          </w:tcPr>
          <w:p w:rsidR="00B00A17" w:rsidRPr="008F49C9" w:rsidRDefault="00B00A17" w:rsidP="00B00A17">
            <w:pPr>
              <w:pStyle w:val="Tabele"/>
              <w:rPr>
                <w:szCs w:val="22"/>
              </w:rPr>
            </w:pPr>
            <w:r w:rsidRPr="008F49C9">
              <w:rPr>
                <w:szCs w:val="22"/>
              </w:rPr>
              <w:t>30.06. 2016</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7</w:t>
            </w:r>
          </w:p>
        </w:tc>
        <w:tc>
          <w:tcPr>
            <w:tcW w:w="1418" w:type="dxa"/>
          </w:tcPr>
          <w:p w:rsidR="00B00A17" w:rsidRPr="008F49C9" w:rsidRDefault="00B00A17" w:rsidP="00B00A17">
            <w:pPr>
              <w:pStyle w:val="Tabele"/>
              <w:rPr>
                <w:szCs w:val="22"/>
              </w:rPr>
            </w:pPr>
            <w:r w:rsidRPr="008F49C9">
              <w:rPr>
                <w:szCs w:val="22"/>
              </w:rPr>
              <w:t>31.12. 2016</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8</w:t>
            </w:r>
          </w:p>
        </w:tc>
        <w:tc>
          <w:tcPr>
            <w:tcW w:w="1418" w:type="dxa"/>
          </w:tcPr>
          <w:p w:rsidR="00B00A17" w:rsidRPr="008F49C9" w:rsidRDefault="00B00A17" w:rsidP="00B00A17">
            <w:pPr>
              <w:pStyle w:val="Tabele"/>
              <w:rPr>
                <w:szCs w:val="22"/>
              </w:rPr>
            </w:pPr>
            <w:r w:rsidRPr="008F49C9">
              <w:rPr>
                <w:szCs w:val="22"/>
              </w:rPr>
              <w:t>30.06. 2017</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9</w:t>
            </w:r>
          </w:p>
        </w:tc>
        <w:tc>
          <w:tcPr>
            <w:tcW w:w="1418" w:type="dxa"/>
          </w:tcPr>
          <w:p w:rsidR="00B00A17" w:rsidRPr="008F49C9" w:rsidRDefault="00B00A17" w:rsidP="00B00A17">
            <w:pPr>
              <w:pStyle w:val="Tabele"/>
              <w:rPr>
                <w:szCs w:val="22"/>
              </w:rPr>
            </w:pPr>
            <w:r w:rsidRPr="008F49C9">
              <w:rPr>
                <w:szCs w:val="22"/>
              </w:rPr>
              <w:t>31.12. 2017</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10</w:t>
            </w:r>
          </w:p>
        </w:tc>
        <w:tc>
          <w:tcPr>
            <w:tcW w:w="1418" w:type="dxa"/>
          </w:tcPr>
          <w:p w:rsidR="00B00A17" w:rsidRPr="008F49C9" w:rsidRDefault="00B00A17" w:rsidP="00B00A17">
            <w:pPr>
              <w:pStyle w:val="Tabele"/>
              <w:rPr>
                <w:szCs w:val="22"/>
              </w:rPr>
            </w:pPr>
            <w:r w:rsidRPr="008F49C9">
              <w:rPr>
                <w:szCs w:val="22"/>
              </w:rPr>
              <w:t>30.06. 2018</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11</w:t>
            </w:r>
          </w:p>
        </w:tc>
        <w:tc>
          <w:tcPr>
            <w:tcW w:w="1418" w:type="dxa"/>
          </w:tcPr>
          <w:p w:rsidR="00B00A17" w:rsidRPr="008F49C9" w:rsidRDefault="00B00A17" w:rsidP="00B00A17">
            <w:pPr>
              <w:pStyle w:val="Tabele"/>
              <w:rPr>
                <w:szCs w:val="22"/>
              </w:rPr>
            </w:pPr>
            <w:r w:rsidRPr="008F49C9">
              <w:rPr>
                <w:szCs w:val="22"/>
              </w:rPr>
              <w:t>31.12. 2018</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12</w:t>
            </w:r>
          </w:p>
        </w:tc>
        <w:tc>
          <w:tcPr>
            <w:tcW w:w="1418" w:type="dxa"/>
          </w:tcPr>
          <w:p w:rsidR="00B00A17" w:rsidRPr="008F49C9" w:rsidRDefault="00B00A17" w:rsidP="00B00A17">
            <w:pPr>
              <w:pStyle w:val="Tabele"/>
              <w:rPr>
                <w:szCs w:val="22"/>
              </w:rPr>
            </w:pPr>
            <w:r w:rsidRPr="008F49C9">
              <w:rPr>
                <w:szCs w:val="22"/>
              </w:rPr>
              <w:t>30.06. 2019</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13</w:t>
            </w:r>
          </w:p>
        </w:tc>
        <w:tc>
          <w:tcPr>
            <w:tcW w:w="1418" w:type="dxa"/>
          </w:tcPr>
          <w:p w:rsidR="00B00A17" w:rsidRPr="008F49C9" w:rsidRDefault="00B00A17" w:rsidP="00B00A17">
            <w:pPr>
              <w:pStyle w:val="Tabele"/>
              <w:rPr>
                <w:szCs w:val="22"/>
              </w:rPr>
            </w:pPr>
            <w:r w:rsidRPr="008F49C9">
              <w:rPr>
                <w:szCs w:val="22"/>
              </w:rPr>
              <w:t>31.12. 2019</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14</w:t>
            </w:r>
          </w:p>
        </w:tc>
        <w:tc>
          <w:tcPr>
            <w:tcW w:w="1418" w:type="dxa"/>
          </w:tcPr>
          <w:p w:rsidR="00B00A17" w:rsidRPr="008F49C9" w:rsidRDefault="00B00A17" w:rsidP="00B00A17">
            <w:pPr>
              <w:pStyle w:val="Tabele"/>
              <w:rPr>
                <w:szCs w:val="22"/>
              </w:rPr>
            </w:pPr>
            <w:r w:rsidRPr="008F49C9">
              <w:rPr>
                <w:szCs w:val="22"/>
              </w:rPr>
              <w:t>30.06. 2020</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15</w:t>
            </w:r>
          </w:p>
        </w:tc>
        <w:tc>
          <w:tcPr>
            <w:tcW w:w="1418" w:type="dxa"/>
          </w:tcPr>
          <w:p w:rsidR="00B00A17" w:rsidRPr="008F49C9" w:rsidRDefault="00B00A17" w:rsidP="00B00A17">
            <w:pPr>
              <w:pStyle w:val="Tabele"/>
              <w:rPr>
                <w:szCs w:val="22"/>
              </w:rPr>
            </w:pPr>
            <w:r w:rsidRPr="008F49C9">
              <w:rPr>
                <w:szCs w:val="22"/>
              </w:rPr>
              <w:t>31.12. 2020</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16</w:t>
            </w:r>
          </w:p>
        </w:tc>
        <w:tc>
          <w:tcPr>
            <w:tcW w:w="1418" w:type="dxa"/>
          </w:tcPr>
          <w:p w:rsidR="00B00A17" w:rsidRPr="008F49C9" w:rsidRDefault="00B00A17" w:rsidP="00B00A17">
            <w:pPr>
              <w:pStyle w:val="Tabele"/>
              <w:rPr>
                <w:szCs w:val="22"/>
              </w:rPr>
            </w:pPr>
            <w:r w:rsidRPr="008F49C9">
              <w:rPr>
                <w:szCs w:val="22"/>
              </w:rPr>
              <w:t>30.06. 2021</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17</w:t>
            </w:r>
          </w:p>
        </w:tc>
        <w:tc>
          <w:tcPr>
            <w:tcW w:w="1418" w:type="dxa"/>
          </w:tcPr>
          <w:p w:rsidR="00B00A17" w:rsidRPr="008F49C9" w:rsidRDefault="00B00A17" w:rsidP="00B00A17">
            <w:pPr>
              <w:pStyle w:val="Tabele"/>
              <w:rPr>
                <w:szCs w:val="22"/>
              </w:rPr>
            </w:pPr>
            <w:r w:rsidRPr="008F49C9">
              <w:rPr>
                <w:szCs w:val="22"/>
              </w:rPr>
              <w:t>31.12. 2021</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18</w:t>
            </w:r>
          </w:p>
        </w:tc>
        <w:tc>
          <w:tcPr>
            <w:tcW w:w="1418" w:type="dxa"/>
          </w:tcPr>
          <w:p w:rsidR="00B00A17" w:rsidRPr="008F49C9" w:rsidRDefault="00B00A17" w:rsidP="00B00A17">
            <w:pPr>
              <w:pStyle w:val="Tabele"/>
              <w:rPr>
                <w:szCs w:val="22"/>
              </w:rPr>
            </w:pPr>
            <w:r w:rsidRPr="008F49C9">
              <w:rPr>
                <w:szCs w:val="22"/>
              </w:rPr>
              <w:t>30.06. 2022</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19</w:t>
            </w:r>
          </w:p>
        </w:tc>
        <w:tc>
          <w:tcPr>
            <w:tcW w:w="1418" w:type="dxa"/>
          </w:tcPr>
          <w:p w:rsidR="00B00A17" w:rsidRPr="008F49C9" w:rsidRDefault="00B00A17" w:rsidP="00B00A17">
            <w:pPr>
              <w:pStyle w:val="Tabele"/>
              <w:rPr>
                <w:szCs w:val="22"/>
              </w:rPr>
            </w:pPr>
            <w:r w:rsidRPr="008F49C9">
              <w:rPr>
                <w:szCs w:val="22"/>
              </w:rPr>
              <w:t>31.12. 2022</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20</w:t>
            </w:r>
          </w:p>
        </w:tc>
        <w:tc>
          <w:tcPr>
            <w:tcW w:w="1418" w:type="dxa"/>
          </w:tcPr>
          <w:p w:rsidR="00B00A17" w:rsidRPr="008F49C9" w:rsidRDefault="00B00A17" w:rsidP="00B00A17">
            <w:pPr>
              <w:pStyle w:val="Tabele"/>
              <w:rPr>
                <w:szCs w:val="22"/>
              </w:rPr>
            </w:pPr>
            <w:r w:rsidRPr="008F49C9">
              <w:rPr>
                <w:szCs w:val="22"/>
              </w:rPr>
              <w:t>30.06. 2023</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21</w:t>
            </w:r>
          </w:p>
        </w:tc>
        <w:tc>
          <w:tcPr>
            <w:tcW w:w="1418" w:type="dxa"/>
          </w:tcPr>
          <w:p w:rsidR="00B00A17" w:rsidRPr="008F49C9" w:rsidRDefault="00B00A17" w:rsidP="00B00A17">
            <w:pPr>
              <w:pStyle w:val="Tabele"/>
              <w:rPr>
                <w:szCs w:val="22"/>
              </w:rPr>
            </w:pPr>
            <w:r w:rsidRPr="008F49C9">
              <w:rPr>
                <w:szCs w:val="22"/>
              </w:rPr>
              <w:t>31.12. 2023</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22</w:t>
            </w:r>
          </w:p>
        </w:tc>
        <w:tc>
          <w:tcPr>
            <w:tcW w:w="1418" w:type="dxa"/>
          </w:tcPr>
          <w:p w:rsidR="00B00A17" w:rsidRPr="008F49C9" w:rsidRDefault="00B00A17" w:rsidP="00B00A17">
            <w:pPr>
              <w:pStyle w:val="Tabele"/>
              <w:rPr>
                <w:szCs w:val="22"/>
              </w:rPr>
            </w:pPr>
            <w:r w:rsidRPr="008F49C9">
              <w:rPr>
                <w:szCs w:val="22"/>
              </w:rPr>
              <w:t>30.06. 2024</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23</w:t>
            </w:r>
          </w:p>
        </w:tc>
        <w:tc>
          <w:tcPr>
            <w:tcW w:w="1418" w:type="dxa"/>
          </w:tcPr>
          <w:p w:rsidR="00B00A17" w:rsidRPr="008F49C9" w:rsidRDefault="00B00A17" w:rsidP="00B00A17">
            <w:pPr>
              <w:pStyle w:val="Tabele"/>
              <w:rPr>
                <w:szCs w:val="22"/>
              </w:rPr>
            </w:pPr>
            <w:r w:rsidRPr="008F49C9">
              <w:rPr>
                <w:szCs w:val="22"/>
              </w:rPr>
              <w:t>31.12. 2024</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24</w:t>
            </w:r>
          </w:p>
        </w:tc>
        <w:tc>
          <w:tcPr>
            <w:tcW w:w="1418" w:type="dxa"/>
          </w:tcPr>
          <w:p w:rsidR="00B00A17" w:rsidRPr="008F49C9" w:rsidRDefault="00B00A17" w:rsidP="00B00A17">
            <w:pPr>
              <w:pStyle w:val="Tabele"/>
              <w:rPr>
                <w:szCs w:val="22"/>
              </w:rPr>
            </w:pPr>
            <w:r w:rsidRPr="008F49C9">
              <w:rPr>
                <w:szCs w:val="22"/>
              </w:rPr>
              <w:t>30.06. 2025</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25</w:t>
            </w:r>
          </w:p>
        </w:tc>
        <w:tc>
          <w:tcPr>
            <w:tcW w:w="1418" w:type="dxa"/>
          </w:tcPr>
          <w:p w:rsidR="00B00A17" w:rsidRPr="008F49C9" w:rsidRDefault="00B00A17" w:rsidP="00B00A17">
            <w:pPr>
              <w:pStyle w:val="Tabele"/>
              <w:rPr>
                <w:szCs w:val="22"/>
              </w:rPr>
            </w:pPr>
            <w:r w:rsidRPr="008F49C9">
              <w:rPr>
                <w:szCs w:val="22"/>
              </w:rPr>
              <w:t>31.12. 2025</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26</w:t>
            </w:r>
          </w:p>
        </w:tc>
        <w:tc>
          <w:tcPr>
            <w:tcW w:w="1418" w:type="dxa"/>
          </w:tcPr>
          <w:p w:rsidR="00B00A17" w:rsidRPr="008F49C9" w:rsidRDefault="00B00A17" w:rsidP="00B00A17">
            <w:pPr>
              <w:pStyle w:val="Tabele"/>
              <w:rPr>
                <w:szCs w:val="22"/>
              </w:rPr>
            </w:pPr>
            <w:r w:rsidRPr="008F49C9">
              <w:rPr>
                <w:szCs w:val="22"/>
              </w:rPr>
              <w:t>30.06. 2026</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27</w:t>
            </w:r>
          </w:p>
        </w:tc>
        <w:tc>
          <w:tcPr>
            <w:tcW w:w="1418" w:type="dxa"/>
          </w:tcPr>
          <w:p w:rsidR="00B00A17" w:rsidRPr="008F49C9" w:rsidRDefault="00B00A17" w:rsidP="00B00A17">
            <w:pPr>
              <w:pStyle w:val="Tabele"/>
              <w:rPr>
                <w:szCs w:val="22"/>
              </w:rPr>
            </w:pPr>
            <w:r w:rsidRPr="008F49C9">
              <w:rPr>
                <w:szCs w:val="22"/>
              </w:rPr>
              <w:t>31.12. 2026</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28</w:t>
            </w:r>
          </w:p>
        </w:tc>
        <w:tc>
          <w:tcPr>
            <w:tcW w:w="1418" w:type="dxa"/>
          </w:tcPr>
          <w:p w:rsidR="00B00A17" w:rsidRPr="008F49C9" w:rsidRDefault="00B00A17" w:rsidP="00B00A17">
            <w:pPr>
              <w:pStyle w:val="Tabele"/>
              <w:rPr>
                <w:szCs w:val="22"/>
              </w:rPr>
            </w:pPr>
            <w:r w:rsidRPr="008F49C9">
              <w:rPr>
                <w:szCs w:val="22"/>
              </w:rPr>
              <w:t>30.06. 2027</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29</w:t>
            </w:r>
          </w:p>
        </w:tc>
        <w:tc>
          <w:tcPr>
            <w:tcW w:w="1418" w:type="dxa"/>
          </w:tcPr>
          <w:p w:rsidR="00B00A17" w:rsidRPr="008F49C9" w:rsidRDefault="00B00A17" w:rsidP="00B00A17">
            <w:pPr>
              <w:pStyle w:val="Tabele"/>
              <w:rPr>
                <w:szCs w:val="22"/>
              </w:rPr>
            </w:pPr>
            <w:r w:rsidRPr="008F49C9">
              <w:rPr>
                <w:szCs w:val="22"/>
              </w:rPr>
              <w:t>31.12. 2027</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30</w:t>
            </w:r>
          </w:p>
        </w:tc>
        <w:tc>
          <w:tcPr>
            <w:tcW w:w="1418" w:type="dxa"/>
          </w:tcPr>
          <w:p w:rsidR="00B00A17" w:rsidRPr="008F49C9" w:rsidRDefault="00B00A17" w:rsidP="00B00A17">
            <w:pPr>
              <w:pStyle w:val="Tabele"/>
              <w:rPr>
                <w:szCs w:val="22"/>
              </w:rPr>
            </w:pPr>
            <w:r w:rsidRPr="008F49C9">
              <w:rPr>
                <w:szCs w:val="22"/>
              </w:rPr>
              <w:t>30.06. 2028</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31</w:t>
            </w:r>
          </w:p>
        </w:tc>
        <w:tc>
          <w:tcPr>
            <w:tcW w:w="1418" w:type="dxa"/>
          </w:tcPr>
          <w:p w:rsidR="00B00A17" w:rsidRPr="008F49C9" w:rsidRDefault="00B00A17" w:rsidP="00B00A17">
            <w:pPr>
              <w:pStyle w:val="Tabele"/>
              <w:rPr>
                <w:szCs w:val="22"/>
              </w:rPr>
            </w:pPr>
            <w:r w:rsidRPr="008F49C9">
              <w:rPr>
                <w:szCs w:val="22"/>
              </w:rPr>
              <w:t>31.12. 2028</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32</w:t>
            </w:r>
          </w:p>
        </w:tc>
        <w:tc>
          <w:tcPr>
            <w:tcW w:w="1418" w:type="dxa"/>
          </w:tcPr>
          <w:p w:rsidR="00B00A17" w:rsidRPr="008F49C9" w:rsidRDefault="00B00A17" w:rsidP="00B00A17">
            <w:pPr>
              <w:pStyle w:val="Tabele"/>
              <w:rPr>
                <w:szCs w:val="22"/>
              </w:rPr>
            </w:pPr>
            <w:r w:rsidRPr="008F49C9">
              <w:rPr>
                <w:szCs w:val="22"/>
              </w:rPr>
              <w:t>30.06. 2029</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33</w:t>
            </w:r>
          </w:p>
        </w:tc>
        <w:tc>
          <w:tcPr>
            <w:tcW w:w="1418" w:type="dxa"/>
          </w:tcPr>
          <w:p w:rsidR="00B00A17" w:rsidRPr="008F49C9" w:rsidRDefault="00B00A17" w:rsidP="00B00A17">
            <w:pPr>
              <w:pStyle w:val="Tabele"/>
              <w:rPr>
                <w:szCs w:val="22"/>
              </w:rPr>
            </w:pPr>
            <w:r w:rsidRPr="008F49C9">
              <w:rPr>
                <w:szCs w:val="22"/>
              </w:rPr>
              <w:t>31.12. 2029</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34</w:t>
            </w:r>
          </w:p>
        </w:tc>
        <w:tc>
          <w:tcPr>
            <w:tcW w:w="1418" w:type="dxa"/>
          </w:tcPr>
          <w:p w:rsidR="00B00A17" w:rsidRPr="008F49C9" w:rsidRDefault="00B00A17" w:rsidP="00B00A17">
            <w:pPr>
              <w:pStyle w:val="Tabele"/>
              <w:rPr>
                <w:szCs w:val="22"/>
              </w:rPr>
            </w:pPr>
            <w:r w:rsidRPr="008F49C9">
              <w:rPr>
                <w:szCs w:val="22"/>
              </w:rPr>
              <w:t>30.06. 2030</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35</w:t>
            </w:r>
          </w:p>
        </w:tc>
        <w:tc>
          <w:tcPr>
            <w:tcW w:w="1418" w:type="dxa"/>
          </w:tcPr>
          <w:p w:rsidR="00B00A17" w:rsidRPr="008F49C9" w:rsidRDefault="00B00A17" w:rsidP="00B00A17">
            <w:pPr>
              <w:pStyle w:val="Tabele"/>
              <w:rPr>
                <w:szCs w:val="22"/>
              </w:rPr>
            </w:pPr>
            <w:r w:rsidRPr="008F49C9">
              <w:rPr>
                <w:szCs w:val="22"/>
              </w:rPr>
              <w:t>31.12. 2030</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36</w:t>
            </w:r>
          </w:p>
        </w:tc>
        <w:tc>
          <w:tcPr>
            <w:tcW w:w="1418" w:type="dxa"/>
          </w:tcPr>
          <w:p w:rsidR="00B00A17" w:rsidRPr="008F49C9" w:rsidRDefault="00B00A17" w:rsidP="00B00A17">
            <w:pPr>
              <w:pStyle w:val="Tabele"/>
              <w:rPr>
                <w:szCs w:val="22"/>
              </w:rPr>
            </w:pPr>
            <w:r w:rsidRPr="008F49C9">
              <w:rPr>
                <w:szCs w:val="22"/>
              </w:rPr>
              <w:t>30.06. 2031</w:t>
            </w:r>
          </w:p>
        </w:tc>
        <w:tc>
          <w:tcPr>
            <w:tcW w:w="1952" w:type="dxa"/>
          </w:tcPr>
          <w:p w:rsidR="00B00A17" w:rsidRPr="008F49C9" w:rsidRDefault="00B00A17" w:rsidP="00B00A17">
            <w:pPr>
              <w:pStyle w:val="Tabele"/>
              <w:rPr>
                <w:szCs w:val="22"/>
              </w:rPr>
            </w:pPr>
            <w:r w:rsidRPr="008F49C9">
              <w:rPr>
                <w:szCs w:val="22"/>
              </w:rPr>
              <w:t>170,277.78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Totali:</w:t>
            </w:r>
          </w:p>
        </w:tc>
        <w:tc>
          <w:tcPr>
            <w:tcW w:w="1418" w:type="dxa"/>
          </w:tcPr>
          <w:p w:rsidR="00B00A17" w:rsidRPr="008F49C9" w:rsidRDefault="00B00A17" w:rsidP="00B00A17">
            <w:pPr>
              <w:pStyle w:val="Tabele"/>
              <w:rPr>
                <w:szCs w:val="22"/>
              </w:rPr>
            </w:pPr>
          </w:p>
        </w:tc>
        <w:tc>
          <w:tcPr>
            <w:tcW w:w="1952" w:type="dxa"/>
          </w:tcPr>
          <w:p w:rsidR="00B00A17" w:rsidRPr="008F49C9" w:rsidRDefault="00B00A17" w:rsidP="00B00A17">
            <w:pPr>
              <w:pStyle w:val="Tabele"/>
              <w:rPr>
                <w:szCs w:val="22"/>
              </w:rPr>
            </w:pPr>
            <w:r w:rsidRPr="008F49C9">
              <w:rPr>
                <w:szCs w:val="22"/>
              </w:rPr>
              <w:t>6,130,000.00</w:t>
            </w:r>
          </w:p>
        </w:tc>
      </w:tr>
    </w:tbl>
    <w:p w:rsidR="00B00A17" w:rsidRPr="008F49C9" w:rsidRDefault="00B00A17" w:rsidP="00B00A17">
      <w:pPr>
        <w:pStyle w:val="Paragrafi"/>
        <w:rPr>
          <w:szCs w:val="22"/>
        </w:rPr>
      </w:pPr>
    </w:p>
    <w:p w:rsidR="00B00A17" w:rsidRPr="008F49C9" w:rsidRDefault="00B00A17" w:rsidP="00B00A17">
      <w:pPr>
        <w:pStyle w:val="TitulliTitull"/>
      </w:pPr>
      <w:r w:rsidRPr="008F49C9">
        <w:t>TABELA II (B)</w:t>
      </w:r>
    </w:p>
    <w:p w:rsidR="00B00A17" w:rsidRPr="008F49C9" w:rsidRDefault="00B00A17" w:rsidP="00B00A17">
      <w:pPr>
        <w:pStyle w:val="TitulliTitull"/>
      </w:pPr>
      <w:r w:rsidRPr="008F49C9">
        <w:t>PAGESA E TARIFËS SË SHËRBIMIT</w:t>
      </w:r>
    </w:p>
    <w:p w:rsidR="00B00A17" w:rsidRPr="008F49C9" w:rsidRDefault="00B00A17" w:rsidP="00B00A17">
      <w:pPr>
        <w:pStyle w:val="Paragrafi"/>
        <w:rPr>
          <w:szCs w:val="22"/>
        </w:rPr>
      </w:pPr>
    </w:p>
    <w:p w:rsidR="00B00A17" w:rsidRPr="008F49C9" w:rsidRDefault="00B00A17" w:rsidP="00B00A17">
      <w:pPr>
        <w:pStyle w:val="Paragrafi"/>
        <w:rPr>
          <w:szCs w:val="22"/>
        </w:rPr>
      </w:pPr>
      <w:r w:rsidRPr="008F49C9">
        <w:rPr>
          <w:szCs w:val="22"/>
        </w:rPr>
        <w:t>Shteti: Republika e Shqipërisë</w:t>
      </w:r>
    </w:p>
    <w:p w:rsidR="00B00A17" w:rsidRPr="008F49C9" w:rsidRDefault="00B00A17" w:rsidP="00B00A17">
      <w:pPr>
        <w:pStyle w:val="Paragrafi"/>
        <w:rPr>
          <w:szCs w:val="22"/>
          <w:lang w:val="it-IT"/>
        </w:rPr>
      </w:pPr>
      <w:r w:rsidRPr="008F49C9">
        <w:rPr>
          <w:szCs w:val="22"/>
          <w:lang w:val="it-IT"/>
        </w:rPr>
        <w:t>Projekti: Porti i peshkimit në Durrës</w:t>
      </w:r>
    </w:p>
    <w:p w:rsidR="00B00A17" w:rsidRPr="008F49C9" w:rsidRDefault="00B00A17" w:rsidP="00B00A17">
      <w:pPr>
        <w:pStyle w:val="Paragrafi"/>
        <w:rPr>
          <w:szCs w:val="22"/>
          <w:lang w:val="it-IT"/>
        </w:rPr>
      </w:pPr>
      <w:r w:rsidRPr="008F49C9">
        <w:rPr>
          <w:szCs w:val="22"/>
          <w:lang w:val="it-IT"/>
        </w:rPr>
        <w:t xml:space="preserve">Shuma e huasë: DI 6,13 milionë </w:t>
      </w:r>
    </w:p>
    <w:p w:rsidR="00B00A17" w:rsidRPr="008F49C9" w:rsidRDefault="00B00A17" w:rsidP="00B00A17">
      <w:pPr>
        <w:pStyle w:val="Paragrafi"/>
        <w:rPr>
          <w:szCs w:val="22"/>
          <w:lang w:val="it-IT"/>
        </w:rPr>
      </w:pPr>
      <w:r w:rsidRPr="008F49C9">
        <w:rPr>
          <w:szCs w:val="22"/>
          <w:lang w:val="it-IT"/>
        </w:rPr>
        <w:t>Periudha e huasë: 25 vjet.</w:t>
      </w:r>
    </w:p>
    <w:p w:rsidR="00B00A17" w:rsidRPr="008F49C9" w:rsidRDefault="00B00A17" w:rsidP="00B00A17">
      <w:pPr>
        <w:pStyle w:val="Paragrafi"/>
        <w:rPr>
          <w:szCs w:val="22"/>
          <w:lang w:val="it-IT"/>
        </w:rPr>
      </w:pPr>
      <w:r w:rsidRPr="008F49C9">
        <w:rPr>
          <w:szCs w:val="22"/>
          <w:lang w:val="it-IT"/>
        </w:rPr>
        <w:t>Periudha e shtyrjes: 7 vjet.</w:t>
      </w:r>
    </w:p>
    <w:p w:rsidR="00B00A17" w:rsidRPr="008F49C9" w:rsidRDefault="00B00A17" w:rsidP="00B00A17">
      <w:pPr>
        <w:pStyle w:val="Paragrafi"/>
        <w:rPr>
          <w:szCs w:val="22"/>
          <w:lang w:val="it-IT"/>
        </w:rPr>
      </w:pPr>
      <w:r w:rsidRPr="008F49C9">
        <w:rPr>
          <w:szCs w:val="22"/>
          <w:lang w:val="it-IT"/>
        </w:rPr>
        <w:t xml:space="preserve">Tarifa e shërbimit: DI 558,700.46 </w:t>
      </w:r>
    </w:p>
    <w:p w:rsidR="00B00A17" w:rsidRPr="008F49C9" w:rsidRDefault="00B00A17" w:rsidP="00B00A17">
      <w:pPr>
        <w:pStyle w:val="Paragrafi"/>
        <w:rPr>
          <w:szCs w:val="22"/>
          <w:lang w:val="it-IT"/>
        </w:rPr>
      </w:pPr>
      <w:r w:rsidRPr="008F49C9">
        <w:rPr>
          <w:szCs w:val="22"/>
          <w:lang w:val="it-IT"/>
        </w:rPr>
        <w:t xml:space="preserve"> </w:t>
      </w:r>
    </w:p>
    <w:tbl>
      <w:tblPr>
        <w:tblW w:w="43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0"/>
        <w:gridCol w:w="1353"/>
        <w:gridCol w:w="2029"/>
      </w:tblGrid>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Numër</w:t>
            </w:r>
          </w:p>
        </w:tc>
        <w:tc>
          <w:tcPr>
            <w:tcW w:w="1353" w:type="dxa"/>
          </w:tcPr>
          <w:p w:rsidR="00B00A17" w:rsidRPr="008F49C9" w:rsidRDefault="00B00A17" w:rsidP="00B00A17">
            <w:pPr>
              <w:pStyle w:val="Tabele"/>
              <w:rPr>
                <w:szCs w:val="22"/>
              </w:rPr>
            </w:pPr>
            <w:r w:rsidRPr="008F49C9">
              <w:rPr>
                <w:szCs w:val="22"/>
              </w:rPr>
              <w:t>Datë</w:t>
            </w:r>
          </w:p>
        </w:tc>
        <w:tc>
          <w:tcPr>
            <w:tcW w:w="2029" w:type="dxa"/>
          </w:tcPr>
          <w:p w:rsidR="00B00A17" w:rsidRPr="008F49C9" w:rsidRDefault="00B00A17" w:rsidP="00B00A17">
            <w:pPr>
              <w:pStyle w:val="Tabele"/>
              <w:rPr>
                <w:szCs w:val="22"/>
              </w:rPr>
            </w:pPr>
            <w:r w:rsidRPr="008F49C9">
              <w:rPr>
                <w:szCs w:val="22"/>
              </w:rPr>
              <w:t xml:space="preserve">Shuma Themelore </w:t>
            </w:r>
          </w:p>
          <w:p w:rsidR="00B00A17" w:rsidRPr="008F49C9" w:rsidRDefault="00B00A17" w:rsidP="00B00A17">
            <w:pPr>
              <w:pStyle w:val="Tabele"/>
              <w:rPr>
                <w:szCs w:val="22"/>
              </w:rPr>
            </w:pPr>
            <w:r w:rsidRPr="008F49C9">
              <w:rPr>
                <w:szCs w:val="22"/>
              </w:rPr>
              <w:t>(Principali) (DI)</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w:t>
            </w:r>
          </w:p>
        </w:tc>
        <w:tc>
          <w:tcPr>
            <w:tcW w:w="1353" w:type="dxa"/>
          </w:tcPr>
          <w:p w:rsidR="00B00A17" w:rsidRPr="008F49C9" w:rsidRDefault="00B00A17" w:rsidP="00B00A17">
            <w:pPr>
              <w:pStyle w:val="Tabele"/>
              <w:rPr>
                <w:szCs w:val="22"/>
              </w:rPr>
            </w:pPr>
            <w:r w:rsidRPr="008F49C9">
              <w:rPr>
                <w:szCs w:val="22"/>
              </w:rPr>
              <w:t>31.12.2006</w:t>
            </w:r>
          </w:p>
        </w:tc>
        <w:tc>
          <w:tcPr>
            <w:tcW w:w="2029" w:type="dxa"/>
          </w:tcPr>
          <w:p w:rsidR="00B00A17" w:rsidRPr="008F49C9" w:rsidRDefault="00B00A17" w:rsidP="00B00A17">
            <w:pPr>
              <w:pStyle w:val="Tabele"/>
              <w:rPr>
                <w:szCs w:val="22"/>
              </w:rPr>
            </w:pPr>
            <w:r w:rsidRPr="008F49C9">
              <w:rPr>
                <w:szCs w:val="22"/>
              </w:rPr>
              <w:t>11,174.01</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2</w:t>
            </w:r>
          </w:p>
        </w:tc>
        <w:tc>
          <w:tcPr>
            <w:tcW w:w="1353" w:type="dxa"/>
          </w:tcPr>
          <w:p w:rsidR="00B00A17" w:rsidRPr="008F49C9" w:rsidRDefault="00B00A17" w:rsidP="00B00A17">
            <w:pPr>
              <w:pStyle w:val="Tabele"/>
              <w:rPr>
                <w:szCs w:val="22"/>
              </w:rPr>
            </w:pPr>
            <w:r w:rsidRPr="008F49C9">
              <w:rPr>
                <w:szCs w:val="22"/>
              </w:rPr>
              <w:t>30.06.2007</w:t>
            </w:r>
          </w:p>
        </w:tc>
        <w:tc>
          <w:tcPr>
            <w:tcW w:w="2029" w:type="dxa"/>
          </w:tcPr>
          <w:p w:rsidR="00B00A17" w:rsidRPr="008F49C9" w:rsidRDefault="00B00A17" w:rsidP="00B00A17">
            <w:pPr>
              <w:pStyle w:val="Tabele"/>
              <w:rPr>
                <w:szCs w:val="22"/>
              </w:rPr>
            </w:pPr>
            <w:r w:rsidRPr="008F49C9">
              <w:rPr>
                <w:szCs w:val="22"/>
              </w:rPr>
              <w:t>11,174.01</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3</w:t>
            </w:r>
          </w:p>
        </w:tc>
        <w:tc>
          <w:tcPr>
            <w:tcW w:w="1353" w:type="dxa"/>
          </w:tcPr>
          <w:p w:rsidR="00B00A17" w:rsidRPr="008F49C9" w:rsidRDefault="00B00A17" w:rsidP="00B00A17">
            <w:pPr>
              <w:pStyle w:val="Tabele"/>
              <w:rPr>
                <w:szCs w:val="22"/>
              </w:rPr>
            </w:pPr>
            <w:r w:rsidRPr="008F49C9">
              <w:rPr>
                <w:szCs w:val="22"/>
              </w:rPr>
              <w:t>31.12.2007</w:t>
            </w:r>
          </w:p>
        </w:tc>
        <w:tc>
          <w:tcPr>
            <w:tcW w:w="2029" w:type="dxa"/>
          </w:tcPr>
          <w:p w:rsidR="00B00A17" w:rsidRPr="008F49C9" w:rsidRDefault="00B00A17" w:rsidP="00B00A17">
            <w:pPr>
              <w:pStyle w:val="Tabele"/>
              <w:rPr>
                <w:szCs w:val="22"/>
              </w:rPr>
            </w:pPr>
            <w:r w:rsidRPr="008F49C9">
              <w:rPr>
                <w:szCs w:val="22"/>
              </w:rPr>
              <w:t>31,925.74</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4</w:t>
            </w:r>
          </w:p>
        </w:tc>
        <w:tc>
          <w:tcPr>
            <w:tcW w:w="1353" w:type="dxa"/>
          </w:tcPr>
          <w:p w:rsidR="00B00A17" w:rsidRPr="008F49C9" w:rsidRDefault="00B00A17" w:rsidP="00B00A17">
            <w:pPr>
              <w:pStyle w:val="Tabele"/>
              <w:rPr>
                <w:szCs w:val="22"/>
              </w:rPr>
            </w:pPr>
            <w:r w:rsidRPr="008F49C9">
              <w:rPr>
                <w:szCs w:val="22"/>
              </w:rPr>
              <w:t>30.06.2008</w:t>
            </w:r>
          </w:p>
        </w:tc>
        <w:tc>
          <w:tcPr>
            <w:tcW w:w="2029" w:type="dxa"/>
          </w:tcPr>
          <w:p w:rsidR="00B00A17" w:rsidRPr="008F49C9" w:rsidRDefault="00B00A17" w:rsidP="00B00A17">
            <w:pPr>
              <w:pStyle w:val="Tabele"/>
              <w:rPr>
                <w:szCs w:val="22"/>
              </w:rPr>
            </w:pPr>
            <w:r w:rsidRPr="008F49C9">
              <w:rPr>
                <w:szCs w:val="22"/>
              </w:rPr>
              <w:t>31,925.75</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5</w:t>
            </w:r>
          </w:p>
        </w:tc>
        <w:tc>
          <w:tcPr>
            <w:tcW w:w="1353" w:type="dxa"/>
          </w:tcPr>
          <w:p w:rsidR="00B00A17" w:rsidRPr="008F49C9" w:rsidRDefault="00B00A17" w:rsidP="00B00A17">
            <w:pPr>
              <w:pStyle w:val="Tabele"/>
              <w:rPr>
                <w:szCs w:val="22"/>
              </w:rPr>
            </w:pPr>
            <w:r w:rsidRPr="008F49C9">
              <w:rPr>
                <w:szCs w:val="22"/>
              </w:rPr>
              <w:t>31.12.2008</w:t>
            </w:r>
          </w:p>
        </w:tc>
        <w:tc>
          <w:tcPr>
            <w:tcW w:w="2029" w:type="dxa"/>
          </w:tcPr>
          <w:p w:rsidR="00B00A17" w:rsidRPr="008F49C9" w:rsidRDefault="00B00A17" w:rsidP="00B00A17">
            <w:pPr>
              <w:pStyle w:val="Tabele"/>
              <w:rPr>
                <w:szCs w:val="22"/>
              </w:rPr>
            </w:pPr>
            <w:r w:rsidRPr="008F49C9">
              <w:rPr>
                <w:szCs w:val="22"/>
              </w:rPr>
              <w:t>31,925.76</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6</w:t>
            </w:r>
          </w:p>
        </w:tc>
        <w:tc>
          <w:tcPr>
            <w:tcW w:w="1353" w:type="dxa"/>
          </w:tcPr>
          <w:p w:rsidR="00B00A17" w:rsidRPr="008F49C9" w:rsidRDefault="00B00A17" w:rsidP="00B00A17">
            <w:pPr>
              <w:pStyle w:val="Tabele"/>
              <w:rPr>
                <w:szCs w:val="22"/>
              </w:rPr>
            </w:pPr>
            <w:r w:rsidRPr="008F49C9">
              <w:rPr>
                <w:szCs w:val="22"/>
              </w:rPr>
              <w:t>30.06.2009</w:t>
            </w:r>
          </w:p>
        </w:tc>
        <w:tc>
          <w:tcPr>
            <w:tcW w:w="2029" w:type="dxa"/>
          </w:tcPr>
          <w:p w:rsidR="00B00A17" w:rsidRPr="008F49C9" w:rsidRDefault="00B00A17" w:rsidP="00B00A17">
            <w:pPr>
              <w:pStyle w:val="Tabele"/>
              <w:rPr>
                <w:szCs w:val="22"/>
              </w:rPr>
            </w:pPr>
            <w:r w:rsidRPr="008F49C9">
              <w:rPr>
                <w:szCs w:val="22"/>
              </w:rPr>
              <w:t>31,925.77</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7</w:t>
            </w:r>
          </w:p>
        </w:tc>
        <w:tc>
          <w:tcPr>
            <w:tcW w:w="1353" w:type="dxa"/>
          </w:tcPr>
          <w:p w:rsidR="00B00A17" w:rsidRPr="008F49C9" w:rsidRDefault="00B00A17" w:rsidP="00B00A17">
            <w:pPr>
              <w:pStyle w:val="Tabele"/>
              <w:rPr>
                <w:szCs w:val="22"/>
              </w:rPr>
            </w:pPr>
            <w:r w:rsidRPr="008F49C9">
              <w:rPr>
                <w:szCs w:val="22"/>
              </w:rPr>
              <w:t>31.12.2009</w:t>
            </w:r>
          </w:p>
        </w:tc>
        <w:tc>
          <w:tcPr>
            <w:tcW w:w="2029" w:type="dxa"/>
          </w:tcPr>
          <w:p w:rsidR="00B00A17" w:rsidRPr="008F49C9" w:rsidRDefault="00B00A17" w:rsidP="00B00A17">
            <w:pPr>
              <w:pStyle w:val="Tabele"/>
              <w:rPr>
                <w:szCs w:val="22"/>
              </w:rPr>
            </w:pPr>
            <w:r w:rsidRPr="008F49C9">
              <w:rPr>
                <w:szCs w:val="22"/>
              </w:rPr>
              <w:t>31,925.78</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8</w:t>
            </w:r>
          </w:p>
        </w:tc>
        <w:tc>
          <w:tcPr>
            <w:tcW w:w="1353" w:type="dxa"/>
          </w:tcPr>
          <w:p w:rsidR="00B00A17" w:rsidRPr="008F49C9" w:rsidRDefault="00B00A17" w:rsidP="00B00A17">
            <w:pPr>
              <w:pStyle w:val="Tabele"/>
              <w:rPr>
                <w:szCs w:val="22"/>
              </w:rPr>
            </w:pPr>
            <w:r w:rsidRPr="008F49C9">
              <w:rPr>
                <w:szCs w:val="22"/>
              </w:rPr>
              <w:t>30.06.2010</w:t>
            </w:r>
          </w:p>
        </w:tc>
        <w:tc>
          <w:tcPr>
            <w:tcW w:w="2029" w:type="dxa"/>
          </w:tcPr>
          <w:p w:rsidR="00B00A17" w:rsidRPr="008F49C9" w:rsidRDefault="00B00A17" w:rsidP="00B00A17">
            <w:pPr>
              <w:pStyle w:val="Tabele"/>
              <w:rPr>
                <w:szCs w:val="22"/>
              </w:rPr>
            </w:pPr>
            <w:r w:rsidRPr="008F49C9">
              <w:rPr>
                <w:szCs w:val="22"/>
              </w:rPr>
              <w:t>31,925.79</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9</w:t>
            </w:r>
          </w:p>
        </w:tc>
        <w:tc>
          <w:tcPr>
            <w:tcW w:w="1353" w:type="dxa"/>
          </w:tcPr>
          <w:p w:rsidR="00B00A17" w:rsidRPr="008F49C9" w:rsidRDefault="00B00A17" w:rsidP="00B00A17">
            <w:pPr>
              <w:pStyle w:val="Tabele"/>
              <w:rPr>
                <w:szCs w:val="22"/>
              </w:rPr>
            </w:pPr>
            <w:r w:rsidRPr="008F49C9">
              <w:rPr>
                <w:szCs w:val="22"/>
              </w:rPr>
              <w:t>31.12.2010</w:t>
            </w:r>
          </w:p>
        </w:tc>
        <w:tc>
          <w:tcPr>
            <w:tcW w:w="2029" w:type="dxa"/>
          </w:tcPr>
          <w:p w:rsidR="00B00A17" w:rsidRPr="008F49C9" w:rsidRDefault="00B00A17" w:rsidP="00B00A17">
            <w:pPr>
              <w:pStyle w:val="Tabele"/>
              <w:rPr>
                <w:szCs w:val="22"/>
              </w:rPr>
            </w:pPr>
            <w:r w:rsidRPr="008F49C9">
              <w:rPr>
                <w:szCs w:val="22"/>
              </w:rPr>
              <w:t>31,925.80</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10</w:t>
            </w:r>
          </w:p>
        </w:tc>
        <w:tc>
          <w:tcPr>
            <w:tcW w:w="1353" w:type="dxa"/>
          </w:tcPr>
          <w:p w:rsidR="00B00A17" w:rsidRPr="008F49C9" w:rsidRDefault="00B00A17" w:rsidP="00B00A17">
            <w:pPr>
              <w:pStyle w:val="Tabele"/>
              <w:rPr>
                <w:szCs w:val="22"/>
              </w:rPr>
            </w:pPr>
            <w:r w:rsidRPr="008F49C9">
              <w:rPr>
                <w:szCs w:val="22"/>
              </w:rPr>
              <w:t>30.06.2011</w:t>
            </w:r>
          </w:p>
        </w:tc>
        <w:tc>
          <w:tcPr>
            <w:tcW w:w="2029" w:type="dxa"/>
          </w:tcPr>
          <w:p w:rsidR="00B00A17" w:rsidRPr="008F49C9" w:rsidRDefault="00B00A17" w:rsidP="00B00A17">
            <w:pPr>
              <w:pStyle w:val="Tabele"/>
              <w:rPr>
                <w:szCs w:val="22"/>
              </w:rPr>
            </w:pPr>
            <w:r w:rsidRPr="008F49C9">
              <w:rPr>
                <w:szCs w:val="22"/>
              </w:rPr>
              <w:t>31,287.23</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11</w:t>
            </w:r>
          </w:p>
        </w:tc>
        <w:tc>
          <w:tcPr>
            <w:tcW w:w="1353" w:type="dxa"/>
          </w:tcPr>
          <w:p w:rsidR="00B00A17" w:rsidRPr="008F49C9" w:rsidRDefault="00B00A17" w:rsidP="00B00A17">
            <w:pPr>
              <w:pStyle w:val="Tabele"/>
              <w:rPr>
                <w:szCs w:val="22"/>
              </w:rPr>
            </w:pPr>
            <w:r w:rsidRPr="008F49C9">
              <w:rPr>
                <w:szCs w:val="22"/>
              </w:rPr>
              <w:t>31.12.2011</w:t>
            </w:r>
          </w:p>
        </w:tc>
        <w:tc>
          <w:tcPr>
            <w:tcW w:w="2029" w:type="dxa"/>
          </w:tcPr>
          <w:p w:rsidR="00B00A17" w:rsidRPr="008F49C9" w:rsidRDefault="00B00A17" w:rsidP="00B00A17">
            <w:pPr>
              <w:pStyle w:val="Tabele"/>
              <w:rPr>
                <w:szCs w:val="22"/>
              </w:rPr>
            </w:pPr>
            <w:r w:rsidRPr="008F49C9">
              <w:rPr>
                <w:szCs w:val="22"/>
              </w:rPr>
              <w:t>31,287.23</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12</w:t>
            </w:r>
          </w:p>
        </w:tc>
        <w:tc>
          <w:tcPr>
            <w:tcW w:w="1353" w:type="dxa"/>
          </w:tcPr>
          <w:p w:rsidR="00B00A17" w:rsidRPr="008F49C9" w:rsidRDefault="00B00A17" w:rsidP="00B00A17">
            <w:pPr>
              <w:pStyle w:val="Tabele"/>
              <w:rPr>
                <w:szCs w:val="22"/>
              </w:rPr>
            </w:pPr>
            <w:r w:rsidRPr="008F49C9">
              <w:rPr>
                <w:szCs w:val="22"/>
              </w:rPr>
              <w:t>30.06.2012</w:t>
            </w:r>
          </w:p>
        </w:tc>
        <w:tc>
          <w:tcPr>
            <w:tcW w:w="2029" w:type="dxa"/>
          </w:tcPr>
          <w:p w:rsidR="00B00A17" w:rsidRPr="008F49C9" w:rsidRDefault="00B00A17" w:rsidP="00B00A17">
            <w:pPr>
              <w:pStyle w:val="Tabele"/>
              <w:rPr>
                <w:szCs w:val="22"/>
              </w:rPr>
            </w:pPr>
            <w:r w:rsidRPr="008F49C9">
              <w:rPr>
                <w:szCs w:val="22"/>
              </w:rPr>
              <w:t>31,287.23</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13</w:t>
            </w:r>
          </w:p>
        </w:tc>
        <w:tc>
          <w:tcPr>
            <w:tcW w:w="1353" w:type="dxa"/>
          </w:tcPr>
          <w:p w:rsidR="00B00A17" w:rsidRPr="008F49C9" w:rsidRDefault="00B00A17" w:rsidP="00B00A17">
            <w:pPr>
              <w:pStyle w:val="Tabele"/>
              <w:rPr>
                <w:szCs w:val="22"/>
              </w:rPr>
            </w:pPr>
            <w:r w:rsidRPr="008F49C9">
              <w:rPr>
                <w:szCs w:val="22"/>
              </w:rPr>
              <w:t>31.12.2012</w:t>
            </w:r>
          </w:p>
        </w:tc>
        <w:tc>
          <w:tcPr>
            <w:tcW w:w="2029" w:type="dxa"/>
          </w:tcPr>
          <w:p w:rsidR="00B00A17" w:rsidRPr="008F49C9" w:rsidRDefault="00B00A17" w:rsidP="00B00A17">
            <w:pPr>
              <w:pStyle w:val="Tabele"/>
              <w:rPr>
                <w:szCs w:val="22"/>
              </w:rPr>
            </w:pPr>
            <w:r w:rsidRPr="008F49C9">
              <w:rPr>
                <w:szCs w:val="22"/>
              </w:rPr>
              <w:t>31,287.23</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14</w:t>
            </w:r>
          </w:p>
        </w:tc>
        <w:tc>
          <w:tcPr>
            <w:tcW w:w="1353" w:type="dxa"/>
          </w:tcPr>
          <w:p w:rsidR="00B00A17" w:rsidRPr="008F49C9" w:rsidRDefault="00B00A17" w:rsidP="00B00A17">
            <w:pPr>
              <w:pStyle w:val="Tabele"/>
              <w:rPr>
                <w:szCs w:val="22"/>
              </w:rPr>
            </w:pPr>
            <w:r w:rsidRPr="008F49C9">
              <w:rPr>
                <w:szCs w:val="22"/>
              </w:rPr>
              <w:t>30.06.2013</w:t>
            </w:r>
          </w:p>
        </w:tc>
        <w:tc>
          <w:tcPr>
            <w:tcW w:w="2029" w:type="dxa"/>
          </w:tcPr>
          <w:p w:rsidR="00B00A17" w:rsidRPr="008F49C9" w:rsidRDefault="00B00A17" w:rsidP="00B00A17">
            <w:pPr>
              <w:pStyle w:val="Tabele"/>
              <w:rPr>
                <w:szCs w:val="22"/>
              </w:rPr>
            </w:pPr>
            <w:r w:rsidRPr="008F49C9">
              <w:rPr>
                <w:szCs w:val="22"/>
              </w:rPr>
              <w:t>31,287.23</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15</w:t>
            </w:r>
          </w:p>
        </w:tc>
        <w:tc>
          <w:tcPr>
            <w:tcW w:w="1353" w:type="dxa"/>
          </w:tcPr>
          <w:p w:rsidR="00B00A17" w:rsidRPr="008F49C9" w:rsidRDefault="00B00A17" w:rsidP="00B00A17">
            <w:pPr>
              <w:pStyle w:val="Tabele"/>
              <w:rPr>
                <w:szCs w:val="22"/>
              </w:rPr>
            </w:pPr>
            <w:r w:rsidRPr="008F49C9">
              <w:rPr>
                <w:szCs w:val="22"/>
              </w:rPr>
              <w:t>31.12.2013</w:t>
            </w:r>
          </w:p>
        </w:tc>
        <w:tc>
          <w:tcPr>
            <w:tcW w:w="2029" w:type="dxa"/>
          </w:tcPr>
          <w:p w:rsidR="00B00A17" w:rsidRPr="008F49C9" w:rsidRDefault="00B00A17" w:rsidP="00B00A17">
            <w:pPr>
              <w:pStyle w:val="Tabele"/>
              <w:rPr>
                <w:szCs w:val="22"/>
              </w:rPr>
            </w:pPr>
            <w:r w:rsidRPr="008F49C9">
              <w:rPr>
                <w:szCs w:val="22"/>
              </w:rPr>
              <w:t>31,287.23</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16</w:t>
            </w:r>
          </w:p>
        </w:tc>
        <w:tc>
          <w:tcPr>
            <w:tcW w:w="1353" w:type="dxa"/>
          </w:tcPr>
          <w:p w:rsidR="00B00A17" w:rsidRPr="008F49C9" w:rsidRDefault="00B00A17" w:rsidP="00B00A17">
            <w:pPr>
              <w:pStyle w:val="Tabele"/>
              <w:rPr>
                <w:szCs w:val="22"/>
              </w:rPr>
            </w:pPr>
            <w:r w:rsidRPr="008F49C9">
              <w:rPr>
                <w:szCs w:val="22"/>
              </w:rPr>
              <w:t>30.06.2014</w:t>
            </w:r>
          </w:p>
        </w:tc>
        <w:tc>
          <w:tcPr>
            <w:tcW w:w="2029" w:type="dxa"/>
          </w:tcPr>
          <w:p w:rsidR="00B00A17" w:rsidRPr="008F49C9" w:rsidRDefault="00B00A17" w:rsidP="00B00A17">
            <w:pPr>
              <w:pStyle w:val="Tabele"/>
              <w:rPr>
                <w:szCs w:val="22"/>
              </w:rPr>
            </w:pPr>
            <w:r w:rsidRPr="008F49C9">
              <w:rPr>
                <w:szCs w:val="22"/>
              </w:rPr>
              <w:t>31,287.23</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17</w:t>
            </w:r>
          </w:p>
        </w:tc>
        <w:tc>
          <w:tcPr>
            <w:tcW w:w="1353" w:type="dxa"/>
          </w:tcPr>
          <w:p w:rsidR="00B00A17" w:rsidRPr="008F49C9" w:rsidRDefault="00B00A17" w:rsidP="00B00A17">
            <w:pPr>
              <w:pStyle w:val="Tabele"/>
              <w:rPr>
                <w:szCs w:val="22"/>
              </w:rPr>
            </w:pPr>
            <w:r w:rsidRPr="008F49C9">
              <w:rPr>
                <w:szCs w:val="22"/>
              </w:rPr>
              <w:t>31.12.2014</w:t>
            </w:r>
          </w:p>
        </w:tc>
        <w:tc>
          <w:tcPr>
            <w:tcW w:w="2029" w:type="dxa"/>
          </w:tcPr>
          <w:p w:rsidR="00B00A17" w:rsidRPr="008F49C9" w:rsidRDefault="00B00A17" w:rsidP="00B00A17">
            <w:pPr>
              <w:pStyle w:val="Tabele"/>
              <w:rPr>
                <w:szCs w:val="22"/>
              </w:rPr>
            </w:pPr>
            <w:r w:rsidRPr="008F49C9">
              <w:rPr>
                <w:szCs w:val="22"/>
              </w:rPr>
              <w:t>31,287.23</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18</w:t>
            </w:r>
          </w:p>
        </w:tc>
        <w:tc>
          <w:tcPr>
            <w:tcW w:w="1353" w:type="dxa"/>
          </w:tcPr>
          <w:p w:rsidR="00B00A17" w:rsidRPr="008F49C9" w:rsidRDefault="00B00A17" w:rsidP="00B00A17">
            <w:pPr>
              <w:pStyle w:val="Tabele"/>
              <w:rPr>
                <w:szCs w:val="22"/>
              </w:rPr>
            </w:pPr>
            <w:r w:rsidRPr="008F49C9">
              <w:rPr>
                <w:szCs w:val="22"/>
              </w:rPr>
              <w:t>30.06.2015</w:t>
            </w:r>
          </w:p>
        </w:tc>
        <w:tc>
          <w:tcPr>
            <w:tcW w:w="2029" w:type="dxa"/>
          </w:tcPr>
          <w:p w:rsidR="00B00A17" w:rsidRPr="008F49C9" w:rsidRDefault="00B00A17" w:rsidP="00B00A17">
            <w:pPr>
              <w:pStyle w:val="Tabele"/>
              <w:rPr>
                <w:szCs w:val="22"/>
              </w:rPr>
            </w:pPr>
            <w:r w:rsidRPr="008F49C9">
              <w:rPr>
                <w:szCs w:val="22"/>
              </w:rPr>
              <w:t>31,287.23</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19</w:t>
            </w:r>
          </w:p>
        </w:tc>
        <w:tc>
          <w:tcPr>
            <w:tcW w:w="1353" w:type="dxa"/>
          </w:tcPr>
          <w:p w:rsidR="00B00A17" w:rsidRPr="008F49C9" w:rsidRDefault="00B00A17" w:rsidP="00B00A17">
            <w:pPr>
              <w:pStyle w:val="Tabele"/>
              <w:rPr>
                <w:szCs w:val="22"/>
              </w:rPr>
            </w:pPr>
            <w:r w:rsidRPr="008F49C9">
              <w:rPr>
                <w:szCs w:val="22"/>
              </w:rPr>
              <w:t>31.12.2015</w:t>
            </w:r>
          </w:p>
        </w:tc>
        <w:tc>
          <w:tcPr>
            <w:tcW w:w="2029" w:type="dxa"/>
          </w:tcPr>
          <w:p w:rsidR="00B00A17" w:rsidRPr="008F49C9" w:rsidRDefault="00B00A17" w:rsidP="00B00A17">
            <w:pPr>
              <w:pStyle w:val="Tabele"/>
              <w:rPr>
                <w:szCs w:val="22"/>
              </w:rPr>
            </w:pPr>
            <w:r w:rsidRPr="008F49C9">
              <w:rPr>
                <w:szCs w:val="22"/>
              </w:rPr>
              <w:t>31,287.23</w:t>
            </w:r>
          </w:p>
        </w:tc>
      </w:tr>
      <w:tr w:rsidR="00B00A17" w:rsidRPr="008F49C9">
        <w:tblPrEx>
          <w:tblCellMar>
            <w:top w:w="0" w:type="dxa"/>
            <w:bottom w:w="0" w:type="dxa"/>
          </w:tblCellMar>
        </w:tblPrEx>
        <w:trPr>
          <w:jc w:val="center"/>
        </w:trPr>
        <w:tc>
          <w:tcPr>
            <w:tcW w:w="950" w:type="dxa"/>
          </w:tcPr>
          <w:p w:rsidR="00B00A17" w:rsidRPr="008F49C9" w:rsidRDefault="00B00A17" w:rsidP="00B00A17">
            <w:pPr>
              <w:pStyle w:val="Tabele"/>
              <w:rPr>
                <w:szCs w:val="22"/>
              </w:rPr>
            </w:pPr>
            <w:r w:rsidRPr="008F49C9">
              <w:rPr>
                <w:szCs w:val="22"/>
              </w:rPr>
              <w:t>Totali:</w:t>
            </w:r>
          </w:p>
        </w:tc>
        <w:tc>
          <w:tcPr>
            <w:tcW w:w="1353" w:type="dxa"/>
          </w:tcPr>
          <w:p w:rsidR="00B00A17" w:rsidRPr="008F49C9" w:rsidRDefault="00B00A17" w:rsidP="00B00A17">
            <w:pPr>
              <w:pStyle w:val="Tabele"/>
              <w:rPr>
                <w:szCs w:val="22"/>
              </w:rPr>
            </w:pPr>
          </w:p>
        </w:tc>
        <w:tc>
          <w:tcPr>
            <w:tcW w:w="2029" w:type="dxa"/>
          </w:tcPr>
          <w:p w:rsidR="00B00A17" w:rsidRPr="008F49C9" w:rsidRDefault="00B00A17" w:rsidP="00B00A17">
            <w:pPr>
              <w:pStyle w:val="Tabele"/>
              <w:rPr>
                <w:szCs w:val="22"/>
              </w:rPr>
            </w:pPr>
            <w:r w:rsidRPr="008F49C9">
              <w:rPr>
                <w:szCs w:val="22"/>
              </w:rPr>
              <w:t>558,700.46</w:t>
            </w:r>
          </w:p>
        </w:tc>
      </w:tr>
    </w:tbl>
    <w:p w:rsidR="00B00A17" w:rsidRPr="008F49C9" w:rsidRDefault="00B00A17" w:rsidP="00B00A17">
      <w:pPr>
        <w:pStyle w:val="Paragrafi"/>
        <w:rPr>
          <w:szCs w:val="22"/>
        </w:rPr>
      </w:pPr>
    </w:p>
    <w:p w:rsidR="00B00A17" w:rsidRPr="008F49C9" w:rsidRDefault="00B00A17" w:rsidP="00B00A17">
      <w:pPr>
        <w:pStyle w:val="TitulliNr"/>
      </w:pPr>
      <w:r w:rsidRPr="008F49C9">
        <w:t>TABELA III</w:t>
      </w:r>
    </w:p>
    <w:p w:rsidR="00B00A17" w:rsidRPr="008F49C9" w:rsidRDefault="00B00A17" w:rsidP="00B00A17">
      <w:pPr>
        <w:pStyle w:val="TitulliTitull"/>
      </w:pPr>
      <w:r w:rsidRPr="008F49C9">
        <w:t>TËRHEQJA E TË ARDHURAVE TË HUASË</w:t>
      </w:r>
    </w:p>
    <w:p w:rsidR="00B00A17" w:rsidRPr="008F49C9" w:rsidRDefault="00B00A17" w:rsidP="00B00A17">
      <w:pPr>
        <w:pStyle w:val="Paragrafi"/>
        <w:rPr>
          <w:szCs w:val="22"/>
        </w:rPr>
      </w:pPr>
    </w:p>
    <w:p w:rsidR="00B00A17" w:rsidRPr="008F49C9" w:rsidRDefault="00B00A17" w:rsidP="00B00A17">
      <w:pPr>
        <w:pStyle w:val="Paragrafi"/>
        <w:rPr>
          <w:szCs w:val="22"/>
        </w:rPr>
      </w:pPr>
      <w:r w:rsidRPr="008F49C9">
        <w:rPr>
          <w:szCs w:val="22"/>
        </w:rPr>
        <w:t>Shuma e të ardhurave të huasë së Bankës Islamike për Zhvillim prej DI 6,13 milionë (afërsisht e barazvlefshme me 8.77 milionë dollarë amerikanë) do të tërhiqet për të mbuluar kostot e zërave si më poshtë:</w:t>
      </w:r>
    </w:p>
    <w:p w:rsidR="00B00A17" w:rsidRPr="008F49C9" w:rsidRDefault="00B00A17" w:rsidP="00B00A17">
      <w:pPr>
        <w:pStyle w:val="Paragrafi"/>
        <w:rPr>
          <w:szCs w:val="22"/>
        </w:rPr>
      </w:pPr>
    </w:p>
    <w:tbl>
      <w:tblPr>
        <w:tblStyle w:val="TableGrid"/>
        <w:tblW w:w="0" w:type="auto"/>
        <w:jc w:val="center"/>
        <w:tblLook w:val="00BF" w:firstRow="1" w:lastRow="0" w:firstColumn="1" w:lastColumn="0" w:noHBand="0" w:noVBand="0"/>
      </w:tblPr>
      <w:tblGrid>
        <w:gridCol w:w="3501"/>
        <w:gridCol w:w="618"/>
        <w:gridCol w:w="618"/>
        <w:gridCol w:w="744"/>
        <w:gridCol w:w="618"/>
        <w:gridCol w:w="744"/>
        <w:gridCol w:w="939"/>
        <w:gridCol w:w="740"/>
      </w:tblGrid>
      <w:tr w:rsidR="00B00A17" w:rsidRPr="008F49C9">
        <w:trPr>
          <w:trHeight w:val="379"/>
          <w:jc w:val="center"/>
        </w:trPr>
        <w:tc>
          <w:tcPr>
            <w:tcW w:w="0" w:type="auto"/>
          </w:tcPr>
          <w:p w:rsidR="00B00A17" w:rsidRPr="008F49C9" w:rsidRDefault="00B00A17" w:rsidP="00B00A17">
            <w:pPr>
              <w:pStyle w:val="Tabele"/>
              <w:rPr>
                <w:szCs w:val="22"/>
              </w:rPr>
            </w:pPr>
            <w:r w:rsidRPr="008F49C9">
              <w:rPr>
                <w:szCs w:val="22"/>
              </w:rPr>
              <w:t>Komponenti</w:t>
            </w:r>
          </w:p>
        </w:tc>
        <w:tc>
          <w:tcPr>
            <w:tcW w:w="0" w:type="auto"/>
            <w:gridSpan w:val="3"/>
            <w:tcBorders>
              <w:top w:val="single" w:sz="4" w:space="0" w:color="auto"/>
            </w:tcBorders>
          </w:tcPr>
          <w:p w:rsidR="00B00A17" w:rsidRPr="008F49C9" w:rsidRDefault="00B00A17" w:rsidP="00B00A17">
            <w:pPr>
              <w:pStyle w:val="Tabele"/>
              <w:rPr>
                <w:szCs w:val="22"/>
              </w:rPr>
            </w:pPr>
            <w:r w:rsidRPr="008F49C9">
              <w:rPr>
                <w:szCs w:val="22"/>
              </w:rPr>
              <w:t>BIZH</w:t>
            </w:r>
          </w:p>
        </w:tc>
        <w:tc>
          <w:tcPr>
            <w:tcW w:w="0" w:type="auto"/>
            <w:gridSpan w:val="2"/>
            <w:tcBorders>
              <w:top w:val="single" w:sz="4" w:space="0" w:color="auto"/>
            </w:tcBorders>
          </w:tcPr>
          <w:p w:rsidR="00B00A17" w:rsidRPr="008F49C9" w:rsidRDefault="00B00A17" w:rsidP="00B00A17">
            <w:pPr>
              <w:pStyle w:val="Tabele"/>
              <w:rPr>
                <w:szCs w:val="22"/>
              </w:rPr>
            </w:pPr>
            <w:r w:rsidRPr="008F49C9">
              <w:rPr>
                <w:szCs w:val="22"/>
              </w:rPr>
              <w:t>Qeveria</w:t>
            </w:r>
          </w:p>
        </w:tc>
        <w:tc>
          <w:tcPr>
            <w:tcW w:w="0" w:type="auto"/>
            <w:vMerge w:val="restart"/>
          </w:tcPr>
          <w:p w:rsidR="00B00A17" w:rsidRPr="008F49C9" w:rsidRDefault="00B00A17" w:rsidP="00B00A17">
            <w:pPr>
              <w:pStyle w:val="Tabele"/>
              <w:rPr>
                <w:szCs w:val="22"/>
              </w:rPr>
            </w:pPr>
            <w:r w:rsidRPr="008F49C9">
              <w:rPr>
                <w:szCs w:val="22"/>
              </w:rPr>
              <w:t>Totali %</w:t>
            </w:r>
          </w:p>
        </w:tc>
        <w:tc>
          <w:tcPr>
            <w:tcW w:w="0" w:type="auto"/>
            <w:vMerge w:val="restart"/>
          </w:tcPr>
          <w:p w:rsidR="00B00A17" w:rsidRPr="008F49C9" w:rsidRDefault="00B00A17" w:rsidP="00B00A17">
            <w:pPr>
              <w:pStyle w:val="Tabele"/>
              <w:rPr>
                <w:szCs w:val="22"/>
              </w:rPr>
            </w:pPr>
            <w:r w:rsidRPr="008F49C9">
              <w:rPr>
                <w:szCs w:val="22"/>
              </w:rPr>
              <w:t>BIZH</w:t>
            </w:r>
          </w:p>
        </w:tc>
      </w:tr>
      <w:tr w:rsidR="00B00A17" w:rsidRPr="008F49C9">
        <w:trPr>
          <w:trHeight w:val="446"/>
          <w:jc w:val="center"/>
        </w:trPr>
        <w:tc>
          <w:tcPr>
            <w:tcW w:w="0" w:type="auto"/>
          </w:tcPr>
          <w:p w:rsidR="00B00A17" w:rsidRPr="008F49C9" w:rsidRDefault="00B00A17" w:rsidP="00B00A17">
            <w:pPr>
              <w:pStyle w:val="Tabele"/>
              <w:rPr>
                <w:szCs w:val="22"/>
              </w:rPr>
            </w:pPr>
          </w:p>
          <w:p w:rsidR="00B00A17" w:rsidRPr="008F49C9" w:rsidRDefault="00B00A17" w:rsidP="00B00A17">
            <w:pPr>
              <w:pStyle w:val="Tabele"/>
              <w:rPr>
                <w:szCs w:val="22"/>
              </w:rPr>
            </w:pPr>
          </w:p>
        </w:tc>
        <w:tc>
          <w:tcPr>
            <w:tcW w:w="0" w:type="auto"/>
          </w:tcPr>
          <w:p w:rsidR="00B00A17" w:rsidRPr="008F49C9" w:rsidRDefault="00B00A17" w:rsidP="00B00A17">
            <w:pPr>
              <w:pStyle w:val="Tabele"/>
              <w:rPr>
                <w:szCs w:val="22"/>
              </w:rPr>
            </w:pPr>
            <w:r w:rsidRPr="008F49C9">
              <w:rPr>
                <w:szCs w:val="22"/>
              </w:rPr>
              <w:t>L.C</w:t>
            </w:r>
          </w:p>
        </w:tc>
        <w:tc>
          <w:tcPr>
            <w:tcW w:w="0" w:type="auto"/>
          </w:tcPr>
          <w:p w:rsidR="00B00A17" w:rsidRPr="008F49C9" w:rsidRDefault="00B00A17" w:rsidP="00B00A17">
            <w:pPr>
              <w:pStyle w:val="Tabele"/>
              <w:rPr>
                <w:szCs w:val="22"/>
              </w:rPr>
            </w:pPr>
            <w:r w:rsidRPr="008F49C9">
              <w:rPr>
                <w:szCs w:val="22"/>
              </w:rPr>
              <w:t>F.C</w:t>
            </w:r>
          </w:p>
        </w:tc>
        <w:tc>
          <w:tcPr>
            <w:tcW w:w="0" w:type="auto"/>
          </w:tcPr>
          <w:p w:rsidR="00B00A17" w:rsidRPr="008F49C9" w:rsidRDefault="00B00A17" w:rsidP="00B00A17">
            <w:pPr>
              <w:pStyle w:val="Tabele"/>
              <w:rPr>
                <w:szCs w:val="22"/>
              </w:rPr>
            </w:pPr>
            <w:r w:rsidRPr="008F49C9">
              <w:rPr>
                <w:szCs w:val="22"/>
              </w:rPr>
              <w:t>Totali</w:t>
            </w:r>
          </w:p>
        </w:tc>
        <w:tc>
          <w:tcPr>
            <w:tcW w:w="0" w:type="auto"/>
          </w:tcPr>
          <w:p w:rsidR="00B00A17" w:rsidRPr="008F49C9" w:rsidRDefault="00B00A17" w:rsidP="00B00A17">
            <w:pPr>
              <w:pStyle w:val="Tabele"/>
              <w:rPr>
                <w:szCs w:val="22"/>
              </w:rPr>
            </w:pPr>
            <w:r w:rsidRPr="008F49C9">
              <w:rPr>
                <w:szCs w:val="22"/>
              </w:rPr>
              <w:t>L.C</w:t>
            </w:r>
          </w:p>
        </w:tc>
        <w:tc>
          <w:tcPr>
            <w:tcW w:w="0" w:type="auto"/>
          </w:tcPr>
          <w:p w:rsidR="00B00A17" w:rsidRPr="008F49C9" w:rsidRDefault="00B00A17" w:rsidP="00B00A17">
            <w:pPr>
              <w:pStyle w:val="Tabele"/>
              <w:rPr>
                <w:szCs w:val="22"/>
              </w:rPr>
            </w:pPr>
            <w:r w:rsidRPr="008F49C9">
              <w:rPr>
                <w:szCs w:val="22"/>
              </w:rPr>
              <w:t>Totali</w:t>
            </w:r>
          </w:p>
        </w:tc>
        <w:tc>
          <w:tcPr>
            <w:tcW w:w="0" w:type="auto"/>
            <w:vMerge/>
          </w:tcPr>
          <w:p w:rsidR="00B00A17" w:rsidRPr="008F49C9" w:rsidRDefault="00B00A17" w:rsidP="00B00A17">
            <w:pPr>
              <w:pStyle w:val="Tabele"/>
              <w:rPr>
                <w:szCs w:val="22"/>
              </w:rPr>
            </w:pPr>
          </w:p>
        </w:tc>
        <w:tc>
          <w:tcPr>
            <w:tcW w:w="0" w:type="auto"/>
            <w:vMerge/>
          </w:tcPr>
          <w:p w:rsidR="00B00A17" w:rsidRPr="008F49C9" w:rsidRDefault="00B00A17" w:rsidP="00B00A17">
            <w:pPr>
              <w:pStyle w:val="Tabele"/>
              <w:rPr>
                <w:szCs w:val="22"/>
              </w:rPr>
            </w:pPr>
          </w:p>
        </w:tc>
      </w:tr>
      <w:tr w:rsidR="00B00A17" w:rsidRPr="008F49C9">
        <w:trPr>
          <w:trHeight w:val="377"/>
          <w:jc w:val="center"/>
        </w:trPr>
        <w:tc>
          <w:tcPr>
            <w:tcW w:w="0" w:type="auto"/>
          </w:tcPr>
          <w:p w:rsidR="00B00A17" w:rsidRPr="008F49C9" w:rsidRDefault="00B00A17" w:rsidP="00B00A17">
            <w:pPr>
              <w:pStyle w:val="Tabele"/>
              <w:rPr>
                <w:szCs w:val="22"/>
                <w:lang w:val="it-IT"/>
              </w:rPr>
            </w:pPr>
            <w:r w:rsidRPr="008F49C9">
              <w:rPr>
                <w:szCs w:val="22"/>
                <w:lang w:val="it-IT"/>
              </w:rPr>
              <w:t>A- Ndërtimi i mjediseve të portit</w:t>
            </w:r>
          </w:p>
        </w:tc>
        <w:tc>
          <w:tcPr>
            <w:tcW w:w="0" w:type="auto"/>
          </w:tcPr>
          <w:p w:rsidR="00B00A17" w:rsidRPr="008F49C9" w:rsidRDefault="00B00A17" w:rsidP="00B00A17">
            <w:pPr>
              <w:pStyle w:val="Tabele"/>
              <w:rPr>
                <w:szCs w:val="22"/>
              </w:rPr>
            </w:pPr>
            <w:r w:rsidRPr="008F49C9">
              <w:rPr>
                <w:szCs w:val="22"/>
              </w:rPr>
              <w:t>2.00</w:t>
            </w:r>
          </w:p>
        </w:tc>
        <w:tc>
          <w:tcPr>
            <w:tcW w:w="0" w:type="auto"/>
          </w:tcPr>
          <w:p w:rsidR="00B00A17" w:rsidRPr="008F49C9" w:rsidRDefault="00B00A17" w:rsidP="00B00A17">
            <w:pPr>
              <w:pStyle w:val="Tabele"/>
              <w:rPr>
                <w:szCs w:val="22"/>
              </w:rPr>
            </w:pPr>
            <w:r w:rsidRPr="008F49C9">
              <w:rPr>
                <w:szCs w:val="22"/>
              </w:rPr>
              <w:t>4.75</w:t>
            </w:r>
          </w:p>
        </w:tc>
        <w:tc>
          <w:tcPr>
            <w:tcW w:w="0" w:type="auto"/>
          </w:tcPr>
          <w:p w:rsidR="00B00A17" w:rsidRPr="008F49C9" w:rsidRDefault="00B00A17" w:rsidP="00B00A17">
            <w:pPr>
              <w:pStyle w:val="Tabele"/>
              <w:rPr>
                <w:szCs w:val="22"/>
              </w:rPr>
            </w:pPr>
            <w:r w:rsidRPr="008F49C9">
              <w:rPr>
                <w:szCs w:val="22"/>
              </w:rPr>
              <w:t>6.75</w:t>
            </w:r>
          </w:p>
        </w:tc>
        <w:tc>
          <w:tcPr>
            <w:tcW w:w="0" w:type="auto"/>
          </w:tcPr>
          <w:p w:rsidR="00B00A17" w:rsidRPr="008F49C9" w:rsidRDefault="00B00A17" w:rsidP="00B00A17">
            <w:pPr>
              <w:pStyle w:val="Tabele"/>
              <w:rPr>
                <w:szCs w:val="22"/>
              </w:rPr>
            </w:pPr>
            <w:r w:rsidRPr="008F49C9">
              <w:rPr>
                <w:szCs w:val="22"/>
              </w:rPr>
              <w:t>1.10</w:t>
            </w:r>
          </w:p>
        </w:tc>
        <w:tc>
          <w:tcPr>
            <w:tcW w:w="0" w:type="auto"/>
          </w:tcPr>
          <w:p w:rsidR="00B00A17" w:rsidRPr="008F49C9" w:rsidRDefault="00B00A17" w:rsidP="00B00A17">
            <w:pPr>
              <w:pStyle w:val="Tabele"/>
              <w:rPr>
                <w:szCs w:val="22"/>
              </w:rPr>
            </w:pPr>
            <w:r w:rsidRPr="008F49C9">
              <w:rPr>
                <w:szCs w:val="22"/>
              </w:rPr>
              <w:t>1.10</w:t>
            </w:r>
          </w:p>
        </w:tc>
        <w:tc>
          <w:tcPr>
            <w:tcW w:w="0" w:type="auto"/>
          </w:tcPr>
          <w:p w:rsidR="00B00A17" w:rsidRPr="008F49C9" w:rsidRDefault="00B00A17" w:rsidP="00B00A17">
            <w:pPr>
              <w:pStyle w:val="Tabele"/>
              <w:rPr>
                <w:szCs w:val="22"/>
              </w:rPr>
            </w:pPr>
            <w:r w:rsidRPr="008F49C9">
              <w:rPr>
                <w:szCs w:val="22"/>
              </w:rPr>
              <w:t>7.85</w:t>
            </w:r>
          </w:p>
        </w:tc>
        <w:tc>
          <w:tcPr>
            <w:tcW w:w="0" w:type="auto"/>
          </w:tcPr>
          <w:p w:rsidR="00B00A17" w:rsidRPr="008F49C9" w:rsidRDefault="00B00A17" w:rsidP="00B00A17">
            <w:pPr>
              <w:pStyle w:val="Tabele"/>
              <w:rPr>
                <w:szCs w:val="22"/>
              </w:rPr>
            </w:pPr>
            <w:r w:rsidRPr="008F49C9">
              <w:rPr>
                <w:szCs w:val="22"/>
              </w:rPr>
              <w:t>86%</w:t>
            </w:r>
          </w:p>
        </w:tc>
      </w:tr>
      <w:tr w:rsidR="00B00A17" w:rsidRPr="008F49C9">
        <w:trPr>
          <w:jc w:val="center"/>
        </w:trPr>
        <w:tc>
          <w:tcPr>
            <w:tcW w:w="0" w:type="auto"/>
          </w:tcPr>
          <w:p w:rsidR="00B00A17" w:rsidRPr="008F49C9" w:rsidRDefault="00B00A17" w:rsidP="00B00A17">
            <w:pPr>
              <w:pStyle w:val="Tabele"/>
              <w:rPr>
                <w:szCs w:val="22"/>
              </w:rPr>
            </w:pPr>
            <w:r w:rsidRPr="008F49C9">
              <w:rPr>
                <w:szCs w:val="22"/>
              </w:rPr>
              <w:t>B- Shërbimet e konsulencës</w:t>
            </w:r>
          </w:p>
        </w:tc>
        <w:tc>
          <w:tcPr>
            <w:tcW w:w="0" w:type="auto"/>
          </w:tcPr>
          <w:p w:rsidR="00B00A17" w:rsidRPr="008F49C9" w:rsidRDefault="00B00A17" w:rsidP="00B00A17">
            <w:pPr>
              <w:pStyle w:val="Tabele"/>
              <w:rPr>
                <w:szCs w:val="22"/>
              </w:rPr>
            </w:pPr>
            <w:r w:rsidRPr="008F49C9">
              <w:rPr>
                <w:szCs w:val="22"/>
              </w:rPr>
              <w:t>0.20</w:t>
            </w:r>
          </w:p>
        </w:tc>
        <w:tc>
          <w:tcPr>
            <w:tcW w:w="0" w:type="auto"/>
          </w:tcPr>
          <w:p w:rsidR="00B00A17" w:rsidRPr="008F49C9" w:rsidRDefault="00B00A17" w:rsidP="00B00A17">
            <w:pPr>
              <w:pStyle w:val="Tabele"/>
              <w:rPr>
                <w:szCs w:val="22"/>
              </w:rPr>
            </w:pPr>
            <w:r w:rsidRPr="008F49C9">
              <w:rPr>
                <w:szCs w:val="22"/>
              </w:rPr>
              <w:t>0.31</w:t>
            </w:r>
          </w:p>
        </w:tc>
        <w:tc>
          <w:tcPr>
            <w:tcW w:w="0" w:type="auto"/>
          </w:tcPr>
          <w:p w:rsidR="00B00A17" w:rsidRPr="008F49C9" w:rsidRDefault="00B00A17" w:rsidP="00B00A17">
            <w:pPr>
              <w:pStyle w:val="Tabele"/>
              <w:rPr>
                <w:szCs w:val="22"/>
              </w:rPr>
            </w:pPr>
            <w:r w:rsidRPr="008F49C9">
              <w:rPr>
                <w:szCs w:val="22"/>
              </w:rPr>
              <w:t>0.51</w:t>
            </w:r>
          </w:p>
        </w:tc>
        <w:tc>
          <w:tcPr>
            <w:tcW w:w="0" w:type="auto"/>
          </w:tcPr>
          <w:p w:rsidR="00B00A17" w:rsidRPr="008F49C9" w:rsidRDefault="00B00A17" w:rsidP="00B00A17">
            <w:pPr>
              <w:pStyle w:val="Tabele"/>
              <w:rPr>
                <w:szCs w:val="22"/>
              </w:rPr>
            </w:pPr>
            <w:r w:rsidRPr="008F49C9">
              <w:rPr>
                <w:szCs w:val="22"/>
              </w:rPr>
              <w:t xml:space="preserve"> - </w:t>
            </w:r>
          </w:p>
        </w:tc>
        <w:tc>
          <w:tcPr>
            <w:tcW w:w="0" w:type="auto"/>
          </w:tcPr>
          <w:p w:rsidR="00B00A17" w:rsidRPr="008F49C9" w:rsidRDefault="00B00A17" w:rsidP="00B00A17">
            <w:pPr>
              <w:pStyle w:val="Tabele"/>
              <w:rPr>
                <w:szCs w:val="22"/>
              </w:rPr>
            </w:pPr>
            <w:r w:rsidRPr="008F49C9">
              <w:rPr>
                <w:szCs w:val="22"/>
              </w:rPr>
              <w:t xml:space="preserve"> - </w:t>
            </w:r>
          </w:p>
        </w:tc>
        <w:tc>
          <w:tcPr>
            <w:tcW w:w="0" w:type="auto"/>
          </w:tcPr>
          <w:p w:rsidR="00B00A17" w:rsidRPr="008F49C9" w:rsidRDefault="00B00A17" w:rsidP="00B00A17">
            <w:pPr>
              <w:pStyle w:val="Tabele"/>
              <w:rPr>
                <w:szCs w:val="22"/>
              </w:rPr>
            </w:pPr>
            <w:r w:rsidRPr="008F49C9">
              <w:rPr>
                <w:szCs w:val="22"/>
              </w:rPr>
              <w:t xml:space="preserve"> - </w:t>
            </w:r>
          </w:p>
        </w:tc>
        <w:tc>
          <w:tcPr>
            <w:tcW w:w="0" w:type="auto"/>
          </w:tcPr>
          <w:p w:rsidR="00B00A17" w:rsidRPr="008F49C9" w:rsidRDefault="00B00A17" w:rsidP="00B00A17">
            <w:pPr>
              <w:pStyle w:val="Tabele"/>
              <w:rPr>
                <w:szCs w:val="22"/>
              </w:rPr>
            </w:pPr>
            <w:r w:rsidRPr="008F49C9">
              <w:rPr>
                <w:szCs w:val="22"/>
              </w:rPr>
              <w:t>100%</w:t>
            </w:r>
          </w:p>
        </w:tc>
      </w:tr>
      <w:tr w:rsidR="00B00A17" w:rsidRPr="008F49C9">
        <w:trPr>
          <w:jc w:val="center"/>
        </w:trPr>
        <w:tc>
          <w:tcPr>
            <w:tcW w:w="0" w:type="auto"/>
          </w:tcPr>
          <w:p w:rsidR="00B00A17" w:rsidRPr="008F49C9" w:rsidRDefault="00B00A17" w:rsidP="00B00A17">
            <w:pPr>
              <w:pStyle w:val="Tabele"/>
              <w:rPr>
                <w:szCs w:val="22"/>
              </w:rPr>
            </w:pPr>
            <w:r w:rsidRPr="008F49C9">
              <w:rPr>
                <w:szCs w:val="22"/>
              </w:rPr>
              <w:t>C- Njësia e menaxhimit të Projektit (NJMP)</w:t>
            </w:r>
          </w:p>
        </w:tc>
        <w:tc>
          <w:tcPr>
            <w:tcW w:w="0" w:type="auto"/>
          </w:tcPr>
          <w:p w:rsidR="00B00A17" w:rsidRPr="008F49C9" w:rsidRDefault="00B00A17" w:rsidP="00B00A17">
            <w:pPr>
              <w:pStyle w:val="Tabele"/>
              <w:rPr>
                <w:szCs w:val="22"/>
              </w:rPr>
            </w:pPr>
            <w:r w:rsidRPr="008F49C9">
              <w:rPr>
                <w:szCs w:val="22"/>
              </w:rPr>
              <w:t>0.27</w:t>
            </w:r>
          </w:p>
        </w:tc>
        <w:tc>
          <w:tcPr>
            <w:tcW w:w="0" w:type="auto"/>
          </w:tcPr>
          <w:p w:rsidR="00B00A17" w:rsidRPr="008F49C9" w:rsidRDefault="00B00A17" w:rsidP="00B00A17">
            <w:pPr>
              <w:pStyle w:val="Tabele"/>
              <w:rPr>
                <w:szCs w:val="22"/>
              </w:rPr>
            </w:pPr>
            <w:r w:rsidRPr="008F49C9">
              <w:rPr>
                <w:szCs w:val="22"/>
              </w:rPr>
              <w:t>0.05</w:t>
            </w:r>
          </w:p>
        </w:tc>
        <w:tc>
          <w:tcPr>
            <w:tcW w:w="0" w:type="auto"/>
          </w:tcPr>
          <w:p w:rsidR="00B00A17" w:rsidRPr="008F49C9" w:rsidRDefault="00B00A17" w:rsidP="00B00A17">
            <w:pPr>
              <w:pStyle w:val="Tabele"/>
              <w:rPr>
                <w:szCs w:val="22"/>
              </w:rPr>
            </w:pPr>
            <w:r w:rsidRPr="008F49C9">
              <w:rPr>
                <w:szCs w:val="22"/>
              </w:rPr>
              <w:t>0.32</w:t>
            </w:r>
          </w:p>
        </w:tc>
        <w:tc>
          <w:tcPr>
            <w:tcW w:w="0" w:type="auto"/>
          </w:tcPr>
          <w:p w:rsidR="00B00A17" w:rsidRPr="008F49C9" w:rsidRDefault="00B00A17" w:rsidP="00B00A17">
            <w:pPr>
              <w:pStyle w:val="Tabele"/>
              <w:rPr>
                <w:szCs w:val="22"/>
              </w:rPr>
            </w:pPr>
            <w:r w:rsidRPr="008F49C9">
              <w:rPr>
                <w:szCs w:val="22"/>
              </w:rPr>
              <w:t>0.02</w:t>
            </w:r>
          </w:p>
        </w:tc>
        <w:tc>
          <w:tcPr>
            <w:tcW w:w="0" w:type="auto"/>
          </w:tcPr>
          <w:p w:rsidR="00B00A17" w:rsidRPr="008F49C9" w:rsidRDefault="00B00A17" w:rsidP="00B00A17">
            <w:pPr>
              <w:pStyle w:val="Tabele"/>
              <w:rPr>
                <w:szCs w:val="22"/>
              </w:rPr>
            </w:pPr>
            <w:r w:rsidRPr="008F49C9">
              <w:rPr>
                <w:szCs w:val="22"/>
              </w:rPr>
              <w:t>0.02</w:t>
            </w:r>
          </w:p>
        </w:tc>
        <w:tc>
          <w:tcPr>
            <w:tcW w:w="0" w:type="auto"/>
          </w:tcPr>
          <w:p w:rsidR="00B00A17" w:rsidRPr="008F49C9" w:rsidRDefault="00B00A17" w:rsidP="00B00A17">
            <w:pPr>
              <w:pStyle w:val="Tabele"/>
              <w:rPr>
                <w:szCs w:val="22"/>
              </w:rPr>
            </w:pPr>
            <w:r w:rsidRPr="008F49C9">
              <w:rPr>
                <w:szCs w:val="22"/>
              </w:rPr>
              <w:t>0.34</w:t>
            </w:r>
          </w:p>
        </w:tc>
        <w:tc>
          <w:tcPr>
            <w:tcW w:w="0" w:type="auto"/>
          </w:tcPr>
          <w:p w:rsidR="00B00A17" w:rsidRPr="008F49C9" w:rsidRDefault="00B00A17" w:rsidP="00B00A17">
            <w:pPr>
              <w:pStyle w:val="Tabele"/>
              <w:rPr>
                <w:szCs w:val="22"/>
              </w:rPr>
            </w:pPr>
            <w:r w:rsidRPr="008F49C9">
              <w:rPr>
                <w:szCs w:val="22"/>
              </w:rPr>
              <w:t>94%</w:t>
            </w:r>
          </w:p>
        </w:tc>
      </w:tr>
      <w:tr w:rsidR="00B00A17" w:rsidRPr="008F49C9">
        <w:trPr>
          <w:jc w:val="center"/>
        </w:trPr>
        <w:tc>
          <w:tcPr>
            <w:tcW w:w="0" w:type="auto"/>
          </w:tcPr>
          <w:p w:rsidR="00B00A17" w:rsidRPr="008F49C9" w:rsidRDefault="00B00A17" w:rsidP="00B00A17">
            <w:pPr>
              <w:pStyle w:val="Tabele"/>
              <w:rPr>
                <w:szCs w:val="22"/>
              </w:rPr>
            </w:pPr>
            <w:r w:rsidRPr="008F49C9">
              <w:rPr>
                <w:szCs w:val="22"/>
              </w:rPr>
              <w:t>D- Kontrolli financiar</w:t>
            </w:r>
          </w:p>
        </w:tc>
        <w:tc>
          <w:tcPr>
            <w:tcW w:w="0" w:type="auto"/>
          </w:tcPr>
          <w:p w:rsidR="00B00A17" w:rsidRPr="008F49C9" w:rsidRDefault="00B00A17" w:rsidP="00B00A17">
            <w:pPr>
              <w:pStyle w:val="Tabele"/>
              <w:rPr>
                <w:szCs w:val="22"/>
              </w:rPr>
            </w:pPr>
            <w:r w:rsidRPr="008F49C9">
              <w:rPr>
                <w:szCs w:val="22"/>
              </w:rPr>
              <w:t>0.05</w:t>
            </w:r>
          </w:p>
        </w:tc>
        <w:tc>
          <w:tcPr>
            <w:tcW w:w="0" w:type="auto"/>
          </w:tcPr>
          <w:p w:rsidR="00B00A17" w:rsidRPr="008F49C9" w:rsidRDefault="00B00A17" w:rsidP="00B00A17">
            <w:pPr>
              <w:pStyle w:val="Tabele"/>
              <w:rPr>
                <w:szCs w:val="22"/>
              </w:rPr>
            </w:pPr>
            <w:r w:rsidRPr="008F49C9">
              <w:rPr>
                <w:szCs w:val="22"/>
              </w:rPr>
              <w:t>0.00</w:t>
            </w:r>
          </w:p>
        </w:tc>
        <w:tc>
          <w:tcPr>
            <w:tcW w:w="0" w:type="auto"/>
          </w:tcPr>
          <w:p w:rsidR="00B00A17" w:rsidRPr="008F49C9" w:rsidRDefault="00B00A17" w:rsidP="00B00A17">
            <w:pPr>
              <w:pStyle w:val="Tabele"/>
              <w:rPr>
                <w:szCs w:val="22"/>
              </w:rPr>
            </w:pPr>
            <w:r w:rsidRPr="008F49C9">
              <w:rPr>
                <w:szCs w:val="22"/>
              </w:rPr>
              <w:t>0.05</w:t>
            </w:r>
          </w:p>
        </w:tc>
        <w:tc>
          <w:tcPr>
            <w:tcW w:w="0" w:type="auto"/>
          </w:tcPr>
          <w:p w:rsidR="00B00A17" w:rsidRPr="008F49C9" w:rsidRDefault="00B00A17" w:rsidP="00B00A17">
            <w:pPr>
              <w:pStyle w:val="Tabele"/>
              <w:rPr>
                <w:szCs w:val="22"/>
              </w:rPr>
            </w:pPr>
            <w:r w:rsidRPr="008F49C9">
              <w:rPr>
                <w:szCs w:val="22"/>
              </w:rPr>
              <w:t xml:space="preserve"> - </w:t>
            </w:r>
          </w:p>
        </w:tc>
        <w:tc>
          <w:tcPr>
            <w:tcW w:w="0" w:type="auto"/>
          </w:tcPr>
          <w:p w:rsidR="00B00A17" w:rsidRPr="008F49C9" w:rsidRDefault="00B00A17" w:rsidP="00B00A17">
            <w:pPr>
              <w:pStyle w:val="Tabele"/>
              <w:rPr>
                <w:szCs w:val="22"/>
              </w:rPr>
            </w:pPr>
            <w:r w:rsidRPr="008F49C9">
              <w:rPr>
                <w:szCs w:val="22"/>
              </w:rPr>
              <w:t xml:space="preserve"> - </w:t>
            </w:r>
          </w:p>
        </w:tc>
        <w:tc>
          <w:tcPr>
            <w:tcW w:w="0" w:type="auto"/>
          </w:tcPr>
          <w:p w:rsidR="00B00A17" w:rsidRPr="008F49C9" w:rsidRDefault="00B00A17" w:rsidP="00B00A17">
            <w:pPr>
              <w:pStyle w:val="Tabele"/>
              <w:rPr>
                <w:szCs w:val="22"/>
              </w:rPr>
            </w:pPr>
            <w:r w:rsidRPr="008F49C9">
              <w:rPr>
                <w:szCs w:val="22"/>
              </w:rPr>
              <w:t xml:space="preserve"> - </w:t>
            </w:r>
          </w:p>
        </w:tc>
        <w:tc>
          <w:tcPr>
            <w:tcW w:w="0" w:type="auto"/>
          </w:tcPr>
          <w:p w:rsidR="00B00A17" w:rsidRPr="008F49C9" w:rsidRDefault="00B00A17" w:rsidP="00B00A17">
            <w:pPr>
              <w:pStyle w:val="Tabele"/>
              <w:rPr>
                <w:szCs w:val="22"/>
              </w:rPr>
            </w:pPr>
            <w:r w:rsidRPr="008F49C9">
              <w:rPr>
                <w:szCs w:val="22"/>
              </w:rPr>
              <w:t>100%</w:t>
            </w:r>
          </w:p>
        </w:tc>
      </w:tr>
      <w:tr w:rsidR="00B00A17" w:rsidRPr="008F49C9">
        <w:trPr>
          <w:jc w:val="center"/>
        </w:trPr>
        <w:tc>
          <w:tcPr>
            <w:tcW w:w="0" w:type="auto"/>
          </w:tcPr>
          <w:p w:rsidR="00B00A17" w:rsidRPr="008F49C9" w:rsidRDefault="00B00A17" w:rsidP="00B00A17">
            <w:pPr>
              <w:pStyle w:val="Tabele"/>
              <w:rPr>
                <w:szCs w:val="22"/>
              </w:rPr>
            </w:pPr>
            <w:r w:rsidRPr="008F49C9">
              <w:rPr>
                <w:szCs w:val="22"/>
              </w:rPr>
              <w:t>Kostoja bazë</w:t>
            </w:r>
          </w:p>
        </w:tc>
        <w:tc>
          <w:tcPr>
            <w:tcW w:w="0" w:type="auto"/>
          </w:tcPr>
          <w:p w:rsidR="00B00A17" w:rsidRPr="008F49C9" w:rsidRDefault="00B00A17" w:rsidP="00B00A17">
            <w:pPr>
              <w:pStyle w:val="Tabele"/>
              <w:rPr>
                <w:szCs w:val="22"/>
              </w:rPr>
            </w:pPr>
            <w:r w:rsidRPr="008F49C9">
              <w:rPr>
                <w:szCs w:val="22"/>
              </w:rPr>
              <w:t>2.52</w:t>
            </w:r>
          </w:p>
        </w:tc>
        <w:tc>
          <w:tcPr>
            <w:tcW w:w="0" w:type="auto"/>
          </w:tcPr>
          <w:p w:rsidR="00B00A17" w:rsidRPr="008F49C9" w:rsidRDefault="00B00A17" w:rsidP="00B00A17">
            <w:pPr>
              <w:pStyle w:val="Tabele"/>
              <w:rPr>
                <w:szCs w:val="22"/>
              </w:rPr>
            </w:pPr>
            <w:r w:rsidRPr="008F49C9">
              <w:rPr>
                <w:szCs w:val="22"/>
              </w:rPr>
              <w:t>5.11</w:t>
            </w:r>
          </w:p>
        </w:tc>
        <w:tc>
          <w:tcPr>
            <w:tcW w:w="0" w:type="auto"/>
          </w:tcPr>
          <w:p w:rsidR="00B00A17" w:rsidRPr="008F49C9" w:rsidRDefault="00B00A17" w:rsidP="00B00A17">
            <w:pPr>
              <w:pStyle w:val="Tabele"/>
              <w:rPr>
                <w:szCs w:val="22"/>
              </w:rPr>
            </w:pPr>
            <w:r w:rsidRPr="008F49C9">
              <w:rPr>
                <w:szCs w:val="22"/>
              </w:rPr>
              <w:t>7.63</w:t>
            </w:r>
          </w:p>
        </w:tc>
        <w:tc>
          <w:tcPr>
            <w:tcW w:w="0" w:type="auto"/>
          </w:tcPr>
          <w:p w:rsidR="00B00A17" w:rsidRPr="008F49C9" w:rsidRDefault="00B00A17" w:rsidP="00B00A17">
            <w:pPr>
              <w:pStyle w:val="Tabele"/>
              <w:rPr>
                <w:szCs w:val="22"/>
              </w:rPr>
            </w:pPr>
            <w:r w:rsidRPr="008F49C9">
              <w:rPr>
                <w:szCs w:val="22"/>
              </w:rPr>
              <w:t>1.12</w:t>
            </w:r>
          </w:p>
        </w:tc>
        <w:tc>
          <w:tcPr>
            <w:tcW w:w="0" w:type="auto"/>
          </w:tcPr>
          <w:p w:rsidR="00B00A17" w:rsidRPr="008F49C9" w:rsidRDefault="00B00A17" w:rsidP="00B00A17">
            <w:pPr>
              <w:pStyle w:val="Tabele"/>
              <w:rPr>
                <w:szCs w:val="22"/>
              </w:rPr>
            </w:pPr>
            <w:r w:rsidRPr="008F49C9">
              <w:rPr>
                <w:szCs w:val="22"/>
              </w:rPr>
              <w:t>1.12</w:t>
            </w:r>
          </w:p>
        </w:tc>
        <w:tc>
          <w:tcPr>
            <w:tcW w:w="0" w:type="auto"/>
          </w:tcPr>
          <w:p w:rsidR="00B00A17" w:rsidRPr="008F49C9" w:rsidRDefault="00B00A17" w:rsidP="00B00A17">
            <w:pPr>
              <w:pStyle w:val="Tabele"/>
              <w:rPr>
                <w:szCs w:val="22"/>
              </w:rPr>
            </w:pPr>
            <w:r w:rsidRPr="008F49C9">
              <w:rPr>
                <w:szCs w:val="22"/>
              </w:rPr>
              <w:t>8.75</w:t>
            </w:r>
          </w:p>
        </w:tc>
        <w:tc>
          <w:tcPr>
            <w:tcW w:w="0" w:type="auto"/>
          </w:tcPr>
          <w:p w:rsidR="00B00A17" w:rsidRPr="008F49C9" w:rsidRDefault="00B00A17" w:rsidP="00B00A17">
            <w:pPr>
              <w:pStyle w:val="Tabele"/>
              <w:rPr>
                <w:szCs w:val="22"/>
              </w:rPr>
            </w:pPr>
            <w:r w:rsidRPr="008F49C9">
              <w:rPr>
                <w:szCs w:val="22"/>
              </w:rPr>
              <w:t>87%</w:t>
            </w:r>
          </w:p>
        </w:tc>
      </w:tr>
      <w:tr w:rsidR="00B00A17" w:rsidRPr="008F49C9">
        <w:trPr>
          <w:jc w:val="center"/>
        </w:trPr>
        <w:tc>
          <w:tcPr>
            <w:tcW w:w="0" w:type="auto"/>
          </w:tcPr>
          <w:p w:rsidR="00B00A17" w:rsidRPr="008F49C9" w:rsidRDefault="00B00A17" w:rsidP="00B00A17">
            <w:pPr>
              <w:pStyle w:val="Tabele"/>
              <w:rPr>
                <w:szCs w:val="22"/>
              </w:rPr>
            </w:pPr>
            <w:r w:rsidRPr="008F49C9">
              <w:rPr>
                <w:szCs w:val="22"/>
              </w:rPr>
              <w:t>Kontingjencat fizike (10 %)</w:t>
            </w:r>
          </w:p>
        </w:tc>
        <w:tc>
          <w:tcPr>
            <w:tcW w:w="0" w:type="auto"/>
          </w:tcPr>
          <w:p w:rsidR="00B00A17" w:rsidRPr="008F49C9" w:rsidRDefault="00B00A17" w:rsidP="00B00A17">
            <w:pPr>
              <w:pStyle w:val="Tabele"/>
              <w:rPr>
                <w:szCs w:val="22"/>
              </w:rPr>
            </w:pPr>
            <w:r w:rsidRPr="008F49C9">
              <w:rPr>
                <w:szCs w:val="22"/>
              </w:rPr>
              <w:t>0.25</w:t>
            </w:r>
          </w:p>
        </w:tc>
        <w:tc>
          <w:tcPr>
            <w:tcW w:w="0" w:type="auto"/>
          </w:tcPr>
          <w:p w:rsidR="00B00A17" w:rsidRPr="008F49C9" w:rsidRDefault="00B00A17" w:rsidP="00B00A17">
            <w:pPr>
              <w:pStyle w:val="Tabele"/>
              <w:rPr>
                <w:szCs w:val="22"/>
              </w:rPr>
            </w:pPr>
            <w:r w:rsidRPr="008F49C9">
              <w:rPr>
                <w:szCs w:val="22"/>
              </w:rPr>
              <w:t>0.51</w:t>
            </w:r>
          </w:p>
        </w:tc>
        <w:tc>
          <w:tcPr>
            <w:tcW w:w="0" w:type="auto"/>
          </w:tcPr>
          <w:p w:rsidR="00B00A17" w:rsidRPr="008F49C9" w:rsidRDefault="00B00A17" w:rsidP="00B00A17">
            <w:pPr>
              <w:pStyle w:val="Tabele"/>
              <w:rPr>
                <w:szCs w:val="22"/>
              </w:rPr>
            </w:pPr>
            <w:r w:rsidRPr="008F49C9">
              <w:rPr>
                <w:szCs w:val="22"/>
              </w:rPr>
              <w:t>0.76</w:t>
            </w:r>
          </w:p>
        </w:tc>
        <w:tc>
          <w:tcPr>
            <w:tcW w:w="0" w:type="auto"/>
          </w:tcPr>
          <w:p w:rsidR="00B00A17" w:rsidRPr="008F49C9" w:rsidRDefault="00B00A17" w:rsidP="00B00A17">
            <w:pPr>
              <w:pStyle w:val="Tabele"/>
              <w:rPr>
                <w:szCs w:val="22"/>
              </w:rPr>
            </w:pPr>
            <w:r w:rsidRPr="008F49C9">
              <w:rPr>
                <w:szCs w:val="22"/>
              </w:rPr>
              <w:t>0.11</w:t>
            </w:r>
          </w:p>
        </w:tc>
        <w:tc>
          <w:tcPr>
            <w:tcW w:w="0" w:type="auto"/>
          </w:tcPr>
          <w:p w:rsidR="00B00A17" w:rsidRPr="008F49C9" w:rsidRDefault="00B00A17" w:rsidP="00B00A17">
            <w:pPr>
              <w:pStyle w:val="Tabele"/>
              <w:rPr>
                <w:szCs w:val="22"/>
              </w:rPr>
            </w:pPr>
            <w:r w:rsidRPr="008F49C9">
              <w:rPr>
                <w:szCs w:val="22"/>
              </w:rPr>
              <w:t>0.11</w:t>
            </w:r>
          </w:p>
        </w:tc>
        <w:tc>
          <w:tcPr>
            <w:tcW w:w="0" w:type="auto"/>
          </w:tcPr>
          <w:p w:rsidR="00B00A17" w:rsidRPr="008F49C9" w:rsidRDefault="00B00A17" w:rsidP="00B00A17">
            <w:pPr>
              <w:pStyle w:val="Tabele"/>
              <w:rPr>
                <w:szCs w:val="22"/>
              </w:rPr>
            </w:pPr>
            <w:r w:rsidRPr="008F49C9">
              <w:rPr>
                <w:szCs w:val="22"/>
              </w:rPr>
              <w:t>0.87</w:t>
            </w:r>
          </w:p>
        </w:tc>
        <w:tc>
          <w:tcPr>
            <w:tcW w:w="0" w:type="auto"/>
          </w:tcPr>
          <w:p w:rsidR="00B00A17" w:rsidRPr="008F49C9" w:rsidRDefault="00B00A17" w:rsidP="00B00A17">
            <w:pPr>
              <w:pStyle w:val="Tabele"/>
              <w:rPr>
                <w:szCs w:val="22"/>
              </w:rPr>
            </w:pPr>
          </w:p>
        </w:tc>
      </w:tr>
      <w:tr w:rsidR="00B00A17" w:rsidRPr="008F49C9">
        <w:trPr>
          <w:jc w:val="center"/>
        </w:trPr>
        <w:tc>
          <w:tcPr>
            <w:tcW w:w="0" w:type="auto"/>
          </w:tcPr>
          <w:p w:rsidR="00B00A17" w:rsidRPr="008F49C9" w:rsidRDefault="00B00A17" w:rsidP="00B00A17">
            <w:pPr>
              <w:pStyle w:val="Tabele"/>
              <w:rPr>
                <w:szCs w:val="22"/>
              </w:rPr>
            </w:pPr>
            <w:r w:rsidRPr="008F49C9">
              <w:rPr>
                <w:szCs w:val="22"/>
              </w:rPr>
              <w:t>Kontingjencat e çmimit (5 %)</w:t>
            </w:r>
          </w:p>
          <w:p w:rsidR="00B00A17" w:rsidRPr="008F49C9" w:rsidRDefault="00B00A17" w:rsidP="00B00A17">
            <w:pPr>
              <w:pStyle w:val="Tabele"/>
              <w:rPr>
                <w:szCs w:val="22"/>
              </w:rPr>
            </w:pPr>
          </w:p>
        </w:tc>
        <w:tc>
          <w:tcPr>
            <w:tcW w:w="0" w:type="auto"/>
          </w:tcPr>
          <w:p w:rsidR="00B00A17" w:rsidRPr="008F49C9" w:rsidRDefault="00B00A17" w:rsidP="00B00A17">
            <w:pPr>
              <w:pStyle w:val="Tabele"/>
              <w:rPr>
                <w:szCs w:val="22"/>
              </w:rPr>
            </w:pPr>
            <w:r w:rsidRPr="008F49C9">
              <w:rPr>
                <w:szCs w:val="22"/>
              </w:rPr>
              <w:t>0.13</w:t>
            </w:r>
          </w:p>
        </w:tc>
        <w:tc>
          <w:tcPr>
            <w:tcW w:w="0" w:type="auto"/>
          </w:tcPr>
          <w:p w:rsidR="00B00A17" w:rsidRPr="008F49C9" w:rsidRDefault="00B00A17" w:rsidP="00B00A17">
            <w:pPr>
              <w:pStyle w:val="Tabele"/>
              <w:rPr>
                <w:szCs w:val="22"/>
              </w:rPr>
            </w:pPr>
            <w:r w:rsidRPr="008F49C9">
              <w:rPr>
                <w:szCs w:val="22"/>
              </w:rPr>
              <w:t>0.25</w:t>
            </w:r>
          </w:p>
        </w:tc>
        <w:tc>
          <w:tcPr>
            <w:tcW w:w="0" w:type="auto"/>
          </w:tcPr>
          <w:p w:rsidR="00B00A17" w:rsidRPr="008F49C9" w:rsidRDefault="00B00A17" w:rsidP="00B00A17">
            <w:pPr>
              <w:pStyle w:val="Tabele"/>
              <w:rPr>
                <w:szCs w:val="22"/>
              </w:rPr>
            </w:pPr>
            <w:r w:rsidRPr="008F49C9">
              <w:rPr>
                <w:szCs w:val="22"/>
              </w:rPr>
              <w:t>0.38</w:t>
            </w:r>
          </w:p>
        </w:tc>
        <w:tc>
          <w:tcPr>
            <w:tcW w:w="0" w:type="auto"/>
          </w:tcPr>
          <w:p w:rsidR="00B00A17" w:rsidRPr="008F49C9" w:rsidRDefault="00B00A17" w:rsidP="00B00A17">
            <w:pPr>
              <w:pStyle w:val="Tabele"/>
              <w:rPr>
                <w:szCs w:val="22"/>
              </w:rPr>
            </w:pPr>
            <w:r w:rsidRPr="008F49C9">
              <w:rPr>
                <w:szCs w:val="22"/>
              </w:rPr>
              <w:t>0.05</w:t>
            </w:r>
          </w:p>
        </w:tc>
        <w:tc>
          <w:tcPr>
            <w:tcW w:w="0" w:type="auto"/>
          </w:tcPr>
          <w:p w:rsidR="00B00A17" w:rsidRPr="008F49C9" w:rsidRDefault="00B00A17" w:rsidP="00B00A17">
            <w:pPr>
              <w:pStyle w:val="Tabele"/>
              <w:rPr>
                <w:szCs w:val="22"/>
              </w:rPr>
            </w:pPr>
            <w:r w:rsidRPr="008F49C9">
              <w:rPr>
                <w:szCs w:val="22"/>
              </w:rPr>
              <w:t>0.05</w:t>
            </w:r>
          </w:p>
        </w:tc>
        <w:tc>
          <w:tcPr>
            <w:tcW w:w="0" w:type="auto"/>
          </w:tcPr>
          <w:p w:rsidR="00B00A17" w:rsidRPr="008F49C9" w:rsidRDefault="00B00A17" w:rsidP="00B00A17">
            <w:pPr>
              <w:pStyle w:val="Tabele"/>
              <w:rPr>
                <w:szCs w:val="22"/>
              </w:rPr>
            </w:pPr>
            <w:r w:rsidRPr="008F49C9">
              <w:rPr>
                <w:szCs w:val="22"/>
              </w:rPr>
              <w:t>0.43</w:t>
            </w:r>
          </w:p>
        </w:tc>
        <w:tc>
          <w:tcPr>
            <w:tcW w:w="0" w:type="auto"/>
          </w:tcPr>
          <w:p w:rsidR="00B00A17" w:rsidRPr="008F49C9" w:rsidRDefault="00B00A17" w:rsidP="00B00A17">
            <w:pPr>
              <w:pStyle w:val="Tabele"/>
              <w:rPr>
                <w:szCs w:val="22"/>
              </w:rPr>
            </w:pPr>
          </w:p>
        </w:tc>
      </w:tr>
      <w:tr w:rsidR="00B00A17" w:rsidRPr="008F49C9">
        <w:trPr>
          <w:jc w:val="center"/>
        </w:trPr>
        <w:tc>
          <w:tcPr>
            <w:tcW w:w="0" w:type="auto"/>
          </w:tcPr>
          <w:p w:rsidR="00B00A17" w:rsidRPr="008F49C9" w:rsidRDefault="00B00A17" w:rsidP="00B00A17">
            <w:pPr>
              <w:pStyle w:val="Tabele"/>
              <w:rPr>
                <w:szCs w:val="22"/>
              </w:rPr>
            </w:pPr>
            <w:r w:rsidRPr="008F49C9">
              <w:rPr>
                <w:szCs w:val="22"/>
              </w:rPr>
              <w:t xml:space="preserve">Totali </w:t>
            </w:r>
          </w:p>
          <w:p w:rsidR="00B00A17" w:rsidRPr="008F49C9" w:rsidRDefault="00B00A17" w:rsidP="00B00A17">
            <w:pPr>
              <w:pStyle w:val="Tabele"/>
              <w:rPr>
                <w:szCs w:val="22"/>
              </w:rPr>
            </w:pPr>
          </w:p>
        </w:tc>
        <w:tc>
          <w:tcPr>
            <w:tcW w:w="0" w:type="auto"/>
          </w:tcPr>
          <w:p w:rsidR="00B00A17" w:rsidRPr="008F49C9" w:rsidRDefault="00B00A17" w:rsidP="00B00A17">
            <w:pPr>
              <w:pStyle w:val="Tabele"/>
              <w:rPr>
                <w:szCs w:val="22"/>
              </w:rPr>
            </w:pPr>
            <w:r w:rsidRPr="008F49C9">
              <w:rPr>
                <w:szCs w:val="22"/>
              </w:rPr>
              <w:t>2.90</w:t>
            </w:r>
          </w:p>
        </w:tc>
        <w:tc>
          <w:tcPr>
            <w:tcW w:w="0" w:type="auto"/>
          </w:tcPr>
          <w:p w:rsidR="00B00A17" w:rsidRPr="008F49C9" w:rsidRDefault="00B00A17" w:rsidP="00B00A17">
            <w:pPr>
              <w:pStyle w:val="Tabele"/>
              <w:rPr>
                <w:szCs w:val="22"/>
              </w:rPr>
            </w:pPr>
            <w:r w:rsidRPr="008F49C9">
              <w:rPr>
                <w:szCs w:val="22"/>
              </w:rPr>
              <w:t>5.87</w:t>
            </w:r>
          </w:p>
        </w:tc>
        <w:tc>
          <w:tcPr>
            <w:tcW w:w="0" w:type="auto"/>
          </w:tcPr>
          <w:p w:rsidR="00B00A17" w:rsidRPr="008F49C9" w:rsidRDefault="00B00A17" w:rsidP="00B00A17">
            <w:pPr>
              <w:pStyle w:val="Tabele"/>
              <w:rPr>
                <w:szCs w:val="22"/>
              </w:rPr>
            </w:pPr>
            <w:r w:rsidRPr="008F49C9">
              <w:rPr>
                <w:szCs w:val="22"/>
              </w:rPr>
              <w:t>8.77</w:t>
            </w:r>
          </w:p>
        </w:tc>
        <w:tc>
          <w:tcPr>
            <w:tcW w:w="0" w:type="auto"/>
          </w:tcPr>
          <w:p w:rsidR="00B00A17" w:rsidRPr="008F49C9" w:rsidRDefault="00B00A17" w:rsidP="00B00A17">
            <w:pPr>
              <w:pStyle w:val="Tabele"/>
              <w:rPr>
                <w:szCs w:val="22"/>
              </w:rPr>
            </w:pPr>
            <w:r w:rsidRPr="008F49C9">
              <w:rPr>
                <w:szCs w:val="22"/>
              </w:rPr>
              <w:t>1.28</w:t>
            </w:r>
          </w:p>
        </w:tc>
        <w:tc>
          <w:tcPr>
            <w:tcW w:w="0" w:type="auto"/>
          </w:tcPr>
          <w:p w:rsidR="00B00A17" w:rsidRPr="008F49C9" w:rsidRDefault="00B00A17" w:rsidP="00B00A17">
            <w:pPr>
              <w:pStyle w:val="Tabele"/>
              <w:rPr>
                <w:szCs w:val="22"/>
              </w:rPr>
            </w:pPr>
            <w:r w:rsidRPr="008F49C9">
              <w:rPr>
                <w:szCs w:val="22"/>
              </w:rPr>
              <w:t>1.28</w:t>
            </w:r>
          </w:p>
        </w:tc>
        <w:tc>
          <w:tcPr>
            <w:tcW w:w="0" w:type="auto"/>
          </w:tcPr>
          <w:p w:rsidR="00B00A17" w:rsidRPr="008F49C9" w:rsidRDefault="00B00A17" w:rsidP="00B00A17">
            <w:pPr>
              <w:pStyle w:val="Tabele"/>
              <w:rPr>
                <w:szCs w:val="22"/>
              </w:rPr>
            </w:pPr>
            <w:r w:rsidRPr="008F49C9">
              <w:rPr>
                <w:szCs w:val="22"/>
              </w:rPr>
              <w:t>10.05</w:t>
            </w:r>
          </w:p>
        </w:tc>
        <w:tc>
          <w:tcPr>
            <w:tcW w:w="0" w:type="auto"/>
          </w:tcPr>
          <w:p w:rsidR="00B00A17" w:rsidRPr="008F49C9" w:rsidRDefault="00B00A17" w:rsidP="00B00A17">
            <w:pPr>
              <w:pStyle w:val="Tabele"/>
              <w:rPr>
                <w:szCs w:val="22"/>
              </w:rPr>
            </w:pPr>
            <w:r w:rsidRPr="008F49C9">
              <w:rPr>
                <w:szCs w:val="22"/>
              </w:rPr>
              <w:t>87%</w:t>
            </w:r>
          </w:p>
        </w:tc>
      </w:tr>
    </w:tbl>
    <w:p w:rsidR="003D057A" w:rsidRPr="008F49C9" w:rsidRDefault="003D057A" w:rsidP="00BA1273">
      <w:pPr>
        <w:pStyle w:val="Paragrafi"/>
      </w:pPr>
    </w:p>
    <w:sectPr w:rsidR="003D057A" w:rsidRPr="008F49C9">
      <w:footerReference w:type="even" r:id="rId6"/>
      <w:footerReference w:type="default" r:id="rId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D6004">
      <w:r>
        <w:separator/>
      </w:r>
    </w:p>
  </w:endnote>
  <w:endnote w:type="continuationSeparator" w:id="0">
    <w:p w:rsidR="00000000" w:rsidRDefault="003D6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273" w:rsidRDefault="00BA1273" w:rsidP="00B00A1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A1273" w:rsidRDefault="00BA1273" w:rsidP="00B00A1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273" w:rsidRDefault="00BA1273" w:rsidP="00B00A1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D6004">
      <w:r>
        <w:separator/>
      </w:r>
    </w:p>
  </w:footnote>
  <w:footnote w:type="continuationSeparator" w:id="0">
    <w:p w:rsidR="00000000" w:rsidRDefault="003D60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00A17"/>
    <w:rsid w:val="003D057A"/>
    <w:rsid w:val="003D6004"/>
    <w:rsid w:val="008F49C9"/>
    <w:rsid w:val="009C6217"/>
    <w:rsid w:val="00B00A17"/>
    <w:rsid w:val="00BA1273"/>
    <w:rsid w:val="00C514E2"/>
    <w:rsid w:val="00E16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EDE9D71-8E0E-40DA-991A-103B917EE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A17"/>
    <w:rPr>
      <w:noProof/>
      <w:sz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B00A17"/>
    <w:pPr>
      <w:keepNext/>
      <w:widowControl w:val="0"/>
      <w:jc w:val="center"/>
      <w:outlineLvl w:val="0"/>
    </w:pPr>
    <w:rPr>
      <w:rFonts w:ascii="CG Times" w:eastAsia="MS Mincho" w:hAnsi="CG Times"/>
      <w:b/>
      <w:caps/>
      <w:color w:val="000000"/>
      <w:sz w:val="22"/>
      <w:szCs w:val="22"/>
      <w:lang w:eastAsia="en-US"/>
    </w:rPr>
  </w:style>
  <w:style w:type="paragraph" w:styleId="Footer">
    <w:name w:val="footer"/>
    <w:basedOn w:val="Normal"/>
    <w:rsid w:val="00B00A17"/>
    <w:pPr>
      <w:tabs>
        <w:tab w:val="center" w:pos="4153"/>
        <w:tab w:val="right" w:pos="8306"/>
      </w:tabs>
    </w:pPr>
    <w:rPr>
      <w:rFonts w:eastAsia="MS Mincho"/>
    </w:rPr>
  </w:style>
  <w:style w:type="paragraph" w:customStyle="1" w:styleId="Institucioni">
    <w:name w:val="Institucioni"/>
    <w:next w:val="Normal"/>
    <w:rsid w:val="00B00A17"/>
    <w:pPr>
      <w:keepNext/>
      <w:widowControl w:val="0"/>
      <w:jc w:val="center"/>
    </w:pPr>
    <w:rPr>
      <w:rFonts w:ascii="CG Times" w:eastAsia="MS Mincho" w:hAnsi="CG Times"/>
      <w:caps/>
      <w:sz w:val="22"/>
      <w:szCs w:val="22"/>
      <w:lang w:eastAsia="en-US"/>
    </w:rPr>
  </w:style>
  <w:style w:type="paragraph" w:customStyle="1" w:styleId="NeniNr">
    <w:name w:val="Neni_Nr"/>
    <w:next w:val="Normal"/>
    <w:rsid w:val="00B00A17"/>
    <w:pPr>
      <w:keepNext/>
      <w:widowControl w:val="0"/>
      <w:jc w:val="center"/>
    </w:pPr>
    <w:rPr>
      <w:rFonts w:ascii="CG Times" w:eastAsia="MS Mincho" w:hAnsi="CG Times"/>
      <w:sz w:val="22"/>
      <w:lang w:eastAsia="en-US"/>
    </w:rPr>
  </w:style>
  <w:style w:type="paragraph" w:customStyle="1" w:styleId="NeniTitull">
    <w:name w:val="Neni_Titull"/>
    <w:next w:val="Normal"/>
    <w:rsid w:val="00B00A17"/>
    <w:pPr>
      <w:keepNext/>
      <w:widowControl w:val="0"/>
      <w:jc w:val="center"/>
      <w:outlineLvl w:val="2"/>
    </w:pPr>
    <w:rPr>
      <w:rFonts w:ascii="CG Times" w:eastAsia="MS Mincho" w:hAnsi="CG Times"/>
      <w:b/>
      <w:sz w:val="22"/>
      <w:lang w:eastAsia="en-US"/>
    </w:rPr>
  </w:style>
  <w:style w:type="paragraph" w:customStyle="1" w:styleId="NumriData">
    <w:name w:val="Numri_Data"/>
    <w:next w:val="Normal"/>
    <w:rsid w:val="00B00A17"/>
    <w:pPr>
      <w:keepNext/>
      <w:widowControl w:val="0"/>
      <w:jc w:val="center"/>
      <w:outlineLvl w:val="0"/>
    </w:pPr>
    <w:rPr>
      <w:rFonts w:ascii="CG Times" w:eastAsia="MS Mincho" w:hAnsi="CG Times"/>
      <w:b/>
      <w:sz w:val="22"/>
      <w:lang w:eastAsia="en-US"/>
    </w:rPr>
  </w:style>
  <w:style w:type="character" w:styleId="PageNumber">
    <w:name w:val="page number"/>
    <w:basedOn w:val="DefaultParagraphFont"/>
    <w:rsid w:val="00B00A17"/>
  </w:style>
  <w:style w:type="paragraph" w:customStyle="1" w:styleId="Paragrafi">
    <w:name w:val="Paragrafi"/>
    <w:rsid w:val="00B00A17"/>
    <w:pPr>
      <w:widowControl w:val="0"/>
      <w:ind w:firstLine="720"/>
      <w:jc w:val="both"/>
    </w:pPr>
    <w:rPr>
      <w:rFonts w:ascii="CG Times" w:eastAsia="MS Mincho" w:hAnsi="CG Times"/>
      <w:sz w:val="22"/>
      <w:lang w:val="en-US" w:eastAsia="en-US"/>
    </w:rPr>
  </w:style>
  <w:style w:type="paragraph" w:customStyle="1" w:styleId="Shpallja">
    <w:name w:val="Shpallja"/>
    <w:rsid w:val="00B00A17"/>
    <w:pPr>
      <w:widowControl w:val="0"/>
      <w:jc w:val="both"/>
    </w:pPr>
    <w:rPr>
      <w:rFonts w:ascii="CG Times" w:eastAsia="MS Mincho" w:hAnsi="CG Times"/>
      <w:b/>
      <w:color w:val="000000"/>
      <w:sz w:val="22"/>
      <w:szCs w:val="22"/>
      <w:lang w:val="sq-AL" w:eastAsia="en-US"/>
    </w:rPr>
  </w:style>
  <w:style w:type="paragraph" w:customStyle="1" w:styleId="Tabele">
    <w:name w:val="Tabele"/>
    <w:rsid w:val="00B00A17"/>
    <w:rPr>
      <w:rFonts w:ascii="CG Times" w:eastAsia="MS Mincho" w:hAnsi="CG Times"/>
      <w:sz w:val="22"/>
      <w:lang w:eastAsia="en-US"/>
    </w:rPr>
  </w:style>
  <w:style w:type="table" w:styleId="TableGrid">
    <w:name w:val="Table Grid"/>
    <w:basedOn w:val="TableNormal"/>
    <w:rsid w:val="00B00A1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link w:val="TitulliChar"/>
    <w:rsid w:val="00B00A17"/>
    <w:pPr>
      <w:keepNext/>
      <w:widowControl w:val="0"/>
      <w:jc w:val="center"/>
      <w:outlineLvl w:val="1"/>
    </w:pPr>
    <w:rPr>
      <w:rFonts w:ascii="CG Times" w:eastAsia="MS Mincho" w:hAnsi="CG Times"/>
      <w:b/>
      <w:caps/>
      <w:sz w:val="22"/>
      <w:szCs w:val="22"/>
      <w:lang w:eastAsia="en-US"/>
    </w:rPr>
  </w:style>
  <w:style w:type="character" w:customStyle="1" w:styleId="TitulliChar">
    <w:name w:val="Titulli Char"/>
    <w:basedOn w:val="DefaultParagraphFont"/>
    <w:link w:val="Titulli"/>
    <w:rsid w:val="00B00A17"/>
    <w:rPr>
      <w:rFonts w:ascii="CG Times" w:eastAsia="MS Mincho" w:hAnsi="CG Times"/>
      <w:b/>
      <w:caps/>
      <w:sz w:val="22"/>
      <w:szCs w:val="22"/>
      <w:lang w:val="en-GB" w:eastAsia="en-US" w:bidi="ar-SA"/>
    </w:rPr>
  </w:style>
  <w:style w:type="paragraph" w:customStyle="1" w:styleId="TitulliNr">
    <w:name w:val="Titulli_Nr"/>
    <w:rsid w:val="00B00A17"/>
    <w:pPr>
      <w:keepNext/>
      <w:widowControl w:val="0"/>
      <w:jc w:val="center"/>
    </w:pPr>
    <w:rPr>
      <w:rFonts w:ascii="CG Times" w:eastAsia="MS Mincho" w:hAnsi="CG Times"/>
      <w:caps/>
      <w:sz w:val="22"/>
      <w:szCs w:val="22"/>
      <w:lang w:eastAsia="en-US"/>
    </w:rPr>
  </w:style>
  <w:style w:type="paragraph" w:customStyle="1" w:styleId="TitulliTitull">
    <w:name w:val="Titulli_Titull"/>
    <w:rsid w:val="00B00A17"/>
    <w:pPr>
      <w:keepNext/>
      <w:widowControl w:val="0"/>
      <w:jc w:val="center"/>
      <w:outlineLvl w:val="0"/>
    </w:pPr>
    <w:rPr>
      <w:rFonts w:ascii="CG Times" w:eastAsia="MS Mincho" w:hAnsi="CG Times"/>
      <w:caps/>
      <w:sz w:val="22"/>
      <w:szCs w:val="22"/>
      <w:lang w:eastAsia="en-US"/>
    </w:rPr>
  </w:style>
  <w:style w:type="paragraph" w:customStyle="1" w:styleId="VENDOSI">
    <w:name w:val="VENDOSI"/>
    <w:next w:val="Normal"/>
    <w:rsid w:val="00B00A17"/>
    <w:pPr>
      <w:keepNext/>
      <w:widowControl w:val="0"/>
      <w:jc w:val="center"/>
    </w:pPr>
    <w:rPr>
      <w:rFonts w:ascii="CG Times" w:hAnsi="CG Times"/>
      <w:caps/>
      <w:sz w:val="22"/>
      <w:szCs w:val="22"/>
      <w:lang w:eastAsia="en-US"/>
    </w:rPr>
  </w:style>
  <w:style w:type="paragraph" w:styleId="Header">
    <w:name w:val="header"/>
    <w:basedOn w:val="Normal"/>
    <w:rsid w:val="008F49C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3754</Words>
  <Characters>21403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LIGJ</vt:lpstr>
    </vt:vector>
  </TitlesOfParts>
  <Company> --</Company>
  <LinksUpToDate>false</LinksUpToDate>
  <CharactersWithSpaces>25107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Gladiola</dc:creator>
  <cp:keywords/>
  <dc:description/>
  <cp:lastModifiedBy>Inida Noga</cp:lastModifiedBy>
  <cp:revision>2</cp:revision>
  <dcterms:created xsi:type="dcterms:W3CDTF">2019-03-16T14:42:00Z</dcterms:created>
  <dcterms:modified xsi:type="dcterms:W3CDTF">2019-03-16T14:42:00Z</dcterms:modified>
</cp:coreProperties>
</file>