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F6" w:rsidRPr="009C577F" w:rsidRDefault="005762F6" w:rsidP="005762F6">
      <w:pPr>
        <w:pStyle w:val="Akti"/>
      </w:pPr>
      <w:bookmarkStart w:id="0" w:name="_GoBack"/>
      <w:bookmarkEnd w:id="0"/>
      <w:r>
        <w:t>LIG</w:t>
      </w:r>
      <w:r w:rsidRPr="009C577F">
        <w:t>J</w:t>
      </w:r>
    </w:p>
    <w:p w:rsidR="005762F6" w:rsidRPr="009C577F" w:rsidRDefault="005762F6" w:rsidP="005762F6">
      <w:pPr>
        <w:pStyle w:val="NumriData"/>
      </w:pPr>
      <w:r w:rsidRPr="009C577F">
        <w:t>Nr.9684, datë 6.2.2007</w:t>
      </w:r>
    </w:p>
    <w:p w:rsidR="005762F6" w:rsidRPr="009C577F" w:rsidRDefault="005762F6" w:rsidP="005762F6">
      <w:pPr>
        <w:pStyle w:val="Paragrafi"/>
      </w:pPr>
    </w:p>
    <w:p w:rsidR="005762F6" w:rsidRPr="009C577F" w:rsidRDefault="005762F6" w:rsidP="005762F6">
      <w:pPr>
        <w:pStyle w:val="Titulli"/>
      </w:pPr>
      <w:r w:rsidRPr="009C577F">
        <w:t>PËR DISA NDRYSHIME E SHTESA NË LIGJIN NR.9235, DATË 29.7.2004 “PËR KTHIMIN DHE KOMPENSIMIN E PRONËS”, TË NDRYSHUAR</w:t>
      </w:r>
    </w:p>
    <w:p w:rsidR="005762F6" w:rsidRPr="009C577F" w:rsidRDefault="005762F6" w:rsidP="005762F6">
      <w:pPr>
        <w:pStyle w:val="Paragrafi"/>
        <w:ind w:firstLine="0"/>
      </w:pPr>
    </w:p>
    <w:p w:rsidR="005762F6" w:rsidRPr="009C577F" w:rsidRDefault="005762F6" w:rsidP="005762F6">
      <w:pPr>
        <w:pStyle w:val="Paragrafi"/>
      </w:pPr>
      <w:r w:rsidRPr="009C577F">
        <w:t xml:space="preserve">Në mbështetje të neneve 78 dhe 83 pika 1 të Kushtetutës, me propozimin e Këshillit të Ministrave, </w:t>
      </w:r>
    </w:p>
    <w:p w:rsidR="005762F6" w:rsidRPr="009C577F" w:rsidRDefault="005762F6" w:rsidP="005762F6">
      <w:pPr>
        <w:pStyle w:val="Paragrafi"/>
      </w:pPr>
    </w:p>
    <w:p w:rsidR="005762F6" w:rsidRPr="004E2FCC" w:rsidRDefault="005762F6" w:rsidP="005762F6">
      <w:pPr>
        <w:pStyle w:val="Institucioni"/>
        <w:rPr>
          <w:lang w:val="it-IT"/>
        </w:rPr>
      </w:pPr>
      <w:r w:rsidRPr="004E2FCC">
        <w:rPr>
          <w:lang w:val="it-IT"/>
        </w:rPr>
        <w:t>KUVENDI</w:t>
      </w:r>
    </w:p>
    <w:p w:rsidR="005762F6" w:rsidRPr="004E2FCC" w:rsidRDefault="005762F6" w:rsidP="005762F6">
      <w:pPr>
        <w:pStyle w:val="Institucioni"/>
        <w:rPr>
          <w:lang w:val="it-IT"/>
        </w:rPr>
      </w:pPr>
      <w:r w:rsidRPr="004E2FCC">
        <w:rPr>
          <w:lang w:val="it-IT"/>
        </w:rPr>
        <w:t>I REPUBLIKËS SË SHQIPËRISË</w:t>
      </w:r>
    </w:p>
    <w:p w:rsidR="005762F6" w:rsidRPr="004E2FCC" w:rsidRDefault="005762F6" w:rsidP="005762F6">
      <w:pPr>
        <w:pStyle w:val="Paragrafi"/>
        <w:rPr>
          <w:lang w:val="it-IT"/>
        </w:rPr>
      </w:pPr>
    </w:p>
    <w:p w:rsidR="005762F6" w:rsidRPr="005762F6" w:rsidRDefault="005762F6" w:rsidP="005762F6">
      <w:pPr>
        <w:pStyle w:val="VENDOSI"/>
        <w:rPr>
          <w:lang w:val="it-IT"/>
        </w:rPr>
      </w:pPr>
      <w:r w:rsidRPr="005762F6">
        <w:rPr>
          <w:lang w:val="it-IT"/>
        </w:rPr>
        <w:t>VENDOSI:</w:t>
      </w:r>
    </w:p>
    <w:p w:rsidR="005762F6" w:rsidRPr="004E2FCC" w:rsidRDefault="005762F6" w:rsidP="005762F6">
      <w:pPr>
        <w:pStyle w:val="Paragrafi"/>
        <w:rPr>
          <w:lang w:val="it-IT"/>
        </w:rPr>
      </w:pP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Në ligjin nr.9235, datë 29.7.2004 “Për kthimin dhe kompensimin e pronës”, të ndryshuar, bëhen këto ndryshime dhe shtesa:</w:t>
      </w:r>
    </w:p>
    <w:p w:rsidR="005762F6" w:rsidRPr="005762F6" w:rsidRDefault="005762F6" w:rsidP="005762F6">
      <w:pPr>
        <w:pStyle w:val="Paragrafi"/>
        <w:rPr>
          <w:lang w:val="it-IT"/>
        </w:rPr>
      </w:pPr>
    </w:p>
    <w:p w:rsidR="005762F6" w:rsidRPr="005762F6" w:rsidRDefault="005762F6" w:rsidP="005762F6">
      <w:pPr>
        <w:pStyle w:val="NeniNr"/>
        <w:rPr>
          <w:lang w:val="it-IT"/>
        </w:rPr>
      </w:pPr>
      <w:r w:rsidRPr="005762F6">
        <w:rPr>
          <w:lang w:val="it-IT"/>
        </w:rPr>
        <w:t>Neni 1</w:t>
      </w:r>
    </w:p>
    <w:p w:rsidR="005762F6" w:rsidRPr="005762F6" w:rsidRDefault="005762F6" w:rsidP="005762F6">
      <w:pPr>
        <w:pStyle w:val="Paragrafi"/>
        <w:rPr>
          <w:lang w:val="it-IT"/>
        </w:rPr>
      </w:pP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Në nenin 16 bëhen këto ndryshime: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1. Pika 1 ndryshohet si më poshtë: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“l. Zyra e AKKP-së në qendër ka këto përgjegjësi: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a) udhëheq dhe mbikëqyr punën për zbatimin e këtij ligji nga zyrat rajonale të qarqeve;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b) bën shqyrtimin fillestar të kërkesës për kompensim të subjektit të shpronësuar, sipas mënyrës së parashikuar në nenin 11 të këtij ligji, për pasurinë e paluajtshme, të njohur për t’u kompensuar;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c) shqyrton ankimin ndaj vendimeve të zyrës rajonale të AKKP-së në qark apo ish-komisionit vendor për kthimin dhe kompensimin e pronave dhe ish-komisioneve të rretheve ose bashkive për kthimin ose kompensimin e pronave ish-pronarëve;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ç) mund të shqyrtojë, me nismën e vet, vendimet e dhëna nga zyrat rajonale të AKKP-së në qark apo ish-komisionet vendore për kthimin dhe kompensimin e pronave dhe ish-komisionet e rretheve ose bashkive për kthimin ose kompensimin e pronave ish-pronarëve.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Në zbatim të përgjegjësive të veta për kompensimin, zgjidhjen e ankimeve dhe shqyrtimin kryesisht të vendimeve të dhëna nga zyrat rajonale të AKKP-së në qark apo ish-komisionet vendore për kthimin dhe kompensimin e pronave dhe ish-komisionet e rretheve ose bashkive për kthimin ose kompensimin e pronave ish-pronarëve, Drejtori i Përgjithshëm i AKKP-së shprehet me vendim.”.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2. Pika 3 ndryshohet si më poshtë: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“3. Vendimet e parashikuara në pikat 1 e 2 të këtij neni duhet të jenë në formë të shkruar, të arsyetuara, të nënshkruara nga titullari dhe të përmbushin kërkesat për aktin administrativ, të parashikuara në Kodin e Procedurave Administrative. Kur vendimi i parashikuar në pikat 1 e 2 të këtij neni nuk ankimohet ose nuk shqyrtohet nga Drejtori i AKKP-së brenda afateve të parashikuara nga ky ligj, ai përbën titull ekzekutiv. Ngarkohen zyrat e përmbarimit për ekzekutimin e tij, sipas rregullave të parashikuara në Kodin e Procedurës Civile.”.</w:t>
      </w:r>
    </w:p>
    <w:p w:rsidR="005762F6" w:rsidRPr="009C577F" w:rsidRDefault="005762F6" w:rsidP="005762F6">
      <w:pPr>
        <w:pStyle w:val="Paragrafi"/>
      </w:pPr>
      <w:r w:rsidRPr="009C577F">
        <w:t>3. Pas pikës 3 shtohet pika 4 me këtë përmbajtje:</w:t>
      </w:r>
    </w:p>
    <w:p w:rsidR="005762F6" w:rsidRPr="009C577F" w:rsidRDefault="005762F6" w:rsidP="005762F6">
      <w:pPr>
        <w:pStyle w:val="Paragrafi"/>
      </w:pPr>
      <w:r w:rsidRPr="009C577F">
        <w:t>“4. Tarifat për procedurat e kthimit dhe të kompensimit të pronave përcaktohen me urdhër të përbashkët të Ministrit të Drejtësisë dhe Ministrit të Financave.”.</w:t>
      </w:r>
    </w:p>
    <w:p w:rsidR="005762F6" w:rsidRPr="009C577F" w:rsidRDefault="005762F6" w:rsidP="005762F6">
      <w:pPr>
        <w:pStyle w:val="Paragrafi"/>
      </w:pPr>
      <w:r w:rsidRPr="009C577F">
        <w:tab/>
      </w:r>
    </w:p>
    <w:p w:rsidR="005762F6" w:rsidRPr="005762F6" w:rsidRDefault="005762F6" w:rsidP="005762F6">
      <w:pPr>
        <w:pStyle w:val="NeniNr"/>
        <w:rPr>
          <w:lang w:val="it-IT"/>
        </w:rPr>
      </w:pPr>
      <w:r w:rsidRPr="005762F6">
        <w:rPr>
          <w:lang w:val="it-IT"/>
        </w:rPr>
        <w:t>Neni 2</w:t>
      </w:r>
    </w:p>
    <w:p w:rsidR="005762F6" w:rsidRPr="005762F6" w:rsidRDefault="005762F6" w:rsidP="005762F6">
      <w:pPr>
        <w:pStyle w:val="Paragrafi"/>
        <w:rPr>
          <w:lang w:val="it-IT"/>
        </w:rPr>
      </w:pP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Paragrafi i parë i pikës 1 të nenit 18 ndryshohet si më poshtë: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 xml:space="preserve">“1. Kundër vendimit të njohjes së të drejtës së pronësisë, kthimit ose kompensimit të </w:t>
      </w:r>
      <w:r w:rsidRPr="005762F6">
        <w:rPr>
          <w:lang w:val="it-IT"/>
        </w:rPr>
        <w:lastRenderedPageBreak/>
        <w:t>pronës, si dhe të të drejtave të tjera reale të zyrës rajonale të AKKP-së në qark, subjekti i shpronësuar ose Avokatura e Shtetit kanë të drejtë të bëjnë ankim, brenda 30 ditëve nga njoftimi i këtij vendimi, në zyrën e AKKP-së në qendër. Kundër vendimit të njohjes së të drejtës së pronësisë, kthimit ose kompensimit të pronës, si dhe të të drejtave të tjera reale të ish-komisioneve vendore për kthimin dhe kompensimin e pronave, si dhe ish-komisioneve të rretheve ose bashkive për kthimin ose kompensimin e pronave ish-pronarëve, subjekti i shpronësuar ose Avokatura e Shtetit kanë të drejtë të bëjnë ankim në zyrën e AKKP-së në qendër.  Jo më vonë se 30 ditë nga regjistrimi i ankimit, Drejtori i Përgjithshëm i AKKP-së merr vendim për objektin e ankimit.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Drejtori i Përgjithshëm i AKKP-së ka të drejtë të shqyrtojë kryesisht, brenda 30 ditëve nga marrja e vendimit, vendimet e dhëna nga zyrat rajonale të AKKP-së në qark. Drejtori i Përgjithshëm shqyrton edhe vendimet e dhëna nga  ish-komisionet vendore për kthimin dhe kompensimin e pronave, si dhe ish-komisionet e rretheve ose bashkive për kthimin ose kompensimin e pronave ish-pronarëve. Pas shqyrtimit kryesisht ose shqyrtimit të ankimit, Drejtori i Përgjithsëm i AKKP-së vendos: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a) lënien në fuqi të vendimit;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 xml:space="preserve">b) shfuqizimin e vendimit dhe zgjidhjen në themel të tij; </w:t>
      </w:r>
    </w:p>
    <w:p w:rsidR="005762F6" w:rsidRPr="005762F6" w:rsidRDefault="005762F6" w:rsidP="005762F6">
      <w:pPr>
        <w:pStyle w:val="Paragrafi"/>
        <w:rPr>
          <w:lang w:val="it-IT"/>
        </w:rPr>
      </w:pPr>
      <w:r w:rsidRPr="005762F6">
        <w:rPr>
          <w:lang w:val="it-IT"/>
        </w:rPr>
        <w:t>c) kthimin për rishqyrtim në zyrën rajonale të AKKP-së.”.</w:t>
      </w:r>
    </w:p>
    <w:p w:rsidR="005762F6" w:rsidRPr="005762F6" w:rsidRDefault="005762F6" w:rsidP="005762F6">
      <w:pPr>
        <w:pStyle w:val="Paragrafi"/>
        <w:rPr>
          <w:lang w:val="it-IT"/>
        </w:rPr>
      </w:pPr>
    </w:p>
    <w:p w:rsidR="005762F6" w:rsidRDefault="005762F6" w:rsidP="005762F6">
      <w:pPr>
        <w:pStyle w:val="NeniNr"/>
      </w:pPr>
      <w:r w:rsidRPr="009C577F">
        <w:t>Neni 3</w:t>
      </w:r>
    </w:p>
    <w:p w:rsidR="005762F6" w:rsidRPr="009C577F" w:rsidRDefault="005762F6" w:rsidP="005762F6">
      <w:pPr>
        <w:pStyle w:val="Paragrafi"/>
      </w:pPr>
    </w:p>
    <w:p w:rsidR="005762F6" w:rsidRDefault="005762F6" w:rsidP="005762F6">
      <w:pPr>
        <w:pStyle w:val="Paragrafi"/>
      </w:pPr>
      <w:r w:rsidRPr="009C577F">
        <w:t>Pas nenit 28/2 shtohet neni 28/3 me këtë përmbajtje:</w:t>
      </w:r>
    </w:p>
    <w:p w:rsidR="005762F6" w:rsidRPr="009C577F" w:rsidRDefault="005762F6" w:rsidP="005762F6">
      <w:pPr>
        <w:pStyle w:val="Paragrafi"/>
      </w:pPr>
    </w:p>
    <w:p w:rsidR="005762F6" w:rsidRDefault="005762F6" w:rsidP="005762F6">
      <w:pPr>
        <w:pStyle w:val="NeniNr"/>
      </w:pPr>
      <w:r w:rsidRPr="009C577F">
        <w:t>“Neni 28/3</w:t>
      </w:r>
    </w:p>
    <w:p w:rsidR="005762F6" w:rsidRPr="009C577F" w:rsidRDefault="005762F6" w:rsidP="005762F6">
      <w:pPr>
        <w:pStyle w:val="Paragrafi"/>
      </w:pPr>
    </w:p>
    <w:p w:rsidR="005762F6" w:rsidRPr="009C577F" w:rsidRDefault="005762F6" w:rsidP="005762F6">
      <w:pPr>
        <w:pStyle w:val="Paragrafi"/>
      </w:pPr>
      <w:r w:rsidRPr="009C577F">
        <w:t>Drejtori i Përgjithshëm i AKKP-së, për vendimet e ish-komisioneve vendore të kthimit dhe kompensimit të pronave dhe ish-komisioneve të rretheve ose bashkive për kthimin ose kompensimin e pronave ish-pronarëve, të ankimuara dhe të depozituara në Komitetin Shtetëror të Kthimit dhe Kompensimit të Pronave, para krijimit të AKKP-së, të mbetura pa shqyrtuar, shprehet me vendim brenda 60 ditëve nga data e hyrjes në fuqi të këtij ligji.”.</w:t>
      </w:r>
    </w:p>
    <w:p w:rsidR="005762F6" w:rsidRDefault="005762F6" w:rsidP="005762F6">
      <w:pPr>
        <w:pStyle w:val="Paragrafi"/>
      </w:pPr>
      <w:r w:rsidRPr="009C577F">
        <w:t>Ky ligj hyn në fuqi 15 ditë pas botimit në Fletoren Zyrtare.</w:t>
      </w:r>
    </w:p>
    <w:p w:rsidR="005762F6" w:rsidRPr="009C577F" w:rsidRDefault="005762F6" w:rsidP="005762F6">
      <w:pPr>
        <w:pStyle w:val="Paragrafi"/>
      </w:pPr>
    </w:p>
    <w:p w:rsidR="005762F6" w:rsidRPr="00564507" w:rsidRDefault="005762F6" w:rsidP="005762F6">
      <w:pPr>
        <w:pStyle w:val="Shpallja"/>
        <w:jc w:val="left"/>
      </w:pPr>
      <w:r w:rsidRPr="00564507">
        <w:t>Shpa</w:t>
      </w:r>
      <w:r>
        <w:t>llur me dekretin nr.5203, datë 8</w:t>
      </w:r>
      <w:r w:rsidRPr="00564507">
        <w:t>.</w:t>
      </w:r>
      <w:r>
        <w:t>2</w:t>
      </w:r>
      <w:r w:rsidRPr="00564507">
        <w:t xml:space="preserve">.2007 të Presidentit të Republikës së Shqipërisë, </w:t>
      </w:r>
    </w:p>
    <w:p w:rsidR="003D057A" w:rsidRDefault="005762F6" w:rsidP="00B56ADE">
      <w:pPr>
        <w:pStyle w:val="Shpallja"/>
        <w:jc w:val="left"/>
      </w:pPr>
      <w:r w:rsidRPr="00564507">
        <w:t>Alfred Moisiu</w:t>
      </w: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62F6"/>
    <w:rsid w:val="003D057A"/>
    <w:rsid w:val="005762F6"/>
    <w:rsid w:val="00B56ADE"/>
    <w:rsid w:val="00BD0B0F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E2E48-50EE-44EC-A607-D2A2D6C7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762F6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5762F6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5762F6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umriData">
    <w:name w:val="Numri_Data"/>
    <w:next w:val="Normal"/>
    <w:rsid w:val="005762F6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5762F6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Shpallja">
    <w:name w:val="Shpallja"/>
    <w:rsid w:val="005762F6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5762F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762F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5762F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 --</Company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Gladiola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