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328" w:rsidRPr="00452326" w:rsidRDefault="00C34328" w:rsidP="00C34328">
      <w:pPr>
        <w:pStyle w:val="Akti"/>
        <w:keepNext w:val="0"/>
      </w:pPr>
      <w:bookmarkStart w:id="0" w:name="_GoBack"/>
      <w:bookmarkEnd w:id="0"/>
      <w:r w:rsidRPr="00452326">
        <w:t>LIGJ</w:t>
      </w:r>
    </w:p>
    <w:p w:rsidR="00C34328" w:rsidRPr="00452326" w:rsidRDefault="00C34328" w:rsidP="00C34328">
      <w:pPr>
        <w:pStyle w:val="NumriData"/>
        <w:keepNext w:val="0"/>
        <w:rPr>
          <w:szCs w:val="22"/>
        </w:rPr>
      </w:pPr>
      <w:r w:rsidRPr="00452326">
        <w:rPr>
          <w:szCs w:val="22"/>
        </w:rPr>
        <w:t xml:space="preserve">Nr.9685, </w:t>
      </w:r>
      <w:proofErr w:type="spellStart"/>
      <w:r w:rsidRPr="00452326">
        <w:rPr>
          <w:szCs w:val="22"/>
        </w:rPr>
        <w:t>datë</w:t>
      </w:r>
      <w:proofErr w:type="spellEnd"/>
      <w:r w:rsidRPr="00452326">
        <w:rPr>
          <w:szCs w:val="22"/>
        </w:rPr>
        <w:t xml:space="preserve"> 26.2.2007</w:t>
      </w:r>
    </w:p>
    <w:p w:rsidR="00C34328" w:rsidRPr="00452326" w:rsidRDefault="00C34328" w:rsidP="00C34328">
      <w:pPr>
        <w:pStyle w:val="Paragrafi"/>
        <w:rPr>
          <w:szCs w:val="22"/>
        </w:rPr>
      </w:pPr>
    </w:p>
    <w:p w:rsidR="00C34328" w:rsidRPr="00452326" w:rsidRDefault="00C34328" w:rsidP="00C34328">
      <w:pPr>
        <w:pStyle w:val="Titulli"/>
        <w:keepNext w:val="0"/>
      </w:pPr>
      <w:r w:rsidRPr="00452326">
        <w:t>PËR DISA NDRYSHIME DHE SHTESA NË LIGJIN NR.9267,</w:t>
      </w:r>
    </w:p>
    <w:p w:rsidR="00C34328" w:rsidRDefault="00C34328" w:rsidP="00C34328">
      <w:pPr>
        <w:pStyle w:val="Titulli"/>
        <w:keepNext w:val="0"/>
      </w:pPr>
      <w:r w:rsidRPr="00452326">
        <w:t xml:space="preserve">DATË 29.7.2004 “PËR VEPRIMTARINË E SIGURIMIT, TË RISIGURIMIT </w:t>
      </w:r>
    </w:p>
    <w:p w:rsidR="00C34328" w:rsidRPr="00100FE3" w:rsidRDefault="00C34328" w:rsidP="00C34328">
      <w:pPr>
        <w:pStyle w:val="Titulli"/>
        <w:keepNext w:val="0"/>
        <w:rPr>
          <w:lang w:val="it-IT"/>
        </w:rPr>
      </w:pPr>
      <w:r w:rsidRPr="00100FE3">
        <w:rPr>
          <w:lang w:val="it-IT"/>
        </w:rPr>
        <w:t>DHE NDËRMJETËSIMIT NË SIGURIME DHE RISIGURIME”</w:t>
      </w:r>
    </w:p>
    <w:p w:rsidR="00C34328" w:rsidRPr="00100FE3" w:rsidRDefault="00C34328" w:rsidP="00C34328">
      <w:pPr>
        <w:pStyle w:val="Paragrafi"/>
        <w:ind w:firstLine="0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</w:rPr>
      </w:pP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mbështetje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neneve</w:t>
      </w:r>
      <w:proofErr w:type="spellEnd"/>
      <w:r w:rsidRPr="00452326">
        <w:rPr>
          <w:szCs w:val="22"/>
        </w:rPr>
        <w:t xml:space="preserve"> 78 </w:t>
      </w:r>
      <w:proofErr w:type="spellStart"/>
      <w:r w:rsidRPr="00452326">
        <w:rPr>
          <w:szCs w:val="22"/>
        </w:rPr>
        <w:t>dhe</w:t>
      </w:r>
      <w:proofErr w:type="spellEnd"/>
      <w:r w:rsidRPr="00452326">
        <w:rPr>
          <w:szCs w:val="22"/>
        </w:rPr>
        <w:t xml:space="preserve"> 83 </w:t>
      </w:r>
      <w:proofErr w:type="spellStart"/>
      <w:r w:rsidRPr="00452326">
        <w:rPr>
          <w:szCs w:val="22"/>
        </w:rPr>
        <w:t>pika</w:t>
      </w:r>
      <w:proofErr w:type="spellEnd"/>
      <w:r w:rsidRPr="00452326">
        <w:rPr>
          <w:szCs w:val="22"/>
        </w:rPr>
        <w:t xml:space="preserve"> 1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Kushtetutës</w:t>
      </w:r>
      <w:proofErr w:type="spellEnd"/>
      <w:r w:rsidRPr="00452326">
        <w:rPr>
          <w:szCs w:val="22"/>
        </w:rPr>
        <w:t xml:space="preserve">, me </w:t>
      </w:r>
      <w:proofErr w:type="spellStart"/>
      <w:r w:rsidRPr="00452326">
        <w:rPr>
          <w:szCs w:val="22"/>
        </w:rPr>
        <w:t>propozimin</w:t>
      </w:r>
      <w:proofErr w:type="spellEnd"/>
      <w:r w:rsidRPr="00452326">
        <w:rPr>
          <w:szCs w:val="22"/>
        </w:rPr>
        <w:t xml:space="preserve"> e </w:t>
      </w:r>
      <w:proofErr w:type="spellStart"/>
      <w:r w:rsidRPr="00452326">
        <w:rPr>
          <w:szCs w:val="22"/>
        </w:rPr>
        <w:t>Këshillit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Ministrave</w:t>
      </w:r>
      <w:proofErr w:type="spellEnd"/>
      <w:r w:rsidRPr="00452326">
        <w:rPr>
          <w:szCs w:val="22"/>
        </w:rPr>
        <w:t>,</w:t>
      </w:r>
    </w:p>
    <w:p w:rsidR="00C34328" w:rsidRPr="00452326" w:rsidRDefault="00C34328" w:rsidP="00C34328">
      <w:pPr>
        <w:pStyle w:val="Paragrafi"/>
        <w:rPr>
          <w:szCs w:val="22"/>
        </w:rPr>
      </w:pPr>
    </w:p>
    <w:p w:rsidR="00C34328" w:rsidRPr="00452326" w:rsidRDefault="00C34328" w:rsidP="00C34328">
      <w:pPr>
        <w:pStyle w:val="Institucioni"/>
        <w:keepNext w:val="0"/>
      </w:pPr>
      <w:r w:rsidRPr="00452326">
        <w:t>KUVENDI</w:t>
      </w:r>
    </w:p>
    <w:p w:rsidR="00C34328" w:rsidRPr="00452326" w:rsidRDefault="00C34328" w:rsidP="00C34328">
      <w:pPr>
        <w:pStyle w:val="Institucioni"/>
        <w:keepNext w:val="0"/>
      </w:pPr>
      <w:r w:rsidRPr="00452326">
        <w:t>I REPUBLIKËS SË SHQIPËRISË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VENDOSI"/>
        <w:keepNext w:val="0"/>
      </w:pPr>
      <w:r w:rsidRPr="00452326">
        <w:t>VENDOSI: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Në ligjin nr.9267, datë 29.7.2004 “Për veprimtarinë e sigurimit, të risigurimit dhe ndërmjetësimit në sigurime dhe risigurime”, bëhen këto ndryshime dhe shtesa: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1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Pika 3 e nenit 72 ndryshohet si më poshtë: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“3. Shoqëria e sigurimit ose dega e shoqërisë së huaj paraqet në Autoritetin e Mbikëqyrjes Financiare një kopje të raportit vjetor të shoqërisë së ekspertëve kontabël të autorizuar brenda 8 ditëve nga data e marrjes, por jo më vonë se data 30 prill e vitit pasardhës. Nëse shoqëria e sigurimit përgatit llogari të konsoliduara ose zotëron pjesëmarrje në shoqëri të tjera, ky raport paraqitet në Autoritetin e Mbikëqyrjes Financiare jo më vonë se data 31 maj e vitit pasardhës.”.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2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Neni 98 “Fondi i garancisë” ndryshohet si më poshtë: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r w:rsidRPr="00452326">
        <w:rPr>
          <w:szCs w:val="22"/>
        </w:rPr>
        <w:t>“</w:t>
      </w: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98</w:t>
      </w:r>
    </w:p>
    <w:p w:rsidR="00C34328" w:rsidRPr="00452326" w:rsidRDefault="00C34328" w:rsidP="00C34328">
      <w:pPr>
        <w:pStyle w:val="NeniTitull"/>
        <w:keepNext w:val="0"/>
        <w:rPr>
          <w:szCs w:val="22"/>
        </w:rPr>
      </w:pPr>
      <w:proofErr w:type="spellStart"/>
      <w:r w:rsidRPr="00452326">
        <w:rPr>
          <w:szCs w:val="22"/>
        </w:rPr>
        <w:t>Fondi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i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garancisë</w:t>
      </w:r>
      <w:proofErr w:type="spellEnd"/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1. Fondi i garancisë së shoqërisë së sigurimit është i barabartë me 1/3 e nivelit të kërkuar të aftësisë paguese.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2. Pavarësisht nga pika 1 e këtij neni, fondi i garancisë së një shoqërie sigurimi, brenda klasave të sigurimit të jo jetës, nuk mund të jetë më i ulët se kufijtë minimalë të mëposhtëm: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a)  370 milionë lekë, nëse shoqëria ushtron veprimtari në klasat 10, 11, 12, 13 e 15, sipas klasifikimit të parashikuar në nenin 7 të këtij ligji;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b) 260 milionë lekë, nëse shoqëria ushtron veprimtari në klasat 1, 2, 3, 4, 5, 6, 7, 8, 16 e 18, sipas klasifikimit të parashikuar në nenin 7 të këtij ligji;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c)  185 milionë lekë, nëse shoqëria ushtron veprimtari në klasat 9 e 17, sipas klasifikimit të parashikuar në nenin 7 të këtij ligji;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ç) 615 milionë lekë, nëse shoqëria mbulon të gjitha ose disa prej rreziqeve të klasës 14, të parashikuar në nenin 7 të këtij ligji, nëse totali i primeve vjetore, për këtë klasë, tejkalon shumën 35 milionë lekë ose 4 për qind të totalit të primeve vjetore të shoqërisë së sigurimit;</w:t>
      </w:r>
    </w:p>
    <w:p w:rsidR="00C34328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d)  370 milionë lekë, nëse shoqëria mbulon të gjitha ose disa prej rreziqeve të klasës 14, të parashikuar në nenin 7 të këtij ligji, nëse totali i primeve vjetore, për këtë klasë, për secilin nga tri vitet e fundit të veprimtarisë, nuk tejkalon shumën 35 milionë lekë ose 4 për qind të totalit të primeve vjetore të shoqërisë së sigurimit.</w:t>
      </w:r>
    </w:p>
    <w:p w:rsidR="00C34328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3.  Pavarësisht nga pika 1 e këtij neni, fondi i garancisë së një shoqërie sigurimi, brenda klasave të sigurimit të jetës, nuk mund të jetë më i ulët se kufiri minimal prej 370 milionë lekësh, në </w:t>
      </w:r>
      <w:r w:rsidRPr="00452326">
        <w:rPr>
          <w:szCs w:val="22"/>
          <w:lang w:val="it-IT"/>
        </w:rPr>
        <w:lastRenderedPageBreak/>
        <w:t>fillim të veprimtarisë, nëse shoqëria ushtron veprimtari për sigurimin e jetës në klasat 19, 20, 21, 22 e 23, sipas klasifikimit të parashikuar në nenin 7 të këtij ligji.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4.  Pavarësisht nga pika 1 e këtij neni, fondi i garancisë së një shoqërie risigurimi nuk mund të jetë më i ulët se 615 milionë lekë.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5.  Kufiri minimal i fondit të garancisë së shoqërisë, që mbulon rreziqet e disa klasave të sigurimit të jo jetës, duhet të jetë i barabartë me vlerën e kufirit minimal të fondit të garancisë së klasës së sigurimeve, për të cilin është parashikuar kufiri më i lartë.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6.  Fondi i garancisë depozitohet në një llogari bankare qëllimore, me të njëjtin emër, në njërën nga bankat, që ushtrojnë veprimtari në territorin e Republikës së Shqipërisë, atje ku shoqëria ka selinë qendrore të saj.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7.  Fondi i garancisë investohet vetëm brenda sistemit bankar në bono thesari dhe depozita, me afat maturimi jo më të vogël se 1 vit.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8.  Administrimi dhe rastet e ndërhyrjes në fondin e garancisë së shoqërisë së sigurimit përcaktohen me vendim të Këshillit të Ministrave.”.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3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Pas nenit 98 shtohet neni 98/1 me këtë përmbajtje: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r w:rsidRPr="00452326">
        <w:rPr>
          <w:szCs w:val="22"/>
        </w:rPr>
        <w:t>“</w:t>
      </w: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98/1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Për shoqëritë e sigurimit, të licencuara përpara hyrjes në fuqi të këtij ligji, fondi i garancisë, i parashikuar në nenin 98 të këtij ligji, do të jetë në nivelet e mëposhtme: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a) nëse shoqëria ushtron veprimtari në klasat 10, 11, 12, 13 e 15, sipas klasifikimit të parashikuar në nenin 7 të këtij ligji: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i) 185 milionë lekë deri në një muaj pas hyrjes në fuqi të ligjit;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ii) 270 milionë lekë deri më 30 shtator 2007;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370 milionë lekë deri më 31 mars 2008;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b) </w:t>
      </w:r>
      <w:r w:rsidRPr="00452326">
        <w:rPr>
          <w:szCs w:val="22"/>
          <w:lang w:val="it-IT"/>
        </w:rPr>
        <w:t>nëse shoqëria ushtron veprimtari në klasat 1, 2, 3, 4, 5, 6, 7, 8, 16 e 18, sipas; klasifikimit të parashikuar në nenin 7 të këtij ligji: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i) 130 milionë lekë deri në një muaj pas hyrjes në fuqi të ligjit;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ii) 190 milionë lekë deri më 30 shtator 2007;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iii) </w:t>
      </w:r>
      <w:r w:rsidRPr="00452326">
        <w:rPr>
          <w:szCs w:val="22"/>
          <w:lang w:val="it-IT"/>
        </w:rPr>
        <w:t>260 milionë lekë deri më 31 mars 2008;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c) </w:t>
      </w:r>
      <w:r w:rsidRPr="00452326">
        <w:rPr>
          <w:szCs w:val="22"/>
          <w:lang w:val="it-IT"/>
        </w:rPr>
        <w:t>nëse shoqëria ushtron veprimtari në klasat 9 e  17, sipas klasifikimit të parashikuar në nenin 7 të këtij ligji: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i) 90 milionë lekë deri në një muaj pas hyrjes në fuqi të ligjit;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ii) 135 milionë lekë deri më 30 shtator 2007;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185 milionë lekë deri më 31 mars 2008;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ç) nëse shoqëria mbulon të gjitha ose disa prej rreziqeve të klasës 14, të parashikuar në nenin 7 të këtij ligji, nëse totali i primeve vjetore, për këtë klasë, tejkalon shumën 35 milionë lekë ose 4 për qind të totalit të primeve vjetore të shoqërisë së sigurimit: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i) 370 milionë lekë deri në një muaj pas hyrjes në fuqi të ligjit;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ii) 500 milionë lekë deri më 30 shtator 2007;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615 milionë lekë deri më 31 mars 2008;</w:t>
      </w:r>
    </w:p>
    <w:p w:rsidR="00C34328" w:rsidRDefault="00C34328" w:rsidP="00C3432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d) </w:t>
      </w:r>
      <w:r w:rsidRPr="00452326">
        <w:rPr>
          <w:szCs w:val="22"/>
          <w:lang w:val="it-IT"/>
        </w:rPr>
        <w:t>nëse shoqëria mbulon të gjitha ose disa prej rreziqeve të klasës  14, të parashikuar në nenin 7 të këtij ligji, nëse totali i primeve vjetore, për këtë klasë, për secilin nga tri vitet e fundit të veprimtarisë, nuk tejkalon shumën 35 milionë lekë ose 4 për qind të totalit të primeve vjetore të shoqërisë së sigurimit:</w:t>
      </w:r>
    </w:p>
    <w:p w:rsidR="00C34328" w:rsidRDefault="00C34328" w:rsidP="00C34328">
      <w:pPr>
        <w:pStyle w:val="Paragrafi"/>
        <w:rPr>
          <w:szCs w:val="22"/>
          <w:lang w:val="it-IT"/>
        </w:rPr>
      </w:pPr>
    </w:p>
    <w:p w:rsidR="00C34328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i) 185 milionë lekë deri në një muaj pas hyrjes në fuqi të ligjit; 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ii) 270 milionë lekë deri më 30 shtator 2007;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370 milionë lekë deri më 31 mars 2008;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dh) nëse shoqëria ushtron veprimtari për sigurimin e jetës në klasat 19, 20, 21, 22 e 23, sipas </w:t>
      </w:r>
      <w:r w:rsidRPr="00452326">
        <w:rPr>
          <w:szCs w:val="22"/>
          <w:lang w:val="it-IT"/>
        </w:rPr>
        <w:lastRenderedPageBreak/>
        <w:t>klasifikimit të parashikuar në nenin 7 të këtij ligji: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i) 220 milionë lekë deri në një muaj pas hyrjes në fuqi të ligjit;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ii) 300 milionë lekë deri më 30 shtator 2007;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370 milionë lekë deri më 31 mars 2008;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e) nëse shoqëria ushtron veprimtarinë e risigurimit: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i) </w:t>
      </w:r>
      <w:r w:rsidRPr="00452326">
        <w:rPr>
          <w:szCs w:val="22"/>
          <w:lang w:val="it-IT"/>
        </w:rPr>
        <w:t xml:space="preserve">370 milionë lekë deri në një muaj pas hyrjes në fuqi të ligjit; 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 xml:space="preserve">ii) 500 milionë lekë deri më 30 shtator 2007; </w:t>
      </w:r>
    </w:p>
    <w:p w:rsidR="00C34328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iii) 615 milionë lekë deri më 31 mars 2008.”.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4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Ky ligj hyn në fuqi 15 ditë pas botimit në Fletoren Zyrtare.</w:t>
      </w:r>
    </w:p>
    <w:p w:rsidR="00C34328" w:rsidRPr="00452326" w:rsidRDefault="00C34328" w:rsidP="00C34328">
      <w:pPr>
        <w:pStyle w:val="Paragrafi"/>
        <w:rPr>
          <w:szCs w:val="22"/>
          <w:lang w:val="it-IT"/>
        </w:rPr>
      </w:pPr>
    </w:p>
    <w:p w:rsidR="00C34328" w:rsidRPr="00452326" w:rsidRDefault="00C34328" w:rsidP="00C34328">
      <w:pPr>
        <w:pStyle w:val="Shpallja"/>
      </w:pPr>
      <w:r w:rsidRPr="00452326">
        <w:t xml:space="preserve">Shpallur me dekretin </w:t>
      </w:r>
      <w:proofErr w:type="spellStart"/>
      <w:r w:rsidRPr="00452326">
        <w:t>nr.5217</w:t>
      </w:r>
      <w:proofErr w:type="spellEnd"/>
      <w:r w:rsidRPr="00452326">
        <w:t xml:space="preserve">, datë 13.3.2007 të Presidentit të Republikës së Shqipërisë, </w:t>
      </w:r>
    </w:p>
    <w:p w:rsidR="00C34328" w:rsidRPr="00452326" w:rsidRDefault="00C34328" w:rsidP="00C34328">
      <w:pPr>
        <w:pStyle w:val="Shpallja"/>
        <w:rPr>
          <w:lang w:val="it-IT"/>
        </w:rPr>
      </w:pPr>
      <w:r w:rsidRPr="00452326">
        <w:t xml:space="preserve">Alfred </w:t>
      </w:r>
      <w:proofErr w:type="spellStart"/>
      <w:r w:rsidRPr="00452326">
        <w:t>Moisiu</w:t>
      </w:r>
      <w:proofErr w:type="spellEnd"/>
    </w:p>
    <w:p w:rsidR="00C34328" w:rsidRPr="00452326" w:rsidRDefault="00C34328" w:rsidP="00C34328">
      <w:pPr>
        <w:pStyle w:val="Paragrafi"/>
        <w:rPr>
          <w:lang w:val="it-IT"/>
        </w:rPr>
      </w:pPr>
    </w:p>
    <w:p w:rsidR="000178C2" w:rsidRPr="00C84B66" w:rsidRDefault="000178C2" w:rsidP="00C3432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4328"/>
    <w:rsid w:val="000178C2"/>
    <w:rsid w:val="002C1889"/>
    <w:rsid w:val="00C3432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68E540-9A89-4FE3-B855-2F4F122B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3432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C3432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C3432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C3432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umriData">
    <w:name w:val="Numri_Data"/>
    <w:next w:val="Normal"/>
    <w:rsid w:val="00C3432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3432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C3432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C3432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3432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3432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3432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2019-03-16T14:46:00Z</dcterms:created>
  <dcterms:modified xsi:type="dcterms:W3CDTF">2019-03-16T14:46:00Z</dcterms:modified>
</cp:coreProperties>
</file>