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A2C" w:rsidRPr="008C2740" w:rsidRDefault="00A31A2C" w:rsidP="00A31A2C">
      <w:pPr>
        <w:pStyle w:val="Akti"/>
        <w:keepNext w:val="0"/>
        <w:rPr>
          <w:lang w:val="it-IT"/>
        </w:rPr>
      </w:pPr>
      <w:bookmarkStart w:id="0" w:name="_GoBack"/>
      <w:bookmarkEnd w:id="0"/>
      <w:r w:rsidRPr="008C2740">
        <w:rPr>
          <w:lang w:val="it-IT"/>
        </w:rPr>
        <w:t>LIGJ</w:t>
      </w:r>
    </w:p>
    <w:p w:rsidR="00A31A2C" w:rsidRPr="008C2740" w:rsidRDefault="00A31A2C" w:rsidP="00A31A2C">
      <w:pPr>
        <w:pStyle w:val="NumriData"/>
        <w:keepNext w:val="0"/>
        <w:rPr>
          <w:szCs w:val="22"/>
          <w:lang w:val="it-IT"/>
        </w:rPr>
      </w:pPr>
      <w:r w:rsidRPr="008C2740">
        <w:rPr>
          <w:szCs w:val="22"/>
          <w:lang w:val="it-IT"/>
        </w:rPr>
        <w:t>Nr.9729, datë 10.5.2007</w:t>
      </w:r>
    </w:p>
    <w:p w:rsidR="00A31A2C" w:rsidRPr="008C2740" w:rsidRDefault="00A31A2C" w:rsidP="00A31A2C">
      <w:pPr>
        <w:pStyle w:val="Paragrafi"/>
        <w:rPr>
          <w:szCs w:val="22"/>
          <w:lang w:val="it-IT"/>
        </w:rPr>
      </w:pPr>
    </w:p>
    <w:p w:rsidR="00A31A2C" w:rsidRPr="008C2740" w:rsidRDefault="00A31A2C" w:rsidP="00A31A2C">
      <w:pPr>
        <w:pStyle w:val="Titulli"/>
        <w:keepNext w:val="0"/>
        <w:rPr>
          <w:lang w:val="it-IT"/>
        </w:rPr>
      </w:pPr>
      <w:r w:rsidRPr="008C2740">
        <w:rPr>
          <w:lang w:val="it-IT"/>
        </w:rPr>
        <w:t>PËR RATIFIKIMIN E “MARRËVESHJES SË HUASË NDËRMJET KËSHILLIT TË MINISTRAVE TË REPUBLIKËS SË SHQIPËRISË DHE BANKËS NDËRKOMBËTARE PËR RINDËRTIM DHE ZHVILLIM PËR PROJEKTIN E TRANSPORTIT”</w:t>
      </w:r>
    </w:p>
    <w:p w:rsidR="00A31A2C" w:rsidRPr="008C2740" w:rsidRDefault="00A31A2C" w:rsidP="00A31A2C">
      <w:pPr>
        <w:pStyle w:val="Paragrafi"/>
        <w:ind w:firstLine="0"/>
        <w:rPr>
          <w:szCs w:val="22"/>
          <w:lang w:val="it-IT"/>
        </w:rPr>
      </w:pPr>
    </w:p>
    <w:p w:rsidR="00A31A2C" w:rsidRPr="008C2740" w:rsidRDefault="00A31A2C" w:rsidP="00A31A2C">
      <w:pPr>
        <w:pStyle w:val="BazLigjPropozues"/>
        <w:keepNext w:val="0"/>
        <w:rPr>
          <w:lang w:val="it-IT"/>
        </w:rPr>
      </w:pPr>
      <w:r w:rsidRPr="008C2740">
        <w:rPr>
          <w:lang w:val="it-IT"/>
        </w:rPr>
        <w:t xml:space="preserve">Në mbështetje të neneve 78, 83 pika 1 dhe 121 të Kushtetutës, me propozimin e Këshillit të Ministrave, </w:t>
      </w:r>
    </w:p>
    <w:p w:rsidR="00A31A2C" w:rsidRPr="008C2740" w:rsidRDefault="00A31A2C" w:rsidP="00A31A2C">
      <w:pPr>
        <w:pStyle w:val="Paragrafi"/>
        <w:rPr>
          <w:szCs w:val="22"/>
          <w:lang w:val="it-IT"/>
        </w:rPr>
      </w:pPr>
    </w:p>
    <w:p w:rsidR="00A31A2C" w:rsidRPr="008C2740" w:rsidRDefault="00A31A2C" w:rsidP="00A31A2C">
      <w:pPr>
        <w:pStyle w:val="Institucioni"/>
        <w:keepNext w:val="0"/>
        <w:rPr>
          <w:lang w:val="it-IT"/>
        </w:rPr>
      </w:pPr>
      <w:r w:rsidRPr="008C2740">
        <w:rPr>
          <w:lang w:val="it-IT"/>
        </w:rPr>
        <w:t>KUVENDI</w:t>
      </w:r>
    </w:p>
    <w:p w:rsidR="00A31A2C" w:rsidRPr="008C2740" w:rsidRDefault="00A31A2C" w:rsidP="00A31A2C">
      <w:pPr>
        <w:pStyle w:val="Institucioni"/>
        <w:keepNext w:val="0"/>
        <w:rPr>
          <w:lang w:val="it-IT"/>
        </w:rPr>
      </w:pPr>
      <w:r w:rsidRPr="008C2740">
        <w:rPr>
          <w:lang w:val="it-IT"/>
        </w:rPr>
        <w:t>I REPUBLIKËS SË SHQIPËRISË</w:t>
      </w:r>
    </w:p>
    <w:p w:rsidR="00A31A2C" w:rsidRPr="008C2740" w:rsidRDefault="00A31A2C" w:rsidP="00A31A2C">
      <w:pPr>
        <w:pStyle w:val="Paragrafi"/>
        <w:rPr>
          <w:szCs w:val="22"/>
          <w:lang w:val="it-IT"/>
        </w:rPr>
      </w:pPr>
    </w:p>
    <w:p w:rsidR="00A31A2C" w:rsidRPr="008C2740" w:rsidRDefault="00A31A2C" w:rsidP="00A31A2C">
      <w:pPr>
        <w:pStyle w:val="VENDOSI"/>
        <w:keepNext w:val="0"/>
        <w:rPr>
          <w:lang w:val="it-IT"/>
        </w:rPr>
      </w:pPr>
      <w:r w:rsidRPr="008C2740">
        <w:rPr>
          <w:lang w:val="it-IT"/>
        </w:rPr>
        <w:t>VENDOSI:</w:t>
      </w:r>
    </w:p>
    <w:p w:rsidR="00A31A2C" w:rsidRPr="008C2740" w:rsidRDefault="00A31A2C" w:rsidP="00A31A2C">
      <w:pPr>
        <w:pStyle w:val="Paragrafi"/>
        <w:rPr>
          <w:szCs w:val="22"/>
          <w:lang w:val="it-IT"/>
        </w:rPr>
      </w:pPr>
    </w:p>
    <w:p w:rsidR="00A31A2C" w:rsidRPr="008C2740" w:rsidRDefault="00A31A2C" w:rsidP="00A31A2C">
      <w:pPr>
        <w:pStyle w:val="NeniNr"/>
        <w:keepNext w:val="0"/>
        <w:rPr>
          <w:szCs w:val="22"/>
          <w:lang w:val="it-IT"/>
        </w:rPr>
      </w:pPr>
      <w:r w:rsidRPr="008C2740">
        <w:rPr>
          <w:szCs w:val="22"/>
          <w:lang w:val="it-IT"/>
        </w:rPr>
        <w:t>Neni 1</w:t>
      </w:r>
    </w:p>
    <w:p w:rsidR="00A31A2C" w:rsidRPr="008C2740" w:rsidRDefault="00A31A2C" w:rsidP="00A31A2C">
      <w:pPr>
        <w:pStyle w:val="Paragrafi"/>
        <w:rPr>
          <w:szCs w:val="22"/>
          <w:lang w:val="it-IT"/>
        </w:rPr>
      </w:pPr>
    </w:p>
    <w:p w:rsidR="00A31A2C" w:rsidRPr="008C2740" w:rsidRDefault="00A31A2C" w:rsidP="00A31A2C">
      <w:pPr>
        <w:pStyle w:val="Paragrafi"/>
        <w:rPr>
          <w:szCs w:val="22"/>
          <w:lang w:val="it-IT"/>
        </w:rPr>
      </w:pPr>
      <w:r w:rsidRPr="008C2740">
        <w:rPr>
          <w:szCs w:val="22"/>
          <w:lang w:val="it-IT"/>
        </w:rPr>
        <w:t>Ratifikohet “Marrëveshja e huasë ndërmjet Këshillit të Ministrave të Republikës së Shqipërisë dhe Bankës Ndërkombëtare për Rindërtim dhe Zhvillim për projektin e transportit”.</w:t>
      </w:r>
    </w:p>
    <w:p w:rsidR="00A31A2C" w:rsidRPr="008C2740" w:rsidRDefault="00A31A2C" w:rsidP="00A31A2C">
      <w:pPr>
        <w:pStyle w:val="Paragrafi"/>
        <w:rPr>
          <w:szCs w:val="22"/>
          <w:lang w:val="it-IT"/>
        </w:rPr>
      </w:pPr>
    </w:p>
    <w:p w:rsidR="00A31A2C" w:rsidRPr="008C2740" w:rsidRDefault="00A31A2C" w:rsidP="00A31A2C">
      <w:pPr>
        <w:pStyle w:val="NeniNr"/>
        <w:keepNext w:val="0"/>
        <w:rPr>
          <w:szCs w:val="22"/>
          <w:lang w:val="it-IT"/>
        </w:rPr>
      </w:pPr>
      <w:r w:rsidRPr="008C2740">
        <w:rPr>
          <w:szCs w:val="22"/>
          <w:lang w:val="it-IT"/>
        </w:rPr>
        <w:t>Neni 2</w:t>
      </w:r>
    </w:p>
    <w:p w:rsidR="00A31A2C" w:rsidRPr="008C2740" w:rsidRDefault="00A31A2C" w:rsidP="00A31A2C">
      <w:pPr>
        <w:pStyle w:val="Paragrafi"/>
        <w:rPr>
          <w:szCs w:val="22"/>
          <w:lang w:val="it-IT"/>
        </w:rPr>
      </w:pPr>
    </w:p>
    <w:p w:rsidR="00A31A2C" w:rsidRPr="008C2740" w:rsidRDefault="00A31A2C" w:rsidP="00A31A2C">
      <w:pPr>
        <w:pStyle w:val="Paragrafi"/>
        <w:rPr>
          <w:szCs w:val="22"/>
          <w:lang w:val="it-IT"/>
        </w:rPr>
      </w:pPr>
      <w:r w:rsidRPr="008C2740">
        <w:rPr>
          <w:szCs w:val="22"/>
          <w:lang w:val="it-IT"/>
        </w:rPr>
        <w:t>Ky ligj hyn në fuqi 15 ditë pas botimit në Fletoren Zyrtare.</w:t>
      </w:r>
    </w:p>
    <w:p w:rsidR="00A31A2C" w:rsidRPr="008C2740" w:rsidRDefault="00A31A2C" w:rsidP="00A31A2C">
      <w:pPr>
        <w:pStyle w:val="Paragrafi"/>
        <w:rPr>
          <w:szCs w:val="22"/>
          <w:lang w:val="it-IT"/>
        </w:rPr>
      </w:pPr>
    </w:p>
    <w:p w:rsidR="00A31A2C" w:rsidRPr="008C2740" w:rsidRDefault="00A31A2C" w:rsidP="00A31A2C">
      <w:pPr>
        <w:pStyle w:val="Shpallja"/>
      </w:pPr>
      <w:r w:rsidRPr="008C2740">
        <w:t>Shpallur me dekretin nr.5326, datë 22.5.2007 të Presidentit të Republikës së Shqipërisë, Alfred Moisiu</w:t>
      </w:r>
    </w:p>
    <w:p w:rsidR="00A31A2C" w:rsidRPr="008C2740" w:rsidRDefault="00A31A2C" w:rsidP="00A31A2C">
      <w:pPr>
        <w:pStyle w:val="Shpallja"/>
      </w:pPr>
    </w:p>
    <w:p w:rsidR="00A31A2C" w:rsidRPr="008C2740" w:rsidRDefault="00A31A2C" w:rsidP="00A31A2C">
      <w:pPr>
        <w:pStyle w:val="Paragrafi"/>
        <w:rPr>
          <w:szCs w:val="22"/>
          <w:lang w:val="sq-AL"/>
        </w:rPr>
      </w:pPr>
    </w:p>
    <w:p w:rsidR="00A31A2C" w:rsidRPr="008C2740" w:rsidRDefault="00A31A2C" w:rsidP="00A31A2C">
      <w:pPr>
        <w:pStyle w:val="Titulli"/>
        <w:keepNext w:val="0"/>
      </w:pPr>
      <w:r w:rsidRPr="008C2740">
        <w:t xml:space="preserve">MARRËVESHJE HUAJE </w:t>
      </w:r>
    </w:p>
    <w:p w:rsidR="00A31A2C" w:rsidRPr="008C2740" w:rsidRDefault="00A31A2C" w:rsidP="00A31A2C">
      <w:pPr>
        <w:pStyle w:val="Paragrafi"/>
        <w:jc w:val="center"/>
        <w:rPr>
          <w:szCs w:val="22"/>
          <w:lang w:val="sq-AL"/>
        </w:rPr>
      </w:pPr>
      <w:r w:rsidRPr="008C2740">
        <w:rPr>
          <w:szCs w:val="22"/>
          <w:lang w:val="sq-AL"/>
        </w:rPr>
        <w:t>(PROJEKT TRANSPORTI) NDËRMJET SHQIPËRISË DHE BANKËS NDËRKOMBËTARE PËR RINDËRTIM DHE ZHVILLIM</w:t>
      </w:r>
    </w:p>
    <w:p w:rsidR="00A31A2C" w:rsidRPr="008C2740" w:rsidRDefault="00A31A2C" w:rsidP="00A31A2C">
      <w:pPr>
        <w:pStyle w:val="Paragrafi"/>
        <w:ind w:firstLine="0"/>
        <w:jc w:val="center"/>
        <w:rPr>
          <w:szCs w:val="22"/>
          <w:lang w:val="sq-AL"/>
        </w:rPr>
      </w:pPr>
      <w:r w:rsidRPr="008C2740">
        <w:rPr>
          <w:szCs w:val="22"/>
          <w:lang w:val="sq-AL"/>
        </w:rPr>
        <w:t>Datë _______, 2006</w:t>
      </w:r>
    </w:p>
    <w:p w:rsidR="00A31A2C" w:rsidRPr="008C2740" w:rsidRDefault="00A31A2C" w:rsidP="00A31A2C">
      <w:pPr>
        <w:pStyle w:val="Paragrafi"/>
        <w:ind w:firstLine="0"/>
        <w:rPr>
          <w:szCs w:val="22"/>
          <w:lang w:val="sq-AL"/>
        </w:rPr>
      </w:pPr>
    </w:p>
    <w:p w:rsidR="00A31A2C" w:rsidRPr="008C2740" w:rsidRDefault="00A31A2C" w:rsidP="00A31A2C">
      <w:pPr>
        <w:pStyle w:val="Paragrafi"/>
        <w:rPr>
          <w:szCs w:val="22"/>
          <w:lang w:val="sq-AL"/>
        </w:rPr>
      </w:pPr>
      <w:r w:rsidRPr="008C2740">
        <w:rPr>
          <w:szCs w:val="22"/>
          <w:lang w:val="sq-AL"/>
        </w:rPr>
        <w:t xml:space="preserve">Marrëveshje e datës ___, 2006 ndërmjet Shqipërisë (“Huamarrësi”) dhe Bankës Ndërkombëtare për Rindërtim dhe Zhvillim (“Banka”). Huamarrësi dhe Banka bien dakord si më poshtë: </w:t>
      </w:r>
    </w:p>
    <w:p w:rsidR="00A31A2C" w:rsidRPr="008C2740" w:rsidRDefault="00A31A2C" w:rsidP="00A31A2C">
      <w:pPr>
        <w:pStyle w:val="Paragrafi"/>
        <w:rPr>
          <w:szCs w:val="22"/>
          <w:lang w:val="sq-AL"/>
        </w:rPr>
      </w:pPr>
      <w:r w:rsidRPr="008C2740">
        <w:rPr>
          <w:i/>
          <w:szCs w:val="22"/>
          <w:lang w:val="sq-AL"/>
        </w:rPr>
        <w:t>ndërsa Huamarrësi</w:t>
      </w:r>
      <w:r w:rsidRPr="008C2740">
        <w:rPr>
          <w:szCs w:val="22"/>
          <w:lang w:val="sq-AL"/>
        </w:rPr>
        <w:t xml:space="preserve"> i ka kërkuar Shoqatës të japë asistencë shtesë për financimin e projektit dhe me një marrëveshje me datë të njëjtë ndërmjet Huamarrësit dhe Shoqatës (Marrëveshja e financimit), Shoqata bie dakord ta japë një asistencë të tillë në një shumë principale të plotë të barabartë me tre milionë e katërqind mijë të drejta të veçanta tërheqjeje (SDR 3 400 000) (Kredia). </w:t>
      </w:r>
    </w:p>
    <w:p w:rsidR="00A31A2C" w:rsidRPr="008C2740" w:rsidRDefault="00A31A2C" w:rsidP="00A31A2C">
      <w:pPr>
        <w:pStyle w:val="Paragrafi"/>
        <w:rPr>
          <w:szCs w:val="22"/>
          <w:lang w:val="sq-AL"/>
        </w:rPr>
      </w:pPr>
    </w:p>
    <w:p w:rsidR="00A31A2C" w:rsidRPr="008C2740" w:rsidRDefault="00A31A2C" w:rsidP="00A31A2C">
      <w:pPr>
        <w:pStyle w:val="NeniNr"/>
        <w:keepNext w:val="0"/>
        <w:rPr>
          <w:szCs w:val="22"/>
        </w:rPr>
      </w:pPr>
      <w:r w:rsidRPr="008C2740">
        <w:rPr>
          <w:szCs w:val="22"/>
        </w:rPr>
        <w:t xml:space="preserve">Neni 1 </w:t>
      </w:r>
    </w:p>
    <w:p w:rsidR="00A31A2C" w:rsidRPr="008C2740" w:rsidRDefault="00A31A2C" w:rsidP="00A31A2C">
      <w:pPr>
        <w:pStyle w:val="NeniTitull"/>
        <w:keepNext w:val="0"/>
        <w:rPr>
          <w:szCs w:val="22"/>
        </w:rPr>
      </w:pPr>
      <w:r w:rsidRPr="008C2740">
        <w:rPr>
          <w:szCs w:val="22"/>
        </w:rPr>
        <w:t>Kushte të përgjithshme, përkufizime</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1.01 Kushtet e përgjithshme (sipas përcaktimit në shtojcën e kësaj Marrëveshjeje) përbëjnë një pjesë përbërëse të kësaj Marrëveshjeje. </w:t>
      </w:r>
    </w:p>
    <w:p w:rsidR="00A31A2C" w:rsidRPr="008C2740" w:rsidRDefault="00A31A2C" w:rsidP="00A31A2C">
      <w:pPr>
        <w:pStyle w:val="Paragrafi"/>
        <w:rPr>
          <w:szCs w:val="22"/>
          <w:lang w:val="sq-AL"/>
        </w:rPr>
      </w:pPr>
      <w:r w:rsidRPr="008C2740">
        <w:rPr>
          <w:szCs w:val="22"/>
          <w:lang w:val="sq-AL"/>
        </w:rPr>
        <w:t xml:space="preserve">1.02 Nëse konteksti nuk e kërkon ndryshe, termat me germa të mëdha të përdorura në Marrëveshjen e huasë kanë kuptimet që u jepen atyre në kushtet e përgjithshme, në Marrëveshjen e financimit, ose në shtojcën e kësaj Marrëveshjeje. </w:t>
      </w: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Pr="008C2740" w:rsidRDefault="00A31A2C" w:rsidP="00A31A2C">
      <w:pPr>
        <w:pStyle w:val="Paragrafi"/>
        <w:rPr>
          <w:szCs w:val="22"/>
          <w:lang w:val="sq-AL"/>
        </w:rPr>
      </w:pPr>
    </w:p>
    <w:p w:rsidR="00A31A2C" w:rsidRPr="008C2740" w:rsidRDefault="00A31A2C" w:rsidP="00A31A2C">
      <w:pPr>
        <w:pStyle w:val="NeniNr"/>
        <w:keepNext w:val="0"/>
        <w:rPr>
          <w:szCs w:val="22"/>
        </w:rPr>
      </w:pPr>
      <w:r w:rsidRPr="008C2740">
        <w:rPr>
          <w:szCs w:val="22"/>
        </w:rPr>
        <w:t>Neni 2</w:t>
      </w:r>
    </w:p>
    <w:p w:rsidR="00A31A2C" w:rsidRPr="008C2740" w:rsidRDefault="00A31A2C" w:rsidP="00A31A2C">
      <w:pPr>
        <w:pStyle w:val="NeniTitull"/>
        <w:keepNext w:val="0"/>
        <w:rPr>
          <w:szCs w:val="22"/>
        </w:rPr>
      </w:pPr>
      <w:r w:rsidRPr="008C2740">
        <w:rPr>
          <w:szCs w:val="22"/>
        </w:rPr>
        <w:t>Huaja</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2.01 Banka bie dakord t’i japë hua Huamarrësit, me termat dhe kushtet e përcaktuara ose të referuara në këtë Marrëveshje, shumën e pesëmbëdhjetë milionë e treqind mijë euro (15 300 000 euro) për të asistuar në financimin e projektit të përshkuar në planin 1 të Marrëveshjes së financimit (Projekti). </w:t>
      </w:r>
    </w:p>
    <w:p w:rsidR="00A31A2C" w:rsidRPr="008C2740" w:rsidRDefault="00A31A2C" w:rsidP="00A31A2C">
      <w:pPr>
        <w:pStyle w:val="Paragrafi"/>
        <w:rPr>
          <w:szCs w:val="22"/>
          <w:lang w:val="sq-AL"/>
        </w:rPr>
      </w:pPr>
      <w:r w:rsidRPr="008C2740">
        <w:rPr>
          <w:szCs w:val="22"/>
          <w:lang w:val="sq-AL"/>
        </w:rPr>
        <w:t xml:space="preserve">2.02. </w:t>
      </w:r>
      <w:r w:rsidRPr="008C2740">
        <w:rPr>
          <w:szCs w:val="22"/>
          <w:lang w:val="sq-AL"/>
        </w:rPr>
        <w:tab/>
        <w:t xml:space="preserve">Huamarrësi mund të tërheqë të ardhurat nga huaja në pajtim me planin 1 të kësaj Marrëveshjeje. </w:t>
      </w:r>
    </w:p>
    <w:p w:rsidR="00A31A2C" w:rsidRPr="008C2740" w:rsidRDefault="00A31A2C" w:rsidP="00A31A2C">
      <w:pPr>
        <w:pStyle w:val="Paragrafi"/>
        <w:rPr>
          <w:szCs w:val="22"/>
          <w:lang w:val="sq-AL"/>
        </w:rPr>
      </w:pPr>
      <w:r w:rsidRPr="008C2740">
        <w:rPr>
          <w:szCs w:val="22"/>
          <w:lang w:val="sq-AL"/>
        </w:rPr>
        <w:t xml:space="preserve">2.03. </w:t>
      </w:r>
      <w:r w:rsidRPr="008C2740">
        <w:rPr>
          <w:szCs w:val="22"/>
          <w:lang w:val="sq-AL"/>
        </w:rPr>
        <w:tab/>
        <w:t xml:space="preserve">Tarifa e angazhimit që paguhet nga Huamarrësi është e barabartë me tre të katërtat e njëpërqindëshit (3/4 e 1%) në vit mbi bilancin e huasë së patërhequr, që i nënshtrohet heqjes dorë nga një pjesë e kësaj tarife që mund të caktohet nga Banka herë pas here. </w:t>
      </w:r>
    </w:p>
    <w:p w:rsidR="00A31A2C" w:rsidRPr="008C2740" w:rsidRDefault="00A31A2C" w:rsidP="00A31A2C">
      <w:pPr>
        <w:pStyle w:val="Paragrafi"/>
        <w:rPr>
          <w:szCs w:val="22"/>
          <w:lang w:val="sq-AL"/>
        </w:rPr>
      </w:pPr>
      <w:r w:rsidRPr="008C2740">
        <w:rPr>
          <w:szCs w:val="22"/>
          <w:lang w:val="sq-AL"/>
        </w:rPr>
        <w:t xml:space="preserve">2.04 Tarifa fillestare që paguhet nga Huamarrësi është e barabartë me një për qind (1.0%) të shumës së huasë, që i nënshtrohet heqjes dorë nga një pjesë e një tarife të tillë që mund të caktohet nga Banka herë pas here. </w:t>
      </w:r>
    </w:p>
    <w:p w:rsidR="00A31A2C" w:rsidRPr="008C2740" w:rsidRDefault="00A31A2C" w:rsidP="00A31A2C">
      <w:pPr>
        <w:pStyle w:val="Paragrafi"/>
        <w:rPr>
          <w:szCs w:val="22"/>
          <w:lang w:val="sq-AL"/>
        </w:rPr>
      </w:pPr>
      <w:r w:rsidRPr="008C2740">
        <w:rPr>
          <w:szCs w:val="22"/>
          <w:lang w:val="sq-AL"/>
        </w:rPr>
        <w:t xml:space="preserve">2.05 Interesi që paguhet nga Huamarrësi për periudhën e interesit është në një shkallë të barabartë me LIBOR-in për monedhën e huasë plus shtrirjen variabël, që i nënshtrohet heqjes dorë nga një pjesë e një tarife të tillë që mund të caktohet nga Banka herë pas here. </w:t>
      </w:r>
    </w:p>
    <w:p w:rsidR="00A31A2C" w:rsidRPr="008C2740" w:rsidRDefault="00A31A2C" w:rsidP="00A31A2C">
      <w:pPr>
        <w:pStyle w:val="Paragrafi"/>
        <w:rPr>
          <w:szCs w:val="22"/>
          <w:lang w:val="sq-AL"/>
        </w:rPr>
      </w:pPr>
      <w:r w:rsidRPr="008C2740">
        <w:rPr>
          <w:szCs w:val="22"/>
          <w:lang w:val="sq-AL"/>
        </w:rPr>
        <w:t xml:space="preserve">2.06 Datat e pagesës janë 15 maji dhe 15 nëntori i çdo viti. </w:t>
      </w:r>
    </w:p>
    <w:p w:rsidR="00A31A2C" w:rsidRPr="008C2740" w:rsidRDefault="00A31A2C" w:rsidP="00A31A2C">
      <w:pPr>
        <w:pStyle w:val="Paragrafi"/>
        <w:rPr>
          <w:szCs w:val="22"/>
          <w:lang w:val="sq-AL"/>
        </w:rPr>
      </w:pPr>
      <w:r w:rsidRPr="008C2740">
        <w:rPr>
          <w:szCs w:val="22"/>
          <w:lang w:val="sq-AL"/>
        </w:rPr>
        <w:t xml:space="preserve">2.07 Shuma principale e huasë shlyhet në pajtim me planin e amortizimit të parashikuar në planin 2 të kësaj Marrëveshjeje. </w:t>
      </w:r>
    </w:p>
    <w:p w:rsidR="00A31A2C" w:rsidRPr="008C2740" w:rsidRDefault="00A31A2C" w:rsidP="00A31A2C">
      <w:pPr>
        <w:pStyle w:val="Paragrafi"/>
        <w:rPr>
          <w:szCs w:val="22"/>
          <w:lang w:val="sq-AL"/>
        </w:rPr>
      </w:pPr>
    </w:p>
    <w:p w:rsidR="00A31A2C" w:rsidRPr="008C2740" w:rsidRDefault="00A31A2C" w:rsidP="00A31A2C">
      <w:pPr>
        <w:pStyle w:val="NeniNr"/>
        <w:keepNext w:val="0"/>
        <w:rPr>
          <w:szCs w:val="22"/>
        </w:rPr>
      </w:pPr>
      <w:r w:rsidRPr="008C2740">
        <w:rPr>
          <w:szCs w:val="22"/>
        </w:rPr>
        <w:t>Neni 3</w:t>
      </w:r>
    </w:p>
    <w:p w:rsidR="00A31A2C" w:rsidRPr="008C2740" w:rsidRDefault="00A31A2C" w:rsidP="00A31A2C">
      <w:pPr>
        <w:pStyle w:val="NeniTitull"/>
        <w:keepNext w:val="0"/>
        <w:rPr>
          <w:szCs w:val="22"/>
        </w:rPr>
      </w:pPr>
      <w:r w:rsidRPr="008C2740">
        <w:rPr>
          <w:szCs w:val="22"/>
        </w:rPr>
        <w:t>Projekti</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3.01 Huamarrësi deklaron angazhimin e tij për objektivat e projektit. Për këtë qëllim, Huamarrësi, me anë të Drejtorisë së Përgjithshme të Rrugëve dhe Ministrisë së Punëve Publike, Transportit dhe Telekomunikacionit, zbaton projektin në pajtim me dispozitat e nenit V të kushteve të përgjithshme. </w:t>
      </w:r>
    </w:p>
    <w:p w:rsidR="00A31A2C" w:rsidRPr="008C2740" w:rsidRDefault="00A31A2C" w:rsidP="00A31A2C">
      <w:pPr>
        <w:pStyle w:val="Paragrafi"/>
        <w:rPr>
          <w:szCs w:val="22"/>
          <w:lang w:val="sq-AL"/>
        </w:rPr>
      </w:pPr>
      <w:r w:rsidRPr="008C2740">
        <w:rPr>
          <w:szCs w:val="22"/>
          <w:lang w:val="sq-AL"/>
        </w:rPr>
        <w:t xml:space="preserve">3.02 (a) Në pajtim me paragrafin (b) të këtij seksioni, seksioni 3.02 i Marrëveshjes së financimit dhe planet 1 dhe 2 të saj, përveç seksionit V të planit 2, janë përfshirë në Marrëveshjen e huasë, me modifikimet e mëposhtme në seksionet dhe planet përkatëse, përveç rasteve kur konteksti e kërkon ndryshe: </w:t>
      </w:r>
    </w:p>
    <w:p w:rsidR="00A31A2C" w:rsidRPr="008C2740" w:rsidRDefault="00A31A2C" w:rsidP="00A31A2C">
      <w:pPr>
        <w:pStyle w:val="Paragrafi"/>
        <w:rPr>
          <w:szCs w:val="22"/>
          <w:lang w:val="sq-AL"/>
        </w:rPr>
      </w:pPr>
      <w:r w:rsidRPr="008C2740">
        <w:rPr>
          <w:szCs w:val="22"/>
          <w:lang w:val="sq-AL"/>
        </w:rPr>
        <w:t xml:space="preserve">i) termi “Shoqatë” kuptohet si “Bankë”; </w:t>
      </w:r>
    </w:p>
    <w:p w:rsidR="00A31A2C" w:rsidRPr="008C2740" w:rsidRDefault="00A31A2C" w:rsidP="00A31A2C">
      <w:pPr>
        <w:pStyle w:val="Paragrafi"/>
        <w:rPr>
          <w:szCs w:val="22"/>
          <w:lang w:val="sq-AL"/>
        </w:rPr>
      </w:pPr>
      <w:r w:rsidRPr="008C2740">
        <w:rPr>
          <w:szCs w:val="22"/>
          <w:lang w:val="sq-AL"/>
        </w:rPr>
        <w:t>ii) termi “Përfitues” kuptohet si “Huamarrës”;</w:t>
      </w:r>
    </w:p>
    <w:p w:rsidR="00A31A2C" w:rsidRPr="008C2740" w:rsidRDefault="00A31A2C" w:rsidP="00A31A2C">
      <w:pPr>
        <w:pStyle w:val="Paragrafi"/>
        <w:rPr>
          <w:szCs w:val="22"/>
          <w:lang w:val="sq-AL"/>
        </w:rPr>
      </w:pPr>
      <w:r w:rsidRPr="008C2740">
        <w:rPr>
          <w:szCs w:val="22"/>
          <w:lang w:val="sq-AL"/>
        </w:rPr>
        <w:t xml:space="preserve">iii) termi “Kredi” kuptohet si “Hua”; dhe </w:t>
      </w:r>
    </w:p>
    <w:p w:rsidR="00A31A2C" w:rsidRPr="008C2740" w:rsidRDefault="00A31A2C" w:rsidP="00A31A2C">
      <w:pPr>
        <w:pStyle w:val="Paragrafi"/>
        <w:rPr>
          <w:szCs w:val="22"/>
          <w:lang w:val="sq-AL"/>
        </w:rPr>
      </w:pPr>
      <w:r w:rsidRPr="008C2740">
        <w:rPr>
          <w:szCs w:val="22"/>
          <w:lang w:val="sq-AL"/>
        </w:rPr>
        <w:t xml:space="preserve">iv) termat “kjo Marrëveshje” ose “Marrëveshja e financimit” kuptohen si “Marrëveshje huaje”. </w:t>
      </w:r>
    </w:p>
    <w:p w:rsidR="00A31A2C" w:rsidRPr="008C2740" w:rsidRDefault="00A31A2C" w:rsidP="00A31A2C">
      <w:pPr>
        <w:pStyle w:val="Paragrafi"/>
        <w:rPr>
          <w:szCs w:val="22"/>
          <w:lang w:val="sq-AL"/>
        </w:rPr>
      </w:pPr>
      <w:r w:rsidRPr="008C2740">
        <w:rPr>
          <w:szCs w:val="22"/>
          <w:lang w:val="sq-AL"/>
        </w:rPr>
        <w:t xml:space="preserve">b) Nëse Huamarrësi nuk njoftohet ndryshe nga Banka: </w:t>
      </w:r>
    </w:p>
    <w:p w:rsidR="00A31A2C" w:rsidRPr="008C2740" w:rsidRDefault="00A31A2C" w:rsidP="00A31A2C">
      <w:pPr>
        <w:pStyle w:val="Paragrafi"/>
        <w:rPr>
          <w:szCs w:val="22"/>
          <w:lang w:val="sq-AL"/>
        </w:rPr>
      </w:pPr>
      <w:r w:rsidRPr="008C2740">
        <w:rPr>
          <w:szCs w:val="22"/>
          <w:lang w:val="sq-AL"/>
        </w:rPr>
        <w:t xml:space="preserve">i) të gjitha veprimet e ndërmarra, duke përfshirë miratimet e dhëna, nga Shoqata në pajtim me një nga seksionet dhe planet e Marrëveshjes së financimit të renditura në paragrafin (a) të këtij seksioni, si dhe në pajtim me seksionin 2.02 të Marrëveshjes së financimit, mendohet të merret në emër dhe për llogari të Shoqatës dhe Bankës; dhe </w:t>
      </w:r>
    </w:p>
    <w:p w:rsidR="00A31A2C" w:rsidRPr="008C2740" w:rsidRDefault="00A31A2C" w:rsidP="00A31A2C">
      <w:pPr>
        <w:pStyle w:val="Paragrafi"/>
        <w:rPr>
          <w:szCs w:val="22"/>
          <w:lang w:val="sq-AL"/>
        </w:rPr>
      </w:pPr>
      <w:r w:rsidRPr="008C2740">
        <w:rPr>
          <w:szCs w:val="22"/>
          <w:lang w:val="sq-AL"/>
        </w:rPr>
        <w:t xml:space="preserve">ii) i gjithë informacioni dhe dokumentimi i dhënë nga Huamarrësi Shoqatës në pajtim me dispozitat e një prej këtyre seksioneve të Marrëveshjes së financimit ose planeve të saj mendohet t’i jenë dhënë Shoqatës dhe Bankës. </w:t>
      </w: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Pr="008C2740" w:rsidRDefault="00A31A2C" w:rsidP="00A31A2C">
      <w:pPr>
        <w:pStyle w:val="Paragrafi"/>
        <w:rPr>
          <w:szCs w:val="22"/>
          <w:lang w:val="sq-AL"/>
        </w:rPr>
      </w:pPr>
    </w:p>
    <w:p w:rsidR="00A31A2C" w:rsidRPr="008C2740" w:rsidRDefault="00A31A2C" w:rsidP="00A31A2C">
      <w:pPr>
        <w:pStyle w:val="NeniNr"/>
        <w:keepNext w:val="0"/>
        <w:rPr>
          <w:szCs w:val="22"/>
        </w:rPr>
      </w:pPr>
      <w:r w:rsidRPr="008C2740">
        <w:rPr>
          <w:szCs w:val="22"/>
        </w:rPr>
        <w:t xml:space="preserve">Neni 4 </w:t>
      </w:r>
    </w:p>
    <w:p w:rsidR="00A31A2C" w:rsidRPr="008C2740" w:rsidRDefault="00A31A2C" w:rsidP="00A31A2C">
      <w:pPr>
        <w:pStyle w:val="NeniTitull"/>
        <w:keepNext w:val="0"/>
        <w:rPr>
          <w:szCs w:val="22"/>
        </w:rPr>
      </w:pPr>
      <w:r w:rsidRPr="008C2740">
        <w:rPr>
          <w:szCs w:val="22"/>
        </w:rPr>
        <w:t>Hyrja në fuqi, prishja</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4.01 Kushtet shtesë të hyrjes në fuqi përbëhen sa më poshtë: </w:t>
      </w:r>
    </w:p>
    <w:p w:rsidR="00A31A2C" w:rsidRPr="008C2740" w:rsidRDefault="00A31A2C" w:rsidP="00A31A2C">
      <w:pPr>
        <w:pStyle w:val="Paragrafi"/>
        <w:rPr>
          <w:szCs w:val="22"/>
          <w:lang w:val="sq-AL"/>
        </w:rPr>
      </w:pPr>
      <w:r w:rsidRPr="008C2740">
        <w:rPr>
          <w:szCs w:val="22"/>
          <w:lang w:val="sq-AL"/>
        </w:rPr>
        <w:lastRenderedPageBreak/>
        <w:t xml:space="preserve">a) Marrëveshja e financimit është përfunduar dhe dorëzuar dhe të gjitha kushtet para hyrjes së saj në fuqi janë përmbushur, të ndryshme nga ato që kanë të bëjnë me efektivitetin e kësaj Marrëveshjeje. </w:t>
      </w:r>
    </w:p>
    <w:p w:rsidR="00A31A2C" w:rsidRPr="008C2740" w:rsidRDefault="00A31A2C" w:rsidP="00A31A2C">
      <w:pPr>
        <w:pStyle w:val="Paragrafi"/>
        <w:rPr>
          <w:szCs w:val="22"/>
          <w:lang w:val="sq-AL"/>
        </w:rPr>
      </w:pPr>
      <w:r w:rsidRPr="008C2740">
        <w:rPr>
          <w:szCs w:val="22"/>
          <w:lang w:val="sq-AL"/>
        </w:rPr>
        <w:t xml:space="preserve">b) Marrëveshja e bashkëfinancimit është përfunduar dhe dorëzuar dhe të gjitha kushtet para hyrjes në fuqi të saj ose të drejtës së Përfituesit për të bërë tërheqje në bazë të saj (të ndryshme nga hyrja në fuqi e Marrëveshjes së financimit dhe huasë) janë përmbushur. </w:t>
      </w:r>
    </w:p>
    <w:p w:rsidR="00A31A2C" w:rsidRPr="008C2740" w:rsidRDefault="00A31A2C" w:rsidP="00A31A2C">
      <w:pPr>
        <w:pStyle w:val="Paragrafi"/>
        <w:rPr>
          <w:szCs w:val="22"/>
          <w:lang w:val="sq-AL"/>
        </w:rPr>
      </w:pPr>
      <w:r w:rsidRPr="008C2740">
        <w:rPr>
          <w:szCs w:val="22"/>
          <w:lang w:val="sq-AL"/>
        </w:rPr>
        <w:t xml:space="preserve">4.02 Afati i fundit i hyrjes në fuqi është data nëntëdhjetë (90) ditë pas datës së kësaj Marrëveshjeje. </w:t>
      </w:r>
    </w:p>
    <w:p w:rsidR="00A31A2C" w:rsidRPr="008C2740" w:rsidRDefault="00A31A2C" w:rsidP="00A31A2C">
      <w:pPr>
        <w:pStyle w:val="Paragrafi"/>
        <w:rPr>
          <w:szCs w:val="22"/>
          <w:lang w:val="sq-AL"/>
        </w:rPr>
      </w:pPr>
    </w:p>
    <w:p w:rsidR="00A31A2C" w:rsidRPr="008C2740" w:rsidRDefault="00A31A2C" w:rsidP="00A31A2C">
      <w:pPr>
        <w:pStyle w:val="NeniNr"/>
        <w:keepNext w:val="0"/>
        <w:rPr>
          <w:szCs w:val="22"/>
        </w:rPr>
      </w:pPr>
      <w:r w:rsidRPr="008C2740">
        <w:rPr>
          <w:szCs w:val="22"/>
        </w:rPr>
        <w:t xml:space="preserve">Neni 5 </w:t>
      </w:r>
    </w:p>
    <w:p w:rsidR="00A31A2C" w:rsidRPr="008C2740" w:rsidRDefault="00A31A2C" w:rsidP="00A31A2C">
      <w:pPr>
        <w:pStyle w:val="NeniTitull"/>
        <w:keepNext w:val="0"/>
        <w:rPr>
          <w:szCs w:val="22"/>
        </w:rPr>
      </w:pPr>
      <w:r w:rsidRPr="008C2740">
        <w:rPr>
          <w:szCs w:val="22"/>
        </w:rPr>
        <w:t>Përfaqësuesi, adresat</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5.01 Përfaqësuesi i Huamarrësit është Ministri i Financave. </w:t>
      </w:r>
    </w:p>
    <w:p w:rsidR="00A31A2C" w:rsidRPr="008C2740" w:rsidRDefault="00A31A2C" w:rsidP="00A31A2C">
      <w:pPr>
        <w:pStyle w:val="Paragrafi"/>
        <w:rPr>
          <w:szCs w:val="22"/>
          <w:lang w:val="sq-AL"/>
        </w:rPr>
      </w:pPr>
      <w:r w:rsidRPr="008C2740">
        <w:rPr>
          <w:szCs w:val="22"/>
          <w:lang w:val="sq-AL"/>
        </w:rPr>
        <w:t xml:space="preserve">5.02 Adresa e Huamarrësit është: </w:t>
      </w:r>
    </w:p>
    <w:p w:rsidR="00A31A2C" w:rsidRPr="008C2740" w:rsidRDefault="00A31A2C" w:rsidP="00A31A2C">
      <w:pPr>
        <w:pStyle w:val="Paragrafi"/>
        <w:rPr>
          <w:szCs w:val="22"/>
          <w:lang w:val="sq-AL"/>
        </w:rPr>
      </w:pPr>
      <w:r w:rsidRPr="008C2740">
        <w:rPr>
          <w:szCs w:val="22"/>
          <w:lang w:val="sq-AL"/>
        </w:rPr>
        <w:t>Ministria e Financave</w:t>
      </w:r>
    </w:p>
    <w:p w:rsidR="00A31A2C" w:rsidRPr="008C2740" w:rsidRDefault="00A31A2C" w:rsidP="00A31A2C">
      <w:pPr>
        <w:pStyle w:val="Paragrafi"/>
        <w:rPr>
          <w:szCs w:val="22"/>
          <w:lang w:val="sq-AL"/>
        </w:rPr>
      </w:pPr>
      <w:r w:rsidRPr="008C2740">
        <w:rPr>
          <w:szCs w:val="22"/>
          <w:lang w:val="sq-AL"/>
        </w:rPr>
        <w:t xml:space="preserve">Bulevardi: “Dëshmorët e Kombit” </w:t>
      </w:r>
    </w:p>
    <w:p w:rsidR="00A31A2C" w:rsidRPr="008C2740" w:rsidRDefault="00A31A2C" w:rsidP="00A31A2C">
      <w:pPr>
        <w:pStyle w:val="Paragrafi"/>
        <w:rPr>
          <w:szCs w:val="22"/>
          <w:lang w:val="sq-AL"/>
        </w:rPr>
      </w:pPr>
      <w:r w:rsidRPr="008C2740">
        <w:rPr>
          <w:szCs w:val="22"/>
          <w:lang w:val="sq-AL"/>
        </w:rPr>
        <w:t xml:space="preserve">Tiranë, Shqipëri </w:t>
      </w:r>
    </w:p>
    <w:p w:rsidR="00A31A2C" w:rsidRPr="008C2740" w:rsidRDefault="00A31A2C" w:rsidP="00A31A2C">
      <w:pPr>
        <w:pStyle w:val="Paragrafi"/>
        <w:rPr>
          <w:szCs w:val="22"/>
          <w:lang w:val="sq-AL"/>
        </w:rPr>
      </w:pPr>
      <w:r w:rsidRPr="008C2740">
        <w:rPr>
          <w:szCs w:val="22"/>
          <w:lang w:val="sq-AL"/>
        </w:rPr>
        <w:t xml:space="preserve">Faks +355 42 28 494 </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5.03 Adresa e Bankës është: </w:t>
      </w:r>
    </w:p>
    <w:p w:rsidR="00A31A2C" w:rsidRPr="008C2740" w:rsidRDefault="00A31A2C" w:rsidP="00A31A2C">
      <w:pPr>
        <w:pStyle w:val="Paragrafi"/>
        <w:rPr>
          <w:szCs w:val="22"/>
          <w:lang w:val="sq-AL"/>
        </w:rPr>
      </w:pPr>
      <w:r w:rsidRPr="008C2740">
        <w:rPr>
          <w:szCs w:val="22"/>
          <w:lang w:val="sq-AL"/>
        </w:rPr>
        <w:t xml:space="preserve">Banka Ndërkombëtare për Rindërtim dhe Zhvillim </w:t>
      </w:r>
    </w:p>
    <w:p w:rsidR="00A31A2C" w:rsidRPr="008C2740" w:rsidRDefault="00A31A2C" w:rsidP="00A31A2C">
      <w:pPr>
        <w:pStyle w:val="Paragrafi"/>
        <w:rPr>
          <w:szCs w:val="22"/>
          <w:lang w:val="sq-AL"/>
        </w:rPr>
      </w:pPr>
      <w:r w:rsidRPr="008C2740">
        <w:rPr>
          <w:szCs w:val="22"/>
          <w:lang w:val="sq-AL"/>
        </w:rPr>
        <w:t xml:space="preserve">1818 H Street, N.W. </w:t>
      </w:r>
    </w:p>
    <w:p w:rsidR="00A31A2C" w:rsidRPr="008C2740" w:rsidRDefault="00A31A2C" w:rsidP="00A31A2C">
      <w:pPr>
        <w:pStyle w:val="Paragrafi"/>
        <w:rPr>
          <w:szCs w:val="22"/>
          <w:lang w:val="sq-AL"/>
        </w:rPr>
      </w:pPr>
      <w:r w:rsidRPr="008C2740">
        <w:rPr>
          <w:szCs w:val="22"/>
          <w:lang w:val="sq-AL"/>
        </w:rPr>
        <w:t xml:space="preserve">Washington, D.C. 20433 </w:t>
      </w:r>
    </w:p>
    <w:p w:rsidR="00A31A2C" w:rsidRPr="008C2740" w:rsidRDefault="00A31A2C" w:rsidP="00A31A2C">
      <w:pPr>
        <w:pStyle w:val="Paragrafi"/>
        <w:rPr>
          <w:szCs w:val="22"/>
          <w:lang w:val="sq-AL"/>
        </w:rPr>
      </w:pPr>
      <w:r w:rsidRPr="008C2740">
        <w:rPr>
          <w:szCs w:val="22"/>
          <w:lang w:val="sq-AL"/>
        </w:rPr>
        <w:t xml:space="preserve">Shtetet e Bashkuara të Amerikës </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Adresa Kabllore </w:t>
      </w:r>
      <w:r w:rsidRPr="008C2740">
        <w:rPr>
          <w:szCs w:val="22"/>
          <w:lang w:val="sq-AL"/>
        </w:rPr>
        <w:tab/>
      </w:r>
      <w:r w:rsidRPr="008C2740">
        <w:rPr>
          <w:szCs w:val="22"/>
          <w:lang w:val="sq-AL"/>
        </w:rPr>
        <w:tab/>
        <w:t xml:space="preserve">Teleks </w:t>
      </w:r>
      <w:r w:rsidRPr="008C2740">
        <w:rPr>
          <w:szCs w:val="22"/>
          <w:lang w:val="sq-AL"/>
        </w:rPr>
        <w:tab/>
      </w:r>
      <w:r w:rsidRPr="008C2740">
        <w:rPr>
          <w:szCs w:val="22"/>
          <w:lang w:val="sq-AL"/>
        </w:rPr>
        <w:tab/>
      </w:r>
      <w:r w:rsidRPr="008C2740">
        <w:rPr>
          <w:szCs w:val="22"/>
          <w:lang w:val="sq-AL"/>
        </w:rPr>
        <w:tab/>
        <w:t xml:space="preserve">Faks </w:t>
      </w:r>
    </w:p>
    <w:p w:rsidR="00A31A2C" w:rsidRPr="008C2740" w:rsidRDefault="00A31A2C" w:rsidP="00A31A2C">
      <w:pPr>
        <w:pStyle w:val="Paragrafi"/>
        <w:rPr>
          <w:szCs w:val="22"/>
          <w:lang w:val="sq-AL"/>
        </w:rPr>
      </w:pPr>
      <w:r w:rsidRPr="008C2740">
        <w:rPr>
          <w:szCs w:val="22"/>
          <w:lang w:val="sq-AL"/>
        </w:rPr>
        <w:t xml:space="preserve">INTBAFRAD </w:t>
      </w:r>
      <w:r w:rsidRPr="008C2740">
        <w:rPr>
          <w:szCs w:val="22"/>
          <w:lang w:val="sq-AL"/>
        </w:rPr>
        <w:tab/>
      </w:r>
      <w:r w:rsidRPr="008C2740">
        <w:rPr>
          <w:szCs w:val="22"/>
          <w:lang w:val="sq-AL"/>
        </w:rPr>
        <w:tab/>
      </w:r>
      <w:r w:rsidRPr="008C2740">
        <w:rPr>
          <w:szCs w:val="22"/>
          <w:lang w:val="sq-AL"/>
        </w:rPr>
        <w:tab/>
        <w:t xml:space="preserve">248423(MCI) ose </w:t>
      </w:r>
      <w:r w:rsidRPr="008C2740">
        <w:rPr>
          <w:szCs w:val="22"/>
          <w:lang w:val="sq-AL"/>
        </w:rPr>
        <w:tab/>
        <w:t xml:space="preserve">1-202-477-6391 </w:t>
      </w:r>
    </w:p>
    <w:p w:rsidR="00A31A2C" w:rsidRPr="008C2740" w:rsidRDefault="00A31A2C" w:rsidP="00A31A2C">
      <w:pPr>
        <w:pStyle w:val="Paragrafi"/>
        <w:rPr>
          <w:szCs w:val="22"/>
          <w:lang w:val="sq-AL"/>
        </w:rPr>
      </w:pPr>
      <w:r w:rsidRPr="008C2740">
        <w:rPr>
          <w:szCs w:val="22"/>
          <w:lang w:val="sq-AL"/>
        </w:rPr>
        <w:t xml:space="preserve">Washington, D.C, </w:t>
      </w:r>
      <w:r w:rsidRPr="008C2740">
        <w:rPr>
          <w:szCs w:val="22"/>
          <w:lang w:val="sq-AL"/>
        </w:rPr>
        <w:tab/>
      </w:r>
      <w:r w:rsidRPr="008C2740">
        <w:rPr>
          <w:szCs w:val="22"/>
          <w:lang w:val="sq-AL"/>
        </w:rPr>
        <w:tab/>
        <w:t xml:space="preserve">64145 (MCI) </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rënë dakord më ______, ____, në ditën dhe vitin të shkruar më sipër </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Shqipëri </w:t>
      </w:r>
    </w:p>
    <w:p w:rsidR="00A31A2C" w:rsidRPr="008C2740" w:rsidRDefault="00A31A2C" w:rsidP="00A31A2C">
      <w:pPr>
        <w:pStyle w:val="Paragrafi"/>
        <w:rPr>
          <w:szCs w:val="22"/>
          <w:lang w:val="sq-AL"/>
        </w:rPr>
      </w:pPr>
      <w:r w:rsidRPr="008C2740">
        <w:rPr>
          <w:szCs w:val="22"/>
          <w:lang w:val="sq-AL"/>
        </w:rPr>
        <w:t xml:space="preserve">Nga ______________ </w:t>
      </w:r>
    </w:p>
    <w:p w:rsidR="00A31A2C" w:rsidRPr="008C2740" w:rsidRDefault="00A31A2C" w:rsidP="00A31A2C">
      <w:pPr>
        <w:pStyle w:val="Paragrafi"/>
        <w:rPr>
          <w:szCs w:val="22"/>
          <w:lang w:val="sq-AL"/>
        </w:rPr>
      </w:pPr>
      <w:r w:rsidRPr="008C2740">
        <w:rPr>
          <w:szCs w:val="22"/>
          <w:lang w:val="sq-AL"/>
        </w:rPr>
        <w:t xml:space="preserve">Përfaqësuesi i autorizuar </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Banka Ndërkombëtare për </w:t>
      </w:r>
    </w:p>
    <w:p w:rsidR="00A31A2C" w:rsidRPr="008C2740" w:rsidRDefault="00A31A2C" w:rsidP="00A31A2C">
      <w:pPr>
        <w:pStyle w:val="Paragrafi"/>
        <w:rPr>
          <w:szCs w:val="22"/>
          <w:lang w:val="sq-AL"/>
        </w:rPr>
      </w:pPr>
      <w:r w:rsidRPr="008C2740">
        <w:rPr>
          <w:szCs w:val="22"/>
          <w:lang w:val="sq-AL"/>
        </w:rPr>
        <w:t xml:space="preserve">Rindërtim dhe Zhvillim </w:t>
      </w:r>
    </w:p>
    <w:p w:rsidR="00A31A2C" w:rsidRPr="008C2740" w:rsidRDefault="00A31A2C" w:rsidP="00A31A2C">
      <w:pPr>
        <w:pStyle w:val="Paragrafi"/>
        <w:rPr>
          <w:szCs w:val="22"/>
          <w:lang w:val="sq-AL"/>
        </w:rPr>
      </w:pPr>
      <w:r w:rsidRPr="008C2740">
        <w:rPr>
          <w:szCs w:val="22"/>
          <w:lang w:val="sq-AL"/>
        </w:rPr>
        <w:t xml:space="preserve">Nga _______________ </w:t>
      </w:r>
    </w:p>
    <w:p w:rsidR="00A31A2C" w:rsidRPr="008C2740" w:rsidRDefault="00A31A2C" w:rsidP="00A31A2C">
      <w:pPr>
        <w:pStyle w:val="Paragrafi"/>
        <w:rPr>
          <w:szCs w:val="22"/>
          <w:lang w:val="sq-AL"/>
        </w:rPr>
      </w:pPr>
      <w:r w:rsidRPr="008C2740">
        <w:rPr>
          <w:szCs w:val="22"/>
          <w:lang w:val="sq-AL"/>
        </w:rPr>
        <w:t xml:space="preserve">Përfaqësuesi i autorizuar </w:t>
      </w: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Default="00A31A2C" w:rsidP="00A31A2C">
      <w:pPr>
        <w:pStyle w:val="Paragrafi"/>
        <w:rPr>
          <w:szCs w:val="22"/>
          <w:lang w:val="sq-AL"/>
        </w:rPr>
      </w:pPr>
    </w:p>
    <w:p w:rsidR="00A31A2C" w:rsidRPr="008C2740" w:rsidRDefault="00A31A2C" w:rsidP="00A31A2C">
      <w:pPr>
        <w:pStyle w:val="Paragrafi"/>
        <w:rPr>
          <w:szCs w:val="22"/>
          <w:lang w:val="sq-AL"/>
        </w:rPr>
      </w:pPr>
    </w:p>
    <w:p w:rsidR="00A31A2C" w:rsidRPr="008C2740" w:rsidRDefault="00A31A2C" w:rsidP="00A31A2C">
      <w:pPr>
        <w:pStyle w:val="Paragrafi"/>
        <w:ind w:firstLine="0"/>
        <w:jc w:val="center"/>
        <w:rPr>
          <w:szCs w:val="22"/>
          <w:lang w:val="sq-AL"/>
        </w:rPr>
      </w:pPr>
      <w:r w:rsidRPr="008C2740">
        <w:rPr>
          <w:szCs w:val="22"/>
          <w:lang w:val="sq-AL"/>
        </w:rPr>
        <w:t>PLANI 1</w:t>
      </w:r>
    </w:p>
    <w:p w:rsidR="00A31A2C" w:rsidRPr="008C2740" w:rsidRDefault="00A31A2C" w:rsidP="00A31A2C">
      <w:pPr>
        <w:pStyle w:val="Paragrafi"/>
        <w:ind w:firstLine="0"/>
        <w:jc w:val="center"/>
        <w:rPr>
          <w:szCs w:val="22"/>
          <w:lang w:val="sq-AL"/>
        </w:rPr>
      </w:pPr>
      <w:r w:rsidRPr="008C2740">
        <w:rPr>
          <w:szCs w:val="22"/>
          <w:lang w:val="sq-AL"/>
        </w:rPr>
        <w:t>TËRHEQJA E TË ARDHURAVE TË HUASË</w:t>
      </w:r>
    </w:p>
    <w:p w:rsidR="00A31A2C" w:rsidRPr="008C2740" w:rsidRDefault="00A31A2C" w:rsidP="00A31A2C">
      <w:pPr>
        <w:pStyle w:val="Paragrafi"/>
        <w:ind w:firstLine="0"/>
        <w:jc w:val="center"/>
        <w:rPr>
          <w:szCs w:val="22"/>
          <w:lang w:val="sq-AL"/>
        </w:rPr>
      </w:pPr>
    </w:p>
    <w:p w:rsidR="00A31A2C" w:rsidRPr="008C2740" w:rsidRDefault="00A31A2C" w:rsidP="00A31A2C">
      <w:pPr>
        <w:pStyle w:val="Paragrafi"/>
        <w:rPr>
          <w:szCs w:val="22"/>
          <w:lang w:val="sq-AL"/>
        </w:rPr>
      </w:pPr>
      <w:r w:rsidRPr="008C2740">
        <w:rPr>
          <w:szCs w:val="22"/>
          <w:lang w:val="sq-AL"/>
        </w:rPr>
        <w:t xml:space="preserve">A. Të përgjithshme </w:t>
      </w:r>
    </w:p>
    <w:p w:rsidR="00A31A2C" w:rsidRPr="008C2740" w:rsidRDefault="00A31A2C" w:rsidP="00A31A2C">
      <w:pPr>
        <w:pStyle w:val="Paragrafi"/>
        <w:rPr>
          <w:szCs w:val="22"/>
          <w:lang w:val="sq-AL"/>
        </w:rPr>
      </w:pPr>
      <w:r w:rsidRPr="008C2740">
        <w:rPr>
          <w:szCs w:val="22"/>
          <w:lang w:val="sq-AL"/>
        </w:rPr>
        <w:t xml:space="preserve">1. Huamarrësi mund të tërheqë të ardhurat e huasë në pajtim me dispozitat e këtij seksioni dhe udhëzimet shtesë që përcaktohen nga Banka që i njoftohen Huamarrësit për të financuar shpenzimet e </w:t>
      </w:r>
      <w:r w:rsidRPr="008C2740">
        <w:rPr>
          <w:szCs w:val="22"/>
          <w:lang w:val="sq-AL"/>
        </w:rPr>
        <w:lastRenderedPageBreak/>
        <w:t xml:space="preserve">përshtatshme të parashikuara në tabelën e paragrafit 2 të mëposhtëm. </w:t>
      </w:r>
    </w:p>
    <w:p w:rsidR="00A31A2C" w:rsidRPr="008C2740" w:rsidRDefault="00A31A2C" w:rsidP="00A31A2C">
      <w:pPr>
        <w:pStyle w:val="Paragrafi"/>
        <w:rPr>
          <w:szCs w:val="22"/>
          <w:lang w:val="sq-AL"/>
        </w:rPr>
      </w:pPr>
      <w:r w:rsidRPr="008C2740">
        <w:rPr>
          <w:szCs w:val="22"/>
          <w:lang w:val="sq-AL"/>
        </w:rPr>
        <w:t xml:space="preserve">2. Tabela e mëposhtme përcakton kategoritë e shpenzimeve të përshtatshme që mund të financohen nga të ardhurat e huasë (Kategoria), alokimi i shumave të huasë për çdo kategori, dhe përqindja e shpenzimeve që duhet të financohen për shpenzimet e përshtatshme në secilën kategori. </w:t>
      </w:r>
    </w:p>
    <w:p w:rsidR="00A31A2C" w:rsidRPr="008C2740" w:rsidRDefault="00A31A2C" w:rsidP="00A31A2C">
      <w:pPr>
        <w:pStyle w:val="Paragrafi"/>
        <w:rPr>
          <w:szCs w:val="22"/>
          <w:lang w:val="sq-AL"/>
        </w:rPr>
      </w:pPr>
    </w:p>
    <w:tbl>
      <w:tblPr>
        <w:tblStyle w:val="TableGrid"/>
        <w:tblW w:w="0" w:type="auto"/>
        <w:tblLook w:val="01E0" w:firstRow="1" w:lastRow="1" w:firstColumn="1" w:lastColumn="1" w:noHBand="0" w:noVBand="0"/>
      </w:tblPr>
      <w:tblGrid>
        <w:gridCol w:w="2952"/>
        <w:gridCol w:w="2952"/>
        <w:gridCol w:w="2952"/>
      </w:tblGrid>
      <w:tr w:rsidR="00A31A2C" w:rsidRPr="008C2740">
        <w:tc>
          <w:tcPr>
            <w:tcW w:w="2952" w:type="dxa"/>
          </w:tcPr>
          <w:p w:rsidR="00A31A2C" w:rsidRPr="00A31A2C" w:rsidRDefault="00A31A2C" w:rsidP="00A31A2C">
            <w:pPr>
              <w:pStyle w:val="Tabele"/>
              <w:jc w:val="center"/>
              <w:rPr>
                <w:b/>
              </w:rPr>
            </w:pPr>
            <w:r w:rsidRPr="00A31A2C">
              <w:rPr>
                <w:b/>
              </w:rPr>
              <w:t>Kategoria</w:t>
            </w:r>
          </w:p>
        </w:tc>
        <w:tc>
          <w:tcPr>
            <w:tcW w:w="2952" w:type="dxa"/>
          </w:tcPr>
          <w:p w:rsidR="00A31A2C" w:rsidRPr="00A31A2C" w:rsidRDefault="00A31A2C" w:rsidP="00A31A2C">
            <w:pPr>
              <w:pStyle w:val="Tabele"/>
              <w:jc w:val="center"/>
              <w:rPr>
                <w:b/>
              </w:rPr>
            </w:pPr>
            <w:r w:rsidRPr="00A31A2C">
              <w:rPr>
                <w:b/>
              </w:rPr>
              <w:t>Shuma e huasë së alokuar (shprehur në euro)</w:t>
            </w:r>
          </w:p>
        </w:tc>
        <w:tc>
          <w:tcPr>
            <w:tcW w:w="2952" w:type="dxa"/>
          </w:tcPr>
          <w:p w:rsidR="00A31A2C" w:rsidRPr="00A31A2C" w:rsidRDefault="00A31A2C" w:rsidP="00A31A2C">
            <w:pPr>
              <w:pStyle w:val="Tabele"/>
              <w:jc w:val="center"/>
              <w:rPr>
                <w:b/>
              </w:rPr>
            </w:pPr>
            <w:r w:rsidRPr="00A31A2C">
              <w:rPr>
                <w:b/>
              </w:rPr>
              <w:t>Përqindja e shpenzimeve për t’u financuar</w:t>
            </w:r>
          </w:p>
        </w:tc>
      </w:tr>
      <w:tr w:rsidR="00A31A2C" w:rsidRPr="008C2740">
        <w:tc>
          <w:tcPr>
            <w:tcW w:w="2952" w:type="dxa"/>
          </w:tcPr>
          <w:p w:rsidR="00A31A2C" w:rsidRPr="008C2740" w:rsidRDefault="00A31A2C" w:rsidP="00A31A2C">
            <w:pPr>
              <w:pStyle w:val="Tabele"/>
            </w:pPr>
            <w:r w:rsidRPr="008C2740">
              <w:t xml:space="preserve">1. Punime civile për pjesën I të projektit </w:t>
            </w:r>
          </w:p>
        </w:tc>
        <w:tc>
          <w:tcPr>
            <w:tcW w:w="2952" w:type="dxa"/>
          </w:tcPr>
          <w:p w:rsidR="00A31A2C" w:rsidRPr="008C2740" w:rsidRDefault="00A31A2C" w:rsidP="00A31A2C">
            <w:pPr>
              <w:pStyle w:val="Tabele"/>
            </w:pPr>
            <w:r w:rsidRPr="008C2740">
              <w:t>14 826 000</w:t>
            </w:r>
          </w:p>
        </w:tc>
        <w:tc>
          <w:tcPr>
            <w:tcW w:w="2952" w:type="dxa"/>
          </w:tcPr>
          <w:p w:rsidR="00A31A2C" w:rsidRPr="008C2740" w:rsidRDefault="00A31A2C" w:rsidP="00A31A2C">
            <w:pPr>
              <w:pStyle w:val="Tabele"/>
            </w:pPr>
            <w:r w:rsidRPr="008C2740">
              <w:t>88%</w:t>
            </w:r>
          </w:p>
        </w:tc>
      </w:tr>
      <w:tr w:rsidR="00A31A2C" w:rsidRPr="008C2740">
        <w:tc>
          <w:tcPr>
            <w:tcW w:w="2952" w:type="dxa"/>
          </w:tcPr>
          <w:p w:rsidR="00A31A2C" w:rsidRPr="008C2740" w:rsidRDefault="00A31A2C" w:rsidP="00A31A2C">
            <w:pPr>
              <w:pStyle w:val="Tabele"/>
            </w:pPr>
            <w:r w:rsidRPr="008C2740">
              <w:t>2. Punime civile për pjesën II të projektit</w:t>
            </w:r>
          </w:p>
        </w:tc>
        <w:tc>
          <w:tcPr>
            <w:tcW w:w="2952" w:type="dxa"/>
          </w:tcPr>
          <w:p w:rsidR="00A31A2C" w:rsidRPr="008C2740" w:rsidRDefault="00A31A2C" w:rsidP="00A31A2C">
            <w:pPr>
              <w:pStyle w:val="Tabele"/>
            </w:pPr>
            <w:r w:rsidRPr="008C2740">
              <w:t>472 000</w:t>
            </w:r>
          </w:p>
        </w:tc>
        <w:tc>
          <w:tcPr>
            <w:tcW w:w="2952" w:type="dxa"/>
          </w:tcPr>
          <w:p w:rsidR="00A31A2C" w:rsidRPr="008C2740" w:rsidRDefault="00A31A2C" w:rsidP="00A31A2C">
            <w:pPr>
              <w:pStyle w:val="Tabele"/>
            </w:pPr>
            <w:r w:rsidRPr="008C2740">
              <w:t>10%</w:t>
            </w:r>
          </w:p>
        </w:tc>
      </w:tr>
      <w:tr w:rsidR="00A31A2C" w:rsidRPr="008C2740">
        <w:tc>
          <w:tcPr>
            <w:tcW w:w="2952" w:type="dxa"/>
          </w:tcPr>
          <w:p w:rsidR="00A31A2C" w:rsidRPr="008C2740" w:rsidRDefault="00A31A2C" w:rsidP="00A31A2C">
            <w:pPr>
              <w:pStyle w:val="Tabele"/>
            </w:pPr>
            <w:r w:rsidRPr="008C2740">
              <w:t>3. Shërbime konsulence për pjesët I dhe II të projektit</w:t>
            </w:r>
          </w:p>
        </w:tc>
        <w:tc>
          <w:tcPr>
            <w:tcW w:w="2952" w:type="dxa"/>
          </w:tcPr>
          <w:p w:rsidR="00A31A2C" w:rsidRPr="008C2740" w:rsidRDefault="00A31A2C" w:rsidP="00A31A2C">
            <w:pPr>
              <w:pStyle w:val="Tabele"/>
            </w:pPr>
            <w:r w:rsidRPr="008C2740">
              <w:t>1000</w:t>
            </w:r>
          </w:p>
        </w:tc>
        <w:tc>
          <w:tcPr>
            <w:tcW w:w="2952" w:type="dxa"/>
          </w:tcPr>
          <w:p w:rsidR="00A31A2C" w:rsidRPr="008C2740" w:rsidRDefault="00A31A2C" w:rsidP="00A31A2C">
            <w:pPr>
              <w:pStyle w:val="Tabele"/>
            </w:pPr>
            <w:r w:rsidRPr="008C2740">
              <w:t>20%</w:t>
            </w:r>
          </w:p>
        </w:tc>
      </w:tr>
      <w:tr w:rsidR="00A31A2C" w:rsidRPr="008C2740">
        <w:tc>
          <w:tcPr>
            <w:tcW w:w="2952" w:type="dxa"/>
          </w:tcPr>
          <w:p w:rsidR="00A31A2C" w:rsidRPr="008C2740" w:rsidRDefault="00A31A2C" w:rsidP="00A31A2C">
            <w:pPr>
              <w:pStyle w:val="Tabele"/>
            </w:pPr>
            <w:r w:rsidRPr="008C2740">
              <w:t xml:space="preserve">4. Shërbimet e konsulentëve për pjesët III dhe IV të projektit </w:t>
            </w:r>
          </w:p>
        </w:tc>
        <w:tc>
          <w:tcPr>
            <w:tcW w:w="2952" w:type="dxa"/>
          </w:tcPr>
          <w:p w:rsidR="00A31A2C" w:rsidRPr="008C2740" w:rsidRDefault="00A31A2C" w:rsidP="00A31A2C">
            <w:pPr>
              <w:pStyle w:val="Tabele"/>
            </w:pPr>
            <w:r w:rsidRPr="008C2740">
              <w:t>1000</w:t>
            </w:r>
          </w:p>
        </w:tc>
        <w:tc>
          <w:tcPr>
            <w:tcW w:w="2952" w:type="dxa"/>
          </w:tcPr>
          <w:p w:rsidR="00A31A2C" w:rsidRPr="008C2740" w:rsidRDefault="00A31A2C" w:rsidP="00A31A2C">
            <w:pPr>
              <w:pStyle w:val="Tabele"/>
            </w:pPr>
            <w:r w:rsidRPr="008C2740">
              <w:t xml:space="preserve">100% </w:t>
            </w:r>
          </w:p>
        </w:tc>
      </w:tr>
      <w:tr w:rsidR="00A31A2C" w:rsidRPr="008C2740">
        <w:tc>
          <w:tcPr>
            <w:tcW w:w="2952" w:type="dxa"/>
          </w:tcPr>
          <w:p w:rsidR="00A31A2C" w:rsidRPr="008C2740" w:rsidRDefault="00A31A2C" w:rsidP="00A31A2C">
            <w:pPr>
              <w:pStyle w:val="Tabele"/>
            </w:pPr>
            <w:r w:rsidRPr="008C2740">
              <w:t xml:space="preserve">5. Tarifa fillestare </w:t>
            </w:r>
          </w:p>
        </w:tc>
        <w:tc>
          <w:tcPr>
            <w:tcW w:w="2952" w:type="dxa"/>
          </w:tcPr>
          <w:p w:rsidR="00A31A2C" w:rsidRPr="008C2740" w:rsidRDefault="00A31A2C" w:rsidP="00A31A2C">
            <w:pPr>
              <w:pStyle w:val="Tabele"/>
            </w:pPr>
            <w:r w:rsidRPr="008C2740">
              <w:t>0</w:t>
            </w:r>
          </w:p>
        </w:tc>
        <w:tc>
          <w:tcPr>
            <w:tcW w:w="2952" w:type="dxa"/>
          </w:tcPr>
          <w:p w:rsidR="00A31A2C" w:rsidRPr="008C2740" w:rsidRDefault="00A31A2C" w:rsidP="00A31A2C">
            <w:pPr>
              <w:pStyle w:val="Tabele"/>
            </w:pPr>
            <w:r w:rsidRPr="008C2740">
              <w:t xml:space="preserve">Shuma e pagueshme në pajtim me seksionin 2.04 të kësaj Marrëveshjeje në pajtim me seksionin 2.07 (b) të kushteve të përgjithshme </w:t>
            </w:r>
          </w:p>
        </w:tc>
      </w:tr>
      <w:tr w:rsidR="00A31A2C" w:rsidRPr="008C2740">
        <w:tc>
          <w:tcPr>
            <w:tcW w:w="2952" w:type="dxa"/>
          </w:tcPr>
          <w:p w:rsidR="00A31A2C" w:rsidRPr="008C2740" w:rsidRDefault="00A31A2C" w:rsidP="00A31A2C">
            <w:pPr>
              <w:pStyle w:val="Tabele"/>
            </w:pPr>
            <w:r w:rsidRPr="008C2740">
              <w:t xml:space="preserve">SHUMA TOTALE </w:t>
            </w:r>
          </w:p>
        </w:tc>
        <w:tc>
          <w:tcPr>
            <w:tcW w:w="2952" w:type="dxa"/>
          </w:tcPr>
          <w:p w:rsidR="00A31A2C" w:rsidRPr="008C2740" w:rsidRDefault="00A31A2C" w:rsidP="00A31A2C">
            <w:pPr>
              <w:pStyle w:val="Tabele"/>
            </w:pPr>
            <w:r w:rsidRPr="008C2740">
              <w:t>15 300 000</w:t>
            </w:r>
          </w:p>
        </w:tc>
        <w:tc>
          <w:tcPr>
            <w:tcW w:w="2952" w:type="dxa"/>
          </w:tcPr>
          <w:p w:rsidR="00A31A2C" w:rsidRPr="008C2740" w:rsidRDefault="00A31A2C" w:rsidP="00A31A2C">
            <w:pPr>
              <w:pStyle w:val="Tabele"/>
            </w:pPr>
          </w:p>
        </w:tc>
      </w:tr>
    </w:tbl>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B. Kushtet e tërheqjes, periudha e tërheqjes </w:t>
      </w:r>
    </w:p>
    <w:p w:rsidR="00A31A2C" w:rsidRPr="008C2740" w:rsidRDefault="00A31A2C" w:rsidP="00A31A2C">
      <w:pPr>
        <w:pStyle w:val="Paragrafi"/>
        <w:rPr>
          <w:szCs w:val="22"/>
          <w:lang w:val="sq-AL"/>
        </w:rPr>
      </w:pPr>
      <w:r w:rsidRPr="008C2740">
        <w:rPr>
          <w:szCs w:val="22"/>
          <w:lang w:val="sq-AL"/>
        </w:rPr>
        <w:t xml:space="preserve">1. Pavarësisht nga dispozitat e pjesës A të këtij seksioni, asnjë tërheqje nuk bëhet për pagesat e bëra para datës së kësaj Marrëveshjeje, përveçse tërheqjeve në lidhje me kategorinë (1) për zbatimin e pjesës I të projektit deri në një shumë të përgjithshme që nuk kalon barasvlerën 3 046 000 euro mund të bëhen për pagesat e bëra para kësaj date, por në dhe pas 1 tetorit 2006. </w:t>
      </w:r>
    </w:p>
    <w:p w:rsidR="00A31A2C" w:rsidRPr="008C2740" w:rsidRDefault="00A31A2C" w:rsidP="00A31A2C">
      <w:pPr>
        <w:pStyle w:val="Paragrafi"/>
        <w:rPr>
          <w:szCs w:val="22"/>
          <w:lang w:val="sq-AL"/>
        </w:rPr>
      </w:pPr>
      <w:r w:rsidRPr="008C2740">
        <w:rPr>
          <w:szCs w:val="22"/>
          <w:lang w:val="sq-AL"/>
        </w:rPr>
        <w:t xml:space="preserve">2. Data e mbylljes është 30 qershor 2011. </w:t>
      </w:r>
    </w:p>
    <w:p w:rsidR="00A31A2C" w:rsidRPr="008C2740" w:rsidRDefault="00A31A2C" w:rsidP="00A31A2C">
      <w:pPr>
        <w:pStyle w:val="Paragrafi"/>
        <w:ind w:firstLine="0"/>
        <w:rPr>
          <w:szCs w:val="22"/>
          <w:lang w:val="sq-AL"/>
        </w:rPr>
      </w:pPr>
    </w:p>
    <w:p w:rsidR="00A31A2C" w:rsidRPr="008C2740" w:rsidRDefault="00A31A2C" w:rsidP="00A31A2C">
      <w:pPr>
        <w:pStyle w:val="Paragrafi"/>
        <w:ind w:firstLine="0"/>
        <w:jc w:val="center"/>
        <w:rPr>
          <w:szCs w:val="22"/>
          <w:lang w:val="sq-AL"/>
        </w:rPr>
      </w:pPr>
      <w:r w:rsidRPr="008C2740">
        <w:rPr>
          <w:szCs w:val="22"/>
          <w:lang w:val="sq-AL"/>
        </w:rPr>
        <w:t>PLANI 2</w:t>
      </w:r>
    </w:p>
    <w:p w:rsidR="00A31A2C" w:rsidRPr="008C2740" w:rsidRDefault="00A31A2C" w:rsidP="00A31A2C">
      <w:pPr>
        <w:pStyle w:val="Paragrafi"/>
        <w:ind w:firstLine="0"/>
        <w:jc w:val="center"/>
        <w:rPr>
          <w:szCs w:val="22"/>
          <w:lang w:val="sq-AL"/>
        </w:rPr>
      </w:pPr>
      <w:r w:rsidRPr="008C2740">
        <w:rPr>
          <w:szCs w:val="22"/>
          <w:lang w:val="sq-AL"/>
        </w:rPr>
        <w:t>PLANI I AMORTIZIMIT</w:t>
      </w:r>
    </w:p>
    <w:p w:rsidR="00A31A2C" w:rsidRPr="008C2740" w:rsidRDefault="00A31A2C" w:rsidP="00A31A2C">
      <w:pPr>
        <w:pStyle w:val="Paragrafi"/>
        <w:rPr>
          <w:szCs w:val="22"/>
          <w:lang w:val="sq-AL"/>
        </w:rPr>
      </w:pPr>
    </w:p>
    <w:tbl>
      <w:tblPr>
        <w:tblStyle w:val="TableGrid"/>
        <w:tblW w:w="0" w:type="auto"/>
        <w:tblInd w:w="108" w:type="dxa"/>
        <w:tblLook w:val="01E0" w:firstRow="1" w:lastRow="1" w:firstColumn="1" w:lastColumn="1" w:noHBand="0" w:noVBand="0"/>
      </w:tblPr>
      <w:tblGrid>
        <w:gridCol w:w="4320"/>
        <w:gridCol w:w="4320"/>
      </w:tblGrid>
      <w:tr w:rsidR="00A31A2C" w:rsidRPr="008C2740">
        <w:tc>
          <w:tcPr>
            <w:tcW w:w="4320" w:type="dxa"/>
          </w:tcPr>
          <w:p w:rsidR="00A31A2C" w:rsidRPr="00A31A2C" w:rsidRDefault="00A31A2C" w:rsidP="00A31A2C">
            <w:pPr>
              <w:pStyle w:val="Tabele"/>
              <w:tabs>
                <w:tab w:val="left" w:pos="3150"/>
              </w:tabs>
              <w:jc w:val="center"/>
              <w:rPr>
                <w:b/>
              </w:rPr>
            </w:pPr>
            <w:r w:rsidRPr="00A31A2C">
              <w:rPr>
                <w:b/>
              </w:rPr>
              <w:t>Data e pagesës së principalit</w:t>
            </w:r>
          </w:p>
        </w:tc>
        <w:tc>
          <w:tcPr>
            <w:tcW w:w="4320" w:type="dxa"/>
          </w:tcPr>
          <w:p w:rsidR="00A31A2C" w:rsidRPr="00A31A2C" w:rsidRDefault="00A31A2C" w:rsidP="00A31A2C">
            <w:pPr>
              <w:pStyle w:val="Tabele"/>
              <w:jc w:val="center"/>
              <w:rPr>
                <w:b/>
              </w:rPr>
            </w:pPr>
            <w:r w:rsidRPr="00A31A2C">
              <w:rPr>
                <w:b/>
              </w:rPr>
              <w:t>Shuma principale e huasë së pagueshme (shprehur në euro)</w:t>
            </w:r>
          </w:p>
        </w:tc>
      </w:tr>
      <w:tr w:rsidR="00A31A2C" w:rsidRPr="008C2740">
        <w:tc>
          <w:tcPr>
            <w:tcW w:w="4320" w:type="dxa"/>
          </w:tcPr>
          <w:p w:rsidR="00A31A2C" w:rsidRPr="008C2740" w:rsidRDefault="00A31A2C" w:rsidP="00A31A2C">
            <w:pPr>
              <w:pStyle w:val="Tabele"/>
            </w:pPr>
            <w:r w:rsidRPr="008C2740">
              <w:t xml:space="preserve">nëntor 15, 2011 </w:t>
            </w:r>
          </w:p>
        </w:tc>
        <w:tc>
          <w:tcPr>
            <w:tcW w:w="4320" w:type="dxa"/>
          </w:tcPr>
          <w:p w:rsidR="00A31A2C" w:rsidRPr="008C2740" w:rsidRDefault="00A31A2C" w:rsidP="00A31A2C">
            <w:pPr>
              <w:pStyle w:val="Tabele"/>
            </w:pPr>
            <w:r w:rsidRPr="008C2740">
              <w:t xml:space="preserve">460 000 </w:t>
            </w:r>
          </w:p>
        </w:tc>
      </w:tr>
      <w:tr w:rsidR="00A31A2C" w:rsidRPr="008C2740">
        <w:tc>
          <w:tcPr>
            <w:tcW w:w="4320" w:type="dxa"/>
          </w:tcPr>
          <w:p w:rsidR="00A31A2C" w:rsidRPr="008C2740" w:rsidRDefault="00A31A2C" w:rsidP="00A31A2C">
            <w:pPr>
              <w:pStyle w:val="Tabele"/>
            </w:pPr>
            <w:r w:rsidRPr="008C2740">
              <w:t xml:space="preserve">maj 15, 2012 </w:t>
            </w:r>
          </w:p>
        </w:tc>
        <w:tc>
          <w:tcPr>
            <w:tcW w:w="4320" w:type="dxa"/>
          </w:tcPr>
          <w:p w:rsidR="00A31A2C" w:rsidRPr="008C2740" w:rsidRDefault="00A31A2C" w:rsidP="00A31A2C">
            <w:pPr>
              <w:pStyle w:val="Tabele"/>
            </w:pPr>
            <w:r w:rsidRPr="008C2740">
              <w:t xml:space="preserve">470 000 </w:t>
            </w:r>
          </w:p>
        </w:tc>
      </w:tr>
      <w:tr w:rsidR="00A31A2C" w:rsidRPr="008C2740">
        <w:tc>
          <w:tcPr>
            <w:tcW w:w="4320" w:type="dxa"/>
          </w:tcPr>
          <w:p w:rsidR="00A31A2C" w:rsidRPr="008C2740" w:rsidRDefault="00A31A2C" w:rsidP="00A31A2C">
            <w:pPr>
              <w:pStyle w:val="Tabele"/>
            </w:pPr>
            <w:r w:rsidRPr="008C2740">
              <w:t xml:space="preserve">nëntor 15, 2012 </w:t>
            </w:r>
          </w:p>
        </w:tc>
        <w:tc>
          <w:tcPr>
            <w:tcW w:w="4320" w:type="dxa"/>
          </w:tcPr>
          <w:p w:rsidR="00A31A2C" w:rsidRPr="008C2740" w:rsidRDefault="00A31A2C" w:rsidP="00A31A2C">
            <w:pPr>
              <w:pStyle w:val="Tabele"/>
            </w:pPr>
            <w:r w:rsidRPr="008C2740">
              <w:t xml:space="preserve">475 000 </w:t>
            </w:r>
          </w:p>
        </w:tc>
      </w:tr>
      <w:tr w:rsidR="00A31A2C" w:rsidRPr="008C2740">
        <w:tc>
          <w:tcPr>
            <w:tcW w:w="4320" w:type="dxa"/>
          </w:tcPr>
          <w:p w:rsidR="00A31A2C" w:rsidRPr="008C2740" w:rsidRDefault="00A31A2C" w:rsidP="00A31A2C">
            <w:pPr>
              <w:pStyle w:val="Tabele"/>
            </w:pPr>
            <w:r w:rsidRPr="008C2740">
              <w:t xml:space="preserve">maj 15, 2013 </w:t>
            </w:r>
          </w:p>
        </w:tc>
        <w:tc>
          <w:tcPr>
            <w:tcW w:w="4320" w:type="dxa"/>
          </w:tcPr>
          <w:p w:rsidR="00A31A2C" w:rsidRPr="008C2740" w:rsidRDefault="00A31A2C" w:rsidP="00A31A2C">
            <w:pPr>
              <w:pStyle w:val="Tabele"/>
            </w:pPr>
            <w:r w:rsidRPr="008C2740">
              <w:t xml:space="preserve">485 000 </w:t>
            </w:r>
          </w:p>
        </w:tc>
      </w:tr>
      <w:tr w:rsidR="00A31A2C" w:rsidRPr="008C2740">
        <w:tc>
          <w:tcPr>
            <w:tcW w:w="4320" w:type="dxa"/>
          </w:tcPr>
          <w:p w:rsidR="00A31A2C" w:rsidRPr="008C2740" w:rsidRDefault="00A31A2C" w:rsidP="00A31A2C">
            <w:pPr>
              <w:pStyle w:val="Tabele"/>
            </w:pPr>
            <w:r w:rsidRPr="008C2740">
              <w:t xml:space="preserve">nëntor 15, 2013 </w:t>
            </w:r>
          </w:p>
        </w:tc>
        <w:tc>
          <w:tcPr>
            <w:tcW w:w="4320" w:type="dxa"/>
          </w:tcPr>
          <w:p w:rsidR="00A31A2C" w:rsidRPr="008C2740" w:rsidRDefault="00A31A2C" w:rsidP="00A31A2C">
            <w:pPr>
              <w:pStyle w:val="Tabele"/>
            </w:pPr>
            <w:r w:rsidRPr="008C2740">
              <w:t xml:space="preserve">495 000 </w:t>
            </w:r>
          </w:p>
        </w:tc>
      </w:tr>
      <w:tr w:rsidR="00A31A2C" w:rsidRPr="008C2740">
        <w:tc>
          <w:tcPr>
            <w:tcW w:w="4320" w:type="dxa"/>
          </w:tcPr>
          <w:p w:rsidR="00A31A2C" w:rsidRPr="008C2740" w:rsidRDefault="00A31A2C" w:rsidP="00A31A2C">
            <w:pPr>
              <w:pStyle w:val="Tabele"/>
            </w:pPr>
            <w:r w:rsidRPr="008C2740">
              <w:t>maj 15, 2014</w:t>
            </w:r>
          </w:p>
        </w:tc>
        <w:tc>
          <w:tcPr>
            <w:tcW w:w="4320" w:type="dxa"/>
          </w:tcPr>
          <w:p w:rsidR="00A31A2C" w:rsidRPr="008C2740" w:rsidRDefault="00A31A2C" w:rsidP="00A31A2C">
            <w:pPr>
              <w:pStyle w:val="Tabele"/>
            </w:pPr>
            <w:r w:rsidRPr="008C2740">
              <w:t xml:space="preserve">505 000 </w:t>
            </w:r>
          </w:p>
        </w:tc>
      </w:tr>
      <w:tr w:rsidR="00A31A2C" w:rsidRPr="008C2740">
        <w:tc>
          <w:tcPr>
            <w:tcW w:w="4320" w:type="dxa"/>
          </w:tcPr>
          <w:p w:rsidR="00A31A2C" w:rsidRPr="008C2740" w:rsidRDefault="00A31A2C" w:rsidP="00A31A2C">
            <w:pPr>
              <w:pStyle w:val="Tabele"/>
            </w:pPr>
            <w:r w:rsidRPr="008C2740">
              <w:t xml:space="preserve">nëntor 15, 2014 </w:t>
            </w:r>
          </w:p>
        </w:tc>
        <w:tc>
          <w:tcPr>
            <w:tcW w:w="4320" w:type="dxa"/>
          </w:tcPr>
          <w:p w:rsidR="00A31A2C" w:rsidRPr="008C2740" w:rsidRDefault="00A31A2C" w:rsidP="00A31A2C">
            <w:pPr>
              <w:pStyle w:val="Tabele"/>
            </w:pPr>
            <w:r w:rsidRPr="008C2740">
              <w:t xml:space="preserve">515 000 </w:t>
            </w:r>
          </w:p>
        </w:tc>
      </w:tr>
      <w:tr w:rsidR="00A31A2C" w:rsidRPr="008C2740">
        <w:tc>
          <w:tcPr>
            <w:tcW w:w="4320" w:type="dxa"/>
          </w:tcPr>
          <w:p w:rsidR="00A31A2C" w:rsidRPr="008C2740" w:rsidRDefault="00A31A2C" w:rsidP="00A31A2C">
            <w:pPr>
              <w:pStyle w:val="Tabele"/>
            </w:pPr>
            <w:r w:rsidRPr="008C2740">
              <w:t>maj 15, 2015</w:t>
            </w:r>
          </w:p>
        </w:tc>
        <w:tc>
          <w:tcPr>
            <w:tcW w:w="4320" w:type="dxa"/>
          </w:tcPr>
          <w:p w:rsidR="00A31A2C" w:rsidRPr="008C2740" w:rsidRDefault="00A31A2C" w:rsidP="00A31A2C">
            <w:pPr>
              <w:pStyle w:val="Tabele"/>
            </w:pPr>
            <w:r w:rsidRPr="008C2740">
              <w:t xml:space="preserve">525 000 </w:t>
            </w:r>
          </w:p>
        </w:tc>
      </w:tr>
      <w:tr w:rsidR="00A31A2C" w:rsidRPr="008C2740">
        <w:tc>
          <w:tcPr>
            <w:tcW w:w="4320" w:type="dxa"/>
          </w:tcPr>
          <w:p w:rsidR="00A31A2C" w:rsidRPr="008C2740" w:rsidRDefault="00A31A2C" w:rsidP="00A31A2C">
            <w:pPr>
              <w:pStyle w:val="Tabele"/>
            </w:pPr>
            <w:r w:rsidRPr="008C2740">
              <w:t xml:space="preserve">nëntor 15, 2015 </w:t>
            </w:r>
          </w:p>
        </w:tc>
        <w:tc>
          <w:tcPr>
            <w:tcW w:w="4320" w:type="dxa"/>
          </w:tcPr>
          <w:p w:rsidR="00A31A2C" w:rsidRPr="008C2740" w:rsidRDefault="00A31A2C" w:rsidP="00A31A2C">
            <w:pPr>
              <w:pStyle w:val="Tabele"/>
            </w:pPr>
            <w:r w:rsidRPr="008C2740">
              <w:t xml:space="preserve">535 000 </w:t>
            </w:r>
          </w:p>
        </w:tc>
      </w:tr>
      <w:tr w:rsidR="00A31A2C" w:rsidRPr="008C2740">
        <w:tc>
          <w:tcPr>
            <w:tcW w:w="4320" w:type="dxa"/>
          </w:tcPr>
          <w:p w:rsidR="00A31A2C" w:rsidRPr="008C2740" w:rsidRDefault="00A31A2C" w:rsidP="00A31A2C">
            <w:pPr>
              <w:pStyle w:val="Tabele"/>
            </w:pPr>
            <w:r w:rsidRPr="008C2740">
              <w:t xml:space="preserve">maj 15, 2016 </w:t>
            </w:r>
          </w:p>
        </w:tc>
        <w:tc>
          <w:tcPr>
            <w:tcW w:w="4320" w:type="dxa"/>
          </w:tcPr>
          <w:p w:rsidR="00A31A2C" w:rsidRPr="008C2740" w:rsidRDefault="00A31A2C" w:rsidP="00A31A2C">
            <w:pPr>
              <w:pStyle w:val="Tabele"/>
            </w:pPr>
            <w:r w:rsidRPr="008C2740">
              <w:t xml:space="preserve">545 000 </w:t>
            </w:r>
          </w:p>
        </w:tc>
      </w:tr>
      <w:tr w:rsidR="00A31A2C" w:rsidRPr="008C2740">
        <w:tc>
          <w:tcPr>
            <w:tcW w:w="4320" w:type="dxa"/>
          </w:tcPr>
          <w:p w:rsidR="00A31A2C" w:rsidRPr="008C2740" w:rsidRDefault="00A31A2C" w:rsidP="00A31A2C">
            <w:pPr>
              <w:pStyle w:val="Tabele"/>
            </w:pPr>
            <w:r w:rsidRPr="008C2740">
              <w:t xml:space="preserve">nëntor 15, 2016 </w:t>
            </w:r>
          </w:p>
        </w:tc>
        <w:tc>
          <w:tcPr>
            <w:tcW w:w="4320" w:type="dxa"/>
          </w:tcPr>
          <w:p w:rsidR="00A31A2C" w:rsidRPr="008C2740" w:rsidRDefault="00A31A2C" w:rsidP="00A31A2C">
            <w:pPr>
              <w:pStyle w:val="Tabele"/>
            </w:pPr>
            <w:r w:rsidRPr="008C2740">
              <w:t xml:space="preserve">555 000 </w:t>
            </w:r>
          </w:p>
        </w:tc>
      </w:tr>
      <w:tr w:rsidR="00A31A2C" w:rsidRPr="008C2740">
        <w:tc>
          <w:tcPr>
            <w:tcW w:w="4320" w:type="dxa"/>
          </w:tcPr>
          <w:p w:rsidR="00A31A2C" w:rsidRPr="008C2740" w:rsidRDefault="00A31A2C" w:rsidP="00A31A2C">
            <w:pPr>
              <w:pStyle w:val="Tabele"/>
            </w:pPr>
            <w:r w:rsidRPr="008C2740">
              <w:t xml:space="preserve">maj 15, 2017 </w:t>
            </w:r>
          </w:p>
        </w:tc>
        <w:tc>
          <w:tcPr>
            <w:tcW w:w="4320" w:type="dxa"/>
          </w:tcPr>
          <w:p w:rsidR="00A31A2C" w:rsidRPr="008C2740" w:rsidRDefault="00A31A2C" w:rsidP="00A31A2C">
            <w:pPr>
              <w:pStyle w:val="Tabele"/>
            </w:pPr>
            <w:r w:rsidRPr="008C2740">
              <w:t xml:space="preserve">565 000 </w:t>
            </w:r>
          </w:p>
        </w:tc>
      </w:tr>
      <w:tr w:rsidR="00A31A2C" w:rsidRPr="008C2740">
        <w:tc>
          <w:tcPr>
            <w:tcW w:w="4320" w:type="dxa"/>
          </w:tcPr>
          <w:p w:rsidR="00A31A2C" w:rsidRPr="008C2740" w:rsidRDefault="00A31A2C" w:rsidP="00A31A2C">
            <w:pPr>
              <w:pStyle w:val="Tabele"/>
            </w:pPr>
            <w:r w:rsidRPr="008C2740">
              <w:t xml:space="preserve">nëntor 15, 2017 </w:t>
            </w:r>
          </w:p>
        </w:tc>
        <w:tc>
          <w:tcPr>
            <w:tcW w:w="4320" w:type="dxa"/>
          </w:tcPr>
          <w:p w:rsidR="00A31A2C" w:rsidRPr="008C2740" w:rsidRDefault="00A31A2C" w:rsidP="00A31A2C">
            <w:pPr>
              <w:pStyle w:val="Tabele"/>
            </w:pPr>
            <w:r w:rsidRPr="008C2740">
              <w:t xml:space="preserve">575 000 </w:t>
            </w:r>
          </w:p>
        </w:tc>
      </w:tr>
      <w:tr w:rsidR="00A31A2C" w:rsidRPr="008C2740">
        <w:tc>
          <w:tcPr>
            <w:tcW w:w="4320" w:type="dxa"/>
          </w:tcPr>
          <w:p w:rsidR="00A31A2C" w:rsidRPr="008C2740" w:rsidRDefault="00A31A2C" w:rsidP="00A31A2C">
            <w:pPr>
              <w:pStyle w:val="Tabele"/>
            </w:pPr>
            <w:r w:rsidRPr="008C2740">
              <w:t xml:space="preserve">maj 15, 2018 </w:t>
            </w:r>
          </w:p>
        </w:tc>
        <w:tc>
          <w:tcPr>
            <w:tcW w:w="4320" w:type="dxa"/>
          </w:tcPr>
          <w:p w:rsidR="00A31A2C" w:rsidRPr="008C2740" w:rsidRDefault="00A31A2C" w:rsidP="00A31A2C">
            <w:pPr>
              <w:pStyle w:val="Tabele"/>
            </w:pPr>
            <w:r w:rsidRPr="008C2740">
              <w:t xml:space="preserve">590 000 </w:t>
            </w:r>
          </w:p>
        </w:tc>
      </w:tr>
      <w:tr w:rsidR="00A31A2C" w:rsidRPr="008C2740">
        <w:tc>
          <w:tcPr>
            <w:tcW w:w="4320" w:type="dxa"/>
          </w:tcPr>
          <w:p w:rsidR="00A31A2C" w:rsidRPr="008C2740" w:rsidRDefault="00A31A2C" w:rsidP="00A31A2C">
            <w:pPr>
              <w:pStyle w:val="Tabele"/>
            </w:pPr>
            <w:r w:rsidRPr="008C2740">
              <w:t xml:space="preserve">nëntor 15, 2018 </w:t>
            </w:r>
          </w:p>
        </w:tc>
        <w:tc>
          <w:tcPr>
            <w:tcW w:w="4320" w:type="dxa"/>
          </w:tcPr>
          <w:p w:rsidR="00A31A2C" w:rsidRPr="008C2740" w:rsidRDefault="00A31A2C" w:rsidP="00A31A2C">
            <w:pPr>
              <w:pStyle w:val="Tabele"/>
            </w:pPr>
            <w:r w:rsidRPr="008C2740">
              <w:t xml:space="preserve">600 000 </w:t>
            </w:r>
          </w:p>
        </w:tc>
      </w:tr>
      <w:tr w:rsidR="00A31A2C" w:rsidRPr="008C2740">
        <w:tc>
          <w:tcPr>
            <w:tcW w:w="4320" w:type="dxa"/>
          </w:tcPr>
          <w:p w:rsidR="00A31A2C" w:rsidRPr="008C2740" w:rsidRDefault="00A31A2C" w:rsidP="00A31A2C">
            <w:pPr>
              <w:pStyle w:val="Tabele"/>
            </w:pPr>
            <w:r w:rsidRPr="008C2740">
              <w:t xml:space="preserve">maj 15, 2019 </w:t>
            </w:r>
          </w:p>
        </w:tc>
        <w:tc>
          <w:tcPr>
            <w:tcW w:w="4320" w:type="dxa"/>
          </w:tcPr>
          <w:p w:rsidR="00A31A2C" w:rsidRPr="008C2740" w:rsidRDefault="00A31A2C" w:rsidP="00A31A2C">
            <w:pPr>
              <w:pStyle w:val="Tabele"/>
            </w:pPr>
            <w:r w:rsidRPr="008C2740">
              <w:t xml:space="preserve">610 000 </w:t>
            </w:r>
          </w:p>
        </w:tc>
      </w:tr>
      <w:tr w:rsidR="00A31A2C" w:rsidRPr="008C2740">
        <w:tc>
          <w:tcPr>
            <w:tcW w:w="4320" w:type="dxa"/>
          </w:tcPr>
          <w:p w:rsidR="00A31A2C" w:rsidRPr="008C2740" w:rsidRDefault="00A31A2C" w:rsidP="00A31A2C">
            <w:pPr>
              <w:pStyle w:val="Tabele"/>
            </w:pPr>
            <w:r w:rsidRPr="008C2740">
              <w:t xml:space="preserve">nëntor 15, 2019 </w:t>
            </w:r>
          </w:p>
        </w:tc>
        <w:tc>
          <w:tcPr>
            <w:tcW w:w="4320" w:type="dxa"/>
          </w:tcPr>
          <w:p w:rsidR="00A31A2C" w:rsidRPr="008C2740" w:rsidRDefault="00A31A2C" w:rsidP="00A31A2C">
            <w:pPr>
              <w:pStyle w:val="Tabele"/>
            </w:pPr>
            <w:r w:rsidRPr="008C2740">
              <w:t xml:space="preserve">625 000 </w:t>
            </w:r>
          </w:p>
        </w:tc>
      </w:tr>
      <w:tr w:rsidR="00A31A2C" w:rsidRPr="008C2740">
        <w:tc>
          <w:tcPr>
            <w:tcW w:w="4320" w:type="dxa"/>
          </w:tcPr>
          <w:p w:rsidR="00A31A2C" w:rsidRPr="008C2740" w:rsidRDefault="00A31A2C" w:rsidP="00A31A2C">
            <w:pPr>
              <w:pStyle w:val="Tabele"/>
            </w:pPr>
            <w:r w:rsidRPr="008C2740">
              <w:t xml:space="preserve">maj 15, 2020 </w:t>
            </w:r>
          </w:p>
        </w:tc>
        <w:tc>
          <w:tcPr>
            <w:tcW w:w="4320" w:type="dxa"/>
          </w:tcPr>
          <w:p w:rsidR="00A31A2C" w:rsidRPr="008C2740" w:rsidRDefault="00A31A2C" w:rsidP="00A31A2C">
            <w:pPr>
              <w:pStyle w:val="Tabele"/>
            </w:pPr>
            <w:r w:rsidRPr="008C2740">
              <w:t xml:space="preserve">635 000 </w:t>
            </w:r>
          </w:p>
        </w:tc>
      </w:tr>
      <w:tr w:rsidR="00A31A2C" w:rsidRPr="008C2740">
        <w:tc>
          <w:tcPr>
            <w:tcW w:w="4320" w:type="dxa"/>
          </w:tcPr>
          <w:p w:rsidR="00A31A2C" w:rsidRPr="008C2740" w:rsidRDefault="00A31A2C" w:rsidP="00A31A2C">
            <w:pPr>
              <w:pStyle w:val="Tabele"/>
            </w:pPr>
            <w:r w:rsidRPr="008C2740">
              <w:t xml:space="preserve">nëntor 15, 2020 </w:t>
            </w:r>
          </w:p>
        </w:tc>
        <w:tc>
          <w:tcPr>
            <w:tcW w:w="4320" w:type="dxa"/>
          </w:tcPr>
          <w:p w:rsidR="00A31A2C" w:rsidRPr="008C2740" w:rsidRDefault="00A31A2C" w:rsidP="00A31A2C">
            <w:pPr>
              <w:pStyle w:val="Tabele"/>
            </w:pPr>
            <w:r w:rsidRPr="008C2740">
              <w:t xml:space="preserve">645 000 </w:t>
            </w:r>
          </w:p>
        </w:tc>
      </w:tr>
      <w:tr w:rsidR="00A31A2C" w:rsidRPr="008C2740">
        <w:tc>
          <w:tcPr>
            <w:tcW w:w="4320" w:type="dxa"/>
          </w:tcPr>
          <w:p w:rsidR="00A31A2C" w:rsidRPr="008C2740" w:rsidRDefault="00A31A2C" w:rsidP="00A31A2C">
            <w:pPr>
              <w:pStyle w:val="Tabele"/>
            </w:pPr>
            <w:r w:rsidRPr="008C2740">
              <w:lastRenderedPageBreak/>
              <w:t xml:space="preserve">maj 15, 2021 </w:t>
            </w:r>
          </w:p>
        </w:tc>
        <w:tc>
          <w:tcPr>
            <w:tcW w:w="4320" w:type="dxa"/>
          </w:tcPr>
          <w:p w:rsidR="00A31A2C" w:rsidRPr="008C2740" w:rsidRDefault="00A31A2C" w:rsidP="00A31A2C">
            <w:pPr>
              <w:pStyle w:val="Tabele"/>
            </w:pPr>
            <w:r w:rsidRPr="008C2740">
              <w:t xml:space="preserve">660 000 </w:t>
            </w:r>
          </w:p>
        </w:tc>
      </w:tr>
      <w:tr w:rsidR="00A31A2C" w:rsidRPr="008C2740">
        <w:tc>
          <w:tcPr>
            <w:tcW w:w="4320" w:type="dxa"/>
          </w:tcPr>
          <w:p w:rsidR="00A31A2C" w:rsidRPr="008C2740" w:rsidRDefault="00A31A2C" w:rsidP="00A31A2C">
            <w:pPr>
              <w:pStyle w:val="Tabele"/>
            </w:pPr>
            <w:r w:rsidRPr="008C2740">
              <w:t xml:space="preserve">nëntor 15, 2021 </w:t>
            </w:r>
          </w:p>
        </w:tc>
        <w:tc>
          <w:tcPr>
            <w:tcW w:w="4320" w:type="dxa"/>
          </w:tcPr>
          <w:p w:rsidR="00A31A2C" w:rsidRPr="008C2740" w:rsidRDefault="00A31A2C" w:rsidP="00A31A2C">
            <w:pPr>
              <w:pStyle w:val="Tabele"/>
            </w:pPr>
            <w:r w:rsidRPr="008C2740">
              <w:t xml:space="preserve">670 000 </w:t>
            </w:r>
          </w:p>
        </w:tc>
      </w:tr>
      <w:tr w:rsidR="00A31A2C" w:rsidRPr="008C2740">
        <w:tc>
          <w:tcPr>
            <w:tcW w:w="4320" w:type="dxa"/>
          </w:tcPr>
          <w:p w:rsidR="00A31A2C" w:rsidRPr="008C2740" w:rsidRDefault="00A31A2C" w:rsidP="00A31A2C">
            <w:pPr>
              <w:pStyle w:val="Tabele"/>
            </w:pPr>
            <w:r w:rsidRPr="008C2740">
              <w:t xml:space="preserve">maj 15, 2022 </w:t>
            </w:r>
          </w:p>
        </w:tc>
        <w:tc>
          <w:tcPr>
            <w:tcW w:w="4320" w:type="dxa"/>
          </w:tcPr>
          <w:p w:rsidR="00A31A2C" w:rsidRPr="008C2740" w:rsidRDefault="00A31A2C" w:rsidP="00A31A2C">
            <w:pPr>
              <w:pStyle w:val="Tabele"/>
            </w:pPr>
            <w:r w:rsidRPr="008C2740">
              <w:t xml:space="preserve">685 000 </w:t>
            </w:r>
          </w:p>
        </w:tc>
      </w:tr>
      <w:tr w:rsidR="00A31A2C" w:rsidRPr="008C2740">
        <w:tc>
          <w:tcPr>
            <w:tcW w:w="4320" w:type="dxa"/>
          </w:tcPr>
          <w:p w:rsidR="00A31A2C" w:rsidRPr="008C2740" w:rsidRDefault="00A31A2C" w:rsidP="00A31A2C">
            <w:pPr>
              <w:pStyle w:val="Tabele"/>
            </w:pPr>
            <w:r w:rsidRPr="008C2740">
              <w:t xml:space="preserve">nëntor 15, 2022 </w:t>
            </w:r>
          </w:p>
        </w:tc>
        <w:tc>
          <w:tcPr>
            <w:tcW w:w="4320" w:type="dxa"/>
          </w:tcPr>
          <w:p w:rsidR="00A31A2C" w:rsidRPr="008C2740" w:rsidRDefault="00A31A2C" w:rsidP="00A31A2C">
            <w:pPr>
              <w:pStyle w:val="Tabele"/>
            </w:pPr>
            <w:r w:rsidRPr="008C2740">
              <w:t xml:space="preserve">700 000 </w:t>
            </w:r>
          </w:p>
        </w:tc>
      </w:tr>
      <w:tr w:rsidR="00A31A2C" w:rsidRPr="008C2740">
        <w:tc>
          <w:tcPr>
            <w:tcW w:w="4320" w:type="dxa"/>
          </w:tcPr>
          <w:p w:rsidR="00A31A2C" w:rsidRPr="008C2740" w:rsidRDefault="00A31A2C" w:rsidP="00A31A2C">
            <w:pPr>
              <w:pStyle w:val="Tabele"/>
            </w:pPr>
            <w:r w:rsidRPr="008C2740">
              <w:t xml:space="preserve">maj 15, 2023 </w:t>
            </w:r>
          </w:p>
        </w:tc>
        <w:tc>
          <w:tcPr>
            <w:tcW w:w="4320" w:type="dxa"/>
          </w:tcPr>
          <w:p w:rsidR="00A31A2C" w:rsidRPr="008C2740" w:rsidRDefault="00A31A2C" w:rsidP="00A31A2C">
            <w:pPr>
              <w:pStyle w:val="Tabele"/>
            </w:pPr>
            <w:r w:rsidRPr="008C2740">
              <w:t xml:space="preserve">710 000 </w:t>
            </w:r>
          </w:p>
        </w:tc>
      </w:tr>
      <w:tr w:rsidR="00A31A2C" w:rsidRPr="008C2740">
        <w:tc>
          <w:tcPr>
            <w:tcW w:w="4320" w:type="dxa"/>
          </w:tcPr>
          <w:p w:rsidR="00A31A2C" w:rsidRPr="008C2740" w:rsidRDefault="00A31A2C" w:rsidP="00A31A2C">
            <w:pPr>
              <w:pStyle w:val="Tabele"/>
            </w:pPr>
            <w:r w:rsidRPr="008C2740">
              <w:t xml:space="preserve">nëntor 15, 2023 </w:t>
            </w:r>
          </w:p>
        </w:tc>
        <w:tc>
          <w:tcPr>
            <w:tcW w:w="4320" w:type="dxa"/>
          </w:tcPr>
          <w:p w:rsidR="00A31A2C" w:rsidRPr="008C2740" w:rsidRDefault="00A31A2C" w:rsidP="00A31A2C">
            <w:pPr>
              <w:pStyle w:val="Tabele"/>
            </w:pPr>
            <w:r w:rsidRPr="008C2740">
              <w:t xml:space="preserve">725 000 </w:t>
            </w:r>
          </w:p>
        </w:tc>
      </w:tr>
      <w:tr w:rsidR="00A31A2C" w:rsidRPr="008C2740">
        <w:tc>
          <w:tcPr>
            <w:tcW w:w="4320" w:type="dxa"/>
          </w:tcPr>
          <w:p w:rsidR="00A31A2C" w:rsidRPr="008C2740" w:rsidRDefault="00A31A2C" w:rsidP="00A31A2C">
            <w:pPr>
              <w:pStyle w:val="Tabele"/>
            </w:pPr>
            <w:r w:rsidRPr="008C2740">
              <w:t xml:space="preserve">maj 15, 2024 </w:t>
            </w:r>
          </w:p>
        </w:tc>
        <w:tc>
          <w:tcPr>
            <w:tcW w:w="4320" w:type="dxa"/>
          </w:tcPr>
          <w:p w:rsidR="00A31A2C" w:rsidRPr="008C2740" w:rsidRDefault="00A31A2C" w:rsidP="00A31A2C">
            <w:pPr>
              <w:pStyle w:val="Tabele"/>
            </w:pPr>
            <w:r w:rsidRPr="008C2740">
              <w:t xml:space="preserve">740 000 </w:t>
            </w:r>
          </w:p>
        </w:tc>
      </w:tr>
    </w:tbl>
    <w:p w:rsidR="00A31A2C" w:rsidRPr="008C2740" w:rsidRDefault="00A31A2C" w:rsidP="00A31A2C">
      <w:pPr>
        <w:pStyle w:val="Paragrafi"/>
        <w:rPr>
          <w:szCs w:val="22"/>
          <w:lang w:val="sq-AL"/>
        </w:rPr>
      </w:pPr>
    </w:p>
    <w:p w:rsidR="00A31A2C" w:rsidRPr="008C2740" w:rsidRDefault="00A31A2C" w:rsidP="00A31A2C">
      <w:pPr>
        <w:pStyle w:val="Paragrafi"/>
        <w:jc w:val="center"/>
        <w:rPr>
          <w:szCs w:val="22"/>
          <w:lang w:val="sq-AL"/>
        </w:rPr>
      </w:pPr>
      <w:r w:rsidRPr="008C2740">
        <w:rPr>
          <w:szCs w:val="22"/>
          <w:lang w:val="sq-AL"/>
        </w:rPr>
        <w:t>SHTOJCË</w:t>
      </w:r>
    </w:p>
    <w:p w:rsidR="00A31A2C" w:rsidRPr="008C2740" w:rsidRDefault="00A31A2C" w:rsidP="00A31A2C">
      <w:pPr>
        <w:pStyle w:val="Paragrafi"/>
        <w:rPr>
          <w:szCs w:val="22"/>
          <w:lang w:val="sq-AL"/>
        </w:rPr>
      </w:pPr>
    </w:p>
    <w:p w:rsidR="00A31A2C" w:rsidRPr="008C2740" w:rsidRDefault="00A31A2C" w:rsidP="00A31A2C">
      <w:pPr>
        <w:pStyle w:val="Paragrafi"/>
        <w:rPr>
          <w:szCs w:val="22"/>
          <w:lang w:val="sq-AL"/>
        </w:rPr>
      </w:pPr>
      <w:r w:rsidRPr="008C2740">
        <w:rPr>
          <w:szCs w:val="22"/>
          <w:lang w:val="sq-AL"/>
        </w:rPr>
        <w:t xml:space="preserve">Përkufizime </w:t>
      </w:r>
    </w:p>
    <w:p w:rsidR="00A31A2C" w:rsidRPr="008C2740" w:rsidRDefault="00A31A2C" w:rsidP="00A31A2C">
      <w:pPr>
        <w:pStyle w:val="Paragrafi"/>
        <w:rPr>
          <w:szCs w:val="22"/>
          <w:lang w:val="sq-AL"/>
        </w:rPr>
      </w:pPr>
      <w:r w:rsidRPr="008C2740">
        <w:rPr>
          <w:szCs w:val="22"/>
          <w:lang w:val="sq-AL"/>
        </w:rPr>
        <w:t xml:space="preserve">1. “Kategori” është një kategori e përcaktuar në tabelën e planit 1 të kësaj Marrëveshjeje. </w:t>
      </w:r>
    </w:p>
    <w:p w:rsidR="00A31A2C" w:rsidRPr="008C2740" w:rsidRDefault="00A31A2C" w:rsidP="00A31A2C">
      <w:pPr>
        <w:pStyle w:val="Paragrafi"/>
        <w:rPr>
          <w:szCs w:val="22"/>
          <w:lang w:val="sq-AL"/>
        </w:rPr>
      </w:pPr>
      <w:r w:rsidRPr="008C2740">
        <w:rPr>
          <w:szCs w:val="22"/>
          <w:lang w:val="sq-AL"/>
        </w:rPr>
        <w:t xml:space="preserve">2. “Marrëveshje financimi” është marrëveshja ndërmjet Huamarrësit dhe Shoqatës për projektin, të së njëjtës datë si Marrëveshja e huasë, siç mund të ndryshohet kjo marrëveshje herë pas here. “Marrëveshja e financimit” përfshin të gjithë shtojcat, planet dhe marrëveshjet shtesë të Marrëveshjes së financimit. </w:t>
      </w:r>
    </w:p>
    <w:p w:rsidR="00A31A2C" w:rsidRPr="008C2740" w:rsidRDefault="00A31A2C" w:rsidP="00A31A2C">
      <w:pPr>
        <w:pStyle w:val="Paragrafi"/>
        <w:rPr>
          <w:szCs w:val="22"/>
          <w:lang w:val="sq-AL"/>
        </w:rPr>
      </w:pPr>
      <w:r w:rsidRPr="008C2740">
        <w:rPr>
          <w:szCs w:val="22"/>
          <w:lang w:val="sq-AL"/>
        </w:rPr>
        <w:t xml:space="preserve">3. “Kushte të përgjithshme” janë “Kushtet e përgjithshme për huatë e Bankës Ndërkombëtare për Rindërtim dhe Zhvillim”, të datës 1 korrik, 2005. </w:t>
      </w:r>
    </w:p>
    <w:p w:rsidR="000178C2" w:rsidRPr="00A31A2C" w:rsidRDefault="000178C2" w:rsidP="00A31A2C"/>
    <w:sectPr w:rsidR="000178C2" w:rsidRPr="00A31A2C"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738D3"/>
    <w:rsid w:val="000178C2"/>
    <w:rsid w:val="000738D3"/>
    <w:rsid w:val="004B4775"/>
    <w:rsid w:val="009923B2"/>
    <w:rsid w:val="00A31A2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D7C018-10AE-4E8E-8DFF-E590F4EC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A2C"/>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9923B2"/>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9923B2"/>
    <w:pPr>
      <w:keepNext/>
      <w:spacing w:line="360" w:lineRule="auto"/>
      <w:jc w:val="both"/>
      <w:outlineLvl w:val="1"/>
    </w:pPr>
    <w:rPr>
      <w:rFonts w:ascii="Arial" w:hAnsi="Arial"/>
      <w:szCs w:val="20"/>
      <w:lang w:val="sv-SE"/>
    </w:rPr>
  </w:style>
  <w:style w:type="paragraph" w:styleId="Heading3">
    <w:name w:val="heading 3"/>
    <w:basedOn w:val="Normal"/>
    <w:next w:val="Normal"/>
    <w:qFormat/>
    <w:rsid w:val="009923B2"/>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9923B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923B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923B2"/>
    <w:rPr>
      <w:rFonts w:ascii="CG Times" w:hAnsi="CG Times"/>
      <w:sz w:val="22"/>
      <w:lang w:eastAsia="en-US"/>
    </w:rPr>
  </w:style>
  <w:style w:type="paragraph" w:customStyle="1" w:styleId="AneksiNr">
    <w:name w:val="Aneksi_Nr"/>
    <w:next w:val="Normal"/>
    <w:rsid w:val="009923B2"/>
    <w:pPr>
      <w:keepNext/>
      <w:widowControl w:val="0"/>
      <w:jc w:val="center"/>
    </w:pPr>
    <w:rPr>
      <w:rFonts w:ascii="CG Times" w:hAnsi="CG Times"/>
      <w:caps/>
      <w:sz w:val="22"/>
      <w:szCs w:val="22"/>
      <w:lang w:eastAsia="en-US"/>
    </w:rPr>
  </w:style>
  <w:style w:type="paragraph" w:customStyle="1" w:styleId="AneksiTitull">
    <w:name w:val="Aneksi_Titull"/>
    <w:next w:val="Normal"/>
    <w:rsid w:val="009923B2"/>
    <w:pPr>
      <w:jc w:val="center"/>
    </w:pPr>
    <w:rPr>
      <w:rFonts w:ascii="CG Times" w:hAnsi="CG Times"/>
      <w:sz w:val="24"/>
      <w:szCs w:val="24"/>
      <w:lang w:eastAsia="en-US"/>
    </w:rPr>
  </w:style>
  <w:style w:type="paragraph" w:customStyle="1" w:styleId="Autoriteti">
    <w:name w:val="Autoriteti"/>
    <w:next w:val="Normal"/>
    <w:rsid w:val="009923B2"/>
    <w:pPr>
      <w:keepNext/>
      <w:widowControl w:val="0"/>
      <w:jc w:val="right"/>
    </w:pPr>
    <w:rPr>
      <w:rFonts w:ascii="CG Times" w:hAnsi="CG Times"/>
      <w:caps/>
      <w:sz w:val="22"/>
      <w:szCs w:val="22"/>
      <w:lang w:eastAsia="en-US"/>
    </w:rPr>
  </w:style>
  <w:style w:type="paragraph" w:customStyle="1" w:styleId="AutoritetiEmer">
    <w:name w:val="Autoriteti_Emer"/>
    <w:next w:val="Normal"/>
    <w:rsid w:val="009923B2"/>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9923B2"/>
    <w:rPr>
      <w:rFonts w:ascii="CG Times" w:eastAsia="MS Mincho" w:hAnsi="CG Times"/>
      <w:b/>
      <w:sz w:val="22"/>
      <w:szCs w:val="22"/>
      <w:lang w:val="en-GB" w:eastAsia="en-US" w:bidi="ar-SA"/>
    </w:rPr>
  </w:style>
  <w:style w:type="paragraph" w:customStyle="1" w:styleId="BazLigjPropozues">
    <w:name w:val="Baz_Ligj_Propozues"/>
    <w:rsid w:val="009923B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9923B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923B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923B2"/>
    <w:pPr>
      <w:spacing w:after="720"/>
      <w:ind w:left="1134"/>
      <w:jc w:val="both"/>
    </w:pPr>
    <w:rPr>
      <w:rFonts w:ascii="Arial" w:hAnsi="Arial"/>
      <w:sz w:val="20"/>
      <w:szCs w:val="20"/>
      <w:lang w:val="en-GB"/>
    </w:rPr>
  </w:style>
  <w:style w:type="paragraph" w:customStyle="1" w:styleId="bcverylastparaa">
    <w:name w:val="bc very last para (a)"/>
    <w:basedOn w:val="Normal"/>
    <w:rsid w:val="009923B2"/>
    <w:pPr>
      <w:spacing w:after="720"/>
      <w:ind w:left="1843" w:hanging="709"/>
      <w:jc w:val="both"/>
    </w:pPr>
    <w:rPr>
      <w:rFonts w:ascii="Arial" w:hAnsi="Arial"/>
      <w:noProof/>
      <w:sz w:val="20"/>
      <w:szCs w:val="20"/>
      <w:lang w:val="en-GB"/>
    </w:rPr>
  </w:style>
  <w:style w:type="paragraph" w:customStyle="1" w:styleId="Bllok">
    <w:name w:val="Bllok"/>
    <w:next w:val="Normal"/>
    <w:rsid w:val="009923B2"/>
    <w:pPr>
      <w:jc w:val="center"/>
    </w:pPr>
    <w:rPr>
      <w:rFonts w:ascii="CG Times" w:hAnsi="CG Times"/>
      <w:caps/>
      <w:sz w:val="22"/>
      <w:szCs w:val="22"/>
      <w:lang w:eastAsia="en-US"/>
    </w:rPr>
  </w:style>
  <w:style w:type="paragraph" w:customStyle="1" w:styleId="extraclauses">
    <w:name w:val="extra_clauses"/>
    <w:basedOn w:val="Normal"/>
    <w:rsid w:val="009923B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923B2"/>
    <w:pPr>
      <w:widowControl w:val="0"/>
      <w:outlineLvl w:val="2"/>
    </w:pPr>
    <w:rPr>
      <w:rFonts w:ascii="CG Times" w:hAnsi="CG Times"/>
      <w:sz w:val="22"/>
      <w:lang w:val="en-US" w:eastAsia="en-US"/>
    </w:rPr>
  </w:style>
  <w:style w:type="paragraph" w:customStyle="1" w:styleId="footnote">
    <w:name w:val="footnote"/>
    <w:basedOn w:val="Normal"/>
    <w:rsid w:val="009923B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9923B2"/>
    <w:pPr>
      <w:keepNext/>
      <w:widowControl w:val="0"/>
      <w:jc w:val="center"/>
    </w:pPr>
    <w:rPr>
      <w:rFonts w:ascii="CG Times" w:hAnsi="CG Times"/>
      <w:caps/>
      <w:sz w:val="22"/>
      <w:szCs w:val="22"/>
      <w:lang w:eastAsia="en-US"/>
    </w:rPr>
  </w:style>
  <w:style w:type="paragraph" w:customStyle="1" w:styleId="Kapakufund">
    <w:name w:val="Kapaku_fund"/>
    <w:next w:val="Normal"/>
    <w:rsid w:val="009923B2"/>
    <w:pPr>
      <w:pageBreakBefore/>
    </w:pPr>
    <w:rPr>
      <w:rFonts w:ascii="CG Times" w:hAnsi="CG Times"/>
      <w:b/>
      <w:sz w:val="22"/>
      <w:szCs w:val="22"/>
      <w:lang w:val="en-US" w:eastAsia="en-US"/>
    </w:rPr>
  </w:style>
  <w:style w:type="paragraph" w:customStyle="1" w:styleId="KapitulliNr">
    <w:name w:val="Kapitulli_Nr"/>
    <w:rsid w:val="009923B2"/>
    <w:pPr>
      <w:keepNext/>
      <w:widowControl w:val="0"/>
      <w:jc w:val="center"/>
    </w:pPr>
    <w:rPr>
      <w:rFonts w:ascii="CG Times" w:hAnsi="CG Times"/>
      <w:caps/>
      <w:sz w:val="22"/>
      <w:szCs w:val="22"/>
      <w:lang w:eastAsia="en-US"/>
    </w:rPr>
  </w:style>
  <w:style w:type="paragraph" w:customStyle="1" w:styleId="KapitulliTitull">
    <w:name w:val="Kapitulli_Titull"/>
    <w:rsid w:val="009923B2"/>
    <w:pPr>
      <w:keepNext/>
      <w:widowControl w:val="0"/>
      <w:jc w:val="center"/>
    </w:pPr>
    <w:rPr>
      <w:rFonts w:ascii="CG Times" w:hAnsi="CG Times"/>
      <w:caps/>
      <w:sz w:val="22"/>
      <w:szCs w:val="22"/>
      <w:lang w:eastAsia="en-US"/>
    </w:rPr>
  </w:style>
  <w:style w:type="paragraph" w:customStyle="1" w:styleId="KreuNr">
    <w:name w:val="Kreu_Nr"/>
    <w:rsid w:val="009923B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923B2"/>
    <w:pPr>
      <w:keepNext/>
      <w:widowControl w:val="0"/>
      <w:jc w:val="center"/>
    </w:pPr>
    <w:rPr>
      <w:rFonts w:ascii="CG Times" w:hAnsi="CG Times"/>
      <w:caps/>
      <w:sz w:val="22"/>
      <w:szCs w:val="22"/>
      <w:lang w:val="en-US" w:eastAsia="en-US"/>
    </w:rPr>
  </w:style>
  <w:style w:type="paragraph" w:customStyle="1" w:styleId="Ndryshimet">
    <w:name w:val="Ndryshimet"/>
    <w:next w:val="Normal"/>
    <w:rsid w:val="009923B2"/>
    <w:pPr>
      <w:keepNext/>
      <w:widowControl w:val="0"/>
      <w:jc w:val="center"/>
    </w:pPr>
    <w:rPr>
      <w:rFonts w:ascii="CG Times" w:hAnsi="CG Times"/>
      <w:i/>
      <w:sz w:val="22"/>
      <w:lang w:val="en-US" w:eastAsia="en-US"/>
    </w:rPr>
  </w:style>
  <w:style w:type="paragraph" w:customStyle="1" w:styleId="NeniNr">
    <w:name w:val="Neni_Nr"/>
    <w:next w:val="Normal"/>
    <w:rsid w:val="009923B2"/>
    <w:pPr>
      <w:keepNext/>
      <w:widowControl w:val="0"/>
      <w:jc w:val="center"/>
    </w:pPr>
    <w:rPr>
      <w:rFonts w:ascii="CG Times" w:hAnsi="CG Times"/>
      <w:sz w:val="22"/>
      <w:lang w:eastAsia="en-US"/>
    </w:rPr>
  </w:style>
  <w:style w:type="paragraph" w:customStyle="1" w:styleId="NeniTitull">
    <w:name w:val="Neni_Titull"/>
    <w:next w:val="Normal"/>
    <w:rsid w:val="009923B2"/>
    <w:pPr>
      <w:keepNext/>
      <w:widowControl w:val="0"/>
      <w:jc w:val="center"/>
      <w:outlineLvl w:val="2"/>
    </w:pPr>
    <w:rPr>
      <w:rFonts w:ascii="CG Times" w:hAnsi="CG Times"/>
      <w:b/>
      <w:sz w:val="22"/>
      <w:lang w:eastAsia="en-US"/>
    </w:rPr>
  </w:style>
  <w:style w:type="paragraph" w:customStyle="1" w:styleId="NenkreuNr">
    <w:name w:val="Nenkreu_Nr"/>
    <w:rsid w:val="009923B2"/>
    <w:pPr>
      <w:keepNext/>
      <w:widowControl w:val="0"/>
      <w:jc w:val="center"/>
    </w:pPr>
    <w:rPr>
      <w:rFonts w:ascii="CG Times" w:hAnsi="CG Times"/>
      <w:caps/>
      <w:sz w:val="22"/>
      <w:szCs w:val="22"/>
      <w:lang w:eastAsia="en-US"/>
    </w:rPr>
  </w:style>
  <w:style w:type="paragraph" w:customStyle="1" w:styleId="NenkreuTitull">
    <w:name w:val="Nenkreu_Titull"/>
    <w:rsid w:val="009923B2"/>
    <w:pPr>
      <w:jc w:val="center"/>
    </w:pPr>
    <w:rPr>
      <w:rFonts w:ascii="CG Times" w:hAnsi="CG Times"/>
      <w:caps/>
      <w:sz w:val="22"/>
      <w:szCs w:val="22"/>
      <w:lang w:eastAsia="en-US"/>
    </w:rPr>
  </w:style>
  <w:style w:type="paragraph" w:customStyle="1" w:styleId="Nenpika">
    <w:name w:val="Nenpika"/>
    <w:next w:val="Normal"/>
    <w:autoRedefine/>
    <w:rsid w:val="009923B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923B2"/>
    <w:pPr>
      <w:spacing w:after="120"/>
      <w:jc w:val="both"/>
    </w:pPr>
    <w:rPr>
      <w:rFonts w:ascii="Bookman Old Style" w:hAnsi="Bookman Old Style"/>
      <w:szCs w:val="20"/>
    </w:rPr>
  </w:style>
  <w:style w:type="paragraph" w:customStyle="1" w:styleId="numberedindent">
    <w:name w:val="numberedindent"/>
    <w:rsid w:val="009923B2"/>
    <w:pPr>
      <w:tabs>
        <w:tab w:val="num" w:pos="1800"/>
      </w:tabs>
      <w:spacing w:after="120"/>
      <w:jc w:val="both"/>
    </w:pPr>
    <w:rPr>
      <w:rFonts w:ascii="Arial" w:hAnsi="Arial"/>
      <w:lang w:eastAsia="en-US"/>
    </w:rPr>
  </w:style>
  <w:style w:type="paragraph" w:customStyle="1" w:styleId="NumriData">
    <w:name w:val="Numri_Data"/>
    <w:next w:val="Normal"/>
    <w:rsid w:val="009923B2"/>
    <w:pPr>
      <w:keepNext/>
      <w:widowControl w:val="0"/>
      <w:jc w:val="center"/>
      <w:outlineLvl w:val="0"/>
    </w:pPr>
    <w:rPr>
      <w:rFonts w:ascii="CG Times" w:hAnsi="CG Times"/>
      <w:b/>
      <w:sz w:val="22"/>
      <w:lang w:eastAsia="en-US"/>
    </w:rPr>
  </w:style>
  <w:style w:type="paragraph" w:customStyle="1" w:styleId="Paragrafi">
    <w:name w:val="Paragrafi"/>
    <w:link w:val="ParagrafiChar"/>
    <w:rsid w:val="009923B2"/>
    <w:pPr>
      <w:widowControl w:val="0"/>
      <w:ind w:firstLine="720"/>
      <w:jc w:val="both"/>
    </w:pPr>
    <w:rPr>
      <w:rFonts w:ascii="CG Times" w:hAnsi="CG Times"/>
      <w:sz w:val="22"/>
      <w:lang w:val="en-US" w:eastAsia="en-US"/>
    </w:rPr>
  </w:style>
  <w:style w:type="paragraph" w:customStyle="1" w:styleId="Pika">
    <w:name w:val="Pika"/>
    <w:next w:val="Normal"/>
    <w:autoRedefine/>
    <w:rsid w:val="009923B2"/>
    <w:pPr>
      <w:ind w:firstLine="720"/>
    </w:pPr>
    <w:rPr>
      <w:rFonts w:ascii="CG Times" w:hAnsi="CG Times"/>
      <w:sz w:val="22"/>
      <w:lang w:val="en-US" w:eastAsia="en-US"/>
    </w:rPr>
  </w:style>
  <w:style w:type="paragraph" w:customStyle="1" w:styleId="PikeKreu">
    <w:name w:val="Pike_Kreu"/>
    <w:basedOn w:val="Heading1"/>
    <w:rsid w:val="009923B2"/>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923B2"/>
    <w:pPr>
      <w:keepNext/>
      <w:widowControl w:val="0"/>
      <w:jc w:val="center"/>
    </w:pPr>
    <w:rPr>
      <w:rFonts w:ascii="CG Times" w:hAnsi="CG Times"/>
      <w:caps/>
      <w:sz w:val="22"/>
      <w:szCs w:val="22"/>
      <w:lang w:eastAsia="en-US"/>
    </w:rPr>
  </w:style>
  <w:style w:type="paragraph" w:customStyle="1" w:styleId="PjesaTitull">
    <w:name w:val="Pjesa_Titull"/>
    <w:rsid w:val="009923B2"/>
    <w:pPr>
      <w:keepNext/>
      <w:widowControl w:val="0"/>
      <w:jc w:val="center"/>
    </w:pPr>
    <w:rPr>
      <w:rFonts w:ascii="CG Times" w:hAnsi="CG Times"/>
      <w:caps/>
      <w:sz w:val="22"/>
      <w:szCs w:val="22"/>
      <w:lang w:eastAsia="en-US"/>
    </w:rPr>
  </w:style>
  <w:style w:type="paragraph" w:customStyle="1" w:styleId="Shpallja">
    <w:name w:val="Shpallja"/>
    <w:rsid w:val="009923B2"/>
    <w:pPr>
      <w:widowControl w:val="0"/>
      <w:jc w:val="both"/>
    </w:pPr>
    <w:rPr>
      <w:rFonts w:ascii="CG Times" w:hAnsi="CG Times"/>
      <w:b/>
      <w:color w:val="000000"/>
      <w:sz w:val="22"/>
      <w:szCs w:val="22"/>
      <w:lang w:val="sq-AL" w:eastAsia="en-US"/>
    </w:rPr>
  </w:style>
  <w:style w:type="paragraph" w:customStyle="1" w:styleId="Tabele">
    <w:name w:val="Tabele"/>
    <w:rsid w:val="009923B2"/>
    <w:rPr>
      <w:rFonts w:ascii="CG Times" w:hAnsi="CG Times"/>
      <w:sz w:val="22"/>
      <w:lang w:eastAsia="en-US"/>
    </w:rPr>
  </w:style>
  <w:style w:type="paragraph" w:customStyle="1" w:styleId="text">
    <w:name w:val="text"/>
    <w:basedOn w:val="Normal"/>
    <w:rsid w:val="009923B2"/>
    <w:pPr>
      <w:ind w:left="709"/>
      <w:jc w:val="both"/>
    </w:pPr>
    <w:rPr>
      <w:rFonts w:ascii="Arial" w:hAnsi="Arial"/>
      <w:sz w:val="20"/>
      <w:szCs w:val="20"/>
      <w:lang w:val="fr-FR"/>
    </w:rPr>
  </w:style>
  <w:style w:type="paragraph" w:customStyle="1" w:styleId="Titulli">
    <w:name w:val="Titulli"/>
    <w:next w:val="Normal"/>
    <w:link w:val="TitulliChar"/>
    <w:rsid w:val="009923B2"/>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9923B2"/>
    <w:rPr>
      <w:rFonts w:ascii="CG Times" w:eastAsia="MS Mincho" w:hAnsi="CG Times"/>
      <w:b/>
      <w:caps/>
      <w:sz w:val="22"/>
      <w:szCs w:val="22"/>
      <w:lang w:val="en-GB" w:eastAsia="en-US" w:bidi="ar-SA"/>
    </w:rPr>
  </w:style>
  <w:style w:type="paragraph" w:customStyle="1" w:styleId="TitulliNr">
    <w:name w:val="Titulli_Nr"/>
    <w:rsid w:val="009923B2"/>
    <w:pPr>
      <w:keepNext/>
      <w:widowControl w:val="0"/>
      <w:jc w:val="center"/>
    </w:pPr>
    <w:rPr>
      <w:rFonts w:ascii="CG Times" w:hAnsi="CG Times"/>
      <w:caps/>
      <w:sz w:val="22"/>
      <w:szCs w:val="22"/>
      <w:lang w:eastAsia="en-US"/>
    </w:rPr>
  </w:style>
  <w:style w:type="paragraph" w:customStyle="1" w:styleId="TitulliTitull">
    <w:name w:val="Titulli_Titull"/>
    <w:rsid w:val="009923B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923B2"/>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0738D3"/>
    <w:rPr>
      <w:rFonts w:ascii="CG Times" w:hAnsi="CG Times"/>
      <w:b/>
      <w:caps/>
      <w:sz w:val="22"/>
      <w:szCs w:val="22"/>
      <w:lang w:val="en-GB" w:eastAsia="en-US" w:bidi="ar-SA"/>
    </w:rPr>
  </w:style>
  <w:style w:type="character" w:customStyle="1" w:styleId="VENDOSIChar">
    <w:name w:val="VENDOSI Char"/>
    <w:basedOn w:val="DefaultParagraphFont"/>
    <w:link w:val="VENDOSI"/>
    <w:rsid w:val="000738D3"/>
    <w:rPr>
      <w:rFonts w:ascii="CG Times" w:hAnsi="CG Times"/>
      <w:caps/>
      <w:sz w:val="22"/>
      <w:szCs w:val="22"/>
      <w:lang w:val="en-GB" w:eastAsia="en-US" w:bidi="ar-SA"/>
    </w:rPr>
  </w:style>
  <w:style w:type="character" w:customStyle="1" w:styleId="ParagrafiChar">
    <w:name w:val="Paragrafi Char"/>
    <w:basedOn w:val="DefaultParagraphFont"/>
    <w:link w:val="Paragrafi"/>
    <w:rsid w:val="000738D3"/>
    <w:rPr>
      <w:rFonts w:ascii="CG Times" w:hAnsi="CG Times"/>
      <w:sz w:val="22"/>
      <w:lang w:val="en-US" w:eastAsia="en-US" w:bidi="ar-SA"/>
    </w:rPr>
  </w:style>
  <w:style w:type="table" w:styleId="TableGrid">
    <w:name w:val="Table Grid"/>
    <w:basedOn w:val="TableNormal"/>
    <w:rsid w:val="00A31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2019-03-16T15:03:00Z</dcterms:created>
  <dcterms:modified xsi:type="dcterms:W3CDTF">2019-03-16T15:03:00Z</dcterms:modified>
</cp:coreProperties>
</file>