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4E5" w:rsidRPr="00283101" w:rsidRDefault="00B614E5" w:rsidP="00B614E5">
      <w:pPr>
        <w:pStyle w:val="Akti"/>
      </w:pPr>
      <w:bookmarkStart w:id="0" w:name="_GoBack"/>
      <w:bookmarkEnd w:id="0"/>
      <w:r w:rsidRPr="00283101">
        <w:t>LIGJ</w:t>
      </w:r>
    </w:p>
    <w:p w:rsidR="00B614E5" w:rsidRPr="00283101" w:rsidRDefault="00B614E5" w:rsidP="00B614E5">
      <w:pPr>
        <w:pStyle w:val="NumriData"/>
      </w:pPr>
      <w:r w:rsidRPr="00283101">
        <w:t>Nr.9731, datë 10.5.2007</w:t>
      </w:r>
    </w:p>
    <w:p w:rsidR="00B614E5" w:rsidRPr="00283101" w:rsidRDefault="00B614E5" w:rsidP="00B614E5">
      <w:pPr>
        <w:pStyle w:val="Paragrafi"/>
      </w:pPr>
    </w:p>
    <w:p w:rsidR="00B614E5" w:rsidRPr="00283101" w:rsidRDefault="00B614E5" w:rsidP="00B614E5">
      <w:pPr>
        <w:pStyle w:val="Titulli"/>
      </w:pPr>
      <w:r w:rsidRPr="00283101">
        <w:t>PËR DISA NDRYSHIME DHE SHTESA NË LIGJIN NR.8894, DATË 14.5.2002 “PËR AGJENCINË E TRAJTIMIT TË KREDIVE”, TË NDRYSHUAR</w:t>
      </w:r>
    </w:p>
    <w:p w:rsidR="00B614E5" w:rsidRPr="00283101" w:rsidRDefault="00B614E5" w:rsidP="00B614E5">
      <w:pPr>
        <w:pStyle w:val="Paragrafi"/>
      </w:pPr>
    </w:p>
    <w:p w:rsidR="00B614E5" w:rsidRPr="00283101" w:rsidRDefault="00B614E5" w:rsidP="00B614E5">
      <w:pPr>
        <w:pStyle w:val="BazLigjPropozues"/>
      </w:pPr>
      <w:r w:rsidRPr="00283101">
        <w:t xml:space="preserve">Në mbështetje të neneve 78 dhe 83 pika 1 të Kushtetutës, me propozimin e Këshillit të Ministrave, </w:t>
      </w:r>
    </w:p>
    <w:p w:rsidR="00B614E5" w:rsidRPr="00283101" w:rsidRDefault="00B614E5" w:rsidP="00B614E5">
      <w:pPr>
        <w:pStyle w:val="Paragrafi"/>
      </w:pPr>
    </w:p>
    <w:p w:rsidR="00B614E5" w:rsidRPr="00283101" w:rsidRDefault="00B614E5" w:rsidP="00B614E5">
      <w:pPr>
        <w:pStyle w:val="Institucioni"/>
      </w:pPr>
      <w:r w:rsidRPr="00283101">
        <w:t>KUVENDI</w:t>
      </w:r>
    </w:p>
    <w:p w:rsidR="00B614E5" w:rsidRPr="00283101" w:rsidRDefault="00B614E5" w:rsidP="00B614E5">
      <w:pPr>
        <w:pStyle w:val="Institucioni"/>
      </w:pPr>
      <w:r w:rsidRPr="00283101">
        <w:t>I REPUBLIKËS SË SHQIPËRISË</w:t>
      </w:r>
    </w:p>
    <w:p w:rsidR="00B614E5" w:rsidRPr="00283101" w:rsidRDefault="00B614E5" w:rsidP="00B614E5">
      <w:pPr>
        <w:pStyle w:val="Paragrafi"/>
      </w:pPr>
    </w:p>
    <w:p w:rsidR="00B614E5" w:rsidRPr="00283101" w:rsidRDefault="00B614E5" w:rsidP="00B614E5">
      <w:pPr>
        <w:pStyle w:val="VENDOSI"/>
      </w:pPr>
      <w:r w:rsidRPr="00283101">
        <w:t>VENDOSI:</w:t>
      </w:r>
    </w:p>
    <w:p w:rsidR="00B614E5" w:rsidRPr="00283101" w:rsidRDefault="00B614E5" w:rsidP="00B614E5">
      <w:pPr>
        <w:pStyle w:val="Paragrafi"/>
      </w:pPr>
    </w:p>
    <w:p w:rsidR="00B614E5" w:rsidRPr="00283101" w:rsidRDefault="00B614E5" w:rsidP="00B614E5">
      <w:pPr>
        <w:pStyle w:val="Paragrafi"/>
      </w:pPr>
      <w:r w:rsidRPr="00283101">
        <w:t>Në ligjin nr.8894, datë 14.5.2002 “Për Agjencinë e Trajtimit të Kredive”, të ndryshuar, bëhen këto ndryshime dhe shtesa:</w:t>
      </w:r>
    </w:p>
    <w:p w:rsidR="00B614E5" w:rsidRPr="00283101" w:rsidRDefault="00B614E5" w:rsidP="00B614E5">
      <w:pPr>
        <w:pStyle w:val="Paragrafi"/>
      </w:pPr>
    </w:p>
    <w:p w:rsidR="00B614E5" w:rsidRPr="00283101" w:rsidRDefault="00B614E5" w:rsidP="00B614E5">
      <w:pPr>
        <w:pStyle w:val="NeniNr"/>
      </w:pPr>
      <w:r w:rsidRPr="00283101">
        <w:t>Neni 1</w:t>
      </w:r>
    </w:p>
    <w:p w:rsidR="00B614E5" w:rsidRPr="00283101" w:rsidRDefault="00B614E5" w:rsidP="00B614E5">
      <w:pPr>
        <w:pStyle w:val="Paragrafi"/>
      </w:pPr>
    </w:p>
    <w:p w:rsidR="00B614E5" w:rsidRPr="00283101" w:rsidRDefault="00B614E5" w:rsidP="00B614E5">
      <w:pPr>
        <w:pStyle w:val="Paragrafi"/>
      </w:pPr>
      <w:r w:rsidRPr="00283101">
        <w:t>Neni 1 ndryshohet si më poshtë:</w:t>
      </w:r>
    </w:p>
    <w:p w:rsidR="00B614E5" w:rsidRPr="00283101" w:rsidRDefault="00B614E5" w:rsidP="00B614E5">
      <w:pPr>
        <w:pStyle w:val="Paragrafi"/>
      </w:pPr>
    </w:p>
    <w:p w:rsidR="00B614E5" w:rsidRPr="00283101" w:rsidRDefault="00B614E5" w:rsidP="00B614E5">
      <w:pPr>
        <w:pStyle w:val="NeniNr"/>
      </w:pPr>
      <w:r w:rsidRPr="00283101">
        <w:t>“Neni 1</w:t>
      </w:r>
    </w:p>
    <w:p w:rsidR="00B614E5" w:rsidRPr="00283101" w:rsidRDefault="00B614E5" w:rsidP="00B614E5">
      <w:pPr>
        <w:pStyle w:val="NeniNr"/>
      </w:pPr>
    </w:p>
    <w:p w:rsidR="00B614E5" w:rsidRPr="00283101" w:rsidRDefault="00B614E5" w:rsidP="00B614E5">
      <w:pPr>
        <w:pStyle w:val="Paragrafi"/>
      </w:pPr>
      <w:r w:rsidRPr="00283101">
        <w:t>Agjencia e Trajtimit të Kredive është person juridik publik, në varësi të Ministrit të Financave, me seli në Tiranë. Agjencia ushtron veprimtarinë në përputhje me dispozitat e këtij ligji dhe të legjislacionit në fuqi.”.</w:t>
      </w:r>
    </w:p>
    <w:p w:rsidR="00B614E5" w:rsidRPr="00283101" w:rsidRDefault="00B614E5" w:rsidP="00B614E5">
      <w:pPr>
        <w:pStyle w:val="Paragrafi"/>
      </w:pPr>
    </w:p>
    <w:p w:rsidR="00B614E5" w:rsidRPr="00283101" w:rsidRDefault="00B614E5" w:rsidP="00B614E5">
      <w:pPr>
        <w:pStyle w:val="NeniNr"/>
      </w:pPr>
      <w:r w:rsidRPr="00283101">
        <w:t>Neni 2</w:t>
      </w:r>
    </w:p>
    <w:p w:rsidR="00B614E5" w:rsidRPr="00283101" w:rsidRDefault="00B614E5" w:rsidP="00B614E5">
      <w:pPr>
        <w:pStyle w:val="Paragrafi"/>
      </w:pPr>
    </w:p>
    <w:p w:rsidR="00B614E5" w:rsidRPr="00283101" w:rsidRDefault="00B614E5" w:rsidP="00B614E5">
      <w:pPr>
        <w:pStyle w:val="Paragrafi"/>
      </w:pPr>
      <w:r w:rsidRPr="00283101">
        <w:t>Neni 2 ndryshohet si më poshtë:</w:t>
      </w:r>
    </w:p>
    <w:p w:rsidR="00B614E5" w:rsidRPr="00283101" w:rsidRDefault="00B614E5" w:rsidP="00B614E5">
      <w:pPr>
        <w:pStyle w:val="NeniNr"/>
      </w:pPr>
    </w:p>
    <w:p w:rsidR="00B614E5" w:rsidRPr="00283101" w:rsidRDefault="00B614E5" w:rsidP="00B614E5">
      <w:pPr>
        <w:pStyle w:val="NeniNr"/>
      </w:pPr>
      <w:r w:rsidRPr="00283101">
        <w:t>“Neni 2</w:t>
      </w:r>
    </w:p>
    <w:p w:rsidR="00B614E5" w:rsidRPr="00283101" w:rsidRDefault="00B614E5" w:rsidP="00B614E5">
      <w:pPr>
        <w:pStyle w:val="Paragrafi"/>
      </w:pPr>
    </w:p>
    <w:p w:rsidR="00B614E5" w:rsidRPr="00283101" w:rsidRDefault="00B614E5" w:rsidP="00B614E5">
      <w:pPr>
        <w:pStyle w:val="Paragrafi"/>
      </w:pPr>
      <w:r w:rsidRPr="00283101">
        <w:t>Objekti i Agjencisë së Trajtimit të Kredive është trajtimi i kredive dhe i aseteve të tjera, të transferuara nga bankat tregtare të nivelit të dytë, me kapital tërësisht shtetëror, te kjo agjenci, që më poshtë do të quhet “Agjencia”. Agjencia e Trajtimit të Kredive, në përputhje me përcaktimet e bëra në këtë ligj, trajton edhe portofolin e investimeve të kryera në banesa nga shoqëria INSIG sha, si dhe të aseteve të tjera, të transferuara me ligje të veçanta.”.</w:t>
      </w:r>
    </w:p>
    <w:p w:rsidR="00B614E5" w:rsidRPr="00283101" w:rsidRDefault="00B614E5" w:rsidP="00B614E5">
      <w:pPr>
        <w:pStyle w:val="Paragrafi"/>
      </w:pPr>
    </w:p>
    <w:p w:rsidR="00B614E5" w:rsidRPr="00283101" w:rsidRDefault="00B614E5" w:rsidP="00B614E5">
      <w:pPr>
        <w:pStyle w:val="NeniNr"/>
      </w:pPr>
      <w:r w:rsidRPr="00283101">
        <w:t>Neni 3</w:t>
      </w:r>
    </w:p>
    <w:p w:rsidR="00B614E5" w:rsidRPr="00283101" w:rsidRDefault="00B614E5" w:rsidP="00B614E5">
      <w:pPr>
        <w:pStyle w:val="Paragrafi"/>
      </w:pPr>
    </w:p>
    <w:p w:rsidR="00B614E5" w:rsidRPr="00283101" w:rsidRDefault="00B614E5" w:rsidP="00B614E5">
      <w:pPr>
        <w:pStyle w:val="Paragrafi"/>
      </w:pPr>
      <w:r w:rsidRPr="00283101">
        <w:t>Neni 3 ndryshohet si më poshtë:</w:t>
      </w:r>
    </w:p>
    <w:p w:rsidR="00B614E5" w:rsidRPr="00283101" w:rsidRDefault="00B614E5" w:rsidP="00B614E5">
      <w:pPr>
        <w:pStyle w:val="Paragrafi"/>
      </w:pPr>
    </w:p>
    <w:p w:rsidR="00B614E5" w:rsidRPr="00283101" w:rsidRDefault="00B614E5" w:rsidP="00B614E5">
      <w:pPr>
        <w:pStyle w:val="NeniNr"/>
      </w:pPr>
      <w:r w:rsidRPr="00283101">
        <w:t>“Neni 3</w:t>
      </w:r>
    </w:p>
    <w:p w:rsidR="00B614E5" w:rsidRPr="00283101" w:rsidRDefault="00B614E5" w:rsidP="00B614E5">
      <w:pPr>
        <w:pStyle w:val="Paragrafi"/>
      </w:pPr>
    </w:p>
    <w:p w:rsidR="00B614E5" w:rsidRPr="00283101" w:rsidRDefault="00B614E5" w:rsidP="00B614E5">
      <w:pPr>
        <w:pStyle w:val="Paragrafi"/>
      </w:pPr>
      <w:r w:rsidRPr="00283101">
        <w:t>Termat “aset” ose “asete” kanë këto kuptime:</w:t>
      </w:r>
    </w:p>
    <w:p w:rsidR="00B614E5" w:rsidRPr="00283101" w:rsidRDefault="00B614E5" w:rsidP="00B614E5">
      <w:pPr>
        <w:pStyle w:val="Paragrafi"/>
      </w:pPr>
      <w:r w:rsidRPr="00283101">
        <w:t>a) një pretendim për kredinë, përfshirë shumën e principalit dhe të interesave të llogaritur, mjetet e garancisë për sigurimin e detyrimit përkundrejt të gjithë personave fizikë ose juridikë, si dhe ato të zotëruara nga Agjencia, në mbështetje të nenit 4 të këtij ligji;</w:t>
      </w:r>
    </w:p>
    <w:p w:rsidR="00B614E5" w:rsidRPr="00283101" w:rsidRDefault="00B614E5" w:rsidP="00B614E5">
      <w:pPr>
        <w:pStyle w:val="Paragrafi"/>
      </w:pPr>
      <w:r w:rsidRPr="00283101">
        <w:t>b) pasuritë e luajtshme ose të paluajtshme, që Agjencia i ka marrë në mbështetje të nenit 4 të këtij ligji.”.</w:t>
      </w:r>
    </w:p>
    <w:p w:rsidR="00B614E5" w:rsidRPr="00283101" w:rsidRDefault="00B614E5" w:rsidP="00B614E5">
      <w:pPr>
        <w:pStyle w:val="Paragrafi"/>
      </w:pPr>
    </w:p>
    <w:p w:rsidR="00B614E5" w:rsidRPr="00283101" w:rsidRDefault="00B614E5" w:rsidP="00B614E5">
      <w:pPr>
        <w:pStyle w:val="Paragrafi"/>
      </w:pPr>
    </w:p>
    <w:p w:rsidR="00B614E5" w:rsidRPr="00283101" w:rsidRDefault="00B614E5" w:rsidP="00B614E5">
      <w:pPr>
        <w:pStyle w:val="Paragrafi"/>
      </w:pPr>
    </w:p>
    <w:p w:rsidR="00B614E5" w:rsidRPr="00283101" w:rsidRDefault="00B614E5" w:rsidP="00B614E5">
      <w:pPr>
        <w:pStyle w:val="Paragrafi"/>
      </w:pPr>
    </w:p>
    <w:p w:rsidR="00B614E5" w:rsidRPr="00283101" w:rsidRDefault="00B614E5" w:rsidP="00B614E5">
      <w:pPr>
        <w:pStyle w:val="NeniNr"/>
      </w:pPr>
      <w:r w:rsidRPr="00283101">
        <w:lastRenderedPageBreak/>
        <w:t>Neni 4</w:t>
      </w:r>
    </w:p>
    <w:p w:rsidR="00B614E5" w:rsidRPr="00283101" w:rsidRDefault="00B614E5" w:rsidP="00B614E5">
      <w:pPr>
        <w:pStyle w:val="Paragrafi"/>
      </w:pPr>
    </w:p>
    <w:p w:rsidR="00B614E5" w:rsidRPr="00283101" w:rsidRDefault="00B614E5" w:rsidP="00B614E5">
      <w:pPr>
        <w:pStyle w:val="Paragrafi"/>
      </w:pPr>
      <w:r w:rsidRPr="00283101">
        <w:t>Neni 4 ndryshohet si më poshtë:</w:t>
      </w:r>
    </w:p>
    <w:p w:rsidR="00B614E5" w:rsidRDefault="00B614E5" w:rsidP="00B614E5">
      <w:pPr>
        <w:pStyle w:val="NeniNr"/>
      </w:pPr>
    </w:p>
    <w:p w:rsidR="00B614E5" w:rsidRPr="00283101" w:rsidRDefault="00B614E5" w:rsidP="00B614E5">
      <w:pPr>
        <w:pStyle w:val="NeniNr"/>
      </w:pPr>
      <w:r w:rsidRPr="00283101">
        <w:t xml:space="preserve"> “Neni 4</w:t>
      </w:r>
    </w:p>
    <w:p w:rsidR="00B614E5" w:rsidRPr="00283101" w:rsidRDefault="00B614E5" w:rsidP="00B614E5">
      <w:pPr>
        <w:pStyle w:val="Paragrafi"/>
      </w:pPr>
    </w:p>
    <w:p w:rsidR="00B614E5" w:rsidRPr="00283101" w:rsidRDefault="00B614E5" w:rsidP="00B614E5">
      <w:pPr>
        <w:pStyle w:val="Paragrafi"/>
      </w:pPr>
      <w:r w:rsidRPr="00283101">
        <w:t>1. Kreditë, asetet, pasivet dhe kapitali i Agjencisë së Trajtimit të Kredive, të marra prej saj në mbështetje të ligjit nr.8339, datë 30.4.1998 “Për Agjencinë e Trajtimit të Kredive”, me hyrjen në fuqi të këtij ligji, i kalojnë në pronësi kësaj Agjencie.</w:t>
      </w:r>
    </w:p>
    <w:p w:rsidR="00B614E5" w:rsidRPr="00283101" w:rsidRDefault="00B614E5" w:rsidP="00B614E5">
      <w:pPr>
        <w:pStyle w:val="Paragrafi"/>
      </w:pPr>
      <w:r w:rsidRPr="00283101">
        <w:t>2. Agjencia bëhet pronare edhe për pasuritë, të cilat mund të jenë vendosur ose jo nga debitorët si mjete garancie, për sigurimin e kredive, e që i janë transferuar kësaj Agjencie nga bankat, së bashku me kreditë, kur këto pasuri kalojnë në favorin e saj si kreditore, sipas dispozitave ligjore në fuqi.”.</w:t>
      </w:r>
    </w:p>
    <w:p w:rsidR="00B614E5" w:rsidRPr="00283101" w:rsidRDefault="00B614E5" w:rsidP="00B614E5">
      <w:pPr>
        <w:pStyle w:val="Paragrafi"/>
      </w:pPr>
    </w:p>
    <w:p w:rsidR="00B614E5" w:rsidRPr="00283101" w:rsidRDefault="00B614E5" w:rsidP="00B614E5">
      <w:pPr>
        <w:pStyle w:val="NeniNr"/>
      </w:pPr>
      <w:r w:rsidRPr="00283101">
        <w:t>Neni 5</w:t>
      </w:r>
    </w:p>
    <w:p w:rsidR="00B614E5" w:rsidRPr="00283101" w:rsidRDefault="00B614E5" w:rsidP="00B614E5">
      <w:pPr>
        <w:pStyle w:val="Paragrafi"/>
      </w:pPr>
    </w:p>
    <w:p w:rsidR="00B614E5" w:rsidRPr="00283101" w:rsidRDefault="00B614E5" w:rsidP="00B614E5">
      <w:pPr>
        <w:pStyle w:val="Paragrafi"/>
      </w:pPr>
      <w:r w:rsidRPr="00283101">
        <w:t>Në nenin 5 bëhen këto ndryshime:</w:t>
      </w:r>
    </w:p>
    <w:p w:rsidR="00B614E5" w:rsidRPr="00283101" w:rsidRDefault="00B614E5" w:rsidP="00B614E5">
      <w:pPr>
        <w:pStyle w:val="Paragrafi"/>
      </w:pPr>
      <w:r w:rsidRPr="00283101">
        <w:t>1. Në pikën 1 bëhen ndryshimet si më poshtë:</w:t>
      </w:r>
    </w:p>
    <w:p w:rsidR="00B614E5" w:rsidRPr="00283101" w:rsidRDefault="00B614E5" w:rsidP="00B614E5">
      <w:pPr>
        <w:pStyle w:val="Paragrafi"/>
      </w:pPr>
      <w:r w:rsidRPr="00283101">
        <w:t>a)  Fjala “pasurive” zëvendësohet me fjalën“aseteve”;</w:t>
      </w:r>
    </w:p>
    <w:p w:rsidR="00B614E5" w:rsidRPr="00283101" w:rsidRDefault="00B614E5" w:rsidP="00B614E5">
      <w:pPr>
        <w:pStyle w:val="Paragrafi"/>
      </w:pPr>
      <w:r w:rsidRPr="00283101">
        <w:t>b) Shkronja “a” ndryshohet si më poshtë:</w:t>
      </w:r>
    </w:p>
    <w:p w:rsidR="00B614E5" w:rsidRPr="00283101" w:rsidRDefault="00B614E5" w:rsidP="00B614E5">
      <w:pPr>
        <w:pStyle w:val="Paragrafi"/>
      </w:pPr>
      <w:r w:rsidRPr="00283101">
        <w:t>“a) pagimin nga debitorët ose nga ndonjë person tjetër  të të gjithë ose të një pjese të detyrimit për kredinë e marrë;”.</w:t>
      </w:r>
    </w:p>
    <w:p w:rsidR="00B614E5" w:rsidRPr="00283101" w:rsidRDefault="00B614E5" w:rsidP="00B614E5">
      <w:pPr>
        <w:pStyle w:val="Paragrafi"/>
      </w:pPr>
      <w:r w:rsidRPr="00283101">
        <w:t>c) Shkronja “c” ndryshohet si më poshtë:</w:t>
      </w:r>
    </w:p>
    <w:p w:rsidR="00B614E5" w:rsidRPr="00283101" w:rsidRDefault="00B614E5" w:rsidP="00B614E5">
      <w:pPr>
        <w:pStyle w:val="Paragrafi"/>
      </w:pPr>
      <w:r w:rsidRPr="00283101">
        <w:t>“c) shitjen e sendeve të luajtshme ose të paluajtshme, të kaluara në pronësi të Agjencisë, personave të tretë, fizikë apo juridikë, me kapital joshtetëror ose të kontrolluar nga shteti, sipas dispozitave ligjore në fuqi për shitjen e pronës shtetërore.”.</w:t>
      </w:r>
    </w:p>
    <w:p w:rsidR="00B614E5" w:rsidRPr="00283101" w:rsidRDefault="00B614E5" w:rsidP="00B614E5">
      <w:pPr>
        <w:pStyle w:val="Paragrafi"/>
      </w:pPr>
      <w:r w:rsidRPr="00283101">
        <w:t>ç)  Shkronja “ç” shfuqizohet.</w:t>
      </w:r>
    </w:p>
    <w:p w:rsidR="00B614E5" w:rsidRPr="00283101" w:rsidRDefault="00B614E5" w:rsidP="00B614E5">
      <w:pPr>
        <w:pStyle w:val="Paragrafi"/>
      </w:pPr>
      <w:r w:rsidRPr="00283101">
        <w:t>2. Pika 2 shfuqizohet.</w:t>
      </w:r>
    </w:p>
    <w:p w:rsidR="00B614E5" w:rsidRPr="00283101" w:rsidRDefault="00B614E5" w:rsidP="00B614E5">
      <w:pPr>
        <w:pStyle w:val="Paragrafi"/>
      </w:pPr>
    </w:p>
    <w:p w:rsidR="00B614E5" w:rsidRPr="00283101" w:rsidRDefault="00B614E5" w:rsidP="00B614E5">
      <w:pPr>
        <w:pStyle w:val="NeniNr"/>
      </w:pPr>
      <w:r w:rsidRPr="00283101">
        <w:t>Neni 6</w:t>
      </w:r>
    </w:p>
    <w:p w:rsidR="00B614E5" w:rsidRPr="00283101" w:rsidRDefault="00B614E5" w:rsidP="00B614E5">
      <w:pPr>
        <w:pStyle w:val="Paragrafi"/>
      </w:pPr>
    </w:p>
    <w:p w:rsidR="00B614E5" w:rsidRPr="00283101" w:rsidRDefault="00B614E5" w:rsidP="00B614E5">
      <w:pPr>
        <w:pStyle w:val="Paragrafi"/>
      </w:pPr>
      <w:r w:rsidRPr="00283101">
        <w:t>Në nenin 6 pika 1 fjalët “pikën 1 të ” shfuqizohen.</w:t>
      </w:r>
    </w:p>
    <w:p w:rsidR="00B614E5" w:rsidRPr="00283101" w:rsidRDefault="00B614E5" w:rsidP="00B614E5">
      <w:pPr>
        <w:pStyle w:val="Paragrafi"/>
      </w:pPr>
    </w:p>
    <w:p w:rsidR="00B614E5" w:rsidRPr="00283101" w:rsidRDefault="00B614E5" w:rsidP="00B614E5">
      <w:pPr>
        <w:pStyle w:val="NeniNr"/>
      </w:pPr>
      <w:r w:rsidRPr="00283101">
        <w:t>Neni 7</w:t>
      </w:r>
    </w:p>
    <w:p w:rsidR="00B614E5" w:rsidRPr="00283101" w:rsidRDefault="00B614E5" w:rsidP="00B614E5">
      <w:pPr>
        <w:pStyle w:val="Paragrafi"/>
      </w:pPr>
    </w:p>
    <w:p w:rsidR="00B614E5" w:rsidRPr="00283101" w:rsidRDefault="00B614E5" w:rsidP="00B614E5">
      <w:pPr>
        <w:pStyle w:val="Paragrafi"/>
      </w:pPr>
      <w:r w:rsidRPr="00283101">
        <w:t xml:space="preserve"> Në nenin 6/1 paragrafi i dytë, pas fjalëve “ nga taksat” shtohen fjalët “dhe tarifat”.</w:t>
      </w:r>
    </w:p>
    <w:p w:rsidR="00B614E5" w:rsidRPr="00283101" w:rsidRDefault="00B614E5" w:rsidP="00B614E5">
      <w:pPr>
        <w:pStyle w:val="Paragrafi"/>
      </w:pPr>
    </w:p>
    <w:p w:rsidR="00B614E5" w:rsidRPr="00283101" w:rsidRDefault="00B614E5" w:rsidP="00B614E5">
      <w:pPr>
        <w:pStyle w:val="NeniNr"/>
      </w:pPr>
      <w:r w:rsidRPr="00283101">
        <w:t>Neni 8</w:t>
      </w:r>
    </w:p>
    <w:p w:rsidR="00B614E5" w:rsidRPr="00283101" w:rsidRDefault="00B614E5" w:rsidP="00B614E5">
      <w:pPr>
        <w:pStyle w:val="Paragrafi"/>
      </w:pPr>
    </w:p>
    <w:p w:rsidR="00B614E5" w:rsidRPr="00283101" w:rsidRDefault="00B614E5" w:rsidP="00B614E5">
      <w:pPr>
        <w:pStyle w:val="Paragrafi"/>
      </w:pPr>
      <w:r w:rsidRPr="00283101">
        <w:t>Neni 7 ndryshohet si më poshtë:</w:t>
      </w:r>
    </w:p>
    <w:p w:rsidR="00B614E5" w:rsidRDefault="00B614E5" w:rsidP="00B614E5">
      <w:pPr>
        <w:pStyle w:val="NeniNr"/>
      </w:pPr>
    </w:p>
    <w:p w:rsidR="00B614E5" w:rsidRPr="00283101" w:rsidRDefault="00B614E5" w:rsidP="00B614E5">
      <w:pPr>
        <w:pStyle w:val="NeniNr"/>
      </w:pPr>
      <w:r w:rsidRPr="00283101">
        <w:t xml:space="preserve"> “Neni 7</w:t>
      </w:r>
    </w:p>
    <w:p w:rsidR="00B614E5" w:rsidRPr="00283101" w:rsidRDefault="00B614E5" w:rsidP="00B614E5">
      <w:pPr>
        <w:pStyle w:val="Paragrafi"/>
      </w:pPr>
    </w:p>
    <w:p w:rsidR="00B614E5" w:rsidRPr="00283101" w:rsidRDefault="00B614E5" w:rsidP="00B614E5">
      <w:pPr>
        <w:pStyle w:val="Paragrafi"/>
      </w:pPr>
      <w:r w:rsidRPr="00283101">
        <w:t>Agjencia ka të drejtën e kalimit kapital të aseteve të veta, në përputhje me dispozitat ligjore në fuqi.”.</w:t>
      </w:r>
    </w:p>
    <w:p w:rsidR="00B614E5" w:rsidRPr="00283101" w:rsidRDefault="00B614E5" w:rsidP="00B614E5">
      <w:pPr>
        <w:pStyle w:val="Paragrafi"/>
      </w:pPr>
    </w:p>
    <w:p w:rsidR="00B614E5" w:rsidRPr="00283101" w:rsidRDefault="00B614E5" w:rsidP="00B614E5">
      <w:pPr>
        <w:pStyle w:val="NeniNr"/>
      </w:pPr>
      <w:r w:rsidRPr="00283101">
        <w:t>Neni 9</w:t>
      </w:r>
    </w:p>
    <w:p w:rsidR="00B614E5" w:rsidRPr="00283101" w:rsidRDefault="00B614E5" w:rsidP="00B614E5">
      <w:pPr>
        <w:pStyle w:val="Paragrafi"/>
      </w:pPr>
    </w:p>
    <w:p w:rsidR="00B614E5" w:rsidRPr="00283101" w:rsidRDefault="00B614E5" w:rsidP="00B614E5">
      <w:pPr>
        <w:pStyle w:val="Paragrafi"/>
      </w:pPr>
      <w:r w:rsidRPr="00283101">
        <w:t>Në nenin 8 bëhen ndryshimet dhe shtesat e mëposhtme:</w:t>
      </w:r>
    </w:p>
    <w:p w:rsidR="00B614E5" w:rsidRPr="00283101" w:rsidRDefault="00B614E5" w:rsidP="00B614E5">
      <w:pPr>
        <w:pStyle w:val="Paragrafi"/>
      </w:pPr>
      <w:r w:rsidRPr="00283101">
        <w:t>1. Shkronja “b” ndryshohet si më poshtë:</w:t>
      </w:r>
    </w:p>
    <w:p w:rsidR="00B614E5" w:rsidRPr="00283101" w:rsidRDefault="00B614E5" w:rsidP="00B614E5">
      <w:pPr>
        <w:pStyle w:val="Paragrafi"/>
      </w:pPr>
      <w:r w:rsidRPr="00283101">
        <w:t>“b)  faljen e së tërës ose të një pjese të detyrimeve të prapambetura për kamatëvonesat, gjobat dhe shumat e interesave për principalin e kredisë;”.</w:t>
      </w:r>
    </w:p>
    <w:p w:rsidR="00B614E5" w:rsidRPr="00283101" w:rsidRDefault="00B614E5" w:rsidP="00B614E5">
      <w:pPr>
        <w:pStyle w:val="Paragrafi"/>
      </w:pPr>
      <w:r w:rsidRPr="00283101">
        <w:t>2. Shkronja “c” ndryshohet si më poshtë:</w:t>
      </w:r>
    </w:p>
    <w:p w:rsidR="00B614E5" w:rsidRPr="00283101" w:rsidRDefault="00B614E5" w:rsidP="00B614E5">
      <w:pPr>
        <w:pStyle w:val="Paragrafi"/>
      </w:pPr>
      <w:r w:rsidRPr="00283101">
        <w:t>“c) kthimin e sendit të marrë në pronësi, kundrejt likuidimit të detyrimit, nëpërmjet një kontrate shkëmbimi me debitorin.”.</w:t>
      </w:r>
    </w:p>
    <w:p w:rsidR="00B614E5" w:rsidRPr="00283101" w:rsidRDefault="00B614E5" w:rsidP="00B614E5">
      <w:pPr>
        <w:pStyle w:val="Paragrafi"/>
      </w:pPr>
      <w:r w:rsidRPr="00283101">
        <w:lastRenderedPageBreak/>
        <w:t>3. Në shkronjën “d” fjala “marrjes” zëvendësohet me fjalën “sekuestrimit”.</w:t>
      </w:r>
    </w:p>
    <w:p w:rsidR="00B614E5" w:rsidRPr="00283101" w:rsidRDefault="00B614E5" w:rsidP="00B614E5">
      <w:pPr>
        <w:pStyle w:val="Paragrafi"/>
      </w:pPr>
    </w:p>
    <w:p w:rsidR="00B614E5" w:rsidRPr="00283101" w:rsidRDefault="00B614E5" w:rsidP="00B614E5">
      <w:pPr>
        <w:pStyle w:val="NeniNr"/>
      </w:pPr>
      <w:r w:rsidRPr="00283101">
        <w:t>Neni 10</w:t>
      </w:r>
    </w:p>
    <w:p w:rsidR="00B614E5" w:rsidRPr="00283101" w:rsidRDefault="00B614E5" w:rsidP="00B614E5">
      <w:pPr>
        <w:pStyle w:val="Paragrafi"/>
      </w:pPr>
    </w:p>
    <w:p w:rsidR="00B614E5" w:rsidRPr="00283101" w:rsidRDefault="00B614E5" w:rsidP="00B614E5">
      <w:pPr>
        <w:pStyle w:val="Paragrafi"/>
      </w:pPr>
      <w:r w:rsidRPr="00283101">
        <w:t>Neni 10 ndryshohet si më poshtë:</w:t>
      </w:r>
    </w:p>
    <w:p w:rsidR="00B614E5" w:rsidRDefault="00B614E5" w:rsidP="00B614E5">
      <w:pPr>
        <w:pStyle w:val="Paragrafi"/>
      </w:pPr>
    </w:p>
    <w:p w:rsidR="00B614E5" w:rsidRPr="00283101" w:rsidRDefault="00B614E5" w:rsidP="00B614E5">
      <w:pPr>
        <w:pStyle w:val="NeniNr"/>
      </w:pPr>
      <w:r w:rsidRPr="00283101">
        <w:t xml:space="preserve"> “Neni 10</w:t>
      </w:r>
    </w:p>
    <w:p w:rsidR="00B614E5" w:rsidRPr="00283101" w:rsidRDefault="00B614E5" w:rsidP="00B614E5">
      <w:pPr>
        <w:pStyle w:val="Paragrafi"/>
      </w:pPr>
    </w:p>
    <w:p w:rsidR="00B614E5" w:rsidRPr="00283101" w:rsidRDefault="00B614E5" w:rsidP="00B614E5">
      <w:pPr>
        <w:pStyle w:val="Paragrafi"/>
      </w:pPr>
      <w:r w:rsidRPr="00283101">
        <w:t>Për huatë e transferuara në Agjencinë e Trajtimit të Kredive pa dokumentacionin ligjor, që vërteton marrjen e kredisë, procesverbali i transferimit të detyrimit kontabël të këtyre huave përbën titull ekzekutiv dhe zbatohet nga përmbaruesi gjyqësor.</w:t>
      </w:r>
    </w:p>
    <w:p w:rsidR="00B614E5" w:rsidRPr="00283101" w:rsidRDefault="00B614E5" w:rsidP="00B614E5">
      <w:pPr>
        <w:pStyle w:val="Paragrafi"/>
      </w:pPr>
      <w:r w:rsidRPr="00283101">
        <w:t>Agjencia e Trajtimit të Kredive u dërgon zyrave të regjistrimit të pasurive të paluajtshme, drejtorive rajonale të shërbimit të transportit rrugor, zyrave të gjendjes civile, ALUIZNI-t, organeve të pushtetit vendor, bankave të nivelit të dytë, fondacioneve kredidhënëse dhe institucioneve të tjera informacion për detyrimet, që persona të ndryshëm mund të kenë ndaj shtetit.</w:t>
      </w:r>
    </w:p>
    <w:p w:rsidR="00B614E5" w:rsidRPr="00283101" w:rsidRDefault="00B614E5" w:rsidP="00B614E5">
      <w:pPr>
        <w:pStyle w:val="Paragrafi"/>
      </w:pPr>
      <w:r w:rsidRPr="00283101">
        <w:t>Procedurat e shkëmbimit të informacionit përcaktohen në marrëveshjet e bashkëpunimit, të nënshkruara nga Agjencia dhe institucioni përkatës.”.</w:t>
      </w:r>
    </w:p>
    <w:p w:rsidR="00B614E5" w:rsidRPr="00283101" w:rsidRDefault="00B614E5" w:rsidP="00B614E5">
      <w:pPr>
        <w:pStyle w:val="Paragrafi"/>
      </w:pPr>
    </w:p>
    <w:p w:rsidR="00B614E5" w:rsidRPr="00283101" w:rsidRDefault="00B614E5" w:rsidP="00B614E5">
      <w:pPr>
        <w:pStyle w:val="NeniNr"/>
      </w:pPr>
      <w:r w:rsidRPr="00283101">
        <w:t>Neni 11</w:t>
      </w:r>
    </w:p>
    <w:p w:rsidR="00B614E5" w:rsidRPr="00283101" w:rsidRDefault="00B614E5" w:rsidP="00B614E5">
      <w:pPr>
        <w:pStyle w:val="Paragrafi"/>
      </w:pPr>
    </w:p>
    <w:p w:rsidR="00B614E5" w:rsidRPr="00283101" w:rsidRDefault="00B614E5" w:rsidP="00B614E5">
      <w:pPr>
        <w:pStyle w:val="Paragrafi"/>
      </w:pPr>
      <w:r w:rsidRPr="00283101">
        <w:t>Në nenin 11 shkronja “c” shfuqizohet.</w:t>
      </w:r>
    </w:p>
    <w:p w:rsidR="00B614E5" w:rsidRPr="00283101" w:rsidRDefault="00B614E5" w:rsidP="00B614E5">
      <w:pPr>
        <w:pStyle w:val="Paragrafi"/>
      </w:pPr>
    </w:p>
    <w:p w:rsidR="00B614E5" w:rsidRPr="00283101" w:rsidRDefault="00B614E5" w:rsidP="00B614E5">
      <w:pPr>
        <w:pStyle w:val="NeniNr"/>
      </w:pPr>
      <w:r w:rsidRPr="00283101">
        <w:t>Neni 12</w:t>
      </w:r>
    </w:p>
    <w:p w:rsidR="00B614E5" w:rsidRPr="00283101" w:rsidRDefault="00B614E5" w:rsidP="00B614E5">
      <w:pPr>
        <w:pStyle w:val="Paragrafi"/>
      </w:pPr>
    </w:p>
    <w:p w:rsidR="00B614E5" w:rsidRPr="00283101" w:rsidRDefault="00B614E5" w:rsidP="00B614E5">
      <w:pPr>
        <w:pStyle w:val="Paragrafi"/>
      </w:pPr>
      <w:r w:rsidRPr="00283101">
        <w:t>Në nenin 14 bëhen ndryshimet dhe shtesat e mëposhtme:</w:t>
      </w:r>
    </w:p>
    <w:p w:rsidR="00B614E5" w:rsidRPr="00283101" w:rsidRDefault="00B614E5" w:rsidP="00B614E5">
      <w:pPr>
        <w:pStyle w:val="Paragrafi"/>
      </w:pPr>
      <w:r w:rsidRPr="00283101">
        <w:t>1. Në shkronjën “a”, fjalët “dhe të Këshillit të Investimeve” shfuqizohen.</w:t>
      </w:r>
    </w:p>
    <w:p w:rsidR="00B614E5" w:rsidRPr="00283101" w:rsidRDefault="00B614E5" w:rsidP="00B614E5">
      <w:pPr>
        <w:pStyle w:val="Paragrafi"/>
      </w:pPr>
      <w:r w:rsidRPr="00283101">
        <w:t>2. Në shkronjën “b”, fjalët “dhe kryetarin dhe zëvendëskryetarët e Këshillit të Investimeve” shfuqizohen.</w:t>
      </w:r>
    </w:p>
    <w:p w:rsidR="00B614E5" w:rsidRPr="00283101" w:rsidRDefault="00B614E5" w:rsidP="00B614E5">
      <w:pPr>
        <w:pStyle w:val="Paragrafi"/>
      </w:pPr>
      <w:r w:rsidRPr="00283101">
        <w:t>3. Shkronja “ç” ndryshohet si më poshtë:</w:t>
      </w:r>
    </w:p>
    <w:p w:rsidR="00B614E5" w:rsidRPr="00283101" w:rsidRDefault="00B614E5" w:rsidP="00B614E5">
      <w:pPr>
        <w:pStyle w:val="Paragrafi"/>
      </w:pPr>
      <w:r w:rsidRPr="00283101">
        <w:t>“ç)  miraton strukturën, pagat dhe rregullat e sjelljes së Agjencisë, të propozuara nga drejtoria, si dhe i propozon Ministrit të Financave aktet nënligjore, në zbatim të këtij ligji dhe të fushës së veprimtarisë që mbulon.”.</w:t>
      </w:r>
    </w:p>
    <w:p w:rsidR="00B614E5" w:rsidRPr="00283101" w:rsidRDefault="00B614E5" w:rsidP="00B614E5">
      <w:pPr>
        <w:pStyle w:val="Paragrafi"/>
      </w:pPr>
      <w:r w:rsidRPr="00283101">
        <w:t>4. Në shkronjën “d”, fjalët “shoqëri ndërkombëtare kontabël, e licencuar për të ushtruar veprimtarinë në Republikën e Shqipërisë” zëvendësohen me fjalët “ekspert kontabël i licencuar”.</w:t>
      </w:r>
    </w:p>
    <w:p w:rsidR="00B614E5" w:rsidRPr="00283101" w:rsidRDefault="00B614E5" w:rsidP="00B614E5">
      <w:pPr>
        <w:pStyle w:val="Paragrafi"/>
      </w:pPr>
      <w:r w:rsidRPr="00283101">
        <w:t>5. Në shkronjën “e”, fjalët “nenin 5 të këtij ligji” zëvendësohen me fjalët  “këtë ligj”.</w:t>
      </w:r>
    </w:p>
    <w:p w:rsidR="00B614E5" w:rsidRPr="00283101" w:rsidRDefault="00B614E5" w:rsidP="00B614E5">
      <w:pPr>
        <w:pStyle w:val="Paragrafi"/>
      </w:pPr>
      <w:r w:rsidRPr="00283101">
        <w:t>6. Pas shkronjës “e” shtohet shkronja “ë” me këtë përmbajtje:</w:t>
      </w:r>
    </w:p>
    <w:p w:rsidR="00B614E5" w:rsidRPr="00283101" w:rsidRDefault="00B614E5" w:rsidP="00B614E5">
      <w:pPr>
        <w:pStyle w:val="Paragrafi"/>
      </w:pPr>
      <w:r w:rsidRPr="00283101">
        <w:t>“ë) mund të ndryshojë, të shtojë, të revokojë ose të shfuqizojë kompetencat e drejtorisë.”.</w:t>
      </w:r>
    </w:p>
    <w:p w:rsidR="00B614E5" w:rsidRPr="00283101" w:rsidRDefault="00B614E5" w:rsidP="00B614E5">
      <w:pPr>
        <w:pStyle w:val="Paragrafi"/>
      </w:pPr>
    </w:p>
    <w:p w:rsidR="00B614E5" w:rsidRPr="00283101" w:rsidRDefault="00B614E5" w:rsidP="00B614E5">
      <w:pPr>
        <w:pStyle w:val="NeniNr"/>
      </w:pPr>
      <w:r w:rsidRPr="00283101">
        <w:t>Neni 13</w:t>
      </w:r>
    </w:p>
    <w:p w:rsidR="00B614E5" w:rsidRPr="00283101" w:rsidRDefault="00B614E5" w:rsidP="00B614E5">
      <w:pPr>
        <w:pStyle w:val="Paragrafi"/>
      </w:pPr>
    </w:p>
    <w:p w:rsidR="00B614E5" w:rsidRPr="00283101" w:rsidRDefault="00B614E5" w:rsidP="00B614E5">
      <w:pPr>
        <w:pStyle w:val="Paragrafi"/>
      </w:pPr>
      <w:r w:rsidRPr="00283101">
        <w:t>Neni 16 ndryshohet si më poshtë:</w:t>
      </w:r>
    </w:p>
    <w:p w:rsidR="00B614E5" w:rsidRPr="00283101" w:rsidRDefault="00B614E5" w:rsidP="00B614E5">
      <w:pPr>
        <w:pStyle w:val="Paragrafi"/>
      </w:pPr>
    </w:p>
    <w:p w:rsidR="00B614E5" w:rsidRPr="00283101" w:rsidRDefault="00B614E5" w:rsidP="00B614E5">
      <w:pPr>
        <w:pStyle w:val="NeniNr"/>
      </w:pPr>
      <w:r w:rsidRPr="00283101">
        <w:t>“Neni 16</w:t>
      </w:r>
    </w:p>
    <w:p w:rsidR="00B614E5" w:rsidRPr="00283101" w:rsidRDefault="00B614E5" w:rsidP="00B614E5">
      <w:pPr>
        <w:pStyle w:val="Paragrafi"/>
      </w:pPr>
    </w:p>
    <w:p w:rsidR="00B614E5" w:rsidRPr="00283101" w:rsidRDefault="00B614E5" w:rsidP="00B614E5">
      <w:pPr>
        <w:pStyle w:val="Paragrafi"/>
      </w:pPr>
      <w:r w:rsidRPr="00283101">
        <w:t>Drejtoria e Përgjithshme e Agjencisë është përgjegjëse për:</w:t>
      </w:r>
    </w:p>
    <w:p w:rsidR="00B614E5" w:rsidRPr="00283101" w:rsidRDefault="00B614E5" w:rsidP="00B614E5">
      <w:pPr>
        <w:pStyle w:val="Paragrafi"/>
      </w:pPr>
      <w:r w:rsidRPr="00283101">
        <w:t>a) ushtrimin e funksioneve të ngarkuara me këtë ligj;</w:t>
      </w:r>
    </w:p>
    <w:p w:rsidR="00B614E5" w:rsidRPr="00283101" w:rsidRDefault="00B614E5" w:rsidP="00B614E5">
      <w:pPr>
        <w:pStyle w:val="Paragrafi"/>
      </w:pPr>
      <w:r w:rsidRPr="00283101">
        <w:t>b) nënshkrimin e marrëveshjeve të bashkëpunimit me institucionet e tjera, në zbatim të dispozitave të këtij ligji;</w:t>
      </w:r>
    </w:p>
    <w:p w:rsidR="00B614E5" w:rsidRPr="00283101" w:rsidRDefault="00B614E5" w:rsidP="00B614E5">
      <w:pPr>
        <w:pStyle w:val="Paragrafi"/>
      </w:pPr>
      <w:r w:rsidRPr="00283101">
        <w:t>c) kryerjen e detyrave të tjera që dalin gjatë ushtrimit të veprimtarisë së Agjencisë, në përputhje me aktet nënligjore në zbatim të këtij ligji.”.</w:t>
      </w:r>
    </w:p>
    <w:p w:rsidR="00B614E5" w:rsidRPr="00283101" w:rsidRDefault="00B614E5" w:rsidP="00B614E5">
      <w:pPr>
        <w:pStyle w:val="Paragrafi"/>
      </w:pPr>
    </w:p>
    <w:p w:rsidR="00B614E5" w:rsidRPr="00283101" w:rsidRDefault="00B614E5" w:rsidP="00B614E5">
      <w:pPr>
        <w:pStyle w:val="NeniNr"/>
      </w:pPr>
      <w:r w:rsidRPr="00283101">
        <w:t>Neni 14</w:t>
      </w:r>
    </w:p>
    <w:p w:rsidR="00B614E5" w:rsidRPr="00283101" w:rsidRDefault="00B614E5" w:rsidP="00B614E5">
      <w:pPr>
        <w:pStyle w:val="Paragrafi"/>
      </w:pPr>
    </w:p>
    <w:p w:rsidR="00B614E5" w:rsidRPr="00283101" w:rsidRDefault="00B614E5" w:rsidP="00B614E5">
      <w:pPr>
        <w:pStyle w:val="Paragrafi"/>
      </w:pPr>
      <w:r w:rsidRPr="00283101">
        <w:t>Nenet 18, 19 e 20 shfuqizohen.</w:t>
      </w:r>
    </w:p>
    <w:p w:rsidR="00B614E5" w:rsidRPr="00283101" w:rsidRDefault="00B614E5" w:rsidP="00B614E5">
      <w:pPr>
        <w:pStyle w:val="Paragrafi"/>
      </w:pPr>
    </w:p>
    <w:p w:rsidR="00B614E5" w:rsidRPr="00283101" w:rsidRDefault="00B614E5" w:rsidP="00B614E5">
      <w:pPr>
        <w:pStyle w:val="NeniNr"/>
      </w:pPr>
      <w:r w:rsidRPr="00283101">
        <w:lastRenderedPageBreak/>
        <w:t>Neni 15</w:t>
      </w:r>
    </w:p>
    <w:p w:rsidR="00B614E5" w:rsidRPr="00283101" w:rsidRDefault="00B614E5" w:rsidP="00B614E5">
      <w:pPr>
        <w:pStyle w:val="Paragrafi"/>
      </w:pPr>
    </w:p>
    <w:p w:rsidR="00B614E5" w:rsidRPr="00283101" w:rsidRDefault="00B614E5" w:rsidP="00B614E5">
      <w:pPr>
        <w:pStyle w:val="Paragrafi"/>
      </w:pPr>
      <w:r w:rsidRPr="00283101">
        <w:t>Në nenin 21 bëhen ndryshimet e mëposhtme:</w:t>
      </w:r>
    </w:p>
    <w:p w:rsidR="00B614E5" w:rsidRPr="00283101" w:rsidRDefault="00B614E5" w:rsidP="00B614E5">
      <w:pPr>
        <w:pStyle w:val="Paragrafi"/>
      </w:pPr>
      <w:r w:rsidRPr="00283101">
        <w:t>1. Pika 1 shfuqizohet.</w:t>
      </w:r>
    </w:p>
    <w:p w:rsidR="00B614E5" w:rsidRPr="00283101" w:rsidRDefault="00B614E5" w:rsidP="00B614E5">
      <w:pPr>
        <w:pStyle w:val="Paragrafi"/>
      </w:pPr>
      <w:r w:rsidRPr="00283101">
        <w:t>2. Në pikën 2, fjalët “si dhe të punësuarit e Këshillit të Investimeve” shfuqizohen.</w:t>
      </w:r>
    </w:p>
    <w:p w:rsidR="00B614E5" w:rsidRPr="00283101" w:rsidRDefault="00B614E5" w:rsidP="00B614E5">
      <w:pPr>
        <w:pStyle w:val="Paragrafi"/>
      </w:pPr>
    </w:p>
    <w:p w:rsidR="00B614E5" w:rsidRPr="00283101" w:rsidRDefault="00B614E5" w:rsidP="00B614E5">
      <w:pPr>
        <w:pStyle w:val="NeniNr"/>
      </w:pPr>
      <w:r w:rsidRPr="00283101">
        <w:t>Neni 16</w:t>
      </w:r>
    </w:p>
    <w:p w:rsidR="00B614E5" w:rsidRPr="00283101" w:rsidRDefault="00B614E5" w:rsidP="00B614E5">
      <w:pPr>
        <w:pStyle w:val="Paragrafi"/>
      </w:pPr>
    </w:p>
    <w:p w:rsidR="00B614E5" w:rsidRPr="00283101" w:rsidRDefault="00B614E5" w:rsidP="00B614E5">
      <w:pPr>
        <w:pStyle w:val="Paragrafi"/>
      </w:pPr>
      <w:r w:rsidRPr="00283101">
        <w:t>Në nenin 22 pika 1, fjalët “në fund të muajit, kur ato arkëtohen” zëvendësohen me fjalët “brenda datës 5 të muajit pasardhës”.</w:t>
      </w:r>
    </w:p>
    <w:p w:rsidR="00B614E5" w:rsidRPr="00283101" w:rsidRDefault="00B614E5" w:rsidP="00B614E5">
      <w:pPr>
        <w:pStyle w:val="Paragrafi"/>
      </w:pPr>
    </w:p>
    <w:p w:rsidR="00B614E5" w:rsidRPr="00283101" w:rsidRDefault="00B614E5" w:rsidP="00B614E5">
      <w:pPr>
        <w:pStyle w:val="NeniNr"/>
      </w:pPr>
      <w:r w:rsidRPr="00283101">
        <w:t>Neni 17</w:t>
      </w:r>
    </w:p>
    <w:p w:rsidR="00B614E5" w:rsidRPr="00283101" w:rsidRDefault="00B614E5" w:rsidP="00B614E5">
      <w:pPr>
        <w:pStyle w:val="Paragrafi"/>
      </w:pPr>
    </w:p>
    <w:p w:rsidR="00B614E5" w:rsidRPr="00283101" w:rsidRDefault="00B614E5" w:rsidP="00B614E5">
      <w:pPr>
        <w:pStyle w:val="Paragrafi"/>
      </w:pPr>
      <w:r w:rsidRPr="00283101">
        <w:t>Neni 22/1 ndryshohet si më poshtë:</w:t>
      </w:r>
    </w:p>
    <w:p w:rsidR="00B614E5" w:rsidRPr="00283101" w:rsidRDefault="00B614E5" w:rsidP="00B614E5">
      <w:pPr>
        <w:pStyle w:val="Paragrafi"/>
      </w:pPr>
    </w:p>
    <w:p w:rsidR="00B614E5" w:rsidRPr="00283101" w:rsidRDefault="00B614E5" w:rsidP="00B614E5">
      <w:pPr>
        <w:pStyle w:val="NeniNr"/>
      </w:pPr>
      <w:r w:rsidRPr="00283101">
        <w:t>“Neni 22/1</w:t>
      </w:r>
    </w:p>
    <w:p w:rsidR="00B614E5" w:rsidRPr="00283101" w:rsidRDefault="00B614E5" w:rsidP="00B614E5">
      <w:pPr>
        <w:pStyle w:val="Paragrafi"/>
      </w:pPr>
    </w:p>
    <w:p w:rsidR="00B614E5" w:rsidRPr="00283101" w:rsidRDefault="00B614E5" w:rsidP="00B614E5">
      <w:pPr>
        <w:pStyle w:val="Paragrafi"/>
      </w:pPr>
      <w:r w:rsidRPr="00283101">
        <w:t>Falen të gjitha detyrimet e kredimarrësve shtetërorë ndaj Agjencisë.</w:t>
      </w:r>
    </w:p>
    <w:p w:rsidR="00B614E5" w:rsidRPr="00283101" w:rsidRDefault="00B614E5" w:rsidP="00B614E5">
      <w:pPr>
        <w:pStyle w:val="Paragrafi"/>
      </w:pPr>
      <w:r w:rsidRPr="00283101">
        <w:t>Këshilli i Ministrave përcakton, me vendim, mënyrat, grupimin, procedurat e likuidimit të detyrimeve.”.</w:t>
      </w:r>
    </w:p>
    <w:p w:rsidR="00B614E5" w:rsidRPr="00283101" w:rsidRDefault="00B614E5" w:rsidP="00B614E5">
      <w:pPr>
        <w:pStyle w:val="Paragrafi"/>
      </w:pPr>
    </w:p>
    <w:p w:rsidR="00B614E5" w:rsidRPr="00283101" w:rsidRDefault="00B614E5" w:rsidP="00B614E5">
      <w:pPr>
        <w:pStyle w:val="NeniNr"/>
      </w:pPr>
      <w:r w:rsidRPr="00283101">
        <w:t>Neni 18</w:t>
      </w:r>
    </w:p>
    <w:p w:rsidR="00B614E5" w:rsidRPr="00283101" w:rsidRDefault="00B614E5" w:rsidP="00B614E5">
      <w:pPr>
        <w:pStyle w:val="Paragrafi"/>
      </w:pPr>
    </w:p>
    <w:p w:rsidR="00B614E5" w:rsidRPr="00283101" w:rsidRDefault="00B614E5" w:rsidP="00B614E5">
      <w:pPr>
        <w:pStyle w:val="Paragrafi"/>
      </w:pPr>
      <w:r w:rsidRPr="00283101">
        <w:t>Ngarkohet Këshilli i Ministrave që, brenda 90 ditëve nga hyrja në fuqi e këtij ligji, të nxjerrë aktet nënligjore për:</w:t>
      </w:r>
    </w:p>
    <w:p w:rsidR="00B614E5" w:rsidRPr="00283101" w:rsidRDefault="00B614E5" w:rsidP="00B614E5">
      <w:pPr>
        <w:pStyle w:val="Paragrafi"/>
      </w:pPr>
      <w:r w:rsidRPr="00283101">
        <w:t>a) trajtimin e kredive të transferuara nga bankat e nivelit të dytë, me kapital tërësisht shtetëror;</w:t>
      </w:r>
    </w:p>
    <w:p w:rsidR="00B614E5" w:rsidRPr="00283101" w:rsidRDefault="00B614E5" w:rsidP="00B614E5">
      <w:pPr>
        <w:pStyle w:val="Paragrafi"/>
      </w:pPr>
      <w:r w:rsidRPr="00283101">
        <w:t>b) procedurat e marrjes në pronësi të pasurive, të lëna si garanci ose jo nga debitorët, të administrimit, shitjes dhe dhënies me qira ose me enfiteozë të këtyre pasurive;</w:t>
      </w:r>
    </w:p>
    <w:p w:rsidR="00B614E5" w:rsidRPr="00283101" w:rsidRDefault="00B614E5" w:rsidP="00B614E5">
      <w:pPr>
        <w:pStyle w:val="Paragrafi"/>
      </w:pPr>
      <w:r w:rsidRPr="00283101">
        <w:t>c) kriteret  dhe kushtet që duhen plotësuar për ndryshimin e marrëveshjes së kredisë.</w:t>
      </w:r>
    </w:p>
    <w:p w:rsidR="00B614E5" w:rsidRPr="00283101" w:rsidRDefault="00B614E5" w:rsidP="00B614E5">
      <w:pPr>
        <w:pStyle w:val="Paragrafi"/>
      </w:pPr>
    </w:p>
    <w:p w:rsidR="00B614E5" w:rsidRPr="00283101" w:rsidRDefault="00B614E5" w:rsidP="00B614E5">
      <w:pPr>
        <w:pStyle w:val="NeniNr"/>
      </w:pPr>
      <w:r w:rsidRPr="00283101">
        <w:t>Neni 19</w:t>
      </w:r>
    </w:p>
    <w:p w:rsidR="00B614E5" w:rsidRPr="00283101" w:rsidRDefault="00B614E5" w:rsidP="00B614E5">
      <w:pPr>
        <w:pStyle w:val="Paragrafi"/>
      </w:pPr>
    </w:p>
    <w:p w:rsidR="00B614E5" w:rsidRPr="00283101" w:rsidRDefault="00B614E5" w:rsidP="00B614E5">
      <w:pPr>
        <w:pStyle w:val="Paragrafi"/>
      </w:pPr>
      <w:r w:rsidRPr="00283101">
        <w:t>Deri në hyrjen në fuqi të akteve nënligjore, të parashikuara në nenin 18 të këtij ligji, trajtimi i kredive të transferuara nga bankat e nivelit të dytë, me kapital tërësisht shtetëror dhe procedurat e marrjes në pronësi të pasurive, të lëna si garanci nga debitorët, të administrimit, shitjes dhe dhënies me qira ose me enfiteozë, rregullohen nga aktet nënligjore në fuqi.</w:t>
      </w:r>
    </w:p>
    <w:p w:rsidR="00B614E5" w:rsidRPr="00283101" w:rsidRDefault="00B614E5" w:rsidP="00B614E5">
      <w:pPr>
        <w:pStyle w:val="Paragrafi"/>
      </w:pPr>
    </w:p>
    <w:p w:rsidR="00B614E5" w:rsidRPr="00283101" w:rsidRDefault="00B614E5" w:rsidP="00B614E5">
      <w:pPr>
        <w:pStyle w:val="NeniNr"/>
      </w:pPr>
      <w:r w:rsidRPr="00283101">
        <w:t>Neni 20</w:t>
      </w:r>
    </w:p>
    <w:p w:rsidR="00B614E5" w:rsidRPr="00283101" w:rsidRDefault="00B614E5" w:rsidP="00B614E5">
      <w:pPr>
        <w:pStyle w:val="Paragrafi"/>
      </w:pPr>
    </w:p>
    <w:p w:rsidR="00B614E5" w:rsidRPr="00283101" w:rsidRDefault="00B614E5" w:rsidP="00B614E5">
      <w:pPr>
        <w:pStyle w:val="Paragrafi"/>
      </w:pPr>
      <w:r w:rsidRPr="00283101">
        <w:t>Ky ligj hyn në fuqi 15 ditë pas botimit në Fletoren Zyrtare.</w:t>
      </w:r>
    </w:p>
    <w:p w:rsidR="00B614E5" w:rsidRPr="00283101" w:rsidRDefault="00B614E5" w:rsidP="00B614E5">
      <w:pPr>
        <w:pStyle w:val="Paragrafi"/>
      </w:pPr>
    </w:p>
    <w:p w:rsidR="00B614E5" w:rsidRPr="00283101" w:rsidRDefault="00B614E5" w:rsidP="00B614E5">
      <w:pPr>
        <w:pStyle w:val="Shpallja"/>
      </w:pPr>
      <w:r w:rsidRPr="00283101">
        <w:t>Shpallur me dekretin nr.5328, datë 22.5.2007 të Presidentit të Republikës së Shqipërisë, Alfred Moisiu</w:t>
      </w:r>
    </w:p>
    <w:p w:rsidR="000178C2" w:rsidRPr="00C84B66" w:rsidRDefault="000178C2" w:rsidP="00B614E5">
      <w:pPr>
        <w:pStyle w:val="Paragrafi"/>
      </w:pPr>
    </w:p>
    <w:sectPr w:rsidR="000178C2" w:rsidRPr="00C84B66" w:rsidSect="00B614E5">
      <w:footerReference w:type="even" r:id="rId7"/>
      <w:footerReference w:type="default" r:id="rId8"/>
      <w:pgSz w:w="11907" w:h="16840" w:code="9"/>
      <w:pgMar w:top="1418" w:right="1418" w:bottom="1418" w:left="1418" w:header="0" w:footer="1134" w:gutter="0"/>
      <w:pgNumType w:start="160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54DCA">
      <w:r>
        <w:separator/>
      </w:r>
    </w:p>
  </w:endnote>
  <w:endnote w:type="continuationSeparator" w:id="0">
    <w:p w:rsidR="00000000" w:rsidRDefault="00D54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4E5" w:rsidRDefault="00B614E5" w:rsidP="00B614E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614E5" w:rsidRDefault="00B614E5" w:rsidP="00B614E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4E5" w:rsidRDefault="00B614E5" w:rsidP="00B614E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54DCA">
      <w:rPr>
        <w:rStyle w:val="PageNumber"/>
        <w:noProof/>
      </w:rPr>
      <w:t>1606</w:t>
    </w:r>
    <w:r>
      <w:rPr>
        <w:rStyle w:val="PageNumber"/>
      </w:rPr>
      <w:fldChar w:fldCharType="end"/>
    </w:r>
  </w:p>
  <w:p w:rsidR="00B614E5" w:rsidRDefault="00B614E5" w:rsidP="00B614E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54DCA">
      <w:r>
        <w:separator/>
      </w:r>
    </w:p>
  </w:footnote>
  <w:footnote w:type="continuationSeparator" w:id="0">
    <w:p w:rsidR="00000000" w:rsidRDefault="00D54D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614E5"/>
    <w:rsid w:val="000178C2"/>
    <w:rsid w:val="009923B2"/>
    <w:rsid w:val="00B614E5"/>
    <w:rsid w:val="00C84B66"/>
    <w:rsid w:val="00D54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3B67C44-1894-449A-A8B0-C9704E19D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4E5"/>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9923B2"/>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9923B2"/>
    <w:pPr>
      <w:keepNext/>
      <w:spacing w:line="360" w:lineRule="auto"/>
      <w:jc w:val="both"/>
      <w:outlineLvl w:val="1"/>
    </w:pPr>
    <w:rPr>
      <w:rFonts w:ascii="Arial" w:hAnsi="Arial"/>
      <w:szCs w:val="20"/>
      <w:lang w:val="sv-SE"/>
    </w:rPr>
  </w:style>
  <w:style w:type="paragraph" w:styleId="Heading3">
    <w:name w:val="heading 3"/>
    <w:basedOn w:val="Normal"/>
    <w:next w:val="Normal"/>
    <w:qFormat/>
    <w:rsid w:val="009923B2"/>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9923B2"/>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9923B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923B2"/>
    <w:rPr>
      <w:rFonts w:ascii="CG Times" w:hAnsi="CG Times"/>
      <w:sz w:val="22"/>
      <w:lang w:eastAsia="en-US"/>
    </w:rPr>
  </w:style>
  <w:style w:type="paragraph" w:customStyle="1" w:styleId="AneksiNr">
    <w:name w:val="Aneksi_Nr"/>
    <w:next w:val="Normal"/>
    <w:rsid w:val="009923B2"/>
    <w:pPr>
      <w:keepNext/>
      <w:widowControl w:val="0"/>
      <w:jc w:val="center"/>
    </w:pPr>
    <w:rPr>
      <w:rFonts w:ascii="CG Times" w:hAnsi="CG Times"/>
      <w:caps/>
      <w:sz w:val="22"/>
      <w:szCs w:val="22"/>
      <w:lang w:eastAsia="en-US"/>
    </w:rPr>
  </w:style>
  <w:style w:type="paragraph" w:customStyle="1" w:styleId="AneksiTitull">
    <w:name w:val="Aneksi_Titull"/>
    <w:next w:val="Normal"/>
    <w:rsid w:val="009923B2"/>
    <w:pPr>
      <w:jc w:val="center"/>
    </w:pPr>
    <w:rPr>
      <w:rFonts w:ascii="CG Times" w:hAnsi="CG Times"/>
      <w:sz w:val="24"/>
      <w:szCs w:val="24"/>
      <w:lang w:eastAsia="en-US"/>
    </w:rPr>
  </w:style>
  <w:style w:type="paragraph" w:customStyle="1" w:styleId="Autoriteti">
    <w:name w:val="Autoriteti"/>
    <w:next w:val="Normal"/>
    <w:rsid w:val="009923B2"/>
    <w:pPr>
      <w:keepNext/>
      <w:widowControl w:val="0"/>
      <w:jc w:val="right"/>
    </w:pPr>
    <w:rPr>
      <w:rFonts w:ascii="CG Times" w:hAnsi="CG Times"/>
      <w:caps/>
      <w:sz w:val="22"/>
      <w:szCs w:val="22"/>
      <w:lang w:eastAsia="en-US"/>
    </w:rPr>
  </w:style>
  <w:style w:type="paragraph" w:customStyle="1" w:styleId="AutoritetiEmer">
    <w:name w:val="Autoriteti_Emer"/>
    <w:next w:val="Normal"/>
    <w:rsid w:val="009923B2"/>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9923B2"/>
    <w:rPr>
      <w:rFonts w:ascii="CG Times" w:eastAsia="MS Mincho" w:hAnsi="CG Times"/>
      <w:b/>
      <w:sz w:val="22"/>
      <w:szCs w:val="22"/>
      <w:lang w:val="en-GB" w:eastAsia="en-US" w:bidi="ar-SA"/>
    </w:rPr>
  </w:style>
  <w:style w:type="paragraph" w:customStyle="1" w:styleId="BazLigjPropozues">
    <w:name w:val="Baz_Ligj_Propozues"/>
    <w:rsid w:val="009923B2"/>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9923B2"/>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9923B2"/>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9923B2"/>
    <w:pPr>
      <w:spacing w:after="720"/>
      <w:ind w:left="1134"/>
      <w:jc w:val="both"/>
    </w:pPr>
    <w:rPr>
      <w:rFonts w:ascii="Arial" w:hAnsi="Arial"/>
      <w:sz w:val="20"/>
      <w:szCs w:val="20"/>
      <w:lang w:val="en-GB"/>
    </w:rPr>
  </w:style>
  <w:style w:type="paragraph" w:customStyle="1" w:styleId="bcverylastparaa">
    <w:name w:val="bc very last para (a)"/>
    <w:basedOn w:val="Normal"/>
    <w:rsid w:val="009923B2"/>
    <w:pPr>
      <w:spacing w:after="720"/>
      <w:ind w:left="1843" w:hanging="709"/>
      <w:jc w:val="both"/>
    </w:pPr>
    <w:rPr>
      <w:rFonts w:ascii="Arial" w:hAnsi="Arial"/>
      <w:noProof/>
      <w:sz w:val="20"/>
      <w:szCs w:val="20"/>
      <w:lang w:val="en-GB"/>
    </w:rPr>
  </w:style>
  <w:style w:type="paragraph" w:customStyle="1" w:styleId="Bllok">
    <w:name w:val="Bllok"/>
    <w:next w:val="Normal"/>
    <w:rsid w:val="009923B2"/>
    <w:pPr>
      <w:jc w:val="center"/>
    </w:pPr>
    <w:rPr>
      <w:rFonts w:ascii="CG Times" w:hAnsi="CG Times"/>
      <w:caps/>
      <w:sz w:val="22"/>
      <w:szCs w:val="22"/>
      <w:lang w:eastAsia="en-US"/>
    </w:rPr>
  </w:style>
  <w:style w:type="paragraph" w:customStyle="1" w:styleId="extraclauses">
    <w:name w:val="extra_clauses"/>
    <w:basedOn w:val="Normal"/>
    <w:rsid w:val="009923B2"/>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9923B2"/>
    <w:pPr>
      <w:widowControl w:val="0"/>
      <w:outlineLvl w:val="2"/>
    </w:pPr>
    <w:rPr>
      <w:rFonts w:ascii="CG Times" w:hAnsi="CG Times"/>
      <w:sz w:val="22"/>
      <w:lang w:val="en-US" w:eastAsia="en-US"/>
    </w:rPr>
  </w:style>
  <w:style w:type="paragraph" w:customStyle="1" w:styleId="footnote">
    <w:name w:val="footnote"/>
    <w:basedOn w:val="Normal"/>
    <w:rsid w:val="009923B2"/>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9923B2"/>
    <w:pPr>
      <w:keepNext/>
      <w:widowControl w:val="0"/>
      <w:jc w:val="center"/>
    </w:pPr>
    <w:rPr>
      <w:rFonts w:ascii="CG Times" w:hAnsi="CG Times"/>
      <w:caps/>
      <w:sz w:val="22"/>
      <w:szCs w:val="22"/>
      <w:lang w:eastAsia="en-US"/>
    </w:rPr>
  </w:style>
  <w:style w:type="paragraph" w:customStyle="1" w:styleId="Kapakufund">
    <w:name w:val="Kapaku_fund"/>
    <w:next w:val="Normal"/>
    <w:rsid w:val="009923B2"/>
    <w:pPr>
      <w:pageBreakBefore/>
    </w:pPr>
    <w:rPr>
      <w:rFonts w:ascii="CG Times" w:hAnsi="CG Times"/>
      <w:b/>
      <w:sz w:val="22"/>
      <w:szCs w:val="22"/>
      <w:lang w:val="en-US" w:eastAsia="en-US"/>
    </w:rPr>
  </w:style>
  <w:style w:type="paragraph" w:customStyle="1" w:styleId="KapitulliNr">
    <w:name w:val="Kapitulli_Nr"/>
    <w:rsid w:val="009923B2"/>
    <w:pPr>
      <w:keepNext/>
      <w:widowControl w:val="0"/>
      <w:jc w:val="center"/>
    </w:pPr>
    <w:rPr>
      <w:rFonts w:ascii="CG Times" w:hAnsi="CG Times"/>
      <w:caps/>
      <w:sz w:val="22"/>
      <w:szCs w:val="22"/>
      <w:lang w:eastAsia="en-US"/>
    </w:rPr>
  </w:style>
  <w:style w:type="paragraph" w:customStyle="1" w:styleId="KapitulliTitull">
    <w:name w:val="Kapitulli_Titull"/>
    <w:rsid w:val="009923B2"/>
    <w:pPr>
      <w:keepNext/>
      <w:widowControl w:val="0"/>
      <w:jc w:val="center"/>
    </w:pPr>
    <w:rPr>
      <w:rFonts w:ascii="CG Times" w:hAnsi="CG Times"/>
      <w:caps/>
      <w:sz w:val="22"/>
      <w:szCs w:val="22"/>
      <w:lang w:eastAsia="en-US"/>
    </w:rPr>
  </w:style>
  <w:style w:type="paragraph" w:customStyle="1" w:styleId="KreuNr">
    <w:name w:val="Kreu_Nr"/>
    <w:rsid w:val="009923B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923B2"/>
    <w:pPr>
      <w:keepNext/>
      <w:widowControl w:val="0"/>
      <w:jc w:val="center"/>
    </w:pPr>
    <w:rPr>
      <w:rFonts w:ascii="CG Times" w:hAnsi="CG Times"/>
      <w:caps/>
      <w:sz w:val="22"/>
      <w:szCs w:val="22"/>
      <w:lang w:val="en-US" w:eastAsia="en-US"/>
    </w:rPr>
  </w:style>
  <w:style w:type="paragraph" w:customStyle="1" w:styleId="Ndryshimet">
    <w:name w:val="Ndryshimet"/>
    <w:next w:val="Normal"/>
    <w:rsid w:val="009923B2"/>
    <w:pPr>
      <w:keepNext/>
      <w:widowControl w:val="0"/>
      <w:jc w:val="center"/>
    </w:pPr>
    <w:rPr>
      <w:rFonts w:ascii="CG Times" w:hAnsi="CG Times"/>
      <w:i/>
      <w:sz w:val="22"/>
      <w:lang w:val="en-US" w:eastAsia="en-US"/>
    </w:rPr>
  </w:style>
  <w:style w:type="paragraph" w:customStyle="1" w:styleId="NeniNr">
    <w:name w:val="Neni_Nr"/>
    <w:next w:val="Normal"/>
    <w:rsid w:val="009923B2"/>
    <w:pPr>
      <w:keepNext/>
      <w:widowControl w:val="0"/>
      <w:jc w:val="center"/>
    </w:pPr>
    <w:rPr>
      <w:rFonts w:ascii="CG Times" w:hAnsi="CG Times"/>
      <w:sz w:val="22"/>
      <w:lang w:eastAsia="en-US"/>
    </w:rPr>
  </w:style>
  <w:style w:type="paragraph" w:customStyle="1" w:styleId="NeniTitull">
    <w:name w:val="Neni_Titull"/>
    <w:next w:val="Normal"/>
    <w:rsid w:val="009923B2"/>
    <w:pPr>
      <w:keepNext/>
      <w:widowControl w:val="0"/>
      <w:jc w:val="center"/>
      <w:outlineLvl w:val="2"/>
    </w:pPr>
    <w:rPr>
      <w:rFonts w:ascii="CG Times" w:hAnsi="CG Times"/>
      <w:b/>
      <w:sz w:val="22"/>
      <w:lang w:eastAsia="en-US"/>
    </w:rPr>
  </w:style>
  <w:style w:type="paragraph" w:customStyle="1" w:styleId="NenkreuNr">
    <w:name w:val="Nenkreu_Nr"/>
    <w:rsid w:val="009923B2"/>
    <w:pPr>
      <w:keepNext/>
      <w:widowControl w:val="0"/>
      <w:jc w:val="center"/>
    </w:pPr>
    <w:rPr>
      <w:rFonts w:ascii="CG Times" w:hAnsi="CG Times"/>
      <w:caps/>
      <w:sz w:val="22"/>
      <w:szCs w:val="22"/>
      <w:lang w:eastAsia="en-US"/>
    </w:rPr>
  </w:style>
  <w:style w:type="paragraph" w:customStyle="1" w:styleId="NenkreuTitull">
    <w:name w:val="Nenkreu_Titull"/>
    <w:rsid w:val="009923B2"/>
    <w:pPr>
      <w:jc w:val="center"/>
    </w:pPr>
    <w:rPr>
      <w:rFonts w:ascii="CG Times" w:hAnsi="CG Times"/>
      <w:caps/>
      <w:sz w:val="22"/>
      <w:szCs w:val="22"/>
      <w:lang w:eastAsia="en-US"/>
    </w:rPr>
  </w:style>
  <w:style w:type="paragraph" w:customStyle="1" w:styleId="Nenpika">
    <w:name w:val="Nenpika"/>
    <w:next w:val="Normal"/>
    <w:autoRedefine/>
    <w:rsid w:val="009923B2"/>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9923B2"/>
    <w:pPr>
      <w:spacing w:after="120"/>
      <w:jc w:val="both"/>
    </w:pPr>
    <w:rPr>
      <w:rFonts w:ascii="Bookman Old Style" w:hAnsi="Bookman Old Style"/>
      <w:szCs w:val="20"/>
    </w:rPr>
  </w:style>
  <w:style w:type="paragraph" w:customStyle="1" w:styleId="numberedindent">
    <w:name w:val="numberedindent"/>
    <w:rsid w:val="009923B2"/>
    <w:pPr>
      <w:tabs>
        <w:tab w:val="num" w:pos="1800"/>
      </w:tabs>
      <w:spacing w:after="120"/>
      <w:jc w:val="both"/>
    </w:pPr>
    <w:rPr>
      <w:rFonts w:ascii="Arial" w:hAnsi="Arial"/>
      <w:lang w:eastAsia="en-US"/>
    </w:rPr>
  </w:style>
  <w:style w:type="paragraph" w:customStyle="1" w:styleId="NumriData">
    <w:name w:val="Numri_Data"/>
    <w:next w:val="Normal"/>
    <w:rsid w:val="009923B2"/>
    <w:pPr>
      <w:keepNext/>
      <w:widowControl w:val="0"/>
      <w:jc w:val="center"/>
      <w:outlineLvl w:val="0"/>
    </w:pPr>
    <w:rPr>
      <w:rFonts w:ascii="CG Times" w:hAnsi="CG Times"/>
      <w:b/>
      <w:sz w:val="22"/>
      <w:lang w:eastAsia="en-US"/>
    </w:rPr>
  </w:style>
  <w:style w:type="paragraph" w:customStyle="1" w:styleId="Paragrafi">
    <w:name w:val="Paragrafi"/>
    <w:rsid w:val="009923B2"/>
    <w:pPr>
      <w:widowControl w:val="0"/>
      <w:ind w:firstLine="720"/>
      <w:jc w:val="both"/>
    </w:pPr>
    <w:rPr>
      <w:rFonts w:ascii="CG Times" w:hAnsi="CG Times"/>
      <w:sz w:val="22"/>
      <w:lang w:val="en-US" w:eastAsia="en-US"/>
    </w:rPr>
  </w:style>
  <w:style w:type="paragraph" w:customStyle="1" w:styleId="Pika">
    <w:name w:val="Pika"/>
    <w:next w:val="Normal"/>
    <w:autoRedefine/>
    <w:rsid w:val="009923B2"/>
    <w:pPr>
      <w:ind w:firstLine="720"/>
    </w:pPr>
    <w:rPr>
      <w:rFonts w:ascii="CG Times" w:hAnsi="CG Times"/>
      <w:sz w:val="22"/>
      <w:lang w:val="en-US" w:eastAsia="en-US"/>
    </w:rPr>
  </w:style>
  <w:style w:type="paragraph" w:customStyle="1" w:styleId="PikeKreu">
    <w:name w:val="Pike_Kreu"/>
    <w:basedOn w:val="Heading1"/>
    <w:rsid w:val="009923B2"/>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9923B2"/>
    <w:pPr>
      <w:keepNext/>
      <w:widowControl w:val="0"/>
      <w:jc w:val="center"/>
    </w:pPr>
    <w:rPr>
      <w:rFonts w:ascii="CG Times" w:hAnsi="CG Times"/>
      <w:caps/>
      <w:sz w:val="22"/>
      <w:szCs w:val="22"/>
      <w:lang w:eastAsia="en-US"/>
    </w:rPr>
  </w:style>
  <w:style w:type="paragraph" w:customStyle="1" w:styleId="PjesaTitull">
    <w:name w:val="Pjesa_Titull"/>
    <w:rsid w:val="009923B2"/>
    <w:pPr>
      <w:keepNext/>
      <w:widowControl w:val="0"/>
      <w:jc w:val="center"/>
    </w:pPr>
    <w:rPr>
      <w:rFonts w:ascii="CG Times" w:hAnsi="CG Times"/>
      <w:caps/>
      <w:sz w:val="22"/>
      <w:szCs w:val="22"/>
      <w:lang w:eastAsia="en-US"/>
    </w:rPr>
  </w:style>
  <w:style w:type="paragraph" w:customStyle="1" w:styleId="Shpallja">
    <w:name w:val="Shpallja"/>
    <w:rsid w:val="009923B2"/>
    <w:pPr>
      <w:widowControl w:val="0"/>
      <w:jc w:val="both"/>
    </w:pPr>
    <w:rPr>
      <w:rFonts w:ascii="CG Times" w:hAnsi="CG Times"/>
      <w:b/>
      <w:color w:val="000000"/>
      <w:sz w:val="22"/>
      <w:szCs w:val="22"/>
      <w:lang w:val="sq-AL" w:eastAsia="en-US"/>
    </w:rPr>
  </w:style>
  <w:style w:type="paragraph" w:customStyle="1" w:styleId="Tabele">
    <w:name w:val="Tabele"/>
    <w:rsid w:val="009923B2"/>
    <w:rPr>
      <w:rFonts w:ascii="CG Times" w:hAnsi="CG Times"/>
      <w:sz w:val="22"/>
      <w:lang w:eastAsia="en-US"/>
    </w:rPr>
  </w:style>
  <w:style w:type="paragraph" w:customStyle="1" w:styleId="text">
    <w:name w:val="text"/>
    <w:basedOn w:val="Normal"/>
    <w:rsid w:val="009923B2"/>
    <w:pPr>
      <w:ind w:left="709"/>
      <w:jc w:val="both"/>
    </w:pPr>
    <w:rPr>
      <w:rFonts w:ascii="Arial" w:hAnsi="Arial"/>
      <w:sz w:val="20"/>
      <w:szCs w:val="20"/>
      <w:lang w:val="fr-FR"/>
    </w:rPr>
  </w:style>
  <w:style w:type="paragraph" w:customStyle="1" w:styleId="Titulli">
    <w:name w:val="Titulli"/>
    <w:next w:val="Normal"/>
    <w:link w:val="TitulliChar"/>
    <w:rsid w:val="009923B2"/>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9923B2"/>
    <w:rPr>
      <w:rFonts w:ascii="CG Times" w:eastAsia="MS Mincho" w:hAnsi="CG Times"/>
      <w:b/>
      <w:caps/>
      <w:sz w:val="22"/>
      <w:szCs w:val="22"/>
      <w:lang w:val="en-GB" w:eastAsia="en-US" w:bidi="ar-SA"/>
    </w:rPr>
  </w:style>
  <w:style w:type="paragraph" w:customStyle="1" w:styleId="TitulliNr">
    <w:name w:val="Titulli_Nr"/>
    <w:rsid w:val="009923B2"/>
    <w:pPr>
      <w:keepNext/>
      <w:widowControl w:val="0"/>
      <w:jc w:val="center"/>
    </w:pPr>
    <w:rPr>
      <w:rFonts w:ascii="CG Times" w:hAnsi="CG Times"/>
      <w:caps/>
      <w:sz w:val="22"/>
      <w:szCs w:val="22"/>
      <w:lang w:eastAsia="en-US"/>
    </w:rPr>
  </w:style>
  <w:style w:type="paragraph" w:customStyle="1" w:styleId="TitulliTitull">
    <w:name w:val="Titulli_Titull"/>
    <w:rsid w:val="009923B2"/>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9923B2"/>
    <w:pPr>
      <w:keepNext/>
      <w:widowControl w:val="0"/>
      <w:jc w:val="center"/>
    </w:pPr>
    <w:rPr>
      <w:rFonts w:ascii="CG Times" w:hAnsi="CG Times"/>
      <w:caps/>
      <w:sz w:val="22"/>
      <w:szCs w:val="22"/>
      <w:lang w:eastAsia="en-US"/>
    </w:rPr>
  </w:style>
  <w:style w:type="character" w:customStyle="1" w:styleId="TitulliChar">
    <w:name w:val="Titulli Char"/>
    <w:basedOn w:val="DefaultParagraphFont"/>
    <w:link w:val="Titulli"/>
    <w:rsid w:val="00B614E5"/>
    <w:rPr>
      <w:rFonts w:ascii="CG Times" w:hAnsi="CG Times"/>
      <w:b/>
      <w:caps/>
      <w:sz w:val="22"/>
      <w:szCs w:val="22"/>
      <w:lang w:val="en-GB" w:eastAsia="en-US" w:bidi="ar-SA"/>
    </w:rPr>
  </w:style>
  <w:style w:type="character" w:customStyle="1" w:styleId="VENDOSIChar">
    <w:name w:val="VENDOSI Char"/>
    <w:basedOn w:val="DefaultParagraphFont"/>
    <w:link w:val="VENDOSI"/>
    <w:rsid w:val="00B614E5"/>
    <w:rPr>
      <w:rFonts w:ascii="CG Times" w:hAnsi="CG Times"/>
      <w:caps/>
      <w:sz w:val="22"/>
      <w:szCs w:val="22"/>
      <w:lang w:val="en-GB" w:eastAsia="en-US" w:bidi="ar-SA"/>
    </w:rPr>
  </w:style>
  <w:style w:type="paragraph" w:styleId="Footer">
    <w:name w:val="footer"/>
    <w:basedOn w:val="Normal"/>
    <w:rsid w:val="00B614E5"/>
    <w:pPr>
      <w:tabs>
        <w:tab w:val="center" w:pos="4320"/>
        <w:tab w:val="right" w:pos="8640"/>
      </w:tabs>
    </w:pPr>
    <w:rPr>
      <w:szCs w:val="20"/>
    </w:rPr>
  </w:style>
  <w:style w:type="character" w:styleId="PageNumber">
    <w:name w:val="page number"/>
    <w:basedOn w:val="DefaultParagraphFont"/>
    <w:rsid w:val="00B61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1137</Words>
  <Characters>6481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7603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2019-03-16T15:03:00Z</dcterms:created>
  <dcterms:modified xsi:type="dcterms:W3CDTF">2019-03-16T15:03:00Z</dcterms:modified>
</cp:coreProperties>
</file>