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F0B" w:rsidRPr="008C1E2D" w:rsidRDefault="003F3F0B" w:rsidP="003F3F0B">
      <w:pPr>
        <w:pStyle w:val="Akti"/>
      </w:pPr>
      <w:bookmarkStart w:id="0" w:name="_GoBack"/>
      <w:bookmarkEnd w:id="0"/>
      <w:r w:rsidRPr="008C1E2D">
        <w:t>LIGJ</w:t>
      </w:r>
    </w:p>
    <w:p w:rsidR="003F3F0B" w:rsidRPr="008C1E2D" w:rsidRDefault="003F3F0B" w:rsidP="003F3F0B">
      <w:pPr>
        <w:pStyle w:val="NumriData"/>
      </w:pPr>
      <w:r w:rsidRPr="008C1E2D">
        <w:t>Nr.9745, datë 28.5.2007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Titulli"/>
      </w:pPr>
      <w:r w:rsidRPr="008C1E2D">
        <w:t xml:space="preserve">PËR DISA NDRYSHIME DHE SHTESA NË LIGJIN NR.9632, </w:t>
      </w:r>
    </w:p>
    <w:p w:rsidR="003F3F0B" w:rsidRPr="008C1E2D" w:rsidRDefault="003F3F0B" w:rsidP="003F3F0B">
      <w:pPr>
        <w:pStyle w:val="Titulli"/>
      </w:pPr>
      <w:r w:rsidRPr="008C1E2D">
        <w:t>DATË 30.10.2006 “PËR SISTEMIN E TAKSAVE VENDORE”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BazLigjPropozues"/>
      </w:pPr>
      <w:r w:rsidRPr="008C1E2D">
        <w:t xml:space="preserve">Në mbështetje të neneve 78, 83 pika 1, 155 dhe 157 pika 3 të Kushtetutës, me propozimin e Këshillit të Ministrave, 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Institucioni"/>
      </w:pPr>
      <w:r w:rsidRPr="008C1E2D">
        <w:t>K U V E N D I</w:t>
      </w:r>
    </w:p>
    <w:p w:rsidR="003F3F0B" w:rsidRPr="008C1E2D" w:rsidRDefault="003F3F0B" w:rsidP="003F3F0B">
      <w:pPr>
        <w:pStyle w:val="Institucioni"/>
      </w:pPr>
      <w:r w:rsidRPr="008C1E2D">
        <w:t>I REPUBLIKËS SË SHQIPËRISË</w:t>
      </w:r>
    </w:p>
    <w:p w:rsidR="003F3F0B" w:rsidRPr="008C1E2D" w:rsidRDefault="003F3F0B" w:rsidP="003F3F0B">
      <w:pPr>
        <w:pStyle w:val="Institucioni"/>
      </w:pPr>
    </w:p>
    <w:p w:rsidR="003F3F0B" w:rsidRPr="008C1E2D" w:rsidRDefault="003F3F0B" w:rsidP="003F3F0B">
      <w:pPr>
        <w:pStyle w:val="VENDOSI"/>
      </w:pPr>
      <w:r w:rsidRPr="008C1E2D">
        <w:t>V E N D O S I: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  <w:r w:rsidRPr="008C1E2D">
        <w:t>Në ligjin nr.9632, datë 30.10.2006 “Për sistemin e taksave vendore”, bëhen këto ndryshime e shtesa:</w:t>
      </w:r>
    </w:p>
    <w:p w:rsidR="003F3F0B" w:rsidRDefault="003F3F0B" w:rsidP="003F3F0B">
      <w:pPr>
        <w:pStyle w:val="Paragrafi"/>
      </w:pPr>
    </w:p>
    <w:p w:rsidR="003F3F0B" w:rsidRPr="008C1E2D" w:rsidRDefault="003F3F0B" w:rsidP="003F3F0B">
      <w:pPr>
        <w:pStyle w:val="NeniNr"/>
      </w:pPr>
      <w:r w:rsidRPr="008C1E2D">
        <w:t>Neni 1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  <w:r w:rsidRPr="008C1E2D">
        <w:t>Neni 12 “Regjistrimi dhe licencimi” ndryshohet si më poshtë: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NeniNr"/>
      </w:pPr>
      <w:r w:rsidRPr="008C1E2D">
        <w:t xml:space="preserve"> “Neni 12 </w:t>
      </w:r>
    </w:p>
    <w:p w:rsidR="003F3F0B" w:rsidRPr="008C1E2D" w:rsidRDefault="003F3F0B" w:rsidP="003F3F0B">
      <w:pPr>
        <w:pStyle w:val="NeniTitull"/>
      </w:pPr>
      <w:r w:rsidRPr="008C1E2D">
        <w:t>Regjistrimi dhe ndryshimet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  <w:r w:rsidRPr="008C1E2D">
        <w:t>1. Taksapaguesit, subjekte të këtij ligji, regjistrohen, për qëllime fiskale, pranë Qendrës Kombëtare të Regjistrimit, në përputhje me ligjin e posaçëm.</w:t>
      </w:r>
    </w:p>
    <w:p w:rsidR="003F3F0B" w:rsidRPr="008C1E2D" w:rsidRDefault="003F3F0B" w:rsidP="003F3F0B">
      <w:pPr>
        <w:pStyle w:val="Paragrafi"/>
      </w:pPr>
      <w:r w:rsidRPr="008C1E2D">
        <w:t>2. Ndryshimet në vendin e ushtrimit të veprimtarisë dhe të të dhënave të tjera tregtare kryhen sipas dispozitave të ligjit për Qendrën Kombëtare të Regjistrimit.</w:t>
      </w:r>
    </w:p>
    <w:p w:rsidR="003F3F0B" w:rsidRPr="008C1E2D" w:rsidRDefault="003F3F0B" w:rsidP="003F3F0B">
      <w:pPr>
        <w:pStyle w:val="Paragrafi"/>
      </w:pPr>
      <w:r w:rsidRPr="008C1E2D">
        <w:t>3. Ndryshimet e fushës së veprimtarisë së tatimpaguesve, subjekte të këtij ligji, deklarohen pranë bashkisë/komunës, brenda territorit të së cilës ushtrojnë veprimtarinë. Ministri i Financave, në bashkëpunim me ministrin që mbulon çështjet e pushtetit vendor, përcakton me udhëzim procedurat për deklarimin e këtyre ndryshimeve.”.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NeniNr"/>
      </w:pPr>
      <w:r w:rsidRPr="008C1E2D">
        <w:t>Neni 2</w:t>
      </w:r>
    </w:p>
    <w:p w:rsidR="003F3F0B" w:rsidRPr="008C1E2D" w:rsidRDefault="003F3F0B" w:rsidP="003F3F0B">
      <w:pPr>
        <w:pStyle w:val="NeniTitull"/>
      </w:pPr>
      <w:r w:rsidRPr="008C1E2D">
        <w:t>Pika 1 e nenit 13 “Detyrimi për informim” shfuqizohet.</w:t>
      </w:r>
    </w:p>
    <w:p w:rsidR="003F3F0B" w:rsidRPr="008C1E2D" w:rsidRDefault="003F3F0B" w:rsidP="003F3F0B">
      <w:pPr>
        <w:pStyle w:val="NeniTitull"/>
      </w:pPr>
    </w:p>
    <w:p w:rsidR="003F3F0B" w:rsidRPr="008C1E2D" w:rsidRDefault="003F3F0B" w:rsidP="003F3F0B">
      <w:pPr>
        <w:pStyle w:val="NeniNr"/>
      </w:pPr>
      <w:r w:rsidRPr="008C1E2D">
        <w:t>Neni 3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  <w:r w:rsidRPr="008C1E2D">
        <w:t>Në nenin 17 “Kundërvajtjet dhe sanksionet” bëhen ndryshimet dhe shtesat e mëposhtme:</w:t>
      </w:r>
    </w:p>
    <w:p w:rsidR="003F3F0B" w:rsidRPr="008C1E2D" w:rsidRDefault="003F3F0B" w:rsidP="003F3F0B">
      <w:pPr>
        <w:pStyle w:val="Paragrafi"/>
      </w:pPr>
      <w:r w:rsidRPr="008C1E2D">
        <w:t>1. Në pikën 1 shkronja “a” fjalët “mosregjistrimi ose mosriregjistrimi i vendndodhjes së veprimtarisë ekonomike apo” shfuqizohen.</w:t>
      </w:r>
    </w:p>
    <w:p w:rsidR="003F3F0B" w:rsidRPr="008C1E2D" w:rsidRDefault="003F3F0B" w:rsidP="003F3F0B">
      <w:pPr>
        <w:pStyle w:val="Paragrafi"/>
      </w:pPr>
      <w:r w:rsidRPr="008C1E2D">
        <w:t>2. Shkronja “b” shfuqizohet.</w:t>
      </w:r>
    </w:p>
    <w:p w:rsidR="003F3F0B" w:rsidRPr="008C1E2D" w:rsidRDefault="003F3F0B" w:rsidP="003F3F0B">
      <w:pPr>
        <w:pStyle w:val="Paragrafi"/>
      </w:pPr>
      <w:r w:rsidRPr="008C1E2D">
        <w:t>3. Pika 3 ndryshohet si më poshtë:</w:t>
      </w:r>
    </w:p>
    <w:p w:rsidR="003F3F0B" w:rsidRPr="008C1E2D" w:rsidRDefault="003F3F0B" w:rsidP="003F3F0B">
      <w:pPr>
        <w:pStyle w:val="Paragrafi"/>
      </w:pPr>
      <w:r w:rsidRPr="008C1E2D">
        <w:t>“3. Nëse taksapaguesi nuk paguan taksën, gjobën dhe taksën shtesë, zyra e taksave vendos bllokimin e veprimtarisë, deri në çastin e kryerjes së pagesës. Nëse taksapaguesi vazhdon veprimtarinë, pavarësisht urdhrit të bllokimit, dënohet me sekuestrimin e pasurive në vendin e biznesit.”.</w:t>
      </w:r>
    </w:p>
    <w:p w:rsidR="003F3F0B" w:rsidRPr="008C1E2D" w:rsidRDefault="003F3F0B" w:rsidP="003F3F0B">
      <w:pPr>
        <w:pStyle w:val="Paragrafi"/>
      </w:pPr>
      <w:r w:rsidRPr="008C1E2D">
        <w:t>4. Pas pikës 3 shtohet pika 4 me këtë përmbajtje:</w:t>
      </w:r>
    </w:p>
    <w:p w:rsidR="003F3F0B" w:rsidRPr="008C1E2D" w:rsidRDefault="003F3F0B" w:rsidP="003F3F0B">
      <w:pPr>
        <w:pStyle w:val="Paragrafi"/>
      </w:pPr>
      <w:r w:rsidRPr="008C1E2D">
        <w:t>“4. Për mosregjistrimin e taksapaguesit apo mosdeklarimin e vendeve të ushtrimit të veprimtarisë zbatohet neni 49/1 i ligjit nr.8560, datë 22.12.1999 “Për procedurat tatimore në Republikën e Shqipërisë”, të ndryshuar.”.</w:t>
      </w:r>
    </w:p>
    <w:p w:rsidR="003F3F0B" w:rsidRDefault="003F3F0B" w:rsidP="003F3F0B">
      <w:pPr>
        <w:pStyle w:val="NeniNr"/>
        <w:keepNext w:val="0"/>
      </w:pPr>
    </w:p>
    <w:p w:rsidR="003F3F0B" w:rsidRPr="008C1E2D" w:rsidRDefault="003F3F0B" w:rsidP="003F3F0B">
      <w:pPr>
        <w:pStyle w:val="NeniNr"/>
      </w:pPr>
      <w:r w:rsidRPr="008C1E2D">
        <w:t>Neni 4</w:t>
      </w:r>
    </w:p>
    <w:p w:rsidR="003F3F0B" w:rsidRPr="008C1E2D" w:rsidRDefault="003F3F0B" w:rsidP="003F3F0B">
      <w:pPr>
        <w:pStyle w:val="NeniTitull"/>
      </w:pPr>
      <w:r w:rsidRPr="008C1E2D">
        <w:t>Dispozitë kalimtare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  <w:r w:rsidRPr="008C1E2D">
        <w:lastRenderedPageBreak/>
        <w:t>Nenet 1 dhe 2 të këtij ligji hyjnë në fuqi më 1 shtator 2007.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NeniNr"/>
      </w:pPr>
      <w:r w:rsidRPr="008C1E2D">
        <w:t>Neni 5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  <w:r w:rsidRPr="008C1E2D">
        <w:t>Ky ligj hyn në fuqi 15 ditë pas botimit në Fletoren Zyrtare.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Shpallja"/>
      </w:pPr>
      <w:r w:rsidRPr="008C1E2D">
        <w:t>Shpallur me dekretin nr.5357, datë 15.6.2007 të Presidentit të Republikës së Shqipërisë, Alfred Moisiu</w:t>
      </w:r>
    </w:p>
    <w:p w:rsidR="003F3F0B" w:rsidRPr="008C1E2D" w:rsidRDefault="003F3F0B" w:rsidP="003F3F0B">
      <w:pPr>
        <w:pStyle w:val="Paragrafi"/>
      </w:pPr>
    </w:p>
    <w:p w:rsidR="003F3F0B" w:rsidRPr="008C1E2D" w:rsidRDefault="003F3F0B" w:rsidP="003F3F0B">
      <w:pPr>
        <w:pStyle w:val="Paragrafi"/>
      </w:pPr>
    </w:p>
    <w:p w:rsidR="000178C2" w:rsidRPr="00C84B66" w:rsidRDefault="000178C2" w:rsidP="003F3F0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F0B"/>
    <w:rsid w:val="000178C2"/>
    <w:rsid w:val="003F3F0B"/>
    <w:rsid w:val="005975C1"/>
    <w:rsid w:val="00C84B66"/>
    <w:rsid w:val="00F6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975CBF-46EB-4B1B-80AC-23BD6FB0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975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5975C1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5975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975C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975C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5975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975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5975C1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975C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5975C1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975C1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975C1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975C1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5975C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5975C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5975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5975C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975C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5975C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975C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5975C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975C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975C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5975C1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975C1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5975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975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975C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975C1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975C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975C1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5975C1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5975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5975C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975C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eniNrChar">
    <w:name w:val="Neni_Nr Char"/>
    <w:basedOn w:val="DefaultParagraphFont"/>
    <w:link w:val="NeniNr"/>
    <w:rsid w:val="003F3F0B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3F0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F3F0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3F3F0B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