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CAA" w:rsidRPr="005F45DF" w:rsidRDefault="00820CAA" w:rsidP="00820CAA">
      <w:pPr>
        <w:pStyle w:val="Akti"/>
      </w:pPr>
      <w:bookmarkStart w:id="0" w:name="_GoBack"/>
      <w:bookmarkEnd w:id="0"/>
      <w:r w:rsidRPr="005F45DF">
        <w:t>LIGJ</w:t>
      </w:r>
    </w:p>
    <w:p w:rsidR="00820CAA" w:rsidRPr="005F45DF" w:rsidRDefault="00820CAA" w:rsidP="00820CAA">
      <w:pPr>
        <w:pStyle w:val="NumriData"/>
      </w:pPr>
      <w:r w:rsidRPr="005F45DF">
        <w:t>Nr.9769, datë 9.7.2007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Titulli"/>
      </w:pPr>
      <w:r w:rsidRPr="005F45DF">
        <w:t xml:space="preserve">PËR DISA NDRYSHIME DHE SHTESA NË LIGJIN NR. 8977, DATË 12.12.2002 </w:t>
      </w:r>
    </w:p>
    <w:p w:rsidR="00820CAA" w:rsidRPr="005F45DF" w:rsidRDefault="00820CAA" w:rsidP="00820CAA">
      <w:pPr>
        <w:pStyle w:val="Titulli"/>
      </w:pPr>
      <w:r w:rsidRPr="005F45DF">
        <w:t>“PËR SISTEMIN E TAKSAVE NË REPUBLIKËN E SHQIPËRISË”, TË NDRYSHUAR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BazLigjPropozues"/>
      </w:pPr>
      <w:r w:rsidRPr="005F45DF">
        <w:t xml:space="preserve">Në mbështetje të neneve 78, 83 pika 1 dhe 155 të Kushtetutës, me propozimin e Këshillit të Ministrave, 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Institucioni"/>
      </w:pPr>
      <w:r w:rsidRPr="005F45DF">
        <w:t>KUVENDI</w:t>
      </w:r>
    </w:p>
    <w:p w:rsidR="00820CAA" w:rsidRPr="005F45DF" w:rsidRDefault="00820CAA" w:rsidP="00820CAA">
      <w:pPr>
        <w:pStyle w:val="Institucioni"/>
      </w:pPr>
      <w:r w:rsidRPr="005F45DF">
        <w:t>I REPUBLIKËS SË SHQIPËRISË</w:t>
      </w:r>
    </w:p>
    <w:p w:rsidR="00820CAA" w:rsidRPr="005F45DF" w:rsidRDefault="00820CAA" w:rsidP="00820CAA">
      <w:pPr>
        <w:pStyle w:val="Institucioni"/>
      </w:pPr>
    </w:p>
    <w:p w:rsidR="00820CAA" w:rsidRPr="005F45DF" w:rsidRDefault="00820CAA" w:rsidP="00820CAA">
      <w:pPr>
        <w:pStyle w:val="VENDOSI"/>
      </w:pPr>
      <w:r w:rsidRPr="005F45DF">
        <w:t>VENDOSI: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  <w:r w:rsidRPr="005F45DF">
        <w:t>Në ligjin nr.8977, datë 12.12.2002 “Për sistemin e taksave në Republikën e Shqipërisë”, të ndryshuar, bëhen këto ndryshime dhe shtesa: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NeniNr"/>
      </w:pPr>
      <w:r w:rsidRPr="005F45DF">
        <w:t>Neni 1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  <w:r w:rsidRPr="005F45DF">
        <w:t>Në nenin 4 pika 1 ndryshohet si më poshtë:</w:t>
      </w:r>
    </w:p>
    <w:p w:rsidR="00820CAA" w:rsidRPr="005F45DF" w:rsidRDefault="00820CAA" w:rsidP="00820CAA">
      <w:pPr>
        <w:pStyle w:val="Paragrafi"/>
      </w:pPr>
      <w:r w:rsidRPr="005F45DF">
        <w:t>“ 1) Taksa portuale, që përbëhet nga:</w:t>
      </w:r>
    </w:p>
    <w:p w:rsidR="00820CAA" w:rsidRPr="005F45DF" w:rsidRDefault="00820CAA" w:rsidP="00820CAA">
      <w:pPr>
        <w:pStyle w:val="Paragrafi"/>
      </w:pPr>
      <w:r w:rsidRPr="005F45DF">
        <w:t>a)  taksa e anijes;</w:t>
      </w:r>
    </w:p>
    <w:p w:rsidR="00820CAA" w:rsidRPr="005F45DF" w:rsidRDefault="00820CAA" w:rsidP="00820CAA">
      <w:pPr>
        <w:pStyle w:val="Paragrafi"/>
      </w:pPr>
      <w:r w:rsidRPr="005F45DF">
        <w:t>b)  taksa e fenerit;</w:t>
      </w:r>
    </w:p>
    <w:p w:rsidR="00820CAA" w:rsidRPr="005F45DF" w:rsidRDefault="00820CAA" w:rsidP="00820CAA">
      <w:pPr>
        <w:pStyle w:val="Paragrafi"/>
      </w:pPr>
      <w:r w:rsidRPr="005F45DF">
        <w:t>c)  taksa për formalitetet e kryera nga organet e shëndetësisë, të kapitenerisë së porteve dhe autoritetet e tjera.”.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NeniNr"/>
      </w:pPr>
      <w:r w:rsidRPr="005F45DF">
        <w:t>Neni 2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  <w:r w:rsidRPr="005F45DF">
        <w:t>Në nenin 5 bëhen këto ndryshime dhe shtesa:</w:t>
      </w:r>
    </w:p>
    <w:p w:rsidR="00820CAA" w:rsidRPr="005F45DF" w:rsidRDefault="00820CAA" w:rsidP="00820CAA">
      <w:pPr>
        <w:pStyle w:val="Paragrafi"/>
      </w:pPr>
      <w:r w:rsidRPr="005F45DF">
        <w:t>1. Në pikën 1 bëhen ndryshimet e mëposhtme:</w:t>
      </w:r>
    </w:p>
    <w:p w:rsidR="00820CAA" w:rsidRPr="005F45DF" w:rsidRDefault="00820CAA" w:rsidP="00820CAA">
      <w:pPr>
        <w:pStyle w:val="Paragrafi"/>
      </w:pPr>
      <w:r w:rsidRPr="005F45DF">
        <w:t>a) Paragrafi i parë dhe paragrafi i dytë ndryshohen si më poshtë:</w:t>
      </w:r>
    </w:p>
    <w:p w:rsidR="00820CAA" w:rsidRPr="005F45DF" w:rsidRDefault="00820CAA" w:rsidP="00820CAA">
      <w:pPr>
        <w:pStyle w:val="Paragrafi"/>
      </w:pPr>
      <w:r w:rsidRPr="005F45DF">
        <w:t>“Taksat portuale paguhen për një periudhë njëmujore, sipas lidhjes nr.l, që i bashkëlidhet këtij ligji e që është pjesë përbërëse e tij, për të gjitha anijet, që prekin portet dhe radat e Republikës së Shqipërisë e që kryejnë veprime tregtare, pavarësisht nga numri i prekjeve.</w:t>
      </w:r>
    </w:p>
    <w:p w:rsidR="00820CAA" w:rsidRPr="005F45DF" w:rsidRDefault="00820CAA" w:rsidP="00820CAA">
      <w:pPr>
        <w:pStyle w:val="Paragrafi"/>
      </w:pPr>
      <w:r w:rsidRPr="005F45DF">
        <w:t>Veprim tregtar i anijes quhet ngarkimi dhe/ose shkarkimi i mallrave, zbarkimi dhe/ose imbarkimi i udhëtarëve, përpunimi i anijeve turistike dhe i jahteve/cruiser-ëve.</w:t>
      </w:r>
    </w:p>
    <w:p w:rsidR="00820CAA" w:rsidRPr="005F45DF" w:rsidRDefault="00820CAA" w:rsidP="00820CAA">
      <w:pPr>
        <w:pStyle w:val="Paragrafi"/>
      </w:pPr>
      <w:r w:rsidRPr="005F45DF">
        <w:t>Anijet me flamur shqiptar dhe anijet që mbajnë flamurin e shtetit, me të cilin vendi ynë ka marrëveshje reciprociteti, gëzojnë të drejtën t'i paguajnë taksat portuale për një periudhë njëvjeçare.”.</w:t>
      </w:r>
    </w:p>
    <w:p w:rsidR="00820CAA" w:rsidRPr="005F45DF" w:rsidRDefault="00820CAA" w:rsidP="00820CAA">
      <w:pPr>
        <w:pStyle w:val="Paragrafi"/>
      </w:pPr>
      <w:r w:rsidRPr="005F45DF">
        <w:t>b) Shkronja “e” shfuqizohet.</w:t>
      </w:r>
    </w:p>
    <w:p w:rsidR="00820CAA" w:rsidRPr="005F45DF" w:rsidRDefault="00820CAA" w:rsidP="00820CAA">
      <w:pPr>
        <w:pStyle w:val="Paragrafi"/>
      </w:pPr>
      <w:r w:rsidRPr="005F45DF">
        <w:t>2. Pika 5 ndryshohet si më poshtë:</w:t>
      </w:r>
    </w:p>
    <w:p w:rsidR="00820CAA" w:rsidRPr="005F45DF" w:rsidRDefault="00820CAA" w:rsidP="00820CAA">
      <w:pPr>
        <w:pStyle w:val="Paragrafi"/>
      </w:pPr>
      <w:r w:rsidRPr="005F45DF">
        <w:t>“5. Taksa e importit të mjeteve të përdorura caktohet:</w:t>
      </w:r>
    </w:p>
    <w:p w:rsidR="00820CAA" w:rsidRPr="005F45DF" w:rsidRDefault="00820CAA" w:rsidP="00820CAA">
      <w:pPr>
        <w:pStyle w:val="Paragrafi"/>
      </w:pPr>
      <w:r w:rsidRPr="005F45DF">
        <w:t>5.1. Për mjetet me 10 ose më shumë vite përdorimi:</w:t>
      </w:r>
    </w:p>
    <w:p w:rsidR="00820CAA" w:rsidRPr="005F45DF" w:rsidRDefault="00820CAA" w:rsidP="00820CAA">
      <w:pPr>
        <w:pStyle w:val="Paragrafi"/>
      </w:pPr>
      <w:r w:rsidRPr="005F45DF">
        <w:t>a)  autoveturat 60 000 (gjashtëdhjetë mijë) lekë;</w:t>
      </w:r>
    </w:p>
    <w:p w:rsidR="00820CAA" w:rsidRPr="005F45DF" w:rsidRDefault="00820CAA" w:rsidP="00820CAA">
      <w:pPr>
        <w:pStyle w:val="Paragrafi"/>
      </w:pPr>
      <w:r w:rsidRPr="005F45DF">
        <w:t>b)  mjetet e tjera për transportin e jo më shumë se 10 personave, mikrobusë,  furgona  dhe  mjete  të  tjera  për  transportimin  e mallrave, me peshëmbajtje deri në 5 tonë: 128 000 (njëqind e njëzet e tetë mijë) lekë;</w:t>
      </w:r>
    </w:p>
    <w:p w:rsidR="00820CAA" w:rsidRPr="005F45DF" w:rsidRDefault="00820CAA" w:rsidP="00820CAA">
      <w:pPr>
        <w:pStyle w:val="Paragrafi"/>
      </w:pPr>
      <w:r w:rsidRPr="005F45DF">
        <w:t>c) autobusët dhe mjetet e tjera për transportin e mallrave, me peshëmbajtje mbi 5 tonë: 160 000 (njëqind e gjashtëdhjetë mijë) lekë;</w:t>
      </w:r>
    </w:p>
    <w:p w:rsidR="00820CAA" w:rsidRPr="005F45DF" w:rsidRDefault="00820CAA" w:rsidP="00820CAA">
      <w:pPr>
        <w:pStyle w:val="Paragrafi"/>
      </w:pPr>
      <w:r w:rsidRPr="005F45DF">
        <w:t>ç) traktorët rrugorë (koka tërheqëse): 64 000 (gjashtëdhjetë e katër mijë) lekë.</w:t>
      </w:r>
    </w:p>
    <w:p w:rsidR="00820CAA" w:rsidRPr="005F45DF" w:rsidRDefault="00820CAA" w:rsidP="00820CAA">
      <w:pPr>
        <w:pStyle w:val="Paragrafi"/>
      </w:pPr>
      <w:r w:rsidRPr="005F45DF">
        <w:t>5.2. Për mjetet me më pak se 10 vite përdorimi:</w:t>
      </w:r>
    </w:p>
    <w:p w:rsidR="00820CAA" w:rsidRPr="005F45DF" w:rsidRDefault="00820CAA" w:rsidP="00820CAA">
      <w:pPr>
        <w:pStyle w:val="Paragrafi"/>
      </w:pPr>
      <w:r w:rsidRPr="005F45DF">
        <w:t>a)  autoveturat 40 000 (dyzet mijë) lekë;</w:t>
      </w:r>
    </w:p>
    <w:p w:rsidR="00820CAA" w:rsidRPr="005F45DF" w:rsidRDefault="00820CAA" w:rsidP="00820CAA">
      <w:pPr>
        <w:pStyle w:val="Paragrafi"/>
      </w:pPr>
      <w:r w:rsidRPr="005F45DF">
        <w:t xml:space="preserve">b) mjetet e tjera për transportin e jo më shumë se 10 personave, mikrobusë, furgona  dhe  mjete  të  tjera për  transportimin  e mallrave, me peshëmbajtje deri në 5 tonë: 80 000 (tetëdhjetë mijë) </w:t>
      </w:r>
      <w:r w:rsidRPr="005F45DF">
        <w:lastRenderedPageBreak/>
        <w:t>lekë;</w:t>
      </w:r>
    </w:p>
    <w:p w:rsidR="00820CAA" w:rsidRPr="005F45DF" w:rsidRDefault="00820CAA" w:rsidP="00820CAA">
      <w:pPr>
        <w:pStyle w:val="Paragrafi"/>
      </w:pPr>
      <w:r w:rsidRPr="005F45DF">
        <w:t>c) autobusët dhe mjetet e tjera për transportin e mallrave, me peshëmbajtje mbi 5 tonë: 80 000 (tetëdhjetë mijë) lekë;</w:t>
      </w:r>
    </w:p>
    <w:p w:rsidR="00820CAA" w:rsidRPr="005F45DF" w:rsidRDefault="00820CAA" w:rsidP="00820CAA">
      <w:pPr>
        <w:pStyle w:val="Paragrafi"/>
      </w:pPr>
      <w:r w:rsidRPr="005F45DF">
        <w:t>ç)  traktorët rrugorë (koka tërheqëse): 48 000 (dyzet e tetë mijë) lekë.</w:t>
      </w:r>
    </w:p>
    <w:p w:rsidR="00820CAA" w:rsidRPr="005F45DF" w:rsidRDefault="00820CAA" w:rsidP="00820CAA">
      <w:pPr>
        <w:pStyle w:val="Paragrafi"/>
      </w:pPr>
      <w:r w:rsidRPr="005F45DF">
        <w:t>5.3. Taksa e importimit të autoveturave llogaritet sipas formulës së mëposhtme:</w:t>
      </w:r>
    </w:p>
    <w:p w:rsidR="00820CAA" w:rsidRPr="005F45DF" w:rsidRDefault="00820CAA" w:rsidP="00820CAA">
      <w:pPr>
        <w:pStyle w:val="Paragrafi"/>
      </w:pPr>
      <w:r w:rsidRPr="005F45DF">
        <w:t>Taksa fikse x cilindrata e motorit x koeficienti i viteve të përdorimit;</w:t>
      </w:r>
    </w:p>
    <w:p w:rsidR="00820CAA" w:rsidRPr="005F45DF" w:rsidRDefault="00820CAA" w:rsidP="00820CAA">
      <w:pPr>
        <w:pStyle w:val="Paragrafi"/>
      </w:pPr>
      <w:r w:rsidRPr="005F45DF">
        <w:t>-  “Taksa fikse” për çdo autoveturë me benzinë është 20 000 (njëzet mijë) lekë, ndërsa për çdo autoveturë me naftë 25 000 (njëzet e pesë mijë) lekë.</w:t>
      </w:r>
    </w:p>
    <w:p w:rsidR="00820CAA" w:rsidRPr="005F45DF" w:rsidRDefault="00820CAA" w:rsidP="00820CAA">
      <w:pPr>
        <w:pStyle w:val="Paragrafi"/>
      </w:pPr>
      <w:r w:rsidRPr="005F45DF">
        <w:t>- “Cilindrata e motorit” është vëllimi i dhomës së djegies së motorit, i shprehur në centimetër kub (cm3).</w:t>
      </w:r>
    </w:p>
    <w:p w:rsidR="00820CAA" w:rsidRPr="005F45DF" w:rsidRDefault="00820CAA" w:rsidP="00820CAA">
      <w:pPr>
        <w:pStyle w:val="Paragrafi"/>
      </w:pPr>
      <w:r w:rsidRPr="005F45DF">
        <w:t>- “Koeficientët e viteve të përdorimit” janë si më poshtë:</w:t>
      </w:r>
    </w:p>
    <w:p w:rsidR="00820CAA" w:rsidRPr="005F45DF" w:rsidRDefault="00820CAA" w:rsidP="00820CAA">
      <w:pPr>
        <w:pStyle w:val="Paragrafi"/>
      </w:pPr>
      <w:r w:rsidRPr="005F45DF">
        <w:t xml:space="preserve">i) deri në 2 vite nga data e prodhimit:                    </w:t>
      </w:r>
      <w:r w:rsidRPr="005F45DF">
        <w:tab/>
        <w:t xml:space="preserve"> </w:t>
      </w:r>
      <w:r w:rsidRPr="005F45DF">
        <w:tab/>
        <w:t>0,0016;</w:t>
      </w:r>
    </w:p>
    <w:p w:rsidR="00820CAA" w:rsidRPr="005F45DF" w:rsidRDefault="00820CAA" w:rsidP="00820CAA">
      <w:pPr>
        <w:pStyle w:val="Paragrafi"/>
      </w:pPr>
      <w:r w:rsidRPr="005F45DF">
        <w:t xml:space="preserve">ii) mbi 2 deri në 4 vite nga data e prodhimit:            </w:t>
      </w:r>
      <w:r w:rsidRPr="005F45DF">
        <w:tab/>
      </w:r>
      <w:r w:rsidRPr="005F45DF">
        <w:tab/>
        <w:t>0,0024;</w:t>
      </w:r>
    </w:p>
    <w:p w:rsidR="00820CAA" w:rsidRPr="005F45DF" w:rsidRDefault="00820CAA" w:rsidP="00820CAA">
      <w:pPr>
        <w:pStyle w:val="Paragrafi"/>
      </w:pPr>
      <w:r w:rsidRPr="005F45DF">
        <w:t xml:space="preserve">iii) mbi 4 deri në 7 vite nga data e prodhimit:           </w:t>
      </w:r>
      <w:r w:rsidRPr="005F45DF">
        <w:tab/>
      </w:r>
      <w:r w:rsidRPr="005F45DF">
        <w:tab/>
        <w:t>0,0029;</w:t>
      </w:r>
    </w:p>
    <w:p w:rsidR="00820CAA" w:rsidRPr="005F45DF" w:rsidRDefault="00820CAA" w:rsidP="00820CAA">
      <w:pPr>
        <w:pStyle w:val="Paragrafi"/>
      </w:pPr>
      <w:r w:rsidRPr="005F45DF">
        <w:t xml:space="preserve">iv) mbi 7 deri në 10 vite nga data e prodhimit:        </w:t>
      </w:r>
      <w:r w:rsidRPr="005F45DF">
        <w:tab/>
      </w:r>
      <w:r w:rsidRPr="005F45DF">
        <w:tab/>
        <w:t>0,0032;</w:t>
      </w:r>
    </w:p>
    <w:p w:rsidR="00820CAA" w:rsidRPr="005F45DF" w:rsidRDefault="00820CAA" w:rsidP="00820CAA">
      <w:pPr>
        <w:pStyle w:val="Paragrafi"/>
      </w:pPr>
      <w:r w:rsidRPr="005F45DF">
        <w:t xml:space="preserve">v) mbi 10 vite nga data e prodhimit:         </w:t>
      </w:r>
      <w:r w:rsidRPr="005F45DF">
        <w:tab/>
      </w:r>
      <w:r w:rsidRPr="005F45DF">
        <w:tab/>
        <w:t xml:space="preserve">     </w:t>
      </w:r>
      <w:r w:rsidRPr="005F45DF">
        <w:tab/>
        <w:t>0,0048.</w:t>
      </w:r>
    </w:p>
    <w:p w:rsidR="00820CAA" w:rsidRPr="005F45DF" w:rsidRDefault="00820CAA" w:rsidP="00820CAA">
      <w:pPr>
        <w:pStyle w:val="Paragrafi"/>
      </w:pPr>
      <w:r w:rsidRPr="005F45DF">
        <w:t>Me “vite përdorimi” kuptojmë diferencën ndërmjet vitit, kur mjeti hyn për qarkullim të lirë në territorin doganor të Republikës së Shqipërisë, me vitin e prodhimit.”.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NeniNr"/>
      </w:pPr>
      <w:r w:rsidRPr="005F45DF">
        <w:t>Neni 3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  <w:r w:rsidRPr="005F45DF">
        <w:t xml:space="preserve">Në nenin 10 bëhen këto ndryshime dhe shtesa: </w:t>
      </w:r>
    </w:p>
    <w:p w:rsidR="00820CAA" w:rsidRPr="005F45DF" w:rsidRDefault="00820CAA" w:rsidP="00820CAA">
      <w:pPr>
        <w:pStyle w:val="Paragrafi"/>
      </w:pPr>
      <w:r w:rsidRPr="005F45DF">
        <w:t>1. Në pikën 1 bëhen ndryshimet dhe shtesat e mëposhtme:</w:t>
      </w:r>
    </w:p>
    <w:p w:rsidR="00820CAA" w:rsidRPr="005F45DF" w:rsidRDefault="00820CAA" w:rsidP="00820CAA">
      <w:pPr>
        <w:pStyle w:val="Paragrafi"/>
      </w:pPr>
      <w:r w:rsidRPr="005F45DF">
        <w:t>a) Në shkronjën “a” nënpikat “i” dhe “ii” ndryshohen si më poshtë:</w:t>
      </w:r>
    </w:p>
    <w:p w:rsidR="00820CAA" w:rsidRPr="005F45DF" w:rsidRDefault="00820CAA" w:rsidP="00820CAA">
      <w:pPr>
        <w:pStyle w:val="Paragrafi"/>
      </w:pPr>
      <w:r w:rsidRPr="005F45DF">
        <w:t xml:space="preserve">“i) anijet e shërbimeve portuale në porte; </w:t>
      </w:r>
    </w:p>
    <w:p w:rsidR="00820CAA" w:rsidRPr="005F45DF" w:rsidRDefault="00820CAA" w:rsidP="00820CAA">
      <w:pPr>
        <w:pStyle w:val="Paragrafi"/>
      </w:pPr>
      <w:r w:rsidRPr="005F45DF">
        <w:t>ii) anijet luftarake.”.</w:t>
      </w:r>
    </w:p>
    <w:p w:rsidR="00820CAA" w:rsidRPr="005F45DF" w:rsidRDefault="00820CAA" w:rsidP="00820CAA">
      <w:pPr>
        <w:pStyle w:val="Paragrafi"/>
      </w:pPr>
      <w:r w:rsidRPr="005F45DF">
        <w:t>b) Pas shkronjës “ç” shtohet shkronja “d” me këtë përmbajtje:</w:t>
      </w:r>
    </w:p>
    <w:p w:rsidR="00820CAA" w:rsidRPr="005F45DF" w:rsidRDefault="00820CAA" w:rsidP="00820CAA">
      <w:pPr>
        <w:pStyle w:val="Paragrafi"/>
      </w:pPr>
      <w:r w:rsidRPr="005F45DF">
        <w:t>“d) anijet, që nuk kryejnë veprime tregtare, përjashtohen vetëm nga pagesa e taksës së anijes.”.</w:t>
      </w:r>
    </w:p>
    <w:p w:rsidR="00820CAA" w:rsidRPr="005F45DF" w:rsidRDefault="00820CAA" w:rsidP="00820CAA">
      <w:pPr>
        <w:pStyle w:val="Paragrafi"/>
      </w:pPr>
      <w:r w:rsidRPr="005F45DF">
        <w:t>2. Në pikën 4, pas shkronjës “d” shtohet shkronja “dh” me këtë përmbajtje:</w:t>
      </w:r>
    </w:p>
    <w:p w:rsidR="00820CAA" w:rsidRPr="005F45DF" w:rsidRDefault="00820CAA" w:rsidP="00820CAA">
      <w:pPr>
        <w:pStyle w:val="Paragrafi"/>
      </w:pPr>
      <w:r w:rsidRPr="005F45DF">
        <w:t>“dh) automjetet e huaja përjashtohen nga pagesa e taksës së qarkullimit për 60 ditë qëndrimi në vit në territorin e Republikës së Shqipërisë dhe paguajnë vetëm 1 euro në çastin e daljes. Për çdo ditë qëndrimi mbi këtë periudhë, taksa e qarkullimit llogaritet sipas lidhjes 4, që i bashkëlidhet këtij ligji.”.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NeniNr"/>
      </w:pPr>
      <w:r w:rsidRPr="005F45DF">
        <w:t>Neni 4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  <w:r w:rsidRPr="005F45DF">
        <w:t>Lidhja nr.1 “Niveli i taksave portuale në Republikën e Shqipërisë”, që i bashkëlidhet ligjit, zëvendësohet me lidhjen, me të njëjtin numër dhe titull, që i bashkëlidhet këtij ligji.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NeniNr"/>
      </w:pPr>
      <w:r w:rsidRPr="005F45DF">
        <w:t>Neni 5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  <w:r w:rsidRPr="005F45DF">
        <w:t>Pikat 7, 8 e 9 të lidhjes nr.2 “Taksat për shërbimet konsullore” ndryshohen si më poshtë:</w:t>
      </w:r>
    </w:p>
    <w:p w:rsidR="00820CAA" w:rsidRPr="005F45DF" w:rsidRDefault="00820CAA" w:rsidP="00820CAA">
      <w:pPr>
        <w:pStyle w:val="Paragrafi"/>
      </w:pPr>
      <w:r w:rsidRPr="005F45DF">
        <w:t>“7. Për shtetasit e huaj, që hyjnë në territorin e Republikës së Shqipërisë me grupe turistike, nëpërmjet shoqërive turistike, taksa e vizës është sipas parimit të reciprocitetit, por jo më shumë se 1 euro, për ata që hyjnë nëpërmjet pikave tokësore dhe ujore të kalimit kufitar dhe jo më shumë se 10 euro, për ata që hyjnë nëpërmjet pikës së kalimit kufitar ajror.</w:t>
      </w:r>
    </w:p>
    <w:p w:rsidR="00820CAA" w:rsidRPr="005F45DF" w:rsidRDefault="00820CAA" w:rsidP="00820CAA">
      <w:pPr>
        <w:pStyle w:val="Paragrafi"/>
      </w:pPr>
      <w:r w:rsidRPr="005F45DF">
        <w:t>8. Për shtetasit e huaj, që nuk kanë nevojë për vizë për të hyrë në territorin e Republikës së Shqipërisë, taksa e hyrjes është sipas parimit të reciprocitetit, por jo më shumë se 1 euro, për ata që hyjnë nëpërmjet pikave tokësore dhe ujore të kalimit kufitar   dhe jo më shumë se 10 euro, për ata që hyjnë nëpërmjet pikës së kalimit kufitar ajror.</w:t>
      </w:r>
    </w:p>
    <w:p w:rsidR="00820CAA" w:rsidRPr="005F45DF" w:rsidRDefault="00820CAA" w:rsidP="00820CAA">
      <w:pPr>
        <w:pStyle w:val="Paragrafi"/>
      </w:pPr>
      <w:r w:rsidRPr="005F45DF">
        <w:t>9. Për shtetasit e huaj, që nuk kanë nevojë për vizë, që hyjnë në territorin e Republikës së Shqipërisë me grupe turistike, taksa e hyrjes është sipas parimit të reciprocitetit, por jo më shumë se 1 euro, për ata që hyjnë nëpërmjet pikave tokësore dhe ujore të kalimit kufitar dhe jo më shumë se 10 euro, për ata që hyjnë nëpërmjet pikës së kalimit kufitar ajror.”.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NeniNr"/>
      </w:pPr>
      <w:r w:rsidRPr="005F45DF">
        <w:t>Neni 6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  <w:r w:rsidRPr="005F45DF">
        <w:t>Ky ligj hyn në fuqi 15 ditë pas botimit në Fletoren Zyrtare.</w:t>
      </w:r>
    </w:p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Shpallja"/>
      </w:pPr>
      <w:r w:rsidRPr="005F45DF">
        <w:t>Shpallur me dekretin nr.5398, datë 16.7.2007 të Presidentit të Republikës së Shqipërisë, Alfred Moisiu</w:t>
      </w:r>
    </w:p>
    <w:p w:rsidR="00820CAA" w:rsidRPr="005F45DF" w:rsidRDefault="00820CAA" w:rsidP="00820CAA">
      <w:pPr>
        <w:pStyle w:val="Paragrafi"/>
      </w:pPr>
    </w:p>
    <w:p w:rsidR="00820CAA" w:rsidRDefault="00820CAA" w:rsidP="00820CAA">
      <w:pPr>
        <w:pStyle w:val="TitulliNr"/>
        <w:keepNext w:val="0"/>
      </w:pPr>
    </w:p>
    <w:p w:rsidR="00820CAA" w:rsidRPr="005F45DF" w:rsidRDefault="00820CAA" w:rsidP="00820CAA">
      <w:pPr>
        <w:pStyle w:val="TitulliNr"/>
      </w:pPr>
      <w:r w:rsidRPr="005F45DF">
        <w:t>LIDHJA 1</w:t>
      </w:r>
    </w:p>
    <w:p w:rsidR="00820CAA" w:rsidRPr="005F45DF" w:rsidRDefault="00820CAA" w:rsidP="00820CAA">
      <w:pPr>
        <w:pStyle w:val="TitulliTitull"/>
      </w:pPr>
      <w:r w:rsidRPr="005F45DF">
        <w:t>NIVELI I TAKSAVE PORTUALE NË REPUBLIKËN E SHQIPËRISË</w:t>
      </w:r>
    </w:p>
    <w:p w:rsidR="00820CAA" w:rsidRPr="005F45DF" w:rsidRDefault="00820CAA" w:rsidP="00820CAA">
      <w:pPr>
        <w:pStyle w:val="Paragrafi"/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9"/>
        <w:gridCol w:w="2509"/>
        <w:gridCol w:w="2310"/>
      </w:tblGrid>
      <w:tr w:rsidR="00820CAA" w:rsidRPr="005F45DF">
        <w:trPr>
          <w:trHeight w:val="420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Lloji i taksave Portuale</w:t>
            </w:r>
          </w:p>
          <w:p w:rsidR="00820CAA" w:rsidRPr="005F45DF" w:rsidRDefault="00820CAA" w:rsidP="00820CAA">
            <w:pPr>
              <w:pStyle w:val="Tabele"/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Për çdo ton neto të regjistrit të anijeve për një muaj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Për çdo ton neto të regjistrit të anijeve për një vit</w:t>
            </w:r>
          </w:p>
          <w:p w:rsidR="00820CAA" w:rsidRPr="005F45DF" w:rsidRDefault="00820CAA" w:rsidP="00820CAA">
            <w:pPr>
              <w:pStyle w:val="Tabele"/>
            </w:pPr>
          </w:p>
        </w:tc>
      </w:tr>
      <w:tr w:rsidR="00820CAA" w:rsidRPr="005F45DF">
        <w:trPr>
          <w:trHeight w:val="425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Taksë e anijes: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EURO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EURO</w:t>
            </w:r>
          </w:p>
        </w:tc>
      </w:tr>
      <w:tr w:rsidR="00820CAA" w:rsidRPr="005F45DF">
        <w:trPr>
          <w:trHeight w:val="724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Për anije që kanë tonazh deri në 50 NRT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10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30</w:t>
            </w:r>
          </w:p>
          <w:p w:rsidR="00820CAA" w:rsidRPr="005F45DF" w:rsidRDefault="00820CAA" w:rsidP="00820CAA">
            <w:pPr>
              <w:pStyle w:val="Tabele"/>
            </w:pPr>
          </w:p>
        </w:tc>
      </w:tr>
      <w:tr w:rsidR="00820CAA" w:rsidRPr="005F45DF">
        <w:trPr>
          <w:trHeight w:val="703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 xml:space="preserve">Për anije që kanë tonazh nga 51 NRT deri në 500 NRT 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0,5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1</w:t>
            </w:r>
          </w:p>
          <w:p w:rsidR="00820CAA" w:rsidRPr="005F45DF" w:rsidRDefault="00820CAA" w:rsidP="00820CAA">
            <w:pPr>
              <w:pStyle w:val="Tabele"/>
            </w:pPr>
          </w:p>
        </w:tc>
      </w:tr>
      <w:tr w:rsidR="00820CAA" w:rsidRPr="005F45DF">
        <w:trPr>
          <w:trHeight w:val="694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 xml:space="preserve">Për anijet mbi 501 NRT 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1,0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2</w:t>
            </w:r>
          </w:p>
        </w:tc>
      </w:tr>
      <w:tr w:rsidR="00820CAA" w:rsidRPr="005F45DF">
        <w:trPr>
          <w:trHeight w:val="495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 xml:space="preserve">Për anijet traget, pasagjerë dhe Ro-Ro 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1,50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</w:p>
          <w:p w:rsidR="00820CAA" w:rsidRPr="005F45DF" w:rsidRDefault="00820CAA" w:rsidP="00820CAA">
            <w:pPr>
              <w:pStyle w:val="Tabele"/>
            </w:pPr>
            <w:r w:rsidRPr="005F45DF">
              <w:t>5</w:t>
            </w:r>
          </w:p>
        </w:tc>
      </w:tr>
      <w:tr w:rsidR="00820CAA" w:rsidRPr="005F45DF">
        <w:trPr>
          <w:trHeight w:val="377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 xml:space="preserve">Për anijet turistike, sportive, jahte 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0,10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</w:p>
        </w:tc>
      </w:tr>
      <w:tr w:rsidR="00820CAA" w:rsidRPr="005F45DF">
        <w:trPr>
          <w:trHeight w:val="401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Krujzera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0,4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</w:p>
        </w:tc>
      </w:tr>
      <w:tr w:rsidR="00820CAA" w:rsidRPr="005F45DF">
        <w:trPr>
          <w:trHeight w:val="481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Taksë feneri:</w:t>
            </w:r>
          </w:p>
        </w:tc>
        <w:tc>
          <w:tcPr>
            <w:tcW w:w="2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</w:p>
          <w:p w:rsidR="00820CAA" w:rsidRPr="005F45DF" w:rsidRDefault="00820CAA" w:rsidP="00820CAA">
            <w:pPr>
              <w:pStyle w:val="Tabele"/>
            </w:pPr>
            <w:r w:rsidRPr="005F45DF">
              <w:t>0,1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</w:p>
          <w:p w:rsidR="00820CAA" w:rsidRPr="005F45DF" w:rsidRDefault="00820CAA" w:rsidP="00820CAA">
            <w:pPr>
              <w:pStyle w:val="Tabele"/>
            </w:pPr>
          </w:p>
        </w:tc>
      </w:tr>
      <w:tr w:rsidR="00820CAA" w:rsidRPr="005F45DF">
        <w:trPr>
          <w:trHeight w:val="450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 xml:space="preserve">për të gjitha anijet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CAA" w:rsidRPr="005F45DF" w:rsidRDefault="00820CAA" w:rsidP="00820CAA">
            <w:pPr>
              <w:pStyle w:val="Tabele"/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CAA" w:rsidRPr="005F45DF" w:rsidRDefault="00820CAA" w:rsidP="00820CAA">
            <w:pPr>
              <w:pStyle w:val="Tabele"/>
            </w:pPr>
          </w:p>
        </w:tc>
      </w:tr>
      <w:tr w:rsidR="00820CAA" w:rsidRPr="005F45DF">
        <w:trPr>
          <w:trHeight w:val="952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Taksë për formalitetet e kryera nga organet e shëndetësisë, kapitenerisë së porteve dhe autoritetet e tjera: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</w:p>
        </w:tc>
      </w:tr>
      <w:tr w:rsidR="00820CAA" w:rsidRPr="005F45DF">
        <w:trPr>
          <w:trHeight w:val="344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 xml:space="preserve">Për të gjitha anijet pa përjashtim 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  <w:r w:rsidRPr="005F45DF">
              <w:t>0,40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AA" w:rsidRPr="005F45DF" w:rsidRDefault="00820CAA" w:rsidP="00820CAA">
            <w:pPr>
              <w:pStyle w:val="Tabele"/>
            </w:pPr>
          </w:p>
        </w:tc>
      </w:tr>
    </w:tbl>
    <w:p w:rsidR="00820CAA" w:rsidRPr="005F45DF" w:rsidRDefault="00820CAA" w:rsidP="00820CAA">
      <w:pPr>
        <w:pStyle w:val="Paragrafi"/>
      </w:pPr>
    </w:p>
    <w:p w:rsidR="00820CAA" w:rsidRPr="005F45DF" w:rsidRDefault="00820CAA" w:rsidP="00820CAA">
      <w:pPr>
        <w:pStyle w:val="Paragrafi"/>
      </w:pPr>
      <w:r w:rsidRPr="005F45DF">
        <w:t>Taksat portuale paguhen para nisjes së anijes nga porti.</w:t>
      </w:r>
    </w:p>
    <w:p w:rsidR="00820CAA" w:rsidRPr="005F45DF" w:rsidRDefault="00820CAA" w:rsidP="00820CAA">
      <w:pPr>
        <w:pStyle w:val="Paragrafi"/>
      </w:pPr>
      <w:r w:rsidRPr="005F45DF">
        <w:t>Anijet e huaja i paguajnë taksat portuale në valutë lirisht të konvertueshme, kurse anijet e personave juridikë ose fizikë të regjistruar në Republikën e Shqipërisë paguajnë në valutë ose në lekë.</w:t>
      </w:r>
    </w:p>
    <w:p w:rsidR="000178C2" w:rsidRPr="00C84B66" w:rsidRDefault="000178C2" w:rsidP="00820CA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0CAA"/>
    <w:rsid w:val="000178C2"/>
    <w:rsid w:val="000413E7"/>
    <w:rsid w:val="004B1717"/>
    <w:rsid w:val="00820CA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9A7AC9-DE7F-44BE-A38C-03770219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CA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4B17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4B1717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B171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B1717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B1717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B171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B171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B171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B171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B1717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B171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B1717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B1717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B171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B171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4B1717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B1717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B1717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B1717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B1717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B171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B171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B1717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B1717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B1717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4B1717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B171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B171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B171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20CA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20CA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2019-03-16T15:13:00Z</dcterms:created>
  <dcterms:modified xsi:type="dcterms:W3CDTF">2019-03-16T15:13:00Z</dcterms:modified>
</cp:coreProperties>
</file>