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098" w:rsidRPr="000D342A" w:rsidRDefault="00732098" w:rsidP="00732098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0D342A">
        <w:rPr>
          <w:sz w:val="21"/>
          <w:szCs w:val="21"/>
          <w:lang w:val="it-IT"/>
        </w:rPr>
        <w:t>LIGJ</w:t>
      </w:r>
    </w:p>
    <w:p w:rsidR="00732098" w:rsidRPr="000D342A" w:rsidRDefault="00732098" w:rsidP="00732098">
      <w:pPr>
        <w:pStyle w:val="NumriData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Nr.9776, datë 12.7.2007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Titulli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PËR DISA SHTESA NË LIGJIN NR.9072, DATË 22.5.2003 “PËR SEKTORIN E ENERGJISË ELEKTRIKE”, TË NDRYSHUAR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BazLigjPropozues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 xml:space="preserve">Në mbështetje të neneve 78 dhe 83 pika 1 të Kushtetutës, me propozimin e Këshillit të Ministrave, </w:t>
      </w:r>
    </w:p>
    <w:p w:rsidR="00732098" w:rsidRPr="000D342A" w:rsidRDefault="00732098" w:rsidP="00732098">
      <w:pPr>
        <w:pStyle w:val="BazLigjPropozues"/>
        <w:keepNext w:val="0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Institucioni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 xml:space="preserve">KUVENDI </w:t>
      </w:r>
    </w:p>
    <w:p w:rsidR="00732098" w:rsidRPr="000D342A" w:rsidRDefault="00732098" w:rsidP="00732098">
      <w:pPr>
        <w:pStyle w:val="Institucioni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I REPUBLIKËS SË SHQIPËRISË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VENDOSI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VENDOSI: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Në ligjin nr.9072, datë 22.5.2003 “Për sektorin e energjisë elektrike”, të ndryshuar, bëhen shtesat e mëposhtme: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NeniNr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Neni 1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 xml:space="preserve"> Në nenin 3, pas pikës 21 shtohet pika 21/1 me këtë përmbajtje:</w:t>
      </w:r>
    </w:p>
    <w:p w:rsidR="00732098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“21/1 “Linjat tregtare të interkonjeksionit” janë linjat e reja elektrike të interkonjeksionit, me rrymë të vazhduar, ndërmjet dy sistemeve kombëtare elektrike, si dhe të nënstacioneve të invertimit, të ndërtuara me nismën dhe kapitalin e palëve të treta.</w:t>
      </w:r>
    </w:p>
    <w:p w:rsidR="00732098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Në raste të veçanta, linja tregtare të interkonjeksionit janë dhe linjat e reja të interkonjeksionit, me rrymë alternative, kur kostoja dhe risku i investimit janë shumë të lartë në krahasim me koston dhe riskun, që investitori merr përsipër në ndërtimin e linjave të interkonjeksionit, me rrymë alternative, ndërmjet dy sistemeve fqinje.”.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NeniNr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Neni 2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Pas nenit 31 shtohet neni 31/1 me këtë përmbajtje: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NeniNr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“Neni 31/1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1. Ndërtimi i linjave tregtare të interkonjeksionit miratohet me vendim të Këshillit të Ministrave, kur plotësohen kushtet e mëposhtme: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a) ndërtimi i linjës nuk cenon qëndrueshmërinë dhe sigurinë e operimit të sistemit elektroenergjetik kombëtar;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b) linja tregtare e interkonjeksionit është në pronësi të një subjekti, person ligjërisht i ndarë nga Operatori i Sistemit të Transmetimit;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c) të gjitha shpenzimet për ndërtimin dhe lidhjen e linjës me sistemin e transmetimit përballohen nga vetë investitori;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ç) asnjë pjesë e kostove, kapitale dhe operacionale, të linjës tregtare të interkonjeksionit nuk përfshihet në kostot e Operatorit të Sistemit të Transmetimit;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d) investitori bie dakord që 20 për qind e kapacitetit të linjës tregtare të interkonjeksionit të shfrytëzohet për përdorim publik nga Operatori i Sistemit të Transmetimit.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2. Këshilli i Ministrave, përpara miratimit të linjave tregtare të interkonjeksionit, merr mendimin e Entit Rregullator të Sektorit të Energjisë Elektrike dhe të Operatorit të Sistemit të Transmetimit.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3. Afati i shfrytëzimit të linjës tregtare të interkonjeksionit nga investitori është 20 vjet. Pas mbarimit të këtij afati, asetet kalojnë në pronësi të Operatorit të Sistemit të Transmetimit.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4. Operimi i linjave tregtare të interkonjeksionit bëhet nga Operatori i Sistemit të Transmetimit, sipas dispozitave të kodit të funksionimit të rrjetit dhe rregullave të tregut.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5. Mirëmbajtja e linjave tregtare të interkonjeksionit është përgjegjësi e investitorit privat gjatë gjithë kohës që ai ka në pronësi këtë linjë.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6. Kapaciteti i linjës së interkonjeksionit, që shfrytëzohet për interes publik, sipas shkronjës “d” të pikës 1 të këtij neni, shpërndahet në përputhje me rregullat e miratuara nga ERE.”.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NeniNr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Neni 3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 xml:space="preserve">Në nenin 41, pas shkronjës “ç” shtohet shkronja “d” me këtë përmbajtje: 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“d) operimi i linjave tregtare të interkonjeksionit.”.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NeniNr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Neni 4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Ngarkohet Këshilli i Ministrave që, brenda 6 muajve nga hyrja në fuqi e këtij ligji, të miratojë kriteret dhe procedurat e zbatimit dhe të miratimit të ndërtimit të një linje tregtare interkonjeksioni.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NeniNr"/>
        <w:keepNext w:val="0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Neni 5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  <w:r w:rsidRPr="000D342A">
        <w:rPr>
          <w:sz w:val="21"/>
          <w:szCs w:val="21"/>
          <w:lang w:val="it-IT"/>
        </w:rPr>
        <w:t>Ky ligj hyn në fuqi 15 ditë pas botimit në Fletoren Zyrtare.</w:t>
      </w: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0D342A" w:rsidRDefault="00732098" w:rsidP="00732098">
      <w:pPr>
        <w:pStyle w:val="Paragrafi"/>
        <w:rPr>
          <w:sz w:val="21"/>
          <w:szCs w:val="21"/>
          <w:lang w:val="it-IT"/>
        </w:rPr>
      </w:pPr>
    </w:p>
    <w:p w:rsidR="00732098" w:rsidRPr="00BE0767" w:rsidRDefault="00732098" w:rsidP="00732098">
      <w:pPr>
        <w:pStyle w:val="Shpallja"/>
      </w:pPr>
      <w:r w:rsidRPr="00BE0767">
        <w:t>Shpallur me dekretin nr.5412, datë 19.7.2007 të Presidentit të Republikës së Shqipërisë, Alfred Moisiu</w:t>
      </w:r>
    </w:p>
    <w:sectPr w:rsidR="00732098" w:rsidRPr="00BE0767" w:rsidSect="00732098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265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B560D">
      <w:r>
        <w:separator/>
      </w:r>
    </w:p>
  </w:endnote>
  <w:endnote w:type="continuationSeparator" w:id="0">
    <w:p w:rsidR="00000000" w:rsidRDefault="007B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098" w:rsidRDefault="00732098" w:rsidP="0073209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32098" w:rsidRDefault="00732098" w:rsidP="0073209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098" w:rsidRDefault="00732098" w:rsidP="0073209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560D">
      <w:rPr>
        <w:rStyle w:val="PageNumber"/>
        <w:noProof/>
      </w:rPr>
      <w:t>2654</w:t>
    </w:r>
    <w:r>
      <w:rPr>
        <w:rStyle w:val="PageNumber"/>
      </w:rPr>
      <w:fldChar w:fldCharType="end"/>
    </w:r>
  </w:p>
  <w:p w:rsidR="00732098" w:rsidRDefault="00732098" w:rsidP="0073209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B560D">
      <w:r>
        <w:separator/>
      </w:r>
    </w:p>
  </w:footnote>
  <w:footnote w:type="continuationSeparator" w:id="0">
    <w:p w:rsidR="00000000" w:rsidRDefault="007B56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2098"/>
    <w:rsid w:val="000178C2"/>
    <w:rsid w:val="00732098"/>
    <w:rsid w:val="007B560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679BCD-9F1D-47F1-BC3F-AA8AB5D9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098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3209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BazLigjPropozues">
    <w:name w:val="Baz_Ligj_Propozues"/>
    <w:rsid w:val="0073209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73209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73209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73209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3209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Shpallja">
    <w:name w:val="Shpallja"/>
    <w:rsid w:val="0073209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itulli">
    <w:name w:val="Titulli"/>
    <w:next w:val="Normal"/>
    <w:link w:val="TitulliChar"/>
    <w:rsid w:val="0073209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3209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3209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32098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732098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732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2019-03-16T15:14:00Z</dcterms:created>
  <dcterms:modified xsi:type="dcterms:W3CDTF">2019-03-16T15:14:00Z</dcterms:modified>
</cp:coreProperties>
</file>