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F0D" w:rsidRPr="00215AFE" w:rsidRDefault="006D2F0D" w:rsidP="006D2F0D">
      <w:pPr>
        <w:pStyle w:val="Akti"/>
      </w:pPr>
      <w:bookmarkStart w:id="0" w:name="_GoBack"/>
      <w:bookmarkEnd w:id="0"/>
      <w:r>
        <w:t>LIG</w:t>
      </w:r>
      <w:r w:rsidRPr="00215AFE">
        <w:t xml:space="preserve">J </w:t>
      </w:r>
    </w:p>
    <w:p w:rsidR="006D2F0D" w:rsidRPr="00215AFE" w:rsidRDefault="006D2F0D" w:rsidP="006D2F0D">
      <w:pPr>
        <w:pStyle w:val="NumriData"/>
      </w:pPr>
      <w:r w:rsidRPr="00215AFE">
        <w:t>Nr.9797, datë 23.7.2007</w:t>
      </w:r>
    </w:p>
    <w:p w:rsidR="006D2F0D" w:rsidRPr="00215AFE" w:rsidRDefault="006D2F0D" w:rsidP="006D2F0D">
      <w:pPr>
        <w:pStyle w:val="Paragrafi"/>
        <w:rPr>
          <w:b/>
          <w:bCs/>
        </w:rPr>
      </w:pPr>
    </w:p>
    <w:p w:rsidR="006D2F0D" w:rsidRPr="00215AFE" w:rsidRDefault="006D2F0D" w:rsidP="006D2F0D">
      <w:pPr>
        <w:pStyle w:val="Titulli"/>
      </w:pPr>
      <w:r w:rsidRPr="00215AFE">
        <w:t>PËR NJË SHTESË NË LIGJIN NR.8744, DATË 22.2.2001 “PËR</w:t>
      </w:r>
      <w:r>
        <w:t xml:space="preserve"> </w:t>
      </w:r>
      <w:r w:rsidRPr="00215AFE">
        <w:t>TRANSFERIMIN E PRONAVE TË PALUAJTSHME PUBLIKE TË</w:t>
      </w:r>
      <w:r>
        <w:t xml:space="preserve"> </w:t>
      </w:r>
      <w:r w:rsidRPr="00215AFE">
        <w:t>SHTETIT NJËSIVE TË QEVERISJES VENDORE”, TË NDRYSHUAR</w:t>
      </w:r>
    </w:p>
    <w:p w:rsidR="006D2F0D" w:rsidRDefault="006D2F0D" w:rsidP="006D2F0D">
      <w:pPr>
        <w:pStyle w:val="Paragrafi"/>
        <w:rPr>
          <w:b/>
        </w:rPr>
      </w:pPr>
    </w:p>
    <w:p w:rsidR="006D2F0D" w:rsidRPr="00215AFE" w:rsidRDefault="006D2F0D" w:rsidP="006D2F0D">
      <w:pPr>
        <w:pStyle w:val="BazLigjPropozues"/>
      </w:pPr>
      <w:r w:rsidRPr="00215AFE">
        <w:t xml:space="preserve">Në mbështetje të neneve 78 dhe 83 pika 1 të Kushtetutës, me propozimin e Këshillit të Ministrave, </w:t>
      </w:r>
    </w:p>
    <w:p w:rsidR="006D2F0D" w:rsidRDefault="006D2F0D" w:rsidP="006D2F0D">
      <w:pPr>
        <w:pStyle w:val="Paragrafi"/>
      </w:pPr>
    </w:p>
    <w:p w:rsidR="006D2F0D" w:rsidRPr="00215AFE" w:rsidRDefault="006D2F0D" w:rsidP="006D2F0D">
      <w:pPr>
        <w:pStyle w:val="Institucioni"/>
      </w:pPr>
      <w:r>
        <w:t>KUVEND</w:t>
      </w:r>
      <w:r w:rsidRPr="00215AFE">
        <w:t>I</w:t>
      </w:r>
    </w:p>
    <w:p w:rsidR="006D2F0D" w:rsidRPr="00215AFE" w:rsidRDefault="006D2F0D" w:rsidP="006D2F0D">
      <w:pPr>
        <w:pStyle w:val="Institucioni"/>
      </w:pPr>
      <w:r w:rsidRPr="00215AFE">
        <w:t>I REPUBLIKËS SË SHQIPËRISË</w:t>
      </w:r>
    </w:p>
    <w:p w:rsidR="006D2F0D" w:rsidRPr="00215AFE" w:rsidRDefault="006D2F0D" w:rsidP="006D2F0D">
      <w:pPr>
        <w:pStyle w:val="Paragrafi"/>
      </w:pPr>
    </w:p>
    <w:p w:rsidR="006D2F0D" w:rsidRPr="00215AFE" w:rsidRDefault="006D2F0D" w:rsidP="006D2F0D">
      <w:pPr>
        <w:pStyle w:val="VENDOSI"/>
      </w:pPr>
      <w:r w:rsidRPr="00215AFE">
        <w:t>V</w:t>
      </w:r>
      <w:r>
        <w:t>ENDOS</w:t>
      </w:r>
      <w:r w:rsidRPr="00215AFE">
        <w:t xml:space="preserve">I: </w:t>
      </w:r>
    </w:p>
    <w:p w:rsidR="006D2F0D" w:rsidRPr="00215AFE" w:rsidRDefault="006D2F0D" w:rsidP="006D2F0D">
      <w:pPr>
        <w:pStyle w:val="Paragrafi"/>
      </w:pPr>
    </w:p>
    <w:p w:rsidR="006D2F0D" w:rsidRPr="00215AFE" w:rsidRDefault="006D2F0D" w:rsidP="006D2F0D">
      <w:pPr>
        <w:pStyle w:val="NeniNr"/>
      </w:pPr>
      <w:r w:rsidRPr="00215AFE">
        <w:t>Neni 1</w:t>
      </w:r>
    </w:p>
    <w:p w:rsidR="006D2F0D" w:rsidRPr="00215AFE" w:rsidRDefault="006D2F0D" w:rsidP="006D2F0D">
      <w:pPr>
        <w:pStyle w:val="Paragrafi"/>
      </w:pPr>
    </w:p>
    <w:p w:rsidR="006D2F0D" w:rsidRPr="00215AFE" w:rsidRDefault="006D2F0D" w:rsidP="006D2F0D">
      <w:pPr>
        <w:pStyle w:val="Paragrafi"/>
      </w:pPr>
      <w:r w:rsidRPr="00215AFE">
        <w:t>Në ligjin nr.8744, datë 22.2.2001 “Për transferimin e pronave të paluajtshme publike të shtetit njësive të qeverisjes vendore”, të ndryshuar, pas nenit 8 shtohet neni 8/a me këtë përmbajtje:</w:t>
      </w:r>
    </w:p>
    <w:p w:rsidR="006D2F0D" w:rsidRDefault="006D2F0D" w:rsidP="006D2F0D">
      <w:pPr>
        <w:pStyle w:val="NeniNr"/>
      </w:pPr>
    </w:p>
    <w:p w:rsidR="006D2F0D" w:rsidRPr="00215AFE" w:rsidRDefault="006D2F0D" w:rsidP="006D2F0D">
      <w:pPr>
        <w:pStyle w:val="NeniNr"/>
      </w:pPr>
      <w:r w:rsidRPr="00215AFE">
        <w:t>“Neni 8/a</w:t>
      </w:r>
    </w:p>
    <w:p w:rsidR="006D2F0D" w:rsidRPr="00215AFE" w:rsidRDefault="006D2F0D" w:rsidP="006D2F0D">
      <w:pPr>
        <w:pStyle w:val="NeniTitull"/>
      </w:pPr>
      <w:r w:rsidRPr="00215AFE">
        <w:t>Revokimi i transferimit të pronësisë</w:t>
      </w:r>
    </w:p>
    <w:p w:rsidR="006D2F0D" w:rsidRPr="00215AFE" w:rsidRDefault="006D2F0D" w:rsidP="006D2F0D">
      <w:pPr>
        <w:pStyle w:val="Paragrafi"/>
        <w:rPr>
          <w:b/>
        </w:rPr>
      </w:pPr>
    </w:p>
    <w:p w:rsidR="006D2F0D" w:rsidRPr="00215AFE" w:rsidRDefault="006D2F0D" w:rsidP="006D2F0D">
      <w:pPr>
        <w:pStyle w:val="Paragrafi"/>
      </w:pPr>
      <w:r w:rsidRPr="00215AFE">
        <w:t>Këshilli i Ministrave, me propozimin e ministrit që mbulon pushtetin vendor, revokon transferimin e së drejtës së pronësisë kur:</w:t>
      </w:r>
    </w:p>
    <w:p w:rsidR="006D2F0D" w:rsidRPr="00215AFE" w:rsidRDefault="006D2F0D" w:rsidP="006D2F0D">
      <w:pPr>
        <w:pStyle w:val="Paragrafi"/>
      </w:pPr>
      <w:r w:rsidRPr="00215AFE">
        <w:t>a)  prona nuk i shërben më realizimit të funksioneve ose shërbimeve, të njohura me ligj nga njësitë e qeverisjes vendore;</w:t>
      </w:r>
    </w:p>
    <w:p w:rsidR="006D2F0D" w:rsidRDefault="006D2F0D" w:rsidP="006D2F0D">
      <w:pPr>
        <w:pStyle w:val="Paragrafi"/>
      </w:pPr>
      <w:r w:rsidRPr="00215AFE">
        <w:t>b)  prona, që ka kaluar në pronësi të qeverisjes vendore, përfshihet në fushën e veprimit të ligjit për kthimin dhe kompensimin e pronave.”.</w:t>
      </w:r>
    </w:p>
    <w:p w:rsidR="006D2F0D" w:rsidRPr="00215AFE" w:rsidRDefault="006D2F0D" w:rsidP="006D2F0D">
      <w:pPr>
        <w:pStyle w:val="Paragrafi"/>
      </w:pPr>
    </w:p>
    <w:p w:rsidR="006D2F0D" w:rsidRPr="00215AFE" w:rsidRDefault="006D2F0D" w:rsidP="006D2F0D">
      <w:pPr>
        <w:pStyle w:val="NeniNr"/>
      </w:pPr>
      <w:r w:rsidRPr="00215AFE">
        <w:t>Neni 2</w:t>
      </w:r>
    </w:p>
    <w:p w:rsidR="006D2F0D" w:rsidRPr="00215AFE" w:rsidRDefault="006D2F0D" w:rsidP="006D2F0D">
      <w:pPr>
        <w:pStyle w:val="Paragrafi"/>
        <w:rPr>
          <w:b/>
          <w:bCs/>
          <w:lang w:val="it-IT"/>
        </w:rPr>
      </w:pPr>
    </w:p>
    <w:p w:rsidR="006D2F0D" w:rsidRPr="00215AFE" w:rsidRDefault="006D2F0D" w:rsidP="006D2F0D">
      <w:pPr>
        <w:pStyle w:val="Paragrafi"/>
        <w:rPr>
          <w:bCs/>
          <w:lang w:val="it-IT"/>
        </w:rPr>
      </w:pPr>
      <w:r w:rsidRPr="00215AFE">
        <w:rPr>
          <w:bCs/>
          <w:lang w:val="it-IT"/>
        </w:rPr>
        <w:t>Ky ligj hyn në fuqi 15 ditë pas botimit në Fletoren Zyrtare.</w:t>
      </w:r>
    </w:p>
    <w:p w:rsidR="006D2F0D" w:rsidRPr="00215AFE" w:rsidRDefault="006D2F0D" w:rsidP="006D2F0D">
      <w:pPr>
        <w:pStyle w:val="Paragrafi"/>
        <w:rPr>
          <w:bCs/>
          <w:lang w:val="it-IT"/>
        </w:rPr>
      </w:pPr>
    </w:p>
    <w:p w:rsidR="006D2F0D" w:rsidRDefault="006D2F0D" w:rsidP="006D2F0D">
      <w:pPr>
        <w:pStyle w:val="Shpallja"/>
      </w:pPr>
      <w:r>
        <w:t>Shpallur me dekretin nr.5452, datë 31</w:t>
      </w:r>
      <w:r w:rsidRPr="007838FF">
        <w:t xml:space="preserve">.7.2007 të Presidentit të Republikës së Shqipërisë, </w:t>
      </w:r>
      <w:r>
        <w:t>Bamir Topi</w:t>
      </w:r>
    </w:p>
    <w:p w:rsidR="006D2F0D" w:rsidRDefault="006D2F0D" w:rsidP="006D2F0D">
      <w:pPr>
        <w:pStyle w:val="Shpallja"/>
      </w:pPr>
    </w:p>
    <w:p w:rsidR="006D2F0D" w:rsidRDefault="006D2F0D" w:rsidP="006D2F0D">
      <w:pPr>
        <w:pStyle w:val="Shpallja"/>
        <w:rPr>
          <w:sz w:val="23"/>
          <w:szCs w:val="23"/>
        </w:rPr>
      </w:pPr>
    </w:p>
    <w:p w:rsidR="006D2F0D" w:rsidRDefault="006D2F0D" w:rsidP="006D2F0D">
      <w:pPr>
        <w:pStyle w:val="Shpallja"/>
        <w:rPr>
          <w:sz w:val="23"/>
          <w:szCs w:val="23"/>
        </w:rPr>
      </w:pPr>
    </w:p>
    <w:p w:rsidR="006D2F0D" w:rsidRPr="00C84B66" w:rsidRDefault="006D2F0D" w:rsidP="006D2F0D">
      <w:pPr>
        <w:pStyle w:val="Paragrafi"/>
        <w:ind w:firstLine="0"/>
      </w:pPr>
    </w:p>
    <w:sectPr w:rsidR="006D2F0D" w:rsidRPr="00C84B66" w:rsidSect="006D2F0D">
      <w:footerReference w:type="even" r:id="rId7"/>
      <w:footerReference w:type="default" r:id="rId8"/>
      <w:pgSz w:w="11907" w:h="16840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32C8">
      <w:r>
        <w:separator/>
      </w:r>
    </w:p>
  </w:endnote>
  <w:endnote w:type="continuationSeparator" w:id="0">
    <w:p w:rsidR="00000000" w:rsidRDefault="003A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F0D" w:rsidRDefault="006D2F0D" w:rsidP="006D2F0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35</w:t>
    </w:r>
    <w:r>
      <w:rPr>
        <w:rStyle w:val="PageNumber"/>
      </w:rPr>
      <w:fldChar w:fldCharType="end"/>
    </w:r>
  </w:p>
  <w:p w:rsidR="006D2F0D" w:rsidRDefault="006D2F0D" w:rsidP="006D2F0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F0D" w:rsidRPr="0054765C" w:rsidRDefault="006D2F0D" w:rsidP="006D2F0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4765C">
      <w:rPr>
        <w:rStyle w:val="PageNumber"/>
        <w:rFonts w:ascii="CG Times" w:hAnsi="CG Times"/>
        <w:sz w:val="22"/>
        <w:szCs w:val="22"/>
      </w:rPr>
      <w:fldChar w:fldCharType="begin"/>
    </w:r>
    <w:r w:rsidRPr="0054765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4765C">
      <w:rPr>
        <w:rStyle w:val="PageNumber"/>
        <w:rFonts w:ascii="CG Times" w:hAnsi="CG Times"/>
        <w:sz w:val="22"/>
        <w:szCs w:val="22"/>
      </w:rPr>
      <w:fldChar w:fldCharType="separate"/>
    </w:r>
    <w:r w:rsidR="003A32C8">
      <w:rPr>
        <w:rStyle w:val="PageNumber"/>
        <w:rFonts w:ascii="CG Times" w:hAnsi="CG Times"/>
        <w:noProof/>
        <w:sz w:val="22"/>
        <w:szCs w:val="22"/>
      </w:rPr>
      <w:t>1</w:t>
    </w:r>
    <w:r w:rsidRPr="0054765C">
      <w:rPr>
        <w:rStyle w:val="PageNumber"/>
        <w:rFonts w:ascii="CG Times" w:hAnsi="CG Times"/>
        <w:sz w:val="22"/>
        <w:szCs w:val="22"/>
      </w:rPr>
      <w:fldChar w:fldCharType="end"/>
    </w:r>
  </w:p>
  <w:p w:rsidR="006D2F0D" w:rsidRDefault="006D2F0D" w:rsidP="006D2F0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32C8">
      <w:r>
        <w:separator/>
      </w:r>
    </w:p>
  </w:footnote>
  <w:footnote w:type="continuationSeparator" w:id="0">
    <w:p w:rsidR="00000000" w:rsidRDefault="003A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2F0D"/>
    <w:rsid w:val="000178C2"/>
    <w:rsid w:val="003A32C8"/>
    <w:rsid w:val="006D2F0D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4DA373-06EC-45D1-8E42-12EDCEA5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F0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6D2F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D2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>QPZ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 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