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E7C" w:rsidRPr="0048294C" w:rsidRDefault="006B4E7C" w:rsidP="006B4E7C">
      <w:pPr>
        <w:pStyle w:val="Akti"/>
        <w:rPr>
          <w:lang w:val="sq-AL"/>
        </w:rPr>
      </w:pPr>
      <w:bookmarkStart w:id="0" w:name="_GoBack"/>
      <w:bookmarkEnd w:id="0"/>
      <w:r w:rsidRPr="0048294C">
        <w:rPr>
          <w:lang w:val="sq-AL"/>
        </w:rPr>
        <w:t>LIGJ</w:t>
      </w:r>
    </w:p>
    <w:p w:rsidR="006B4E7C" w:rsidRPr="0048294C" w:rsidRDefault="006B4E7C" w:rsidP="006B4E7C">
      <w:pPr>
        <w:pStyle w:val="NumriData"/>
        <w:rPr>
          <w:lang w:val="sq-AL"/>
        </w:rPr>
      </w:pPr>
      <w:r w:rsidRPr="0048294C">
        <w:rPr>
          <w:lang w:val="sq-AL"/>
        </w:rPr>
        <w:t>Nr.9808, datë 24.9.2007</w:t>
      </w:r>
    </w:p>
    <w:p w:rsidR="006B4E7C" w:rsidRPr="0048294C" w:rsidRDefault="006B4E7C" w:rsidP="006B4E7C">
      <w:pPr>
        <w:pStyle w:val="Paragrafi"/>
        <w:rPr>
          <w:lang w:val="sq-AL"/>
        </w:rPr>
      </w:pPr>
    </w:p>
    <w:p w:rsidR="006B4E7C" w:rsidRPr="0048294C" w:rsidRDefault="006B4E7C" w:rsidP="006B4E7C">
      <w:pPr>
        <w:pStyle w:val="Titulli"/>
        <w:rPr>
          <w:lang w:val="sq-AL"/>
        </w:rPr>
      </w:pPr>
      <w:r w:rsidRPr="0048294C">
        <w:rPr>
          <w:lang w:val="sq-AL"/>
        </w:rPr>
        <w:t>PËR DISA NDRYSHIME DHE SHTESA NË LIGJIN NR.8378, DATË 22.7.1998 “KODI RRUGOR I REPUBLIKËS SË SHQIPËRISË”, TË NDRYSHUAR</w:t>
      </w:r>
    </w:p>
    <w:p w:rsidR="006B4E7C" w:rsidRPr="0048294C" w:rsidRDefault="006B4E7C" w:rsidP="006B4E7C">
      <w:pPr>
        <w:pStyle w:val="Paragrafi"/>
        <w:ind w:firstLine="0"/>
        <w:rPr>
          <w:lang w:val="sq-AL"/>
        </w:rPr>
      </w:pPr>
    </w:p>
    <w:p w:rsidR="006B4E7C" w:rsidRPr="0048294C" w:rsidRDefault="006B4E7C" w:rsidP="006B4E7C">
      <w:pPr>
        <w:pStyle w:val="Paragrafi"/>
        <w:rPr>
          <w:lang w:val="sq-AL"/>
        </w:rPr>
      </w:pPr>
      <w:r w:rsidRPr="0048294C">
        <w:rPr>
          <w:lang w:val="sq-AL"/>
        </w:rPr>
        <w:t xml:space="preserve">Në mbështetje të neneve 81 pika 2 dhe 83 pika 1 të Kushtetutës, me propozimin e Këshillit të Ministrave, </w:t>
      </w:r>
    </w:p>
    <w:p w:rsidR="006B4E7C" w:rsidRPr="0048294C" w:rsidRDefault="006B4E7C" w:rsidP="006B4E7C">
      <w:pPr>
        <w:pStyle w:val="Paragrafi"/>
        <w:rPr>
          <w:lang w:val="sq-AL"/>
        </w:rPr>
      </w:pPr>
    </w:p>
    <w:p w:rsidR="006B4E7C" w:rsidRPr="0048294C" w:rsidRDefault="006B4E7C" w:rsidP="006B4E7C">
      <w:pPr>
        <w:pStyle w:val="Institucioni"/>
        <w:rPr>
          <w:lang w:val="it-IT"/>
        </w:rPr>
      </w:pPr>
      <w:r w:rsidRPr="0048294C">
        <w:rPr>
          <w:lang w:val="it-IT"/>
        </w:rPr>
        <w:t>KUVENDI</w:t>
      </w:r>
    </w:p>
    <w:p w:rsidR="006B4E7C" w:rsidRPr="0048294C" w:rsidRDefault="006B4E7C" w:rsidP="006B4E7C">
      <w:pPr>
        <w:pStyle w:val="Institucioni"/>
        <w:rPr>
          <w:lang w:val="it-IT"/>
        </w:rPr>
      </w:pPr>
      <w:r w:rsidRPr="0048294C">
        <w:rPr>
          <w:lang w:val="it-IT"/>
        </w:rPr>
        <w:t>I REPUBLIKËS SË SHQIPËRISË</w:t>
      </w:r>
    </w:p>
    <w:p w:rsidR="006B4E7C" w:rsidRPr="00944ACC" w:rsidRDefault="006B4E7C" w:rsidP="006B4E7C">
      <w:pPr>
        <w:pStyle w:val="Paragrafi"/>
        <w:rPr>
          <w:lang w:val="it-IT"/>
        </w:rPr>
      </w:pPr>
    </w:p>
    <w:p w:rsidR="006B4E7C" w:rsidRPr="0048294C" w:rsidRDefault="006B4E7C" w:rsidP="006B4E7C">
      <w:pPr>
        <w:pStyle w:val="VENDOSI"/>
        <w:rPr>
          <w:lang w:val="it-IT"/>
        </w:rPr>
      </w:pPr>
      <w:r w:rsidRPr="0048294C">
        <w:rPr>
          <w:lang w:val="it-IT"/>
        </w:rPr>
        <w:t>VENDOSI:</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Në ligjin nr.8378, datë 22.7.1998 “Kodi Rrugor i Republikës së Shqipërisë”, të ndryshuar, bëhen këto ndryshime dhe shtesa:</w:t>
      </w:r>
    </w:p>
    <w:p w:rsidR="006B4E7C" w:rsidRDefault="006B4E7C" w:rsidP="006B4E7C">
      <w:pPr>
        <w:pStyle w:val="Paragrafi"/>
        <w:ind w:firstLine="0"/>
        <w:rPr>
          <w:lang w:val="it-IT"/>
        </w:rPr>
      </w:pPr>
    </w:p>
    <w:p w:rsidR="006B4E7C" w:rsidRDefault="006B4E7C" w:rsidP="006B4E7C">
      <w:pPr>
        <w:pStyle w:val="Paragrafi"/>
        <w:ind w:firstLine="0"/>
        <w:rPr>
          <w:lang w:val="it-IT"/>
        </w:rPr>
      </w:pPr>
    </w:p>
    <w:p w:rsidR="006B4E7C" w:rsidRDefault="006B4E7C" w:rsidP="006B4E7C">
      <w:pPr>
        <w:pStyle w:val="Paragrafi"/>
        <w:ind w:firstLine="0"/>
        <w:rPr>
          <w:lang w:val="it-IT"/>
        </w:rPr>
      </w:pPr>
    </w:p>
    <w:p w:rsidR="006B4E7C" w:rsidRPr="0048294C" w:rsidRDefault="006B4E7C" w:rsidP="006B4E7C">
      <w:pPr>
        <w:pStyle w:val="NeniNr"/>
        <w:rPr>
          <w:lang w:val="it-IT"/>
        </w:rPr>
      </w:pPr>
      <w:r w:rsidRPr="0048294C">
        <w:rPr>
          <w:lang w:val="it-IT"/>
        </w:rPr>
        <w:t>Neni 1</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Në nenin 7 bëhen këto ndryshime:</w:t>
      </w:r>
    </w:p>
    <w:p w:rsidR="006B4E7C" w:rsidRPr="00944ACC" w:rsidRDefault="006B4E7C" w:rsidP="006B4E7C">
      <w:pPr>
        <w:pStyle w:val="Paragrafi"/>
        <w:rPr>
          <w:lang w:val="it-IT"/>
        </w:rPr>
      </w:pPr>
      <w:r w:rsidRPr="00944ACC">
        <w:rPr>
          <w:lang w:val="it-IT"/>
        </w:rPr>
        <w:t xml:space="preserve">1. Në pikën 1 shkronja “f”, në fund të fjalisë hiqen fjalët “sipas udhëzimeve të ministrisë që mbulon veprimtarinë përkatëse”. </w:t>
      </w:r>
    </w:p>
    <w:p w:rsidR="006B4E7C" w:rsidRPr="000A694C" w:rsidRDefault="006B4E7C" w:rsidP="006B4E7C">
      <w:pPr>
        <w:pStyle w:val="Paragrafi"/>
        <w:rPr>
          <w:lang w:val="fr-FR"/>
        </w:rPr>
      </w:pPr>
      <w:r w:rsidRPr="000A694C">
        <w:rPr>
          <w:lang w:val="fr-FR"/>
        </w:rPr>
        <w:t>2. Pika 7 ndryshohet si më poshtë:</w:t>
      </w:r>
    </w:p>
    <w:p w:rsidR="006B4E7C" w:rsidRPr="00944ACC" w:rsidRDefault="006B4E7C" w:rsidP="006B4E7C">
      <w:pPr>
        <w:pStyle w:val="Paragrafi"/>
        <w:rPr>
          <w:lang w:val="fr-FR"/>
        </w:rPr>
      </w:pPr>
      <w:r w:rsidRPr="00944ACC">
        <w:rPr>
          <w:lang w:val="fr-FR"/>
        </w:rPr>
        <w:t>“7. Pjesa e të ardhurave nga parkimet me pagesë, që i takon entit pronar të rrugës, destinohet për përmirësimin e infrastrukturës rrugore, sinjalizimit rrugor dhe zgjerimin e hapësirave të destinuara për parkim.”.</w:t>
      </w:r>
    </w:p>
    <w:p w:rsidR="006B4E7C" w:rsidRPr="000A694C" w:rsidRDefault="006B4E7C" w:rsidP="006B4E7C">
      <w:pPr>
        <w:pStyle w:val="Paragrafi"/>
        <w:rPr>
          <w:lang w:val="fr-FR"/>
        </w:rPr>
      </w:pPr>
      <w:r w:rsidRPr="000A694C">
        <w:rPr>
          <w:lang w:val="fr-FR"/>
        </w:rPr>
        <w:t>3. Pika 8 ndryshohet si më poshtë:</w:t>
      </w:r>
    </w:p>
    <w:p w:rsidR="006B4E7C" w:rsidRPr="00944ACC" w:rsidRDefault="006B4E7C" w:rsidP="006B4E7C">
      <w:pPr>
        <w:pStyle w:val="Paragrafi"/>
        <w:rPr>
          <w:lang w:val="fr-FR"/>
        </w:rPr>
      </w:pPr>
      <w:r w:rsidRPr="00944ACC">
        <w:rPr>
          <w:lang w:val="fr-FR"/>
        </w:rPr>
        <w:t>“8. Në rastin kur bashkia ose komuna përcakton zona parkimi me pagesë, sipas shkronjës “f” të pikës 1 të këtij neni, administrimi i këtij shërbimi, me vendim të këshillit përkatës, mund të kryhet:</w:t>
      </w:r>
    </w:p>
    <w:p w:rsidR="006B4E7C" w:rsidRPr="00944ACC" w:rsidRDefault="006B4E7C" w:rsidP="006B4E7C">
      <w:pPr>
        <w:pStyle w:val="Paragrafi"/>
        <w:rPr>
          <w:lang w:val="fr-FR"/>
        </w:rPr>
      </w:pPr>
      <w:r w:rsidRPr="00944ACC">
        <w:rPr>
          <w:lang w:val="fr-FR"/>
        </w:rPr>
        <w:t>a) drejtpërdrejt nga strukturat e bashkisë ose komunës përkatëse;</w:t>
      </w:r>
    </w:p>
    <w:p w:rsidR="006B4E7C" w:rsidRPr="008405F3" w:rsidRDefault="006B4E7C" w:rsidP="006B4E7C">
      <w:pPr>
        <w:pStyle w:val="Paragrafi"/>
      </w:pPr>
      <w:r w:rsidRPr="008405F3">
        <w:t>b) për parkimet nëntokësore, me koncesion, sipas ligjit nr. 9663, datë 18. 12. 2006 “Për koncesionet”;</w:t>
      </w:r>
    </w:p>
    <w:p w:rsidR="006B4E7C" w:rsidRPr="008405F3" w:rsidRDefault="006B4E7C" w:rsidP="006B4E7C">
      <w:pPr>
        <w:pStyle w:val="Paragrafi"/>
      </w:pPr>
      <w:r w:rsidRPr="008405F3">
        <w:t xml:space="preserve">c) për parkimet në rrugë, nga subjekt privat i përzgjedhur nga bashkia/komuna, me të cilin kjo e fundit mund të lidhë një kontratë shërbimi dhe/ose të krijojë një shoqëri tregtare të përbashkët, ose të zgjedhë çdo formë tjetër bashkëpunimi që lejon legjislacioni në fuqi. </w:t>
      </w:r>
    </w:p>
    <w:p w:rsidR="006B4E7C" w:rsidRPr="008405F3" w:rsidRDefault="006B4E7C" w:rsidP="006B4E7C">
      <w:pPr>
        <w:pStyle w:val="Paragrafi"/>
      </w:pPr>
      <w:r w:rsidRPr="008405F3">
        <w:t xml:space="preserve">Rregullat, kriteret, procedurat dhe dokumentacioni për përzgjedhjen e subjektit, sipas shkronjës “c” të paragrafit të parë të kësaj pike, përcaktohen me udhëzim të ministrit përgjegjës për transportin. </w:t>
      </w:r>
    </w:p>
    <w:p w:rsidR="006B4E7C" w:rsidRPr="008405F3" w:rsidRDefault="006B4E7C" w:rsidP="006B4E7C">
      <w:pPr>
        <w:pStyle w:val="Paragrafi"/>
      </w:pPr>
      <w:r w:rsidRPr="008405F3">
        <w:t xml:space="preserve">Ngarkohet ministri përgjegjës për transportin të nxjerrë udhëzimet përkatëse brenda 3 muajve nga hyrja në fuqi e këtij ligji. </w:t>
      </w:r>
    </w:p>
    <w:p w:rsidR="006B4E7C" w:rsidRPr="008405F3" w:rsidRDefault="006B4E7C" w:rsidP="006B4E7C">
      <w:pPr>
        <w:pStyle w:val="Paragrafi"/>
      </w:pPr>
      <w:r w:rsidRPr="008405F3">
        <w:t xml:space="preserve">Bashkia/komuna, duke u mbështetur në nevojat për parkim, drejton dhe organizon shërbimin, në zbatim të udhëzimit të ministrit. </w:t>
      </w:r>
    </w:p>
    <w:p w:rsidR="006B4E7C" w:rsidRPr="008405F3" w:rsidRDefault="006B4E7C" w:rsidP="006B4E7C">
      <w:pPr>
        <w:pStyle w:val="Paragrafi"/>
      </w:pPr>
      <w:r w:rsidRPr="008405F3">
        <w:t xml:space="preserve">Kryetari i bashkisë/komunës, duke u bazuar në udhëzimin e ministrit, zhvillon procedurën për përzgjedhjen e subjektit dhe lidh kontratën me të. </w:t>
      </w:r>
    </w:p>
    <w:p w:rsidR="006B4E7C" w:rsidRPr="008405F3" w:rsidRDefault="006B4E7C" w:rsidP="006B4E7C">
      <w:pPr>
        <w:pStyle w:val="Paragrafi"/>
      </w:pPr>
      <w:r w:rsidRPr="008405F3">
        <w:t>Bashkia/komuna që përcakton zona të parkimit me pagesë, sipas pikës 1 shkronja “f” të këtij neni, është e detyruar që, në pjesë të kësaj zone parkimi ose në zona të tjera në afërsi të saj, të rezervojë një sipërfaqe të përshtatshme, të destinuar për parkim pa pagesë. Një detyrim i tillë përjashtohet për zonat e përcaktuara në nenin 3 si “zona këmbësore urbane” dhe “zona me trafik të kufizuar”, si dhe në zona të tjera me rëndësi të veçantë urbanistike, ku ka kërkesa dhe kushte të veçanta trafiku.”.</w:t>
      </w:r>
    </w:p>
    <w:p w:rsidR="006B4E7C" w:rsidRPr="008405F3" w:rsidRDefault="006B4E7C" w:rsidP="006B4E7C">
      <w:pPr>
        <w:pStyle w:val="Paragrafi"/>
      </w:pPr>
    </w:p>
    <w:p w:rsidR="006B4E7C" w:rsidRPr="008405F3" w:rsidRDefault="006B4E7C" w:rsidP="006B4E7C">
      <w:pPr>
        <w:pStyle w:val="NeniNr"/>
      </w:pPr>
      <w:r w:rsidRPr="008405F3">
        <w:t>Neni 2</w:t>
      </w:r>
    </w:p>
    <w:p w:rsidR="006B4E7C" w:rsidRPr="008405F3" w:rsidRDefault="006B4E7C" w:rsidP="006B4E7C">
      <w:pPr>
        <w:pStyle w:val="Paragrafi"/>
      </w:pPr>
    </w:p>
    <w:p w:rsidR="006B4E7C" w:rsidRPr="008405F3" w:rsidRDefault="006B4E7C" w:rsidP="006B4E7C">
      <w:pPr>
        <w:pStyle w:val="Paragrafi"/>
      </w:pPr>
      <w:r w:rsidRPr="008405F3">
        <w:lastRenderedPageBreak/>
        <w:t xml:space="preserve">Në nenin 12 bëhen këto shtesa e ndryshime: </w:t>
      </w:r>
    </w:p>
    <w:p w:rsidR="006B4E7C" w:rsidRPr="008405F3" w:rsidRDefault="006B4E7C" w:rsidP="006B4E7C">
      <w:pPr>
        <w:pStyle w:val="Paragrafi"/>
      </w:pPr>
      <w:r w:rsidRPr="008405F3">
        <w:t xml:space="preserve">1. Në pikën 1 shtohet shkronja “c” si më poshtë: </w:t>
      </w:r>
    </w:p>
    <w:p w:rsidR="006B4E7C" w:rsidRPr="008405F3" w:rsidRDefault="006B4E7C" w:rsidP="006B4E7C">
      <w:pPr>
        <w:pStyle w:val="Paragrafi"/>
      </w:pPr>
      <w:r w:rsidRPr="008405F3">
        <w:t xml:space="preserve">“c) policisë së bashkisë, në bashkitë me popullsi më të madhe se 20 000 banorë, për territorin në juridiksion, vetëm për shkeljet që kanë të bëjnë me parkimet, të kryera në rrugët që janë në administrim/pronë të bashkisë, të parashikuara në nenin 7, me përjashtim të pikës 12 të tij, nenin 11 pika 1 shkronjat “a” dhe “e”, nenin 85, 86, 87, 89, 155 pika 6, 156 pika 1 shkronjat “g” dhe “h”, pika 2 shkronjat “d”, “e”, “g”, “h”, “i”, “j”, “k” dhe “l””. </w:t>
      </w:r>
    </w:p>
    <w:p w:rsidR="006B4E7C" w:rsidRPr="008405F3" w:rsidRDefault="006B4E7C" w:rsidP="006B4E7C">
      <w:pPr>
        <w:pStyle w:val="Paragrafi"/>
      </w:pPr>
      <w:r w:rsidRPr="008405F3">
        <w:t>2. Në pikën 3, pas shkronjës “c” shtohet shkronja “c/1” si më poshtë:</w:t>
      </w:r>
    </w:p>
    <w:p w:rsidR="006B4E7C" w:rsidRPr="008405F3" w:rsidRDefault="006B4E7C" w:rsidP="006B4E7C">
      <w:pPr>
        <w:pStyle w:val="Paragrafi"/>
      </w:pPr>
      <w:r w:rsidRPr="008405F3">
        <w:t xml:space="preserve">“c/1) punonjësit e subjektit privat, kur administrimi i parkimeve me pagesë bëhet sipas nenit 7 pika 8 shkronja “c” të këtij Kodi, kur kjo kompetencë i delegohet nga këshilli i bashkisë, në bashkitë me popullsi më të madhe se 20 000 banorë;”. </w:t>
      </w:r>
    </w:p>
    <w:p w:rsidR="006B4E7C" w:rsidRPr="008405F3" w:rsidRDefault="006B4E7C" w:rsidP="006B4E7C">
      <w:pPr>
        <w:pStyle w:val="Paragrafi"/>
      </w:pPr>
    </w:p>
    <w:p w:rsidR="006B4E7C" w:rsidRPr="0048294C" w:rsidRDefault="006B4E7C" w:rsidP="006B4E7C">
      <w:pPr>
        <w:pStyle w:val="NeniNr"/>
        <w:rPr>
          <w:lang w:val="it-IT"/>
        </w:rPr>
      </w:pPr>
      <w:r w:rsidRPr="0048294C">
        <w:rPr>
          <w:lang w:val="it-IT"/>
        </w:rPr>
        <w:t>Neni 3</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Neni 35 ndryshohet si më poshtë:</w:t>
      </w:r>
    </w:p>
    <w:p w:rsidR="006B4E7C" w:rsidRPr="00944ACC" w:rsidRDefault="006B4E7C" w:rsidP="006B4E7C">
      <w:pPr>
        <w:pStyle w:val="Paragrafi"/>
        <w:rPr>
          <w:lang w:val="it-IT"/>
        </w:rPr>
      </w:pPr>
    </w:p>
    <w:p w:rsidR="006B4E7C" w:rsidRPr="0048294C" w:rsidRDefault="006B4E7C" w:rsidP="006B4E7C">
      <w:pPr>
        <w:pStyle w:val="NeniNr"/>
        <w:rPr>
          <w:lang w:val="it-IT"/>
        </w:rPr>
      </w:pPr>
      <w:r w:rsidRPr="0048294C">
        <w:rPr>
          <w:lang w:val="it-IT"/>
        </w:rPr>
        <w:t xml:space="preserve">“Neni 35 </w:t>
      </w:r>
    </w:p>
    <w:p w:rsidR="006B4E7C" w:rsidRPr="0048294C" w:rsidRDefault="006B4E7C" w:rsidP="006B4E7C">
      <w:pPr>
        <w:pStyle w:val="NeniTitull"/>
        <w:rPr>
          <w:lang w:val="it-IT"/>
        </w:rPr>
      </w:pPr>
      <w:r w:rsidRPr="0048294C">
        <w:rPr>
          <w:lang w:val="it-IT"/>
        </w:rPr>
        <w:t>Kompetencat</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 xml:space="preserve">1. Ministri, që mbulon veprimtarinë përkatëse, është kompetent për nxjerrjen e urdhrave dhe udhëzimeve për organizimin e qarkullimit dhe të sinjalizimit përkatës rrugor, pasi ka marrë mendimin e ministrive që mbulojnë veprimtarinë mjedisore dhe bashkërendojnë problemet e qeverisjes vendore dhe decentralizimit, për çështjet brenda kompetencave të saj, për të gjitha rrugët, përjashtuar ato që janë vetëm për përdorim ushtarak, për të cilat kompetencat i ka komanda ushtarake e territorit. Ajo përcakton, gjithashtu, normat dhe kriteret ku duhet të mbështeten entet pronare të rrugëve, për planifikimin e trafikut, për rastet e përcaktuara në aktet që dalin në zbatim të Kodit. </w:t>
      </w:r>
    </w:p>
    <w:p w:rsidR="006B4E7C" w:rsidRPr="00944ACC" w:rsidRDefault="006B4E7C" w:rsidP="006B4E7C">
      <w:pPr>
        <w:pStyle w:val="Paragrafi"/>
        <w:rPr>
          <w:lang w:val="it-IT"/>
        </w:rPr>
      </w:pPr>
      <w:r w:rsidRPr="00944ACC">
        <w:rPr>
          <w:lang w:val="it-IT"/>
        </w:rPr>
        <w:t xml:space="preserve">2. Ministri, që mbulon veprimtarinë përkatëse, është i autorizuar të përshtatë me aktet e veta, normat e rregullores për sinjalizimin rrugor, sipas nenit 44 të këtij Kodi. </w:t>
      </w:r>
    </w:p>
    <w:p w:rsidR="006B4E7C" w:rsidRPr="00944ACC" w:rsidRDefault="006B4E7C" w:rsidP="006B4E7C">
      <w:pPr>
        <w:pStyle w:val="Paragrafi"/>
        <w:rPr>
          <w:lang w:val="it-IT"/>
        </w:rPr>
      </w:pPr>
      <w:r w:rsidRPr="00944ACC">
        <w:rPr>
          <w:lang w:val="it-IT"/>
        </w:rPr>
        <w:t>3. Ministri, që mbulon veprimtarinë përkatëse, nxjerr akte për sigurinë rrugore dhe auditimin e saj, sipas përcaktimeve në aktet në zbatim, si dhe urdhëron kontrollin e zbatimit të tyre.”.</w:t>
      </w:r>
    </w:p>
    <w:p w:rsidR="006B4E7C" w:rsidRPr="00944ACC" w:rsidRDefault="006B4E7C" w:rsidP="006B4E7C">
      <w:pPr>
        <w:pStyle w:val="Paragrafi"/>
        <w:rPr>
          <w:lang w:val="it-IT"/>
        </w:rPr>
      </w:pPr>
    </w:p>
    <w:p w:rsidR="006B4E7C" w:rsidRPr="0048294C" w:rsidRDefault="006B4E7C" w:rsidP="006B4E7C">
      <w:pPr>
        <w:pStyle w:val="NeniNr"/>
        <w:rPr>
          <w:lang w:val="it-IT"/>
        </w:rPr>
      </w:pPr>
      <w:r w:rsidRPr="0048294C">
        <w:rPr>
          <w:lang w:val="it-IT"/>
        </w:rPr>
        <w:t>Neni 4</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Neni 36 ndryshohet si më poshtë:</w:t>
      </w:r>
    </w:p>
    <w:p w:rsidR="006B4E7C" w:rsidRPr="00944ACC" w:rsidRDefault="006B4E7C" w:rsidP="006B4E7C">
      <w:pPr>
        <w:pStyle w:val="Paragrafi"/>
        <w:rPr>
          <w:lang w:val="it-IT"/>
        </w:rPr>
      </w:pPr>
    </w:p>
    <w:p w:rsidR="006B4E7C" w:rsidRPr="0048294C" w:rsidRDefault="006B4E7C" w:rsidP="006B4E7C">
      <w:pPr>
        <w:pStyle w:val="NeniNr"/>
        <w:rPr>
          <w:lang w:val="it-IT"/>
        </w:rPr>
      </w:pPr>
      <w:r w:rsidRPr="0048294C">
        <w:rPr>
          <w:lang w:val="it-IT"/>
        </w:rPr>
        <w:t>“Neni 36</w:t>
      </w:r>
    </w:p>
    <w:p w:rsidR="006B4E7C" w:rsidRPr="0048294C" w:rsidRDefault="006B4E7C" w:rsidP="006B4E7C">
      <w:pPr>
        <w:pStyle w:val="NeniTitull"/>
        <w:rPr>
          <w:lang w:val="it-IT"/>
        </w:rPr>
      </w:pPr>
      <w:r w:rsidRPr="0048294C">
        <w:rPr>
          <w:lang w:val="it-IT"/>
        </w:rPr>
        <w:t xml:space="preserve">Planet urbane të trafikut, planet e trafikut për lëvizjen interurbane </w:t>
      </w:r>
    </w:p>
    <w:p w:rsidR="006B4E7C" w:rsidRPr="0048294C" w:rsidRDefault="006B4E7C" w:rsidP="006B4E7C">
      <w:pPr>
        <w:pStyle w:val="NeniTitull"/>
        <w:rPr>
          <w:lang w:val="it-IT"/>
        </w:rPr>
      </w:pPr>
      <w:r w:rsidRPr="0048294C">
        <w:rPr>
          <w:lang w:val="it-IT"/>
        </w:rPr>
        <w:t>dhe plani interurban i trafikut</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 xml:space="preserve">1. Bashkitë me popullsi mbi 20 000 banorë janë të detyruara të hartojnë planet urbane të trafikut. </w:t>
      </w:r>
    </w:p>
    <w:p w:rsidR="006B4E7C" w:rsidRPr="00944ACC" w:rsidRDefault="006B4E7C" w:rsidP="006B4E7C">
      <w:pPr>
        <w:pStyle w:val="Paragrafi"/>
        <w:rPr>
          <w:lang w:val="it-IT"/>
        </w:rPr>
      </w:pPr>
      <w:r w:rsidRPr="00944ACC">
        <w:rPr>
          <w:lang w:val="it-IT"/>
        </w:rPr>
        <w:t xml:space="preserve">2. Detyrimit të pikës 1 i nënshtrohen edhe bashkitë e komunat me popullsi më të vogël se 20 000 banorë, ku regjistrohet, gjatë vitit, një fluks turistësh, si rezultat i rritjes së turizmit ditor ose ato që duhet të zgjidhin probleme të veçanta për shkak të bllokimeve të trafikut rrugor. Lista e këtyre bashkive dhe komunave hartohet nga këshilli i qarkut dhe publikohet nga ministria përkatëse që mbulon këtë fushë. </w:t>
      </w:r>
    </w:p>
    <w:p w:rsidR="006B4E7C" w:rsidRPr="00944ACC" w:rsidRDefault="006B4E7C" w:rsidP="006B4E7C">
      <w:pPr>
        <w:pStyle w:val="Paragrafi"/>
        <w:rPr>
          <w:lang w:val="it-IT"/>
        </w:rPr>
      </w:pPr>
      <w:r w:rsidRPr="00944ACC">
        <w:rPr>
          <w:lang w:val="it-IT"/>
        </w:rPr>
        <w:t xml:space="preserve">3. Këshillat e qarqeve dhe Drejtoria e Përgjithshme e Rrugëve hartojnë planet e trafikut për lëvizjen interurbane, në bashkëpunim me bashkitë, komunat dhe entet e tjera pronare. </w:t>
      </w:r>
    </w:p>
    <w:p w:rsidR="006B4E7C" w:rsidRPr="00944ACC" w:rsidRDefault="006B4E7C" w:rsidP="006B4E7C">
      <w:pPr>
        <w:pStyle w:val="Paragrafi"/>
        <w:rPr>
          <w:lang w:val="it-IT"/>
        </w:rPr>
      </w:pPr>
      <w:r w:rsidRPr="00944ACC">
        <w:rPr>
          <w:lang w:val="it-IT"/>
        </w:rPr>
        <w:t xml:space="preserve">4. Plani i trafikut urban synon përmirësimin e kushteve të qarkullimit dhe sigurisë rrugore, uljen e ndotjes akustike, atmosferike dhe kursimin e energjisë, në përputhje me rregullat urbanistike dhe me planin e transportit, për ruajtjen e vlerave mjedisore, duke përcaktuar përparësitë dhe kohën e zbatimit të tyre. Plani urban i trafikut parashikon pajisjen me sisteme të përshtatshme teknologjike, të informatizuara për rregullimin dhe kontrollin e trafikut, nëpërmjet verifikimit të ngadalësimeve dhe qëndrimeve, për rregullimin e fluksit të trafikut rrugor, i domosdoshëm për realizimin e objektivave të përcaktuar. </w:t>
      </w:r>
    </w:p>
    <w:p w:rsidR="006B4E7C" w:rsidRPr="00944ACC" w:rsidRDefault="006B4E7C" w:rsidP="006B4E7C">
      <w:pPr>
        <w:pStyle w:val="Paragrafi"/>
        <w:rPr>
          <w:lang w:val="it-IT"/>
        </w:rPr>
      </w:pPr>
      <w:r w:rsidRPr="00944ACC">
        <w:rPr>
          <w:lang w:val="it-IT"/>
        </w:rPr>
        <w:lastRenderedPageBreak/>
        <w:t xml:space="preserve">5. Këshillat e qarqeve, bashkitë dhe komunat hartojnë dhe përditësojnë planet urbane të trafikut dhe planet për lëvizjen interurbane, sipas kritereve, urdhrave dhe udhëzimeve të nxjerra nga ministri që mbulon veprimtarinë përkatëse, në bashkëpunim me ministrinë që mbulon veprimtarinë mjedisore, mbështetur në planin kombëtar të transportit. </w:t>
      </w:r>
    </w:p>
    <w:p w:rsidR="006B4E7C" w:rsidRPr="008405F3" w:rsidRDefault="006B4E7C" w:rsidP="006B4E7C">
      <w:pPr>
        <w:pStyle w:val="Paragrafi"/>
      </w:pPr>
      <w:r w:rsidRPr="008405F3">
        <w:t xml:space="preserve">6. Planet urbane të trafikut rishikohen çdo dy vjet. Kryetarët e këshillave të qarqeve, të bashkive dhe komunave janë të detyruar të informojnë edhe ministrinë, që mbulon veprimtarinë përkatëse, për futjen e të dhënave në sistemin informativ të arkivit kombëtar, sipas pikës 2 të nenit 221 të Kodit. </w:t>
      </w:r>
    </w:p>
    <w:p w:rsidR="006B4E7C" w:rsidRPr="008405F3" w:rsidRDefault="006B4E7C" w:rsidP="006B4E7C">
      <w:pPr>
        <w:pStyle w:val="Paragrafi"/>
      </w:pPr>
      <w:r w:rsidRPr="008405F3">
        <w:t>7. Drejtoria e Përgjithshme e Rrugëve harton planin interurban të trafikut të mjeteve për akset kryesore kombëtare, të cilin e miraton ministria që mbulon veprimtarinë përkatëse. Plani interurban i trafikut rishikohet çdo dy vjet.”.</w:t>
      </w:r>
    </w:p>
    <w:p w:rsidR="006B4E7C" w:rsidRPr="008405F3" w:rsidRDefault="006B4E7C" w:rsidP="006B4E7C">
      <w:pPr>
        <w:pStyle w:val="Paragrafi"/>
      </w:pPr>
    </w:p>
    <w:p w:rsidR="006B4E7C" w:rsidRPr="008405F3" w:rsidRDefault="006B4E7C" w:rsidP="006B4E7C">
      <w:pPr>
        <w:pStyle w:val="NeniNr"/>
      </w:pPr>
      <w:r w:rsidRPr="008405F3">
        <w:t>Neni 5</w:t>
      </w:r>
    </w:p>
    <w:p w:rsidR="006B4E7C" w:rsidRPr="008405F3" w:rsidRDefault="006B4E7C" w:rsidP="006B4E7C">
      <w:pPr>
        <w:pStyle w:val="Paragrafi"/>
      </w:pPr>
    </w:p>
    <w:p w:rsidR="006B4E7C" w:rsidRPr="008405F3" w:rsidRDefault="006B4E7C" w:rsidP="006B4E7C">
      <w:pPr>
        <w:pStyle w:val="Paragrafi"/>
      </w:pPr>
      <w:r w:rsidRPr="008405F3">
        <w:t>Në nenin 61 bëhen këto ndryshime e shtesa:</w:t>
      </w:r>
    </w:p>
    <w:p w:rsidR="006B4E7C" w:rsidRPr="008405F3" w:rsidRDefault="006B4E7C" w:rsidP="006B4E7C">
      <w:pPr>
        <w:pStyle w:val="Paragrafi"/>
      </w:pPr>
      <w:r w:rsidRPr="008405F3">
        <w:t>1. Në pikën 1 shkronja “a” ndryshohet si më poshtë:</w:t>
      </w:r>
    </w:p>
    <w:p w:rsidR="006B4E7C" w:rsidRPr="008405F3" w:rsidRDefault="006B4E7C" w:rsidP="006B4E7C">
      <w:pPr>
        <w:pStyle w:val="Paragrafi"/>
      </w:pPr>
      <w:r w:rsidRPr="008405F3">
        <w:t xml:space="preserve">“a) gjerësi maksimale jo më të madhe se 2,55 m. Në llogaritjen e kësaj gjerësie nuk futen pasqyrat e lëvizshme, të shikimit prapa;”. </w:t>
      </w:r>
    </w:p>
    <w:p w:rsidR="006B4E7C" w:rsidRPr="008405F3" w:rsidRDefault="006B4E7C" w:rsidP="006B4E7C">
      <w:pPr>
        <w:pStyle w:val="Paragrafi"/>
      </w:pPr>
      <w:r w:rsidRPr="008405F3">
        <w:t>2. Pika 2 ndryshohet si më poshtë:</w:t>
      </w:r>
    </w:p>
    <w:p w:rsidR="006B4E7C" w:rsidRPr="008405F3" w:rsidRDefault="006B4E7C" w:rsidP="006B4E7C">
      <w:pPr>
        <w:pStyle w:val="Paragrafi"/>
      </w:pPr>
      <w:r w:rsidRPr="008405F3">
        <w:t>“2. Gjysmërimorkioratorët dhe artikularët mund të kenë, duke përfshirë dhe mekanizmat e tërheqjes, gjatësi maksimale 16,50 m, me kusht që të jenë respektuar edhe kufizimet e tjera, të përcaktuara në aktet në zbatim; autobusët dhe trolejbusët artikularë, të linjave të shërbimit publik të pasagjerëve, që qarkullojnë në itinerare të përcaktuara, mund të kenë gjatësi maksimale deri 18 m; autotrenat dhe trolejbusët me rimorkio mund të kenë gjatësi maksimale deri në 18,75 m, me kusht që të jenë respektuar edhe kufizimet e tjera, të përcaktuara në aktet në zbatim.”.</w:t>
      </w:r>
    </w:p>
    <w:p w:rsidR="006B4E7C" w:rsidRPr="008405F3" w:rsidRDefault="006B4E7C" w:rsidP="006B4E7C">
      <w:pPr>
        <w:pStyle w:val="Paragrafi"/>
      </w:pPr>
      <w:r w:rsidRPr="008405F3">
        <w:t>3. Në pikën 3 fjalia e fundit ndryshohet si më poshtë:</w:t>
      </w:r>
    </w:p>
    <w:p w:rsidR="006B4E7C" w:rsidRPr="008405F3" w:rsidRDefault="006B4E7C" w:rsidP="006B4E7C">
      <w:pPr>
        <w:pStyle w:val="Paragrafi"/>
      </w:pPr>
      <w:r w:rsidRPr="008405F3">
        <w:t>“Gjerësia e autokampeve dhe rimorkiove kamp nuk duhet të jetë më e madhe se 2,55 m dhe lartësia maksimale nga toka nuk duhet të kalojë 1,8 herë largësinë minimale (në aksin tërthor), ndërmjet rrotave të mjetit.”.</w:t>
      </w:r>
    </w:p>
    <w:p w:rsidR="006B4E7C" w:rsidRPr="008405F3" w:rsidRDefault="006B4E7C" w:rsidP="006B4E7C">
      <w:pPr>
        <w:pStyle w:val="Paragrafi"/>
      </w:pPr>
      <w:r w:rsidRPr="008405F3">
        <w:t>4. Pas pikës 5 shtohet pika 5/1 me këtë përmbajtje:</w:t>
      </w:r>
    </w:p>
    <w:p w:rsidR="006B4E7C" w:rsidRPr="008405F3" w:rsidRDefault="006B4E7C" w:rsidP="006B4E7C">
      <w:pPr>
        <w:pStyle w:val="Paragrafi"/>
      </w:pPr>
      <w:r w:rsidRPr="008405F3">
        <w:t>“5/1. Për mjetet motorike M2 e M3 dhe rimorkiot e tyre, në kategorinë O dhe mjetet motorike N2 e N3 dhe rimorkiot e tyre, në kategoritë O3 dhe O4, siç përcaktohen në nenin 47 të këtij ligji, të destinuara për transport, të brendshëm dhe ndërkombëtar, udhëtarësh dhe mallrash, përcaktimi i përmasave maksimale të lejuara bëhet në përputhje me dispozitat e përmendura në këtë ligj dhe/ose me vendim të Këshillit të Ministrave, në zbatim të këtij ligji.”.</w:t>
      </w:r>
    </w:p>
    <w:p w:rsidR="006B4E7C" w:rsidRPr="008405F3" w:rsidRDefault="006B4E7C" w:rsidP="006B4E7C">
      <w:pPr>
        <w:pStyle w:val="Paragrafi"/>
      </w:pPr>
    </w:p>
    <w:p w:rsidR="006B4E7C" w:rsidRPr="008405F3" w:rsidRDefault="006B4E7C" w:rsidP="006B4E7C">
      <w:pPr>
        <w:pStyle w:val="NeniNr"/>
      </w:pPr>
      <w:r w:rsidRPr="008405F3">
        <w:t>Neni 6</w:t>
      </w:r>
    </w:p>
    <w:p w:rsidR="006B4E7C" w:rsidRPr="008405F3" w:rsidRDefault="006B4E7C" w:rsidP="006B4E7C">
      <w:pPr>
        <w:pStyle w:val="Paragrafi"/>
      </w:pPr>
    </w:p>
    <w:p w:rsidR="006B4E7C" w:rsidRPr="008405F3" w:rsidRDefault="006B4E7C" w:rsidP="006B4E7C">
      <w:pPr>
        <w:pStyle w:val="Paragrafi"/>
      </w:pPr>
      <w:r w:rsidRPr="008405F3">
        <w:t xml:space="preserve">Në nenin 62 bëhen këto ndryshime e shtesa: </w:t>
      </w:r>
    </w:p>
    <w:p w:rsidR="006B4E7C" w:rsidRPr="008405F3" w:rsidRDefault="006B4E7C" w:rsidP="006B4E7C">
      <w:pPr>
        <w:pStyle w:val="Paragrafi"/>
      </w:pPr>
      <w:r w:rsidRPr="008405F3">
        <w:t>1. Pika 2 ndryshohet si më poshtë:</w:t>
      </w:r>
    </w:p>
    <w:p w:rsidR="006B4E7C" w:rsidRPr="008405F3" w:rsidRDefault="006B4E7C" w:rsidP="006B4E7C">
      <w:pPr>
        <w:pStyle w:val="Paragrafi"/>
      </w:pPr>
      <w:r w:rsidRPr="008405F3">
        <w:t>“2. Pesha e përgjithshme, me ngarkesë të plotë, e një rimorkioje me një aks nuk mund të jetë më e madhe se 6 tonë, 18 tonë për ato me dy akse dhe 24 tonë për ato me tri akse.”.</w:t>
      </w:r>
    </w:p>
    <w:p w:rsidR="006B4E7C" w:rsidRPr="008405F3" w:rsidRDefault="006B4E7C" w:rsidP="006B4E7C">
      <w:pPr>
        <w:pStyle w:val="Paragrafi"/>
      </w:pPr>
      <w:r w:rsidRPr="008405F3">
        <w:t>2. Pika 4 ndryshohet si më poshtë:</w:t>
      </w:r>
    </w:p>
    <w:p w:rsidR="006B4E7C" w:rsidRPr="008405F3" w:rsidRDefault="006B4E7C" w:rsidP="006B4E7C">
      <w:pPr>
        <w:pStyle w:val="Paragrafi"/>
      </w:pPr>
      <w:r w:rsidRPr="008405F3">
        <w:t>“4. Pesha e përgjithshme, me ngarkesë të plotë, e një gjysmërimorkiatori ose autotreni, kur plotësojnë kushtet e pikave 2, 3 e 6, nuk duhet të jetë më e madhe se 36 tonë, kur kanë katër akse, 40 tonë kur kanë pesë ose gjashtë akse, 44 tonë kur kanë pesë ose gjashtë akse në transportin e kombinuar, që mbartin konteinerë 40 këmbë, sipas ISO-s.”.</w:t>
      </w:r>
    </w:p>
    <w:p w:rsidR="006B4E7C" w:rsidRPr="008405F3" w:rsidRDefault="006B4E7C" w:rsidP="006B4E7C">
      <w:pPr>
        <w:pStyle w:val="Paragrafi"/>
      </w:pPr>
      <w:r w:rsidRPr="008405F3">
        <w:t>3. Në pikën 6 fjalia e parë e paragrafit të dytë ndryshohet si më poshtë:</w:t>
      </w:r>
    </w:p>
    <w:p w:rsidR="006B4E7C" w:rsidRPr="008405F3" w:rsidRDefault="006B4E7C" w:rsidP="006B4E7C">
      <w:pPr>
        <w:pStyle w:val="Paragrafi"/>
      </w:pPr>
      <w:r w:rsidRPr="008405F3">
        <w:t>“ – 11,5 tonë, kur largësia aksiale është më e vogël se një metër.”.</w:t>
      </w:r>
    </w:p>
    <w:p w:rsidR="006B4E7C" w:rsidRPr="008405F3" w:rsidRDefault="006B4E7C" w:rsidP="006B4E7C">
      <w:pPr>
        <w:pStyle w:val="Paragrafi"/>
      </w:pPr>
      <w:r>
        <w:t xml:space="preserve">4. </w:t>
      </w:r>
      <w:r w:rsidRPr="008405F3">
        <w:t>Pas pikës 6 shtohet pika 6/1 me këtë përmbajtje:</w:t>
      </w:r>
    </w:p>
    <w:p w:rsidR="006B4E7C" w:rsidRPr="008405F3" w:rsidRDefault="006B4E7C" w:rsidP="006B4E7C">
      <w:pPr>
        <w:pStyle w:val="Paragrafi"/>
      </w:pPr>
      <w:r w:rsidRPr="008405F3">
        <w:t>“6</w:t>
      </w:r>
      <w:r>
        <w:t xml:space="preserve">/1. </w:t>
      </w:r>
      <w:r w:rsidRPr="008405F3">
        <w:t>Përcaktimi i peshave maksimale të lejuara dhe karakteristikave të tjera, për mjetet e përmendura në pikën 5/1 të nenit 61, bëhen në përputhje me dispozitat e përmendura në këtë ligj dhe/ose me vendim të Këshillit të Ministrave, në zbatim të këtij ligji.”.</w:t>
      </w:r>
    </w:p>
    <w:p w:rsidR="006B4E7C" w:rsidRPr="008405F3" w:rsidRDefault="006B4E7C" w:rsidP="006B4E7C">
      <w:pPr>
        <w:pStyle w:val="Paragrafi"/>
        <w:ind w:firstLine="0"/>
      </w:pPr>
    </w:p>
    <w:p w:rsidR="006B4E7C" w:rsidRPr="008405F3" w:rsidRDefault="006B4E7C" w:rsidP="006B4E7C">
      <w:pPr>
        <w:pStyle w:val="NeniNr"/>
      </w:pPr>
      <w:r w:rsidRPr="008405F3">
        <w:lastRenderedPageBreak/>
        <w:t>Neni 7</w:t>
      </w:r>
    </w:p>
    <w:p w:rsidR="006B4E7C" w:rsidRPr="008405F3" w:rsidRDefault="006B4E7C" w:rsidP="006B4E7C">
      <w:pPr>
        <w:pStyle w:val="Paragrafi"/>
      </w:pPr>
    </w:p>
    <w:p w:rsidR="006B4E7C" w:rsidRPr="008405F3" w:rsidRDefault="006B4E7C" w:rsidP="006B4E7C">
      <w:pPr>
        <w:pStyle w:val="Paragrafi"/>
      </w:pPr>
      <w:r w:rsidRPr="008405F3">
        <w:t xml:space="preserve">Në nenin 79 bëhen ndryshimet e mëposhtme: </w:t>
      </w:r>
    </w:p>
    <w:p w:rsidR="006B4E7C" w:rsidRPr="008405F3" w:rsidRDefault="006B4E7C" w:rsidP="006B4E7C">
      <w:pPr>
        <w:pStyle w:val="Paragrafi"/>
      </w:pPr>
      <w:r w:rsidRPr="008405F3">
        <w:t>1. Pika 1 ndryshohet si më poshtë:</w:t>
      </w:r>
    </w:p>
    <w:p w:rsidR="006B4E7C" w:rsidRPr="008405F3" w:rsidRDefault="006B4E7C" w:rsidP="006B4E7C">
      <w:pPr>
        <w:pStyle w:val="Paragrafi"/>
      </w:pPr>
      <w:r w:rsidRPr="008405F3">
        <w:t>“1. Ministri, që mbulon veprimtarinë përkatëse, përcakton, me urdhër dhe udhëzim të veçantë, kriteret, kohën dhe mënyrat e kryerjes së kontrollit teknik të kategorive të mjeteve me motor dhe të rimorkiove, për të garantuar sigurinë dhe qetësinë në qarkullim dhe se ndotja e shkaktuar prej tyre nuk i kalon kufijtë e përcaktuar. Kontrollet teknike, vjetore dhe periodike, kryhen në qendrat e kontrollit teknik, të licencuara nga ministria, që mbulon veprimtarinë përkatëse, sipas kritereve të përcaktuara në aktet në fuqi. Në udhëzim përcaktohen elementet, për të cilat duhet të kryhet kontrolli teknik i sistemeve të mjeteve, që kanë rëndësi për sigurinë e tyre.”.</w:t>
      </w:r>
    </w:p>
    <w:p w:rsidR="006B4E7C" w:rsidRPr="008405F3" w:rsidRDefault="006B4E7C" w:rsidP="006B4E7C">
      <w:pPr>
        <w:pStyle w:val="Paragrafi"/>
      </w:pPr>
      <w:r w:rsidRPr="008405F3">
        <w:t xml:space="preserve">2. Në pikën 3, në fjalinë e parafundit fjalët “brenda dy vjetësh” zëvendësohen me fjalët “brenda një viti”. </w:t>
      </w:r>
    </w:p>
    <w:p w:rsidR="006B4E7C" w:rsidRDefault="006B4E7C" w:rsidP="006B4E7C">
      <w:pPr>
        <w:pStyle w:val="Paragrafi"/>
      </w:pPr>
      <w:r w:rsidRPr="008405F3">
        <w:t xml:space="preserve">3. Në pikën 10, në fjalinë e parafundit hiqen fjalët “të Drejtorisë së Përgjithshme të Shërbimeve të Transportit Rrugor.”. </w:t>
      </w:r>
    </w:p>
    <w:p w:rsidR="006B4E7C" w:rsidRPr="008405F3" w:rsidRDefault="006B4E7C" w:rsidP="006B4E7C">
      <w:pPr>
        <w:pStyle w:val="Paragrafi"/>
      </w:pPr>
    </w:p>
    <w:p w:rsidR="006B4E7C" w:rsidRPr="008405F3" w:rsidRDefault="006B4E7C" w:rsidP="006B4E7C">
      <w:pPr>
        <w:pStyle w:val="NeniNr"/>
      </w:pPr>
      <w:r w:rsidRPr="008405F3">
        <w:t>Neni 8</w:t>
      </w:r>
    </w:p>
    <w:p w:rsidR="006B4E7C" w:rsidRPr="008405F3" w:rsidRDefault="006B4E7C" w:rsidP="006B4E7C">
      <w:pPr>
        <w:pStyle w:val="Paragrafi"/>
      </w:pPr>
    </w:p>
    <w:p w:rsidR="006B4E7C" w:rsidRPr="008405F3" w:rsidRDefault="006B4E7C" w:rsidP="006B4E7C">
      <w:pPr>
        <w:pStyle w:val="Paragrafi"/>
      </w:pPr>
      <w:r w:rsidRPr="008405F3">
        <w:t>Në nenin 80 bëhen ndryshimet e mëposhtme:</w:t>
      </w:r>
    </w:p>
    <w:p w:rsidR="006B4E7C" w:rsidRPr="008405F3" w:rsidRDefault="006B4E7C" w:rsidP="006B4E7C">
      <w:pPr>
        <w:pStyle w:val="Paragrafi"/>
      </w:pPr>
      <w:r w:rsidRPr="008405F3">
        <w:t>1. Pika 1 ndryshohet si më poshtë:</w:t>
      </w:r>
    </w:p>
    <w:p w:rsidR="006B4E7C" w:rsidRPr="008405F3" w:rsidRDefault="006B4E7C" w:rsidP="006B4E7C">
      <w:pPr>
        <w:pStyle w:val="Paragrafi"/>
      </w:pPr>
      <w:r w:rsidRPr="008405F3">
        <w:t>“1. Kontrollet teknike, të parashikuara nga ky Kod, për mjetet me motor dhe mjetet që ato tërheqin kryhen nga punonjësit e qendrave të kontrollit teknik, të diplomuar inxhinierë mekanikë ose teknikë, mekanikë transporti.”.</w:t>
      </w:r>
    </w:p>
    <w:p w:rsidR="006B4E7C" w:rsidRPr="008405F3" w:rsidRDefault="006B4E7C" w:rsidP="006B4E7C">
      <w:pPr>
        <w:pStyle w:val="Paragrafi"/>
      </w:pPr>
      <w:r w:rsidRPr="008405F3">
        <w:t xml:space="preserve">2. Në pikën 2, fjalët “nëpunësit e zyrave” zëvendësohen me fjalët “punonjësit e qendrave”. </w:t>
      </w:r>
    </w:p>
    <w:p w:rsidR="006B4E7C" w:rsidRPr="008405F3" w:rsidRDefault="006B4E7C" w:rsidP="006B4E7C">
      <w:pPr>
        <w:pStyle w:val="Paragrafi"/>
      </w:pPr>
    </w:p>
    <w:p w:rsidR="006B4E7C" w:rsidRPr="00944ACC" w:rsidRDefault="006B4E7C" w:rsidP="006B4E7C">
      <w:pPr>
        <w:pStyle w:val="NeniNr"/>
      </w:pPr>
      <w:r w:rsidRPr="00944ACC">
        <w:t>Neni 9</w:t>
      </w:r>
    </w:p>
    <w:p w:rsidR="006B4E7C" w:rsidRPr="0048294C" w:rsidRDefault="006B4E7C" w:rsidP="006B4E7C">
      <w:pPr>
        <w:pStyle w:val="Paragrafi"/>
      </w:pPr>
    </w:p>
    <w:p w:rsidR="006B4E7C" w:rsidRPr="0048294C" w:rsidRDefault="006B4E7C" w:rsidP="006B4E7C">
      <w:pPr>
        <w:pStyle w:val="Paragrafi"/>
      </w:pPr>
      <w:r w:rsidRPr="0048294C">
        <w:t>Në nenin 82 fjalia e parafundit e pikës 2 ndryshohet si më poshtë:</w:t>
      </w:r>
    </w:p>
    <w:p w:rsidR="006B4E7C" w:rsidRPr="0048294C" w:rsidRDefault="006B4E7C" w:rsidP="006B4E7C">
      <w:pPr>
        <w:pStyle w:val="Paragrafi"/>
      </w:pPr>
      <w:r w:rsidRPr="0048294C">
        <w:t>“Dispozitat e këtij ligji nuk zbatohen për automjetet, kapaciteti transportues i të cilave është deri në 1,5 ton.”.</w:t>
      </w:r>
    </w:p>
    <w:p w:rsidR="006B4E7C" w:rsidRPr="0048294C" w:rsidRDefault="006B4E7C" w:rsidP="006B4E7C">
      <w:pPr>
        <w:pStyle w:val="Paragrafi"/>
      </w:pPr>
    </w:p>
    <w:p w:rsidR="006B4E7C" w:rsidRPr="00944ACC" w:rsidRDefault="006B4E7C" w:rsidP="006B4E7C">
      <w:pPr>
        <w:pStyle w:val="NeniNr"/>
      </w:pPr>
      <w:r w:rsidRPr="00944ACC">
        <w:t>Neni 10</w:t>
      </w:r>
    </w:p>
    <w:p w:rsidR="006B4E7C" w:rsidRPr="0048294C" w:rsidRDefault="006B4E7C" w:rsidP="006B4E7C">
      <w:pPr>
        <w:pStyle w:val="Paragrafi"/>
      </w:pPr>
    </w:p>
    <w:p w:rsidR="006B4E7C" w:rsidRPr="0048294C" w:rsidRDefault="006B4E7C" w:rsidP="006B4E7C">
      <w:pPr>
        <w:pStyle w:val="Paragrafi"/>
      </w:pPr>
      <w:r w:rsidRPr="0048294C">
        <w:t>Në nenin 83 pika 2 ndryshohet si më poshtë:</w:t>
      </w:r>
    </w:p>
    <w:p w:rsidR="006B4E7C" w:rsidRPr="0048294C" w:rsidRDefault="006B4E7C" w:rsidP="006B4E7C">
      <w:pPr>
        <w:pStyle w:val="Paragrafi"/>
      </w:pPr>
      <w:r w:rsidRPr="0048294C">
        <w:t>“2. Mund të caktohen për dhënie me qira të gjitha mjetet me motor dhe rimorkiot e tyre, përfshirë edhe mjetet e caktuara për transportin e mallrave, me ngarkesë të plotë, e cila është mbi 1,5 ton, si dhe mjetet, të ndryshme nga autoveturat, të caktuara për transportin e njerëzve.”.</w:t>
      </w:r>
    </w:p>
    <w:p w:rsidR="006B4E7C" w:rsidRPr="0048294C" w:rsidRDefault="006B4E7C" w:rsidP="006B4E7C">
      <w:pPr>
        <w:pStyle w:val="Paragrafi"/>
      </w:pPr>
    </w:p>
    <w:p w:rsidR="006B4E7C" w:rsidRPr="00944ACC" w:rsidRDefault="006B4E7C" w:rsidP="006B4E7C">
      <w:pPr>
        <w:pStyle w:val="NeniNr"/>
      </w:pPr>
      <w:r w:rsidRPr="00944ACC">
        <w:t>Neni 11</w:t>
      </w:r>
    </w:p>
    <w:p w:rsidR="006B4E7C" w:rsidRPr="0048294C" w:rsidRDefault="006B4E7C" w:rsidP="006B4E7C">
      <w:pPr>
        <w:pStyle w:val="Paragrafi"/>
      </w:pPr>
    </w:p>
    <w:p w:rsidR="006B4E7C" w:rsidRPr="0048294C" w:rsidRDefault="006B4E7C" w:rsidP="006B4E7C">
      <w:pPr>
        <w:pStyle w:val="Paragrafi"/>
      </w:pPr>
      <w:r w:rsidRPr="0048294C">
        <w:t>Në nenin 87 fjalia e parafundit e pikës 2 ndryshohet si më poshtë:</w:t>
      </w:r>
    </w:p>
    <w:p w:rsidR="006B4E7C" w:rsidRPr="0048294C" w:rsidRDefault="006B4E7C" w:rsidP="006B4E7C">
      <w:pPr>
        <w:pStyle w:val="Paragrafi"/>
      </w:pPr>
      <w:r w:rsidRPr="0048294C">
        <w:t>“Dispozitat e këtij ligji nuk zbatohen për automjetet, kapaciteti transportues i të cilave është deri në 1,5 ton.”.</w:t>
      </w:r>
    </w:p>
    <w:p w:rsidR="006B4E7C" w:rsidRPr="0048294C" w:rsidRDefault="006B4E7C" w:rsidP="006B4E7C">
      <w:pPr>
        <w:pStyle w:val="Paragrafi"/>
      </w:pPr>
    </w:p>
    <w:p w:rsidR="006B4E7C" w:rsidRPr="00944ACC" w:rsidRDefault="006B4E7C" w:rsidP="006B4E7C">
      <w:pPr>
        <w:pStyle w:val="NeniNr"/>
      </w:pPr>
      <w:r w:rsidRPr="00944ACC">
        <w:t>Neni 12</w:t>
      </w:r>
    </w:p>
    <w:p w:rsidR="006B4E7C" w:rsidRPr="0048294C" w:rsidRDefault="006B4E7C" w:rsidP="006B4E7C">
      <w:pPr>
        <w:pStyle w:val="Paragrafi"/>
      </w:pPr>
    </w:p>
    <w:p w:rsidR="006B4E7C" w:rsidRPr="0048294C" w:rsidRDefault="006B4E7C" w:rsidP="006B4E7C">
      <w:pPr>
        <w:pStyle w:val="Paragrafi"/>
      </w:pPr>
      <w:r w:rsidRPr="0048294C">
        <w:t xml:space="preserve">Në nenin 119 bëhen ndryshimet e mëposhtme: </w:t>
      </w:r>
    </w:p>
    <w:p w:rsidR="006B4E7C" w:rsidRPr="0048294C" w:rsidRDefault="006B4E7C" w:rsidP="006B4E7C">
      <w:pPr>
        <w:pStyle w:val="Paragrafi"/>
      </w:pPr>
      <w:r w:rsidRPr="0048294C">
        <w:t>1. Pika 1 ndryshohet si më poshtë:</w:t>
      </w:r>
    </w:p>
    <w:p w:rsidR="006B4E7C" w:rsidRPr="0048294C" w:rsidRDefault="006B4E7C" w:rsidP="006B4E7C">
      <w:pPr>
        <w:pStyle w:val="Paragrafi"/>
      </w:pPr>
      <w:r w:rsidRPr="0048294C">
        <w:t>“1. Lejedrejtimi i mjetit merret pas provës së kontrollit të njohurive teorike dhe pas provës së verifikimit të aftësive drejtuese e të sjelljes.”.</w:t>
      </w:r>
    </w:p>
    <w:p w:rsidR="006B4E7C" w:rsidRPr="0048294C" w:rsidRDefault="006B4E7C" w:rsidP="006B4E7C">
      <w:pPr>
        <w:pStyle w:val="Paragrafi"/>
      </w:pPr>
      <w:r w:rsidRPr="0048294C">
        <w:t>2. Pika 8 ndryshohet si më poshtë:</w:t>
      </w:r>
    </w:p>
    <w:p w:rsidR="006B4E7C" w:rsidRPr="0048294C" w:rsidRDefault="006B4E7C" w:rsidP="006B4E7C">
      <w:pPr>
        <w:pStyle w:val="Paragrafi"/>
      </w:pPr>
      <w:r w:rsidRPr="0048294C">
        <w:t>“8. Prova e kontrollit të njohurive teorike jepet pas përfundimit të programit teorik, sipas kategorisë së lejedrejtimit. Pas kalimit të provës së njohurive teorike me rezultat pozitiv, kandidati pajiset nga drejtoria rajonale e shërbimit të transportit rrugor me autorizimin për ushtrimin e drejtimit të mjetit.”.</w:t>
      </w:r>
    </w:p>
    <w:p w:rsidR="006B4E7C" w:rsidRPr="0048294C" w:rsidRDefault="006B4E7C" w:rsidP="006B4E7C">
      <w:pPr>
        <w:pStyle w:val="Paragrafi"/>
      </w:pPr>
      <w:r w:rsidRPr="0048294C">
        <w:lastRenderedPageBreak/>
        <w:t>3. Pika 10 ndryshohet si më poshtë:</w:t>
      </w:r>
    </w:p>
    <w:p w:rsidR="006B4E7C" w:rsidRPr="0048294C" w:rsidRDefault="006B4E7C" w:rsidP="006B4E7C">
      <w:pPr>
        <w:pStyle w:val="Paragrafi"/>
      </w:pPr>
      <w:r w:rsidRPr="0048294C">
        <w:t>“10. Në aktet e dala në zbatim të këtij Kodi, përcaktohen afatet kohore për ripërsëritjen e provimit, në rastin e një rezultati negativ në provimin e mëparshëm.”.</w:t>
      </w:r>
    </w:p>
    <w:p w:rsidR="006B4E7C" w:rsidRPr="0048294C" w:rsidRDefault="006B4E7C" w:rsidP="006B4E7C">
      <w:pPr>
        <w:pStyle w:val="Paragrafi"/>
      </w:pPr>
    </w:p>
    <w:p w:rsidR="006B4E7C" w:rsidRPr="00944ACC" w:rsidRDefault="006B4E7C" w:rsidP="006B4E7C">
      <w:pPr>
        <w:pStyle w:val="NeniNr"/>
      </w:pPr>
      <w:r w:rsidRPr="00944ACC">
        <w:t>Neni 13</w:t>
      </w:r>
    </w:p>
    <w:p w:rsidR="006B4E7C" w:rsidRPr="0048294C" w:rsidRDefault="006B4E7C" w:rsidP="006B4E7C">
      <w:pPr>
        <w:pStyle w:val="Paragrafi"/>
      </w:pPr>
    </w:p>
    <w:p w:rsidR="006B4E7C" w:rsidRPr="0048294C" w:rsidRDefault="006B4E7C" w:rsidP="006B4E7C">
      <w:pPr>
        <w:pStyle w:val="Paragrafi"/>
      </w:pPr>
      <w:r w:rsidRPr="0048294C">
        <w:t>Në nenin 120 bëhen ndryshimet si më poshtë:</w:t>
      </w:r>
    </w:p>
    <w:p w:rsidR="006B4E7C" w:rsidRPr="0048294C" w:rsidRDefault="006B4E7C" w:rsidP="006B4E7C">
      <w:pPr>
        <w:pStyle w:val="Paragrafi"/>
      </w:pPr>
      <w:r w:rsidRPr="0048294C">
        <w:t xml:space="preserve">1. Në pikën 1, në fund të fjalisë shtohen fjalët “pasi të ketë kaluar provën e njohurive teorike me rezultat pozitiv”. </w:t>
      </w:r>
    </w:p>
    <w:p w:rsidR="006B4E7C" w:rsidRPr="0048294C" w:rsidRDefault="006B4E7C" w:rsidP="006B4E7C">
      <w:pPr>
        <w:pStyle w:val="Paragrafi"/>
      </w:pPr>
      <w:r w:rsidRPr="0048294C">
        <w:t xml:space="preserve">2. Në pikën 2 shprehja “jo më të madhe se 60 vjeç” bëhet “jo më të madhe se 65 vjeç”. </w:t>
      </w:r>
    </w:p>
    <w:p w:rsidR="006B4E7C" w:rsidRPr="0048294C" w:rsidRDefault="006B4E7C" w:rsidP="006B4E7C">
      <w:pPr>
        <w:pStyle w:val="Paragrafi"/>
      </w:pPr>
      <w:r w:rsidRPr="0048294C">
        <w:t xml:space="preserve">3. Në pikën 6 shprehja “deri në tri herë” zëvendësohet me shprehjen “deri në pesë herë”. </w:t>
      </w:r>
    </w:p>
    <w:p w:rsidR="006B4E7C" w:rsidRPr="0048294C" w:rsidRDefault="006B4E7C" w:rsidP="006B4E7C">
      <w:pPr>
        <w:pStyle w:val="Paragrafi"/>
      </w:pPr>
    </w:p>
    <w:p w:rsidR="006B4E7C" w:rsidRPr="00944ACC" w:rsidRDefault="006B4E7C" w:rsidP="006B4E7C">
      <w:pPr>
        <w:pStyle w:val="NeniNr"/>
      </w:pPr>
      <w:r w:rsidRPr="00944ACC">
        <w:t>Neni 14</w:t>
      </w:r>
    </w:p>
    <w:p w:rsidR="006B4E7C" w:rsidRPr="0048294C" w:rsidRDefault="006B4E7C" w:rsidP="006B4E7C">
      <w:pPr>
        <w:pStyle w:val="Paragrafi"/>
      </w:pPr>
    </w:p>
    <w:p w:rsidR="006B4E7C" w:rsidRPr="0048294C" w:rsidRDefault="006B4E7C" w:rsidP="006B4E7C">
      <w:pPr>
        <w:pStyle w:val="Paragrafi"/>
      </w:pPr>
      <w:r w:rsidRPr="0048294C">
        <w:t>Në nenin 150, në fund të pikës 1 shtohen paragrafët me këtë përmbajtje:</w:t>
      </w:r>
    </w:p>
    <w:p w:rsidR="006B4E7C" w:rsidRPr="0048294C" w:rsidRDefault="006B4E7C" w:rsidP="006B4E7C">
      <w:pPr>
        <w:pStyle w:val="Paragrafi"/>
      </w:pPr>
      <w:r w:rsidRPr="0048294C">
        <w:t xml:space="preserve">“Drejtuesit e mjeteve me motor, gjatë të gjithë kohës së lëvizjes në autostrada dhe rrugë interurbane, janë të detyruar të përdorin fenerët joverbues dhe, kur është parashikuar, dritat e pengesës. </w:t>
      </w:r>
    </w:p>
    <w:p w:rsidR="006B4E7C" w:rsidRPr="0048294C" w:rsidRDefault="006B4E7C" w:rsidP="006B4E7C">
      <w:pPr>
        <w:pStyle w:val="Paragrafi"/>
      </w:pPr>
      <w:r w:rsidRPr="0048294C">
        <w:t>Drejtuesit e çiklomotorëve dhe të motomjeteve, gjatë të gjithë kohës së lëvizjes, në të gjitha llojet e rrugëve, janë të detyruar të përdorin fenerët joverbues.”.</w:t>
      </w:r>
    </w:p>
    <w:p w:rsidR="006B4E7C" w:rsidRPr="0048294C" w:rsidRDefault="006B4E7C" w:rsidP="006B4E7C">
      <w:pPr>
        <w:pStyle w:val="Paragrafi"/>
      </w:pPr>
    </w:p>
    <w:p w:rsidR="006B4E7C" w:rsidRPr="00944ACC" w:rsidRDefault="006B4E7C" w:rsidP="006B4E7C">
      <w:pPr>
        <w:pStyle w:val="NeniNr"/>
      </w:pPr>
      <w:r w:rsidRPr="00944ACC">
        <w:t>Neni 15</w:t>
      </w:r>
    </w:p>
    <w:p w:rsidR="006B4E7C" w:rsidRPr="0048294C" w:rsidRDefault="006B4E7C" w:rsidP="006B4E7C">
      <w:pPr>
        <w:pStyle w:val="Paragrafi"/>
      </w:pPr>
    </w:p>
    <w:p w:rsidR="006B4E7C" w:rsidRPr="0048294C" w:rsidRDefault="006B4E7C" w:rsidP="006B4E7C">
      <w:pPr>
        <w:pStyle w:val="Paragrafi"/>
      </w:pPr>
      <w:r w:rsidRPr="0048294C">
        <w:t>Në nenin 155 pika 8 ndryshohet si më poshtë:</w:t>
      </w:r>
    </w:p>
    <w:p w:rsidR="006B4E7C" w:rsidRPr="0048294C" w:rsidRDefault="006B4E7C" w:rsidP="006B4E7C">
      <w:pPr>
        <w:pStyle w:val="Paragrafi"/>
      </w:pPr>
      <w:r w:rsidRPr="0048294C">
        <w:t>“8. Cilido që shkel dispozitat e këtij neni, ndëshkohet me masë administrative me gjobë në vend me shumën pesëqind deri në tre mijë lekë.”.</w:t>
      </w:r>
    </w:p>
    <w:p w:rsidR="006B4E7C" w:rsidRPr="0048294C" w:rsidRDefault="006B4E7C" w:rsidP="006B4E7C">
      <w:pPr>
        <w:pStyle w:val="Paragrafi"/>
      </w:pPr>
    </w:p>
    <w:p w:rsidR="006B4E7C" w:rsidRPr="00944ACC" w:rsidRDefault="006B4E7C" w:rsidP="006B4E7C">
      <w:pPr>
        <w:pStyle w:val="NeniNr"/>
      </w:pPr>
      <w:r w:rsidRPr="00944ACC">
        <w:t>Neni 16</w:t>
      </w:r>
    </w:p>
    <w:p w:rsidR="006B4E7C" w:rsidRPr="0048294C" w:rsidRDefault="006B4E7C" w:rsidP="006B4E7C">
      <w:pPr>
        <w:pStyle w:val="Paragrafi"/>
      </w:pPr>
    </w:p>
    <w:p w:rsidR="006B4E7C" w:rsidRPr="0048294C" w:rsidRDefault="006B4E7C" w:rsidP="006B4E7C">
      <w:pPr>
        <w:pStyle w:val="Paragrafi"/>
      </w:pPr>
      <w:r w:rsidRPr="0048294C">
        <w:t>Në nenin 156 pika 6 ndryshohet si më poshtë:</w:t>
      </w:r>
    </w:p>
    <w:p w:rsidR="006B4E7C" w:rsidRPr="0048294C" w:rsidRDefault="006B4E7C" w:rsidP="006B4E7C">
      <w:pPr>
        <w:pStyle w:val="Paragrafi"/>
      </w:pPr>
      <w:r w:rsidRPr="0048294C">
        <w:t xml:space="preserve">“6. Cilido që shkel dispozitat e këtij neni ndëshkohet me masë administrative me gjobë në vend me shumën pesëqind deri në tre mijë lekë.”. </w:t>
      </w:r>
    </w:p>
    <w:p w:rsidR="006B4E7C" w:rsidRPr="0048294C" w:rsidRDefault="006B4E7C" w:rsidP="006B4E7C">
      <w:pPr>
        <w:pStyle w:val="Paragrafi"/>
      </w:pPr>
    </w:p>
    <w:p w:rsidR="006B4E7C" w:rsidRPr="00944ACC" w:rsidRDefault="006B4E7C" w:rsidP="006B4E7C">
      <w:pPr>
        <w:pStyle w:val="NeniNr"/>
      </w:pPr>
      <w:r w:rsidRPr="00944ACC">
        <w:t>Neni 17</w:t>
      </w:r>
    </w:p>
    <w:p w:rsidR="006B4E7C" w:rsidRPr="0048294C" w:rsidRDefault="006B4E7C" w:rsidP="006B4E7C">
      <w:pPr>
        <w:pStyle w:val="Paragrafi"/>
      </w:pPr>
    </w:p>
    <w:p w:rsidR="006B4E7C" w:rsidRPr="0048294C" w:rsidRDefault="006B4E7C" w:rsidP="006B4E7C">
      <w:pPr>
        <w:pStyle w:val="Paragrafi"/>
      </w:pPr>
      <w:r w:rsidRPr="0048294C">
        <w:t>Në nenin 157 bëhen këto ndryshime:</w:t>
      </w:r>
    </w:p>
    <w:p w:rsidR="006B4E7C" w:rsidRPr="0048294C" w:rsidRDefault="006B4E7C" w:rsidP="006B4E7C">
      <w:pPr>
        <w:pStyle w:val="Paragrafi"/>
      </w:pPr>
      <w:r w:rsidRPr="0048294C">
        <w:t xml:space="preserve">1. Në pikën 1 fjalia e parë fjalët “organet e policisë” zëvendësohen me fjalët “organet dhe strukturat”. </w:t>
      </w:r>
    </w:p>
    <w:p w:rsidR="006B4E7C" w:rsidRPr="0048294C" w:rsidRDefault="006B4E7C" w:rsidP="006B4E7C">
      <w:pPr>
        <w:pStyle w:val="Paragrafi"/>
      </w:pPr>
      <w:r w:rsidRPr="0048294C">
        <w:t>2. Në pikën 3, pas fjalisë së dytë shtohet fjalia “Zhbllokimi i mjetit bëhet vetëm mbasi është kryer pagesa e gjobës në vend, sipas nenit 155 pika 8, nenit 156 pika 6 dhe nenit 200 të këtij Kodi.”.</w:t>
      </w:r>
    </w:p>
    <w:p w:rsidR="006B4E7C" w:rsidRPr="0048294C" w:rsidRDefault="006B4E7C" w:rsidP="006B4E7C">
      <w:pPr>
        <w:pStyle w:val="Paragrafi"/>
      </w:pPr>
      <w:r w:rsidRPr="0048294C">
        <w:t>3. Pika 5 ndryshohet si më poshtë:</w:t>
      </w:r>
    </w:p>
    <w:p w:rsidR="006B4E7C" w:rsidRPr="0048294C" w:rsidRDefault="006B4E7C" w:rsidP="006B4E7C">
      <w:pPr>
        <w:pStyle w:val="Paragrafi"/>
      </w:pPr>
      <w:r w:rsidRPr="0048294C">
        <w:t>“5. Organet dhe strukturat e përmendura në nenin 12 mund të veprojnë edhe me heqjen e mjeteve, kur, duke u nisur nga gjendja e tyre ose nga ndonjë arsyetim tjetër i bazuar, gjykohet se janë braktisur.”.</w:t>
      </w:r>
    </w:p>
    <w:p w:rsidR="006B4E7C" w:rsidRPr="0048294C" w:rsidRDefault="006B4E7C" w:rsidP="006B4E7C">
      <w:pPr>
        <w:pStyle w:val="Paragrafi"/>
      </w:pPr>
    </w:p>
    <w:p w:rsidR="006B4E7C" w:rsidRPr="00944ACC" w:rsidRDefault="006B4E7C" w:rsidP="006B4E7C">
      <w:pPr>
        <w:pStyle w:val="NeniNr"/>
      </w:pPr>
      <w:r w:rsidRPr="00944ACC">
        <w:t>Neni 18</w:t>
      </w:r>
    </w:p>
    <w:p w:rsidR="006B4E7C" w:rsidRPr="0048294C" w:rsidRDefault="006B4E7C" w:rsidP="006B4E7C">
      <w:pPr>
        <w:pStyle w:val="Paragrafi"/>
      </w:pPr>
    </w:p>
    <w:p w:rsidR="006B4E7C" w:rsidRPr="0048294C" w:rsidRDefault="006B4E7C" w:rsidP="006B4E7C">
      <w:pPr>
        <w:pStyle w:val="Paragrafi"/>
      </w:pPr>
      <w:r w:rsidRPr="0048294C">
        <w:t>Në nenin 166 bëhen këto ndryshime:</w:t>
      </w:r>
    </w:p>
    <w:p w:rsidR="006B4E7C" w:rsidRPr="00592591" w:rsidRDefault="006B4E7C" w:rsidP="006B4E7C">
      <w:pPr>
        <w:pStyle w:val="Paragrafi"/>
        <w:rPr>
          <w:lang w:val="fr-FR"/>
        </w:rPr>
      </w:pPr>
      <w:r w:rsidRPr="00592591">
        <w:rPr>
          <w:lang w:val="fr-FR"/>
        </w:rPr>
        <w:t>1. Pika 1 ndryshohet si më poshtë:</w:t>
      </w:r>
    </w:p>
    <w:p w:rsidR="006B4E7C" w:rsidRPr="00944ACC" w:rsidRDefault="006B4E7C" w:rsidP="006B4E7C">
      <w:pPr>
        <w:pStyle w:val="Paragrafi"/>
        <w:rPr>
          <w:lang w:val="fr-FR"/>
        </w:rPr>
      </w:pPr>
      <w:r w:rsidRPr="00944ACC">
        <w:rPr>
          <w:lang w:val="fr-FR"/>
        </w:rPr>
        <w:t>“1. Transporti, me rrugë, i mallrave të rrezikshme kryhet në bazë të ligjeve në fuqi dhe të akteve nënligjore në zbatim të tyre.”.</w:t>
      </w:r>
    </w:p>
    <w:p w:rsidR="006B4E7C" w:rsidRPr="0048294C" w:rsidRDefault="006B4E7C" w:rsidP="006B4E7C">
      <w:pPr>
        <w:pStyle w:val="Paragrafi"/>
        <w:rPr>
          <w:lang w:val="fr-FR"/>
        </w:rPr>
      </w:pPr>
      <w:r w:rsidRPr="0048294C">
        <w:rPr>
          <w:lang w:val="fr-FR"/>
        </w:rPr>
        <w:t xml:space="preserve">2. Pikat 2, 3, 4, 5, 6 e 9 shfuqizohen, me hyrjen në fuqi të ligjeve të nxjerra në përputhje me pikën 1 të këtij neni. </w:t>
      </w:r>
    </w:p>
    <w:p w:rsidR="006B4E7C" w:rsidRPr="0048294C" w:rsidRDefault="006B4E7C" w:rsidP="006B4E7C">
      <w:pPr>
        <w:pStyle w:val="Paragrafi"/>
        <w:rPr>
          <w:lang w:val="fr-FR"/>
        </w:rPr>
      </w:pPr>
    </w:p>
    <w:p w:rsidR="006B4E7C" w:rsidRPr="0048294C" w:rsidRDefault="006B4E7C" w:rsidP="006B4E7C">
      <w:pPr>
        <w:pStyle w:val="NeniNr"/>
        <w:rPr>
          <w:lang w:val="fr-FR"/>
        </w:rPr>
      </w:pPr>
      <w:r w:rsidRPr="0048294C">
        <w:rPr>
          <w:lang w:val="fr-FR"/>
        </w:rPr>
        <w:t>Neni 19</w:t>
      </w:r>
    </w:p>
    <w:p w:rsidR="006B4E7C" w:rsidRPr="0048294C" w:rsidRDefault="006B4E7C" w:rsidP="006B4E7C">
      <w:pPr>
        <w:pStyle w:val="Paragrafi"/>
        <w:rPr>
          <w:lang w:val="fr-FR"/>
        </w:rPr>
      </w:pPr>
    </w:p>
    <w:p w:rsidR="006B4E7C" w:rsidRPr="0048294C" w:rsidRDefault="006B4E7C" w:rsidP="006B4E7C">
      <w:pPr>
        <w:pStyle w:val="Paragrafi"/>
        <w:rPr>
          <w:lang w:val="fr-FR"/>
        </w:rPr>
      </w:pPr>
      <w:r w:rsidRPr="0048294C">
        <w:rPr>
          <w:lang w:val="fr-FR"/>
        </w:rPr>
        <w:t xml:space="preserve">Në nenin 170 shkronja “c” e pikës 3 shfuqizohet. </w:t>
      </w:r>
    </w:p>
    <w:p w:rsidR="006B4E7C" w:rsidRPr="0048294C" w:rsidRDefault="006B4E7C" w:rsidP="006B4E7C">
      <w:pPr>
        <w:pStyle w:val="Paragrafi"/>
        <w:rPr>
          <w:lang w:val="fr-FR"/>
        </w:rPr>
      </w:pPr>
    </w:p>
    <w:p w:rsidR="006B4E7C" w:rsidRPr="0048294C" w:rsidRDefault="006B4E7C" w:rsidP="006B4E7C">
      <w:pPr>
        <w:pStyle w:val="Paragrafi"/>
        <w:rPr>
          <w:lang w:val="fr-FR"/>
        </w:rPr>
      </w:pPr>
    </w:p>
    <w:p w:rsidR="006B4E7C" w:rsidRPr="0048294C" w:rsidRDefault="006B4E7C" w:rsidP="006B4E7C">
      <w:pPr>
        <w:pStyle w:val="Paragrafi"/>
        <w:rPr>
          <w:lang w:val="fr-FR"/>
        </w:rPr>
      </w:pPr>
    </w:p>
    <w:p w:rsidR="006B4E7C" w:rsidRPr="0048294C" w:rsidRDefault="006B4E7C" w:rsidP="006B4E7C">
      <w:pPr>
        <w:pStyle w:val="Paragrafi"/>
        <w:rPr>
          <w:lang w:val="fr-FR"/>
        </w:rPr>
      </w:pPr>
    </w:p>
    <w:p w:rsidR="006B4E7C" w:rsidRPr="0048294C" w:rsidRDefault="006B4E7C" w:rsidP="006B4E7C">
      <w:pPr>
        <w:pStyle w:val="NeniNr"/>
        <w:rPr>
          <w:lang w:val="fr-FR"/>
        </w:rPr>
      </w:pPr>
      <w:r w:rsidRPr="0048294C">
        <w:rPr>
          <w:lang w:val="fr-FR"/>
        </w:rPr>
        <w:t>Neni 20</w:t>
      </w:r>
    </w:p>
    <w:p w:rsidR="006B4E7C" w:rsidRPr="0048294C" w:rsidRDefault="006B4E7C" w:rsidP="006B4E7C">
      <w:pPr>
        <w:pStyle w:val="Paragrafi"/>
        <w:rPr>
          <w:lang w:val="fr-FR"/>
        </w:rPr>
      </w:pPr>
    </w:p>
    <w:p w:rsidR="006B4E7C" w:rsidRPr="0048294C" w:rsidRDefault="006B4E7C" w:rsidP="006B4E7C">
      <w:pPr>
        <w:pStyle w:val="Paragrafi"/>
        <w:rPr>
          <w:lang w:val="fr-FR"/>
        </w:rPr>
      </w:pPr>
      <w:r w:rsidRPr="0048294C">
        <w:rPr>
          <w:lang w:val="fr-FR"/>
        </w:rPr>
        <w:t>Në nenin 172 pika 1 ndryshohet si më poshtë:</w:t>
      </w:r>
    </w:p>
    <w:p w:rsidR="006B4E7C" w:rsidRPr="0048294C" w:rsidRDefault="006B4E7C" w:rsidP="006B4E7C">
      <w:pPr>
        <w:pStyle w:val="Paragrafi"/>
        <w:rPr>
          <w:lang w:val="fr-FR"/>
        </w:rPr>
      </w:pPr>
      <w:r w:rsidRPr="0048294C">
        <w:rPr>
          <w:lang w:val="fr-FR"/>
        </w:rPr>
        <w:t>“1. Kohëzgjatja e udhëtimit të automjeteve të caktuara për transportin e njerëzve e të mallrave dhe kontrollet përkatëse, të kryera në rrugë ose në zyrat e ndërmarrjes, rregullohen me ligjet në fuqi dhe aktet nënligjore në zbatim të tyre.”.</w:t>
      </w:r>
    </w:p>
    <w:p w:rsidR="006B4E7C" w:rsidRPr="0048294C" w:rsidRDefault="006B4E7C" w:rsidP="006B4E7C">
      <w:pPr>
        <w:pStyle w:val="Paragrafi"/>
        <w:rPr>
          <w:lang w:val="fr-FR"/>
        </w:rPr>
      </w:pPr>
    </w:p>
    <w:p w:rsidR="006B4E7C" w:rsidRPr="0048294C" w:rsidRDefault="006B4E7C" w:rsidP="006B4E7C">
      <w:pPr>
        <w:pStyle w:val="NeniNr"/>
        <w:rPr>
          <w:lang w:val="fr-FR"/>
        </w:rPr>
      </w:pPr>
      <w:r w:rsidRPr="0048294C">
        <w:rPr>
          <w:lang w:val="fr-FR"/>
        </w:rPr>
        <w:t>Neni 21</w:t>
      </w:r>
    </w:p>
    <w:p w:rsidR="006B4E7C" w:rsidRPr="0048294C" w:rsidRDefault="006B4E7C" w:rsidP="006B4E7C">
      <w:pPr>
        <w:pStyle w:val="Paragrafi"/>
        <w:rPr>
          <w:lang w:val="fr-FR"/>
        </w:rPr>
      </w:pPr>
    </w:p>
    <w:p w:rsidR="006B4E7C" w:rsidRPr="0048294C" w:rsidRDefault="006B4E7C" w:rsidP="006B4E7C">
      <w:pPr>
        <w:pStyle w:val="Paragrafi"/>
        <w:rPr>
          <w:lang w:val="fr-FR"/>
        </w:rPr>
      </w:pPr>
      <w:r w:rsidRPr="0048294C">
        <w:rPr>
          <w:lang w:val="fr-FR"/>
        </w:rPr>
        <w:t>Në nenin 187 bëhen këto ndryshime:</w:t>
      </w:r>
    </w:p>
    <w:p w:rsidR="006B4E7C" w:rsidRPr="0048294C" w:rsidRDefault="006B4E7C" w:rsidP="006B4E7C">
      <w:pPr>
        <w:pStyle w:val="Paragrafi"/>
        <w:rPr>
          <w:lang w:val="fr-FR"/>
        </w:rPr>
      </w:pPr>
      <w:r w:rsidRPr="0048294C">
        <w:rPr>
          <w:lang w:val="fr-FR"/>
        </w:rPr>
        <w:t>1. Pika 1 ndryshohet si më poshtë:</w:t>
      </w:r>
    </w:p>
    <w:p w:rsidR="006B4E7C" w:rsidRPr="0048294C" w:rsidRDefault="006B4E7C" w:rsidP="006B4E7C">
      <w:pPr>
        <w:pStyle w:val="Paragrafi"/>
        <w:rPr>
          <w:lang w:val="fr-FR"/>
        </w:rPr>
      </w:pPr>
      <w:r w:rsidRPr="0048294C">
        <w:rPr>
          <w:lang w:val="fr-FR"/>
        </w:rPr>
        <w:t>“1. Përdoruesi i rrugës, në rast aksidenti, që në njëfarë mënyre lidhet me sjelljen e tij, është i detyruar të ndalojë dhe t’u japë ndihmën e nevojshme njerëzve të dëmtuar. Kursi i ndihmës së shpejtë mjekësore në rast aksidenti kryhet nga Kryqi i Kuq Shqiptar, në bashkëpunim me autoshkollat, sipas tarifave të miratuara nga Ministria e Punëve Publike, Transportit dhe Telekomunikacionit dhe Ministria e Shëndetësisë. Përdoruesi i rrugës është i detyruar të njoftojë shërbimet e emergjencës mjekësore dhe të Policisë Rrugore.”.</w:t>
      </w:r>
    </w:p>
    <w:p w:rsidR="006B4E7C" w:rsidRPr="0048294C" w:rsidRDefault="006B4E7C" w:rsidP="006B4E7C">
      <w:pPr>
        <w:pStyle w:val="Paragrafi"/>
        <w:rPr>
          <w:lang w:val="fr-FR"/>
        </w:rPr>
      </w:pPr>
      <w:r w:rsidRPr="0048294C">
        <w:rPr>
          <w:lang w:val="fr-FR"/>
        </w:rPr>
        <w:t xml:space="preserve">2. Pikat 3 dhe 9 shfuqizohen. </w:t>
      </w:r>
    </w:p>
    <w:p w:rsidR="006B4E7C" w:rsidRPr="0048294C" w:rsidRDefault="006B4E7C" w:rsidP="006B4E7C">
      <w:pPr>
        <w:pStyle w:val="Paragrafi"/>
        <w:rPr>
          <w:lang w:val="fr-FR"/>
        </w:rPr>
      </w:pPr>
    </w:p>
    <w:p w:rsidR="006B4E7C" w:rsidRPr="0048294C" w:rsidRDefault="006B4E7C" w:rsidP="006B4E7C">
      <w:pPr>
        <w:pStyle w:val="NeniNr"/>
        <w:rPr>
          <w:lang w:val="fr-FR"/>
        </w:rPr>
      </w:pPr>
      <w:r w:rsidRPr="0048294C">
        <w:rPr>
          <w:lang w:val="fr-FR"/>
        </w:rPr>
        <w:t>Neni 22</w:t>
      </w:r>
    </w:p>
    <w:p w:rsidR="006B4E7C" w:rsidRPr="0048294C" w:rsidRDefault="006B4E7C" w:rsidP="006B4E7C">
      <w:pPr>
        <w:pStyle w:val="Paragrafi"/>
        <w:rPr>
          <w:lang w:val="fr-FR"/>
        </w:rPr>
      </w:pPr>
    </w:p>
    <w:p w:rsidR="006B4E7C" w:rsidRPr="0048294C" w:rsidRDefault="006B4E7C" w:rsidP="006B4E7C">
      <w:pPr>
        <w:pStyle w:val="Paragrafi"/>
        <w:rPr>
          <w:lang w:val="fr-FR"/>
        </w:rPr>
      </w:pPr>
      <w:r w:rsidRPr="0048294C">
        <w:rPr>
          <w:lang w:val="fr-FR"/>
        </w:rPr>
        <w:t xml:space="preserve">Në nenin 203 pika 1 fjalia e parë, pas fjalëve “formë të prerë” shtohen fjalët “me përjashtim të rasteve kur ky Kod parashikon gjobë në vend”. </w:t>
      </w:r>
    </w:p>
    <w:p w:rsidR="006B4E7C" w:rsidRPr="0048294C" w:rsidRDefault="006B4E7C" w:rsidP="006B4E7C">
      <w:pPr>
        <w:pStyle w:val="Paragrafi"/>
        <w:rPr>
          <w:lang w:val="fr-FR"/>
        </w:rPr>
      </w:pPr>
    </w:p>
    <w:p w:rsidR="006B4E7C" w:rsidRPr="0048294C" w:rsidRDefault="006B4E7C" w:rsidP="006B4E7C">
      <w:pPr>
        <w:pStyle w:val="NeniNr"/>
        <w:rPr>
          <w:lang w:val="fr-FR"/>
        </w:rPr>
      </w:pPr>
      <w:r w:rsidRPr="0048294C">
        <w:rPr>
          <w:lang w:val="fr-FR"/>
        </w:rPr>
        <w:t>Neni 23</w:t>
      </w:r>
    </w:p>
    <w:p w:rsidR="006B4E7C" w:rsidRPr="0048294C" w:rsidRDefault="006B4E7C" w:rsidP="006B4E7C">
      <w:pPr>
        <w:pStyle w:val="Paragrafi"/>
        <w:rPr>
          <w:lang w:val="fr-FR"/>
        </w:rPr>
      </w:pPr>
    </w:p>
    <w:p w:rsidR="006B4E7C" w:rsidRPr="0048294C" w:rsidRDefault="006B4E7C" w:rsidP="006B4E7C">
      <w:pPr>
        <w:pStyle w:val="Paragrafi"/>
        <w:rPr>
          <w:lang w:val="fr-FR"/>
        </w:rPr>
      </w:pPr>
      <w:r w:rsidRPr="0048294C">
        <w:rPr>
          <w:lang w:val="fr-FR"/>
        </w:rPr>
        <w:t xml:space="preserve">Në nenin 209 pika 1 fjalët “organi i policisë” zëvendësohen me fjalët “organi dhe struktura e përmendur në nenin 12”. </w:t>
      </w:r>
    </w:p>
    <w:p w:rsidR="006B4E7C" w:rsidRPr="0048294C" w:rsidRDefault="006B4E7C" w:rsidP="006B4E7C">
      <w:pPr>
        <w:pStyle w:val="Paragrafi"/>
        <w:rPr>
          <w:lang w:val="fr-FR"/>
        </w:rPr>
      </w:pPr>
    </w:p>
    <w:p w:rsidR="006B4E7C" w:rsidRPr="00944ACC" w:rsidRDefault="006B4E7C" w:rsidP="006B4E7C">
      <w:pPr>
        <w:pStyle w:val="NeniNr"/>
      </w:pPr>
      <w:r w:rsidRPr="00944ACC">
        <w:t>Neni 24</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 xml:space="preserve">Në nenin 211 pika 3 fjalët “organet e policisë” zëvendësohen me fjalët “organet dhe strukturat e përmendura në nenin 12”. </w:t>
      </w:r>
    </w:p>
    <w:p w:rsidR="006B4E7C" w:rsidRPr="00944ACC" w:rsidRDefault="006B4E7C" w:rsidP="006B4E7C">
      <w:pPr>
        <w:pStyle w:val="Paragrafi"/>
        <w:rPr>
          <w:lang w:val="it-IT"/>
        </w:rPr>
      </w:pPr>
    </w:p>
    <w:p w:rsidR="006B4E7C" w:rsidRPr="0048294C" w:rsidRDefault="006B4E7C" w:rsidP="006B4E7C">
      <w:pPr>
        <w:pStyle w:val="NeniNr"/>
        <w:rPr>
          <w:lang w:val="it-IT"/>
        </w:rPr>
      </w:pPr>
      <w:r w:rsidRPr="0048294C">
        <w:rPr>
          <w:lang w:val="it-IT"/>
        </w:rPr>
        <w:t xml:space="preserve"> Neni 25</w:t>
      </w:r>
    </w:p>
    <w:p w:rsidR="006B4E7C" w:rsidRPr="0048294C" w:rsidRDefault="006B4E7C" w:rsidP="006B4E7C">
      <w:pPr>
        <w:pStyle w:val="NeniTitull"/>
        <w:rPr>
          <w:lang w:val="it-IT"/>
        </w:rPr>
      </w:pPr>
      <w:r w:rsidRPr="0048294C">
        <w:rPr>
          <w:lang w:val="it-IT"/>
        </w:rPr>
        <w:t>Dispozita kalimtare</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 xml:space="preserve">Ngarkohet Këshilli i Ministrave që, me hyrjen në fuqi të këtij ligji, të nxjerrë aktet nënligjore në zbatim të neneve 61, 62, 166 dhe 172 të Kodit Rrugor brenda 24 muajve. </w:t>
      </w:r>
    </w:p>
    <w:p w:rsidR="006B4E7C" w:rsidRPr="00944ACC" w:rsidRDefault="006B4E7C" w:rsidP="006B4E7C">
      <w:pPr>
        <w:pStyle w:val="Paragrafi"/>
        <w:rPr>
          <w:lang w:val="it-IT"/>
        </w:rPr>
      </w:pPr>
    </w:p>
    <w:p w:rsidR="006B4E7C" w:rsidRPr="0048294C" w:rsidRDefault="006B4E7C" w:rsidP="006B4E7C">
      <w:pPr>
        <w:pStyle w:val="NeniNr"/>
        <w:rPr>
          <w:lang w:val="it-IT"/>
        </w:rPr>
      </w:pPr>
      <w:r w:rsidRPr="0048294C">
        <w:rPr>
          <w:lang w:val="it-IT"/>
        </w:rPr>
        <w:t>Neni 26</w:t>
      </w:r>
    </w:p>
    <w:p w:rsidR="006B4E7C" w:rsidRPr="00944ACC" w:rsidRDefault="006B4E7C" w:rsidP="006B4E7C">
      <w:pPr>
        <w:pStyle w:val="Paragrafi"/>
        <w:rPr>
          <w:lang w:val="it-IT"/>
        </w:rPr>
      </w:pPr>
    </w:p>
    <w:p w:rsidR="006B4E7C" w:rsidRPr="00944ACC" w:rsidRDefault="006B4E7C" w:rsidP="006B4E7C">
      <w:pPr>
        <w:pStyle w:val="Paragrafi"/>
        <w:rPr>
          <w:lang w:val="it-IT"/>
        </w:rPr>
      </w:pPr>
      <w:r w:rsidRPr="00944ACC">
        <w:rPr>
          <w:lang w:val="it-IT"/>
        </w:rPr>
        <w:t xml:space="preserve">Ky ligj hyn në fuqi 15 ditë pas botimit në Fletoren Zyrtare. </w:t>
      </w:r>
    </w:p>
    <w:p w:rsidR="006B4E7C" w:rsidRPr="00944ACC" w:rsidRDefault="006B4E7C" w:rsidP="006B4E7C">
      <w:pPr>
        <w:pStyle w:val="Paragrafi"/>
        <w:rPr>
          <w:lang w:val="it-IT"/>
        </w:rPr>
      </w:pPr>
    </w:p>
    <w:p w:rsidR="006B4E7C" w:rsidRPr="00E262DD" w:rsidRDefault="006B4E7C" w:rsidP="006B4E7C">
      <w:pPr>
        <w:pStyle w:val="Shpallja"/>
        <w:rPr>
          <w:sz w:val="23"/>
          <w:szCs w:val="23"/>
        </w:rPr>
      </w:pPr>
      <w:r w:rsidRPr="00E262DD">
        <w:rPr>
          <w:sz w:val="23"/>
          <w:szCs w:val="23"/>
        </w:rPr>
        <w:t>Shpallur me dekretin nr.</w:t>
      </w:r>
      <w:r>
        <w:rPr>
          <w:sz w:val="23"/>
          <w:szCs w:val="23"/>
        </w:rPr>
        <w:t>5468</w:t>
      </w:r>
      <w:r w:rsidRPr="00E262DD">
        <w:rPr>
          <w:sz w:val="23"/>
          <w:szCs w:val="23"/>
        </w:rPr>
        <w:t>, datë</w:t>
      </w:r>
      <w:r>
        <w:rPr>
          <w:sz w:val="23"/>
          <w:szCs w:val="23"/>
        </w:rPr>
        <w:t xml:space="preserve"> 28.9.2007 </w:t>
      </w:r>
      <w:r w:rsidRPr="00E262DD">
        <w:rPr>
          <w:sz w:val="23"/>
          <w:szCs w:val="23"/>
        </w:rPr>
        <w:t xml:space="preserve">të Presidentit të Republikës së Shqipërisë, </w:t>
      </w:r>
      <w:r>
        <w:rPr>
          <w:sz w:val="23"/>
          <w:szCs w:val="23"/>
        </w:rPr>
        <w:t>Bamir Topi</w:t>
      </w:r>
    </w:p>
    <w:p w:rsidR="000178C2" w:rsidRPr="006B4E7C" w:rsidRDefault="000178C2" w:rsidP="006B4E7C">
      <w:pPr>
        <w:pStyle w:val="Paragrafi"/>
        <w:rPr>
          <w:lang w:val="sq-AL"/>
        </w:rPr>
      </w:pPr>
    </w:p>
    <w:sectPr w:rsidR="000178C2" w:rsidRPr="006B4E7C"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B4E7C"/>
    <w:rsid w:val="000178C2"/>
    <w:rsid w:val="006B4E7C"/>
    <w:rsid w:val="009F1CF2"/>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383690-BAA3-4015-A4D9-DFA366ED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B4E7C"/>
    <w:pPr>
      <w:keepNext/>
      <w:widowControl w:val="0"/>
      <w:jc w:val="center"/>
      <w:outlineLvl w:val="0"/>
    </w:pPr>
    <w:rPr>
      <w:rFonts w:ascii="CG Times" w:hAnsi="CG Times"/>
      <w:b/>
      <w:caps/>
      <w:color w:val="000000"/>
      <w:sz w:val="22"/>
      <w:szCs w:val="22"/>
      <w:lang w:val="en-GB"/>
    </w:rPr>
  </w:style>
  <w:style w:type="paragraph" w:customStyle="1" w:styleId="Institucioni">
    <w:name w:val="Institucioni"/>
    <w:next w:val="Normal"/>
    <w:rsid w:val="006B4E7C"/>
    <w:pPr>
      <w:keepNext/>
      <w:widowControl w:val="0"/>
      <w:jc w:val="center"/>
    </w:pPr>
    <w:rPr>
      <w:rFonts w:ascii="CG Times" w:hAnsi="CG Times"/>
      <w:caps/>
      <w:sz w:val="22"/>
      <w:szCs w:val="22"/>
      <w:lang w:val="en-GB"/>
    </w:rPr>
  </w:style>
  <w:style w:type="paragraph" w:customStyle="1" w:styleId="NeniNr">
    <w:name w:val="Neni_Nr"/>
    <w:next w:val="Normal"/>
    <w:link w:val="NeniNrChar"/>
    <w:rsid w:val="006B4E7C"/>
    <w:pPr>
      <w:keepNext/>
      <w:widowControl w:val="0"/>
      <w:jc w:val="center"/>
    </w:pPr>
    <w:rPr>
      <w:rFonts w:ascii="CG Times" w:hAnsi="CG Times"/>
      <w:sz w:val="22"/>
      <w:lang w:val="en-GB"/>
    </w:rPr>
  </w:style>
  <w:style w:type="paragraph" w:customStyle="1" w:styleId="NeniTitull">
    <w:name w:val="Neni_Titull"/>
    <w:next w:val="Normal"/>
    <w:rsid w:val="006B4E7C"/>
    <w:pPr>
      <w:keepNext/>
      <w:widowControl w:val="0"/>
      <w:jc w:val="center"/>
      <w:outlineLvl w:val="2"/>
    </w:pPr>
    <w:rPr>
      <w:rFonts w:ascii="CG Times" w:hAnsi="CG Times"/>
      <w:b/>
      <w:sz w:val="22"/>
      <w:lang w:val="en-GB"/>
    </w:rPr>
  </w:style>
  <w:style w:type="paragraph" w:customStyle="1" w:styleId="NumriData">
    <w:name w:val="Numri_Data"/>
    <w:next w:val="Normal"/>
    <w:rsid w:val="006B4E7C"/>
    <w:pPr>
      <w:keepNext/>
      <w:widowControl w:val="0"/>
      <w:jc w:val="center"/>
      <w:outlineLvl w:val="0"/>
    </w:pPr>
    <w:rPr>
      <w:rFonts w:ascii="CG Times" w:hAnsi="CG Times"/>
      <w:b/>
      <w:sz w:val="22"/>
      <w:lang w:val="en-GB"/>
    </w:rPr>
  </w:style>
  <w:style w:type="paragraph" w:customStyle="1" w:styleId="Paragrafi">
    <w:name w:val="Paragrafi"/>
    <w:rsid w:val="006B4E7C"/>
    <w:pPr>
      <w:widowControl w:val="0"/>
      <w:ind w:firstLine="720"/>
      <w:jc w:val="both"/>
    </w:pPr>
    <w:rPr>
      <w:rFonts w:ascii="CG Times" w:hAnsi="CG Times"/>
      <w:sz w:val="22"/>
    </w:rPr>
  </w:style>
  <w:style w:type="paragraph" w:customStyle="1" w:styleId="Shpallja">
    <w:name w:val="Shpallja"/>
    <w:rsid w:val="006B4E7C"/>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6B4E7C"/>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6B4E7C"/>
    <w:rPr>
      <w:rFonts w:ascii="CG Times" w:hAnsi="CG Times"/>
      <w:b/>
      <w:caps/>
      <w:sz w:val="22"/>
      <w:szCs w:val="22"/>
      <w:lang w:val="en-GB" w:eastAsia="en-US" w:bidi="ar-SA"/>
    </w:rPr>
  </w:style>
  <w:style w:type="paragraph" w:customStyle="1" w:styleId="VENDOSI">
    <w:name w:val="VENDOSI"/>
    <w:next w:val="Normal"/>
    <w:link w:val="VENDOSIChar"/>
    <w:rsid w:val="006B4E7C"/>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6B4E7C"/>
    <w:rPr>
      <w:rFonts w:ascii="CG Times" w:hAnsi="CG Times"/>
      <w:caps/>
      <w:sz w:val="22"/>
      <w:szCs w:val="22"/>
      <w:lang w:val="en-GB" w:eastAsia="en-US" w:bidi="ar-SA"/>
    </w:rPr>
  </w:style>
  <w:style w:type="character" w:customStyle="1" w:styleId="NeniNrChar">
    <w:name w:val="Neni_Nr Char"/>
    <w:basedOn w:val="DefaultParagraphFont"/>
    <w:link w:val="NeniNr"/>
    <w:rsid w:val="006B4E7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2456</Words>
  <Characters>14002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16426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