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A14" w:rsidRPr="00AA0251" w:rsidRDefault="00D65A14" w:rsidP="00D65A14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AA0251">
        <w:rPr>
          <w:sz w:val="21"/>
          <w:szCs w:val="21"/>
        </w:rPr>
        <w:t>LIGJ</w:t>
      </w:r>
    </w:p>
    <w:p w:rsidR="00D65A14" w:rsidRPr="00AA0251" w:rsidRDefault="00D65A14" w:rsidP="00D65A14">
      <w:pPr>
        <w:pStyle w:val="NumriData"/>
        <w:keepNext w:val="0"/>
        <w:rPr>
          <w:sz w:val="21"/>
          <w:szCs w:val="21"/>
        </w:rPr>
      </w:pPr>
      <w:r w:rsidRPr="00AA0251">
        <w:rPr>
          <w:sz w:val="21"/>
          <w:szCs w:val="21"/>
        </w:rPr>
        <w:t>Nr.9816, datë 22.10.2007</w:t>
      </w:r>
    </w:p>
    <w:p w:rsidR="00D65A14" w:rsidRPr="00AA0251" w:rsidRDefault="00D65A14" w:rsidP="00D65A14">
      <w:pPr>
        <w:pStyle w:val="Paragrafi"/>
        <w:rPr>
          <w:sz w:val="21"/>
          <w:szCs w:val="21"/>
        </w:rPr>
      </w:pPr>
    </w:p>
    <w:p w:rsidR="00D65A14" w:rsidRPr="00AA0251" w:rsidRDefault="00D65A14" w:rsidP="00D65A14">
      <w:pPr>
        <w:pStyle w:val="Titulli"/>
        <w:keepNext w:val="0"/>
        <w:rPr>
          <w:sz w:val="21"/>
          <w:szCs w:val="21"/>
        </w:rPr>
      </w:pPr>
      <w:r w:rsidRPr="00AA0251">
        <w:rPr>
          <w:sz w:val="21"/>
          <w:szCs w:val="21"/>
        </w:rPr>
        <w:t xml:space="preserve">PËR DISA NDRYSHIME DHE SHTESA NË LIGJIN NR.9376, DATË 21.4.2005 </w:t>
      </w:r>
    </w:p>
    <w:p w:rsidR="00D65A14" w:rsidRPr="00AA0251" w:rsidRDefault="00D65A14" w:rsidP="00D65A14">
      <w:pPr>
        <w:pStyle w:val="Titulli"/>
        <w:keepNext w:val="0"/>
        <w:rPr>
          <w:sz w:val="21"/>
          <w:szCs w:val="21"/>
        </w:rPr>
      </w:pPr>
      <w:r w:rsidRPr="00AA0251">
        <w:rPr>
          <w:sz w:val="21"/>
          <w:szCs w:val="21"/>
        </w:rPr>
        <w:t>“PËR SPORTIN”</w:t>
      </w:r>
    </w:p>
    <w:p w:rsidR="00D65A14" w:rsidRPr="00AA0251" w:rsidRDefault="00D65A14" w:rsidP="00D65A14">
      <w:pPr>
        <w:pStyle w:val="Paragrafi"/>
        <w:ind w:firstLine="0"/>
        <w:rPr>
          <w:sz w:val="21"/>
          <w:szCs w:val="21"/>
        </w:rPr>
      </w:pPr>
    </w:p>
    <w:p w:rsidR="00D65A14" w:rsidRPr="00AA0251" w:rsidRDefault="00D65A14" w:rsidP="00D65A14">
      <w:pPr>
        <w:pStyle w:val="BazLigjPropozues"/>
        <w:keepNext w:val="0"/>
        <w:rPr>
          <w:sz w:val="21"/>
          <w:szCs w:val="21"/>
        </w:rPr>
      </w:pPr>
      <w:r w:rsidRPr="00AA0251">
        <w:rPr>
          <w:sz w:val="21"/>
          <w:szCs w:val="21"/>
        </w:rPr>
        <w:t xml:space="preserve">Në mbështetje të neneve 78 e 83 pika 1 të Kushtetutës, me propozimin e Këshillit të Ministrave, </w:t>
      </w:r>
    </w:p>
    <w:p w:rsidR="00D65A14" w:rsidRPr="00AA0251" w:rsidRDefault="00D65A14" w:rsidP="00D65A14">
      <w:pPr>
        <w:pStyle w:val="Paragrafi"/>
        <w:rPr>
          <w:sz w:val="21"/>
          <w:szCs w:val="21"/>
        </w:rPr>
      </w:pPr>
    </w:p>
    <w:p w:rsidR="00D65A14" w:rsidRPr="00AA0251" w:rsidRDefault="00D65A14" w:rsidP="00D65A14">
      <w:pPr>
        <w:pStyle w:val="Institucioni"/>
        <w:keepNext w:val="0"/>
        <w:rPr>
          <w:sz w:val="21"/>
          <w:szCs w:val="21"/>
          <w:lang w:val="it-IT"/>
        </w:rPr>
      </w:pPr>
      <w:r w:rsidRPr="00AA0251">
        <w:rPr>
          <w:sz w:val="21"/>
          <w:szCs w:val="21"/>
          <w:lang w:val="it-IT"/>
        </w:rPr>
        <w:t>KUVENDI</w:t>
      </w:r>
    </w:p>
    <w:p w:rsidR="00D65A14" w:rsidRPr="00AA0251" w:rsidRDefault="00D65A14" w:rsidP="00D65A14">
      <w:pPr>
        <w:pStyle w:val="Institucioni"/>
        <w:keepNext w:val="0"/>
        <w:rPr>
          <w:sz w:val="21"/>
          <w:szCs w:val="21"/>
          <w:lang w:val="it-IT"/>
        </w:rPr>
      </w:pPr>
      <w:r w:rsidRPr="00AA0251">
        <w:rPr>
          <w:sz w:val="21"/>
          <w:szCs w:val="21"/>
          <w:lang w:val="it-IT"/>
        </w:rPr>
        <w:t>I REPUBLIKËS SË SHQIPËRISË</w:t>
      </w:r>
    </w:p>
    <w:p w:rsidR="00D65A14" w:rsidRPr="00AA0251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VENDOSI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VENDOSI:</w:t>
      </w:r>
    </w:p>
    <w:p w:rsidR="00D65A14" w:rsidRPr="00AA0251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Në ligjin nr.9376, datë 21.4.2005 “Për sportin” bëhen ndryshimet dhe shtesat e mëposhtme: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1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Në nenin 3 bëhet ky ndryshim dhe kjo shtesë: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1. Pika 2 ndryshohet si më poshtë: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“2. Veprimtari sportive” janë të gjitha format e veprimtarive fizike e sportive, të cilat, nëpërmjet pjesëmarrjes së organizuar apo të rastësishme, synojnë shprehjen ose përmirësimin e aftësive fizike e psikike, zhvillimin e marrëdhënieve shoqërore ose arritjen e rezultateve sportive në garat e të gjitha niveleve, duke respektuar shpirtin sportiv dhe duke vlerësuar ndershmërinë sportive. Veprimtari sportive janë veprimtaritë konkrete, të zhvilluara në një formë, kohë apo vend të caktuar.”.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2. Pas pikës 14 shtohen pikat 15 e 16 me këtë përmbajtje: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“15. “Sport amator” është veprimtaria sportive, ku pjesëmarrësit, për përgatitjen dhe përfaqësimin në të, mbështeten te vullnetarizmi.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16. “Sport profesionist” është veprimtaria sportive, ku pjesëmarrësi, për përgatitjen dhe përfaqësimin në të, trajtohet financiarisht.”.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2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Në nenin 7, në fund të pikës 5 shtohen fjalët “dhe tatimi mbi vlerën e shtuar.”.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3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Pas nenit 10 “Organizata sportive” shtohet neni 10/1 me këtë përmbajtje: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“Neni 10/1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1. Federatat sportive dhe Komiteti Olimpik Shqiptar financohen me fonde të dhëna nga Buxheti i Shtetit, në formë granti, të parashikuara në Buxhetin e Shtetit, si dhe nga burime të tjera të ligjshme.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2. Ministri i Turizmit, Kulturës, Rinisë dhe Sporteve kontrollon administrimin e fondeve publike dhe veprimtaritë me karakter publik të organizatës.”.</w:t>
      </w:r>
    </w:p>
    <w:p w:rsidR="00D65A14" w:rsidRPr="00D65A14" w:rsidRDefault="00D65A14" w:rsidP="00D65A14">
      <w:pPr>
        <w:pStyle w:val="Paragrafi"/>
        <w:rPr>
          <w:sz w:val="16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4</w:t>
      </w:r>
    </w:p>
    <w:p w:rsidR="00D65A14" w:rsidRPr="00D65A14" w:rsidRDefault="00D65A14" w:rsidP="00D65A14">
      <w:pPr>
        <w:pStyle w:val="Paragrafi"/>
        <w:rPr>
          <w:sz w:val="16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 Në nenin 11, në fund të pikës 1 shtohet fjalia me këtë përmbajtje: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“Çdo ndryshim i statutit të Komitetit Olimpik Shqiptar, përpara se të regjistrohet në gjykatën kompetente, miratohet nga Ministri i Turizmit, Kulturës, Rinisë dhe Sporteve.”.</w:t>
      </w:r>
    </w:p>
    <w:p w:rsidR="00D65A14" w:rsidRPr="00D65A14" w:rsidRDefault="00D65A14" w:rsidP="00D65A14">
      <w:pPr>
        <w:pStyle w:val="Paragrafi"/>
        <w:rPr>
          <w:sz w:val="16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 Neni 5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Në nenin 13 bëhen këto shtesa: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Në fund të pikës 2 shtohet togfjalëshi “brenda 10 ditëve” dhe pas tij fjalia “Në rastet kur vendimi i marrë bie në kundërshtim me ligjin, Ministri i Turizmit, Kulturës, Rinisë dhe Sporteve duhet ta dërgojë çështjen për shqyrtim në gjykatën kompetente brenda 10 ditëve.” .</w:t>
      </w: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Neni 6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Në nenin 14 bëhen këto ndryshime dhe shtesa: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1. Në pikën 1 fjala “pas” zëvendësohet me fjalën “para”.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 2. Në fund të pikës 2 shtohet fjalia: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“Çdo ndryshim i statutit të federatës sportive, përpara se të regjistrohet në gjykatën kompetente, miratohet nga Ministri i Turizmit, Kulturës, Rinisë dhe Sporteve”.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3. Pas pikës 2 shtohet pika 2/1 me këtë përmbajtje: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“2/1. Parimet bazë të statutit tip të organizatave sportive përcaktohen me urdhër të Ministrit të Turizmit, Kulturës, Rinisë dhe Sporteve”.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4. Në fund të pikës 4 shtohet togfjalëshi “brenda 10 ditëve” dhe pas tij fjalia “Në rastet kur vendimi i marrë bie në kundërshtim me ligjin, Ministri i Turizmit, Kulturës, Rinisë dhe Sporteve duhet ta dërgojë çështjen për shqyrtim në gjykatën kompetente brenda 10 ditëve.”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Neni 7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Në nenin 15 pika 3 ndryshohet si më poshtë: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“3. Në këtë rast Ministri i Turizmit, Kulturës, Rinisë dhe Sporteve i kërkon gjykatës heqjen e emrit “Federatë Shqiptare”.”.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8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Në nenin 16 pikat 1 dhe 3 shfuqizohen.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9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Në nenin 17 pika 2, pas fjalës “jofitimprurëse” shtohet togfjalëshi “si dhe në bazë të këtij ligji”.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Neni 10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Në nenin 19 pika 2 ndryshohet si më poshtë: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“2. Procedurat e transformimit të tyre realizohen me vendim të Këshillit të Ministrave dhe me propozim të përbashkët të Ministrit të Turizmit, Kulturës, Rinisë dhe Sporteve dhe Ministrit të Ekonomisë, Tregtisë dhe Energjetikës.”.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11</w:t>
      </w:r>
    </w:p>
    <w:p w:rsidR="00D65A14" w:rsidRPr="00AA0251" w:rsidRDefault="00D65A14" w:rsidP="00D65A14">
      <w:pPr>
        <w:pStyle w:val="Paragrafi"/>
        <w:ind w:left="720" w:firstLine="0"/>
        <w:rPr>
          <w:sz w:val="21"/>
          <w:szCs w:val="21"/>
          <w:lang w:val="it-IT"/>
        </w:rPr>
      </w:pPr>
      <w:r w:rsidRPr="00AA0251">
        <w:rPr>
          <w:sz w:val="21"/>
          <w:szCs w:val="21"/>
          <w:lang w:val="it-IT"/>
        </w:rPr>
        <w:br/>
        <w:t>Neni 22 riformulohet si më poshtë:</w:t>
      </w:r>
    </w:p>
    <w:p w:rsidR="00D65A14" w:rsidRPr="00AA0251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“Neni 22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Çdo anëtar, në rast se vendimet e organeve drejtuese të organizatave sportive bien në kundërshtim me ligjin dhe me statutin e tyre, ka të drejtë t’i drejtohet Këshillit të Arbitrazhit Sportiv (KAS) pranë Komitetit Olimpik Shqiptar, i ngritur mbi bazën e marrëveshjes së federatave sportive dhe Komitetit Olimpik Shqiptar për zgjidhjen e konflikteve në sport.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KAS-i organizohet dhe vepron mbi bazën e rregullores së tij dhe Kodit të Procedurave Administrative. Të drejtat dhe detyrat e tij përcaktohen në rregulloren e tij të funksionimit, që miratohet në Asamblenë e Përgjithshme të KOSH-it me shumicën e thjeshtë të anëtarëve. Rregullorja përgatitet konform Statutit Ndërkombëtar të Gjykatës së Arbitrazhit Sportiv.”.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Neni 12 </w:t>
      </w:r>
    </w:p>
    <w:p w:rsidR="00D65A14" w:rsidRPr="00D65A14" w:rsidRDefault="00D65A14" w:rsidP="00D65A14">
      <w:pPr>
        <w:pStyle w:val="Paragrafi"/>
        <w:ind w:left="720" w:firstLine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 </w:t>
      </w:r>
      <w:r w:rsidRPr="00D65A14">
        <w:rPr>
          <w:sz w:val="21"/>
          <w:szCs w:val="21"/>
          <w:lang w:val="it-IT"/>
        </w:rPr>
        <w:br/>
        <w:t xml:space="preserve">Pas nenit 23 shtohet neni 23/1 me këtë përmbajtje: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“Neni 23/1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lastRenderedPageBreak/>
        <w:t xml:space="preserve">Sportistët janë amatorë dhe joamatorë, sipas kushteve të përcaktuara në statutet dhe rregulloret e federatave sportive kombëtare. Sportistë amatorë janë ata sportistë, që praktikojnë sportin e tyre dhe nuk kanë ndonjë kontratë pune të lidhur me klubin sportiv apo shoqatën, ku janë regjistruar. Sportistë joamatorë janë ata sportistë që, për praktikimin e sportit të tyre, nënshkruajnë me klubin sportiv apo shoqatën, ku janë regjistruar, sipas ligjit: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a) një marrëveshje juridiko-civile për shërbimin e ofruar;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b) një kontratë individuale pune, duke përfituar statusin e sportistit profesionist.”.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 </w:t>
      </w: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13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Në nenin 25 pika 1, pas fjalës “konventa” shtohet fjala “ndërkombëtare”.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14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Në nenin 29, pas paragrafit të parë shtohet paragrafi me këtë përmbajtje: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“Në rastet kur vërehet se kushtet dhe kriteret nuk janë plotësuar sipas standardeve të miratuara nga organizatat ndërkombëtare të sporteve përkatëse, merren masa për ndalimin e zhvillimit të veprimtarive sportive, deri në përmbushjen e tyre.”.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15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31 ndryshohet si më poshtë: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“Neni 31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Objektet sportive jepen me koncesion, me kusht që të mos u ndryshojë destinacioni, në përputhje me ligjin nr.9663, datë 18.12.2006 “Për koncesionet dhe pjesëmarrjen e sektorit privat në shërbimet publike dhe infrastrukturë.”.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16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Pas nenit 33 shtohet neni 33/1 me këtë përmbajtje: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“Neni 33/1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Të ardhurat e përfituara nga e drejta e transmetimit radioteleviziv u kalojnë organizatorëve të veprimtarisë sportive në masën 90 për qind. Pjesa tjetër i kalon 5 për qind Buxhetit të Shtetit dhe 5 për qind Fondit Kombëtar të Zhvillimit të Sportit.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Marrëdhëniet juridiko-civile me operatorët televizivë përcaktohen në kontratat e veçanta, që lidhen ndërmjet dy palëve, të hartuara në zbatim të Kodit Civil.”.</w:t>
      </w:r>
    </w:p>
    <w:p w:rsidR="00D65A14" w:rsidRPr="00D65A14" w:rsidRDefault="00D65A14" w:rsidP="00D65A14">
      <w:pPr>
        <w:pStyle w:val="Paragrafi"/>
        <w:ind w:firstLine="0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17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Në nenin 37, pas fjalës “ hipodromet” shtohet togfjalëshi “të ardhurat nga shitja e së drejtës radiotelevizive, si dhe të ardhura të tjera të ligjshme”.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18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Në nenin 42 pika 1 ndryshohet si më poshtë: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“1. Veprimtarinë kundër dopingut në Republikën e Shqipërisë e drejton Komisioni Kombëtar Antidoping dhe i Etikës Sportive, që është një strukturë këshillimore e Ministrit të Turizmit, Kulturës, Rinisë dhe Sporteve pranë Ministrisë së Turizmit, Kulturës, Rinisë dhe Sporteve.”.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19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 Neni 46 ndryshohet si më poshtë: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“Neni 46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Qendra Kërkimore Shkencore e Sportit organizohet dhe funksionon si pjesë përbërëse e Akademisë së Edukimit Fizik dhe Sporteve.”.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20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Në nenin 49 pika 1 hiqet togfjalëshi “të hapura për spektatorët”. </w:t>
      </w: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br/>
        <w:t>Neni 21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Në nenin 51 bëhen këto ndryshime: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1. Pika 3 shfuqizohet.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2. Në fund të pikës 4 shtohet togfjalëshi “nga inspektorët e Policisë së Shtetit”.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22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Pas nenit 51 shtohet neni 51/1 me këtë përmbajtje: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“Neni 51/1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 1. Shqyrtimi i kundërvajtjeve administrative, ankimi dhe ekzekutimi i vendimeve bëhen sipas procedurave dhe afateve të përcaktuara në Kodin e Procedurave Administrative.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 2. Shuma e arkëtuar nga vjelja e gjobave derdhet 100 për qind në favor të Buxhetit të Shtetit.”.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23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Në të gjithë ligjin emërtimet “Ministri i Kulturës, Rinisë dhe Sporteve” dhe “Ministria e Kulturës, Rinisë dhe Sporteve” zëvendësohen, përkatësisht, me emërtimet “Ministri i Turizmit, Kulturës, Rinisë dhe Sporteve” dhe “Ministria e Turizmit, Kulturës, Rinisë dhe Sporteve”.</w:t>
      </w: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24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1. Ngarkohet Këshilli i Ministrave që, brenda një viti nga hyrja në fuqi e këtij ligji, të nxjerrë aktin nënligjor në zbatim të nenit 10 të këtij ligji.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 xml:space="preserve">2. Ngarkohet Ministri i Turizmit, Kulturës, Rinisë dhe Sporteve të nxjerrë aktin nënligjor në zbatim të nenit 6 pika 3 të këtij ligji. 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NeniNr"/>
        <w:keepNext w:val="0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Neni 25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  <w:r w:rsidRPr="00D65A14">
        <w:rPr>
          <w:sz w:val="21"/>
          <w:szCs w:val="21"/>
          <w:lang w:val="it-IT"/>
        </w:rPr>
        <w:t>Ky ligj hyn në fuqi 15 ditë pas botimit në Fletoren Zyrtare.</w:t>
      </w:r>
    </w:p>
    <w:p w:rsidR="00D65A14" w:rsidRPr="00D65A14" w:rsidRDefault="00D65A14" w:rsidP="00D65A14">
      <w:pPr>
        <w:pStyle w:val="Paragrafi"/>
        <w:rPr>
          <w:sz w:val="21"/>
          <w:szCs w:val="21"/>
          <w:lang w:val="it-IT"/>
        </w:rPr>
      </w:pPr>
    </w:p>
    <w:p w:rsidR="00D65A14" w:rsidRPr="00AA0251" w:rsidRDefault="00D65A14" w:rsidP="00D65A14">
      <w:pPr>
        <w:pStyle w:val="Shpallja"/>
        <w:rPr>
          <w:sz w:val="23"/>
          <w:szCs w:val="23"/>
        </w:rPr>
      </w:pPr>
      <w:r w:rsidRPr="00AA0251">
        <w:rPr>
          <w:sz w:val="23"/>
          <w:szCs w:val="23"/>
        </w:rPr>
        <w:t>Shpallur me dekretin nr.5494, datë 31.10.2007 të Presidentit të Republikës së Shqipërisë, Bamir Topi</w:t>
      </w:r>
    </w:p>
    <w:p w:rsidR="00D65A14" w:rsidRPr="00AA0251" w:rsidRDefault="00D65A14" w:rsidP="00D65A14">
      <w:pPr>
        <w:pStyle w:val="Paragrafi"/>
        <w:rPr>
          <w:sz w:val="21"/>
          <w:szCs w:val="21"/>
          <w:lang w:val="sq-AL"/>
        </w:rPr>
      </w:pPr>
    </w:p>
    <w:p w:rsidR="00D65A14" w:rsidRPr="00AA0251" w:rsidRDefault="00D65A14" w:rsidP="00D65A14">
      <w:pPr>
        <w:pStyle w:val="Paragrafi"/>
        <w:rPr>
          <w:sz w:val="21"/>
          <w:szCs w:val="21"/>
          <w:lang w:val="sq-AL"/>
        </w:rPr>
      </w:pPr>
    </w:p>
    <w:p w:rsidR="00D65A14" w:rsidRDefault="00D65A14" w:rsidP="00D65A14">
      <w:pPr>
        <w:pStyle w:val="Akti"/>
        <w:keepNext w:val="0"/>
        <w:rPr>
          <w:sz w:val="21"/>
          <w:szCs w:val="21"/>
        </w:rPr>
      </w:pPr>
    </w:p>
    <w:sectPr w:rsidR="00D65A14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65A14"/>
    <w:rsid w:val="000178C2"/>
    <w:rsid w:val="006C1941"/>
    <w:rsid w:val="00C84B66"/>
    <w:rsid w:val="00D6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E99AA60-3C54-4EF7-A144-CDFBAD601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5A1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D65A1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D65A1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D65A1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umriData">
    <w:name w:val="Numri_Data"/>
    <w:next w:val="Normal"/>
    <w:rsid w:val="00D65A14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D65A14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D65A1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D65A1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D65A14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D65A1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D65A1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D65A14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8401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2019-04-03T13:27:00Z</dcterms:created>
  <dcterms:modified xsi:type="dcterms:W3CDTF">2019-04-03T13:27:00Z</dcterms:modified>
</cp:coreProperties>
</file>