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F9B" w:rsidRPr="007B3AD3" w:rsidRDefault="00B95F9B" w:rsidP="00B95F9B">
      <w:pPr>
        <w:pStyle w:val="Akti"/>
        <w:keepNext w:val="0"/>
        <w:rPr>
          <w:lang w:val="sq-AL"/>
        </w:rPr>
      </w:pPr>
      <w:bookmarkStart w:id="0" w:name="_GoBack"/>
      <w:bookmarkEnd w:id="0"/>
      <w:r w:rsidRPr="007B3AD3">
        <w:rPr>
          <w:lang w:val="sq-AL"/>
        </w:rPr>
        <w:t>LIGJ</w:t>
      </w:r>
    </w:p>
    <w:p w:rsidR="00B95F9B" w:rsidRPr="00E9447A" w:rsidRDefault="00B95F9B" w:rsidP="00B95F9B">
      <w:pPr>
        <w:pStyle w:val="NumriData"/>
        <w:keepNext w:val="0"/>
      </w:pPr>
      <w:r w:rsidRPr="007B3AD3">
        <w:rPr>
          <w:lang w:val="sq-AL"/>
        </w:rPr>
        <w:t xml:space="preserve">Nr.9848, </w:t>
      </w:r>
      <w:r w:rsidRPr="00E9447A">
        <w:t>datë 17.12.2007</w:t>
      </w:r>
    </w:p>
    <w:p w:rsidR="00B95F9B" w:rsidRPr="00E9447A" w:rsidRDefault="00B95F9B" w:rsidP="00B95F9B">
      <w:pPr>
        <w:pStyle w:val="Paragrafi"/>
      </w:pPr>
    </w:p>
    <w:p w:rsidR="00B95F9B" w:rsidRPr="00E9447A" w:rsidRDefault="00B95F9B" w:rsidP="00B95F9B">
      <w:pPr>
        <w:pStyle w:val="Titulli"/>
        <w:keepNext w:val="0"/>
      </w:pPr>
      <w:r w:rsidRPr="00E9447A">
        <w:t>PËR DISA SHTESA NË LIGJIN NR.7928, DATË 27.4.1995 “PËR TATIMIN MBI VLERËN E SHTUAR”,  TË NDRYSHUAR</w:t>
      </w:r>
    </w:p>
    <w:p w:rsidR="00B95F9B" w:rsidRPr="00E9447A" w:rsidRDefault="00B95F9B" w:rsidP="00B95F9B">
      <w:pPr>
        <w:pStyle w:val="Paragrafi"/>
        <w:ind w:firstLine="0"/>
      </w:pPr>
    </w:p>
    <w:p w:rsidR="00B95F9B" w:rsidRPr="00E9447A" w:rsidRDefault="00B95F9B" w:rsidP="00B95F9B">
      <w:pPr>
        <w:pStyle w:val="BazLigjPropozues"/>
        <w:keepNext w:val="0"/>
      </w:pPr>
      <w:r w:rsidRPr="00E9447A">
        <w:t xml:space="preserve">Në mbështetje të neneve 78, 83 pika 1 dhe  155 të Kushtetutës, me propozimin e Këshillit të Ministrave, </w:t>
      </w:r>
    </w:p>
    <w:p w:rsidR="00B95F9B" w:rsidRPr="00E9447A" w:rsidRDefault="00B95F9B" w:rsidP="00B95F9B">
      <w:pPr>
        <w:pStyle w:val="Paragrafi"/>
      </w:pPr>
    </w:p>
    <w:p w:rsidR="00B95F9B" w:rsidRPr="009D74A1" w:rsidRDefault="00B95F9B" w:rsidP="00B95F9B">
      <w:pPr>
        <w:pStyle w:val="Institucioni"/>
        <w:keepNext w:val="0"/>
        <w:rPr>
          <w:lang w:val="it-IT"/>
        </w:rPr>
      </w:pPr>
      <w:r w:rsidRPr="009D74A1">
        <w:rPr>
          <w:lang w:val="it-IT"/>
        </w:rPr>
        <w:t>KUVENDI</w:t>
      </w:r>
    </w:p>
    <w:p w:rsidR="00B95F9B" w:rsidRPr="009D74A1" w:rsidRDefault="00B95F9B" w:rsidP="00B95F9B">
      <w:pPr>
        <w:pStyle w:val="Institucioni"/>
        <w:keepNext w:val="0"/>
        <w:rPr>
          <w:lang w:val="it-IT"/>
        </w:rPr>
      </w:pPr>
      <w:r w:rsidRPr="009D74A1">
        <w:rPr>
          <w:lang w:val="it-IT"/>
        </w:rPr>
        <w:t>I REPUBLIKËS SË SHQIPËRISË</w:t>
      </w:r>
    </w:p>
    <w:p w:rsidR="00B95F9B" w:rsidRPr="009D74A1" w:rsidRDefault="00B95F9B" w:rsidP="00B95F9B">
      <w:pPr>
        <w:pStyle w:val="Paragrafi"/>
        <w:rPr>
          <w:lang w:val="it-IT"/>
        </w:rPr>
      </w:pPr>
    </w:p>
    <w:p w:rsidR="00B95F9B" w:rsidRPr="00B95F9B" w:rsidRDefault="00B95F9B" w:rsidP="00B95F9B">
      <w:pPr>
        <w:pStyle w:val="VENDOSI"/>
        <w:keepNext w:val="0"/>
        <w:rPr>
          <w:lang w:val="it-IT"/>
        </w:rPr>
      </w:pPr>
      <w:r w:rsidRPr="00B95F9B">
        <w:rPr>
          <w:lang w:val="it-IT"/>
        </w:rPr>
        <w:t>VENDOSI:</w:t>
      </w:r>
    </w:p>
    <w:p w:rsidR="00B95F9B" w:rsidRPr="009D74A1" w:rsidRDefault="00B95F9B" w:rsidP="00B95F9B">
      <w:pPr>
        <w:pStyle w:val="Paragrafi"/>
        <w:ind w:firstLine="0"/>
        <w:rPr>
          <w:lang w:val="it-IT"/>
        </w:rPr>
      </w:pPr>
    </w:p>
    <w:p w:rsidR="00B95F9B" w:rsidRPr="009D74A1" w:rsidRDefault="00B95F9B" w:rsidP="00B95F9B">
      <w:pPr>
        <w:pStyle w:val="Paragrafi"/>
        <w:rPr>
          <w:lang w:val="it-IT"/>
        </w:rPr>
      </w:pPr>
      <w:r w:rsidRPr="009D74A1">
        <w:rPr>
          <w:lang w:val="it-IT"/>
        </w:rPr>
        <w:t>Në ligjin nr.7928, datë 27.4.1995 “ Për tatimin mbi vlerën e shtuar”, të ndryshuar, bëhen këto shtesa:</w:t>
      </w:r>
    </w:p>
    <w:p w:rsidR="00B95F9B" w:rsidRPr="009D74A1" w:rsidRDefault="00B95F9B" w:rsidP="00B95F9B">
      <w:pPr>
        <w:pStyle w:val="Paragrafi"/>
        <w:ind w:firstLine="0"/>
        <w:rPr>
          <w:lang w:val="it-IT"/>
        </w:rPr>
      </w:pPr>
    </w:p>
    <w:p w:rsidR="00B95F9B" w:rsidRPr="00B95F9B" w:rsidRDefault="00B95F9B" w:rsidP="00B95F9B">
      <w:pPr>
        <w:pStyle w:val="NeniNr"/>
        <w:keepNext w:val="0"/>
        <w:rPr>
          <w:lang w:val="it-IT"/>
        </w:rPr>
      </w:pPr>
      <w:r w:rsidRPr="00B95F9B">
        <w:rPr>
          <w:lang w:val="it-IT"/>
        </w:rPr>
        <w:t>Neni 1</w:t>
      </w:r>
    </w:p>
    <w:p w:rsidR="00B95F9B" w:rsidRPr="00B95F9B" w:rsidRDefault="00B95F9B" w:rsidP="00B95F9B">
      <w:pPr>
        <w:pStyle w:val="Paragrafi"/>
        <w:rPr>
          <w:lang w:val="it-IT"/>
        </w:rPr>
      </w:pPr>
    </w:p>
    <w:p w:rsidR="00B95F9B" w:rsidRPr="00B95F9B" w:rsidRDefault="00B95F9B" w:rsidP="00B95F9B">
      <w:pPr>
        <w:pStyle w:val="Paragrafi"/>
        <w:rPr>
          <w:lang w:val="it-IT"/>
        </w:rPr>
      </w:pPr>
      <w:r w:rsidRPr="00B95F9B">
        <w:rPr>
          <w:lang w:val="it-IT"/>
        </w:rPr>
        <w:t>Në kreun V, në nenin 57, pas pikës së fundit të paragrafit të parë shtohet një pikë me këtë përmbajtje:</w:t>
      </w:r>
    </w:p>
    <w:p w:rsidR="00B95F9B" w:rsidRPr="00B95F9B" w:rsidRDefault="00B95F9B" w:rsidP="00B95F9B">
      <w:pPr>
        <w:pStyle w:val="Paragrafi"/>
        <w:rPr>
          <w:lang w:val="it-IT"/>
        </w:rPr>
      </w:pPr>
      <w:r w:rsidRPr="00B95F9B">
        <w:rPr>
          <w:lang w:val="it-IT"/>
        </w:rPr>
        <w:t>“ - Kur fatura tatimore, e lëshuar nga blerësi për shitësin fermer, nuk përmban të dhënat e përcaktuara në pikën 2 të nenit 58/4 të këtij ligji.” .</w:t>
      </w:r>
    </w:p>
    <w:p w:rsidR="00B95F9B" w:rsidRPr="00B95F9B" w:rsidRDefault="00B95F9B" w:rsidP="00B95F9B">
      <w:pPr>
        <w:pStyle w:val="Paragrafi"/>
        <w:rPr>
          <w:lang w:val="it-IT"/>
        </w:rPr>
      </w:pPr>
    </w:p>
    <w:p w:rsidR="00B95F9B" w:rsidRPr="00B95F9B" w:rsidRDefault="00B95F9B" w:rsidP="00B95F9B">
      <w:pPr>
        <w:pStyle w:val="NeniNr"/>
        <w:keepNext w:val="0"/>
        <w:rPr>
          <w:lang w:val="it-IT"/>
        </w:rPr>
      </w:pPr>
      <w:r w:rsidRPr="00B95F9B">
        <w:rPr>
          <w:lang w:val="it-IT"/>
        </w:rPr>
        <w:t>Neni 2</w:t>
      </w:r>
    </w:p>
    <w:p w:rsidR="00B95F9B" w:rsidRPr="00B95F9B" w:rsidRDefault="00B95F9B" w:rsidP="00B95F9B">
      <w:pPr>
        <w:pStyle w:val="Paragrafi"/>
        <w:rPr>
          <w:lang w:val="it-IT"/>
        </w:rPr>
      </w:pPr>
    </w:p>
    <w:p w:rsidR="00B95F9B" w:rsidRPr="00B95F9B" w:rsidRDefault="00B95F9B" w:rsidP="00B95F9B">
      <w:pPr>
        <w:pStyle w:val="Paragrafi"/>
        <w:rPr>
          <w:lang w:val="it-IT"/>
        </w:rPr>
      </w:pPr>
      <w:r w:rsidRPr="00B95F9B">
        <w:rPr>
          <w:lang w:val="it-IT"/>
        </w:rPr>
        <w:t>Në kreun VI, pas nenit 58 shtohen nenet  58/1, 58/2, 58/3 dhe 58/4, si më  poshtë:</w:t>
      </w:r>
    </w:p>
    <w:p w:rsidR="00B95F9B" w:rsidRPr="00B95F9B" w:rsidRDefault="00B95F9B" w:rsidP="00B95F9B">
      <w:pPr>
        <w:pStyle w:val="Paragrafi"/>
        <w:rPr>
          <w:lang w:val="it-IT"/>
        </w:rPr>
      </w:pPr>
    </w:p>
    <w:p w:rsidR="00B95F9B" w:rsidRPr="00B95F9B" w:rsidRDefault="00B95F9B" w:rsidP="00B95F9B">
      <w:pPr>
        <w:pStyle w:val="NeniNr"/>
        <w:keepNext w:val="0"/>
        <w:rPr>
          <w:lang w:val="it-IT"/>
        </w:rPr>
      </w:pPr>
      <w:r w:rsidRPr="00B95F9B">
        <w:rPr>
          <w:lang w:val="it-IT"/>
        </w:rPr>
        <w:t xml:space="preserve">“Neni 58/1 </w:t>
      </w:r>
    </w:p>
    <w:p w:rsidR="00B95F9B" w:rsidRPr="00B95F9B" w:rsidRDefault="00B95F9B" w:rsidP="00B95F9B">
      <w:pPr>
        <w:pStyle w:val="NeniTitull"/>
        <w:keepNext w:val="0"/>
        <w:rPr>
          <w:lang w:val="it-IT"/>
        </w:rPr>
      </w:pPr>
      <w:r w:rsidRPr="00B95F9B">
        <w:rPr>
          <w:lang w:val="it-IT"/>
        </w:rPr>
        <w:t>Skema e kompensimit të fermerëve</w:t>
      </w:r>
    </w:p>
    <w:p w:rsidR="00B95F9B" w:rsidRPr="00B95F9B" w:rsidRDefault="00B95F9B" w:rsidP="00B95F9B">
      <w:pPr>
        <w:pStyle w:val="Paragrafi"/>
        <w:rPr>
          <w:lang w:val="it-IT"/>
        </w:rPr>
      </w:pPr>
    </w:p>
    <w:p w:rsidR="00B95F9B" w:rsidRPr="00B95F9B" w:rsidRDefault="00B95F9B" w:rsidP="00B95F9B">
      <w:pPr>
        <w:pStyle w:val="Paragrafi"/>
        <w:rPr>
          <w:lang w:val="it-IT"/>
        </w:rPr>
      </w:pPr>
      <w:r w:rsidRPr="00B95F9B">
        <w:rPr>
          <w:lang w:val="it-IT"/>
        </w:rPr>
        <w:t>1.  Për fermerët, të cilët, në kuadër të veprimtarisë së tyre, në njërën nga fushat e prodhimit bujqësor e blegtoral, furnizojnë me këto produkte një person të tatueshëm, sipas kuptimit të këtij ligji, zbatohet skema e kompensimit të akorduar. Ministri i Financave, në bashkëpunim me ministrin  përgjegjës  për  bujqësinë   e   blegtorinë,   përcakton   me udhëzim listën e produkteve të përfshira në këtë skemë.</w:t>
      </w:r>
    </w:p>
    <w:p w:rsidR="00B95F9B" w:rsidRPr="00B95F9B" w:rsidRDefault="00B95F9B" w:rsidP="00B95F9B">
      <w:pPr>
        <w:pStyle w:val="Paragrafi"/>
        <w:rPr>
          <w:lang w:val="it-IT"/>
        </w:rPr>
      </w:pPr>
      <w:r w:rsidRPr="00B95F9B">
        <w:rPr>
          <w:lang w:val="it-IT"/>
        </w:rPr>
        <w:t>2. Kompensimi i akorduar i paguhet shitësit fermer nga blerësi, person i tatueshëm, përkundrejt furnizimeve të kryera.</w:t>
      </w:r>
    </w:p>
    <w:p w:rsidR="00B95F9B" w:rsidRPr="00B95F9B" w:rsidRDefault="00B95F9B" w:rsidP="00B95F9B">
      <w:pPr>
        <w:pStyle w:val="Paragrafi"/>
        <w:rPr>
          <w:lang w:val="it-IT"/>
        </w:rPr>
      </w:pPr>
      <w:r w:rsidRPr="00B95F9B">
        <w:rPr>
          <w:lang w:val="it-IT"/>
        </w:rPr>
        <w:t>3.  Kompensimi i akorduar është i barabartë me produktin e përqindjes fiks të kompensimit me vlerën e furnizimit dhe llogaritet, për çdo furnizim të fermerit, për personin e tatueshëm. Kompensimi mbulon një pjesë të TVSH-së së paguar prej fermerëve, të përfshirë në çmimin e blerjes së mallrave e shërbimeve, që u janë furnizuar atyre, për nevoja të veprimtarisë ekonomike, bujqësore e blegtorale.</w:t>
      </w:r>
    </w:p>
    <w:p w:rsidR="00B95F9B" w:rsidRPr="00B95F9B" w:rsidRDefault="00B95F9B" w:rsidP="00B95F9B">
      <w:pPr>
        <w:pStyle w:val="Paragrafi"/>
        <w:rPr>
          <w:lang w:val="it-IT"/>
        </w:rPr>
      </w:pPr>
    </w:p>
    <w:p w:rsidR="00B95F9B" w:rsidRPr="00B95F9B" w:rsidRDefault="00B95F9B" w:rsidP="00B95F9B">
      <w:pPr>
        <w:pStyle w:val="NeniNr"/>
        <w:keepNext w:val="0"/>
        <w:rPr>
          <w:lang w:val="it-IT"/>
        </w:rPr>
      </w:pPr>
      <w:r w:rsidRPr="00B95F9B">
        <w:rPr>
          <w:lang w:val="it-IT"/>
        </w:rPr>
        <w:t xml:space="preserve">Neni 58/2 </w:t>
      </w:r>
    </w:p>
    <w:p w:rsidR="00B95F9B" w:rsidRPr="00B95F9B" w:rsidRDefault="00B95F9B" w:rsidP="00B95F9B">
      <w:pPr>
        <w:pStyle w:val="NeniTitull"/>
        <w:keepNext w:val="0"/>
        <w:rPr>
          <w:lang w:val="it-IT"/>
        </w:rPr>
      </w:pPr>
      <w:r w:rsidRPr="00B95F9B">
        <w:rPr>
          <w:lang w:val="it-IT"/>
        </w:rPr>
        <w:t>Përqindja e kompensimit</w:t>
      </w:r>
    </w:p>
    <w:p w:rsidR="00B95F9B" w:rsidRPr="00B95F9B" w:rsidRDefault="00B95F9B" w:rsidP="00B95F9B">
      <w:pPr>
        <w:pStyle w:val="Paragrafi"/>
        <w:rPr>
          <w:lang w:val="it-IT"/>
        </w:rPr>
      </w:pPr>
    </w:p>
    <w:p w:rsidR="00B95F9B" w:rsidRPr="00B95F9B" w:rsidRDefault="00B95F9B" w:rsidP="00B95F9B">
      <w:pPr>
        <w:pStyle w:val="Paragrafi"/>
        <w:rPr>
          <w:lang w:val="it-IT"/>
        </w:rPr>
      </w:pPr>
      <w:r w:rsidRPr="00B95F9B">
        <w:rPr>
          <w:lang w:val="it-IT"/>
        </w:rPr>
        <w:t>Kompensimi është në masën 6 për qind.</w:t>
      </w:r>
    </w:p>
    <w:p w:rsidR="00B95F9B" w:rsidRPr="00B95F9B" w:rsidRDefault="00B95F9B" w:rsidP="00B95F9B">
      <w:pPr>
        <w:pStyle w:val="NeniNr"/>
        <w:keepNext w:val="0"/>
        <w:rPr>
          <w:lang w:val="it-IT"/>
        </w:rPr>
      </w:pPr>
    </w:p>
    <w:p w:rsidR="00B95F9B" w:rsidRPr="00B95F9B" w:rsidRDefault="00B95F9B" w:rsidP="00B95F9B">
      <w:pPr>
        <w:pStyle w:val="NeniNr"/>
        <w:keepNext w:val="0"/>
        <w:rPr>
          <w:lang w:val="it-IT"/>
        </w:rPr>
      </w:pPr>
      <w:r w:rsidRPr="00B95F9B">
        <w:rPr>
          <w:lang w:val="it-IT"/>
        </w:rPr>
        <w:t xml:space="preserve">Neni 58/3 </w:t>
      </w:r>
    </w:p>
    <w:p w:rsidR="00B95F9B" w:rsidRPr="00B95F9B" w:rsidRDefault="00B95F9B" w:rsidP="00B95F9B">
      <w:pPr>
        <w:pStyle w:val="NeniTitull"/>
        <w:keepNext w:val="0"/>
        <w:rPr>
          <w:lang w:val="it-IT"/>
        </w:rPr>
      </w:pPr>
      <w:r w:rsidRPr="00B95F9B">
        <w:rPr>
          <w:lang w:val="it-IT"/>
        </w:rPr>
        <w:t>Detyrime të fermerit</w:t>
      </w:r>
    </w:p>
    <w:p w:rsidR="00B95F9B" w:rsidRPr="00B95F9B" w:rsidRDefault="00B95F9B" w:rsidP="00B95F9B">
      <w:pPr>
        <w:pStyle w:val="Paragrafi"/>
        <w:rPr>
          <w:lang w:val="it-IT"/>
        </w:rPr>
      </w:pPr>
    </w:p>
    <w:p w:rsidR="00B95F9B" w:rsidRPr="00B95F9B" w:rsidRDefault="00B95F9B" w:rsidP="00B95F9B">
      <w:pPr>
        <w:pStyle w:val="Paragrafi"/>
        <w:rPr>
          <w:lang w:val="it-IT"/>
        </w:rPr>
      </w:pPr>
      <w:r w:rsidRPr="00B95F9B">
        <w:rPr>
          <w:lang w:val="it-IT"/>
        </w:rPr>
        <w:t>Fermerët përfitojnë të drejtën e kompensimit kur:</w:t>
      </w:r>
    </w:p>
    <w:p w:rsidR="00B95F9B" w:rsidRPr="00B95F9B" w:rsidRDefault="00B95F9B" w:rsidP="00B95F9B">
      <w:pPr>
        <w:pStyle w:val="Paragrafi"/>
        <w:rPr>
          <w:lang w:val="it-IT"/>
        </w:rPr>
      </w:pPr>
      <w:r w:rsidRPr="00B95F9B">
        <w:rPr>
          <w:lang w:val="it-IT"/>
        </w:rPr>
        <w:t>a) nuk janë regjistruar dhe nuk detyrohen të regjistrohen si persona të tatueshëm, sipas këtij ligji;</w:t>
      </w:r>
    </w:p>
    <w:p w:rsidR="00B95F9B" w:rsidRPr="00B95F9B" w:rsidRDefault="00B95F9B" w:rsidP="00B95F9B">
      <w:pPr>
        <w:pStyle w:val="Paragrafi"/>
        <w:rPr>
          <w:lang w:val="it-IT"/>
        </w:rPr>
      </w:pPr>
      <w:r w:rsidRPr="00B95F9B">
        <w:rPr>
          <w:lang w:val="it-IT"/>
        </w:rPr>
        <w:t xml:space="preserve">b) bëjnë furnizimin me mallra, me prejardhje nga puna e tyre, kryer në njërën nga fushat e </w:t>
      </w:r>
      <w:r w:rsidRPr="00B95F9B">
        <w:rPr>
          <w:lang w:val="it-IT"/>
        </w:rPr>
        <w:lastRenderedPageBreak/>
        <w:t>përcaktuara në pikën 1 të nenit 58/1 të këtij ligji;</w:t>
      </w:r>
    </w:p>
    <w:p w:rsidR="00B95F9B" w:rsidRPr="00B95F9B" w:rsidRDefault="00B95F9B" w:rsidP="00B95F9B">
      <w:pPr>
        <w:pStyle w:val="Paragrafi"/>
        <w:rPr>
          <w:lang w:val="it-IT"/>
        </w:rPr>
      </w:pPr>
      <w:r w:rsidRPr="00B95F9B">
        <w:rPr>
          <w:lang w:val="it-IT"/>
        </w:rPr>
        <w:t>c) mallrat ua furnizojnë të tretëve, persona të tatueshëm;</w:t>
      </w:r>
    </w:p>
    <w:p w:rsidR="00B95F9B" w:rsidRPr="00B95F9B" w:rsidRDefault="00B95F9B" w:rsidP="00B95F9B">
      <w:pPr>
        <w:pStyle w:val="Paragrafi"/>
        <w:rPr>
          <w:lang w:val="it-IT"/>
        </w:rPr>
      </w:pPr>
      <w:r w:rsidRPr="00B95F9B">
        <w:rPr>
          <w:lang w:val="it-IT"/>
        </w:rPr>
        <w:t>ç) janë pajisur me një kod personal, lëshuar nga Ministria e Bujqësisë, Ushqimit dhe Mbrojtjes së Konsumatorit.</w:t>
      </w:r>
    </w:p>
    <w:p w:rsidR="00B95F9B" w:rsidRPr="00B95F9B" w:rsidRDefault="00B95F9B" w:rsidP="00B95F9B">
      <w:pPr>
        <w:pStyle w:val="Paragrafi"/>
        <w:rPr>
          <w:lang w:val="it-IT"/>
        </w:rPr>
      </w:pPr>
    </w:p>
    <w:p w:rsidR="00B95F9B" w:rsidRPr="00B95F9B" w:rsidRDefault="00B95F9B" w:rsidP="00B95F9B">
      <w:pPr>
        <w:pStyle w:val="NeniNr"/>
        <w:keepNext w:val="0"/>
        <w:rPr>
          <w:lang w:val="it-IT"/>
        </w:rPr>
      </w:pPr>
      <w:r w:rsidRPr="00B95F9B">
        <w:rPr>
          <w:lang w:val="it-IT"/>
        </w:rPr>
        <w:t>Neni 58/4</w:t>
      </w:r>
    </w:p>
    <w:p w:rsidR="00B95F9B" w:rsidRPr="00B95F9B" w:rsidRDefault="00B95F9B" w:rsidP="00B95F9B">
      <w:pPr>
        <w:pStyle w:val="NeniTitull"/>
        <w:keepNext w:val="0"/>
        <w:rPr>
          <w:lang w:val="it-IT"/>
        </w:rPr>
      </w:pPr>
      <w:r w:rsidRPr="00B95F9B">
        <w:rPr>
          <w:lang w:val="it-IT"/>
        </w:rPr>
        <w:t>Detyrime të personit të tatueshëm</w:t>
      </w:r>
    </w:p>
    <w:p w:rsidR="00B95F9B" w:rsidRPr="00B95F9B" w:rsidRDefault="00B95F9B" w:rsidP="00B95F9B">
      <w:pPr>
        <w:pStyle w:val="Paragrafi"/>
        <w:rPr>
          <w:lang w:val="it-IT"/>
        </w:rPr>
      </w:pPr>
    </w:p>
    <w:p w:rsidR="00B95F9B" w:rsidRPr="00B95F9B" w:rsidRDefault="00B95F9B" w:rsidP="00B95F9B">
      <w:pPr>
        <w:pStyle w:val="Paragrafi"/>
        <w:rPr>
          <w:lang w:val="it-IT"/>
        </w:rPr>
      </w:pPr>
      <w:r w:rsidRPr="00B95F9B">
        <w:rPr>
          <w:lang w:val="it-IT"/>
        </w:rPr>
        <w:t>1. Blerësi, person i tatueshëm, lëshon një faturë tatimore për shitësin fermer, për çdo furnizim të marrë prej tij. Vlera e faturës përfaqëson vlerën e furnizimit të paguar nga blerësi, për llogari të shitësit fermer, mbi të cilën zbatohet përqindja fikse e kompensimit.</w:t>
      </w:r>
    </w:p>
    <w:p w:rsidR="00B95F9B" w:rsidRPr="00B95F9B" w:rsidRDefault="00B95F9B" w:rsidP="00B95F9B">
      <w:pPr>
        <w:pStyle w:val="Paragrafi"/>
        <w:rPr>
          <w:lang w:val="it-IT"/>
        </w:rPr>
      </w:pPr>
      <w:r w:rsidRPr="00B95F9B">
        <w:rPr>
          <w:lang w:val="it-IT"/>
        </w:rPr>
        <w:t>2. Forma dhe përmbajtja e faturës janë përcaktuar në nenin 36 të këtij ligji, në përputhje me natyrën e furnizimit.</w:t>
      </w:r>
    </w:p>
    <w:p w:rsidR="00B95F9B" w:rsidRPr="00B95F9B" w:rsidRDefault="00B95F9B" w:rsidP="00B95F9B">
      <w:pPr>
        <w:pStyle w:val="Paragrafi"/>
        <w:rPr>
          <w:lang w:val="it-IT"/>
        </w:rPr>
      </w:pPr>
      <w:r w:rsidRPr="00B95F9B">
        <w:rPr>
          <w:lang w:val="it-IT"/>
        </w:rPr>
        <w:t>Në krye të saj vendoset shënimi “ Faturë e lëshuar nga blerësi”  dhe në të duhet të shënohen këto të dhëna:</w:t>
      </w:r>
    </w:p>
    <w:p w:rsidR="00B95F9B" w:rsidRDefault="00B95F9B" w:rsidP="00B95F9B">
      <w:pPr>
        <w:pStyle w:val="Paragrafi"/>
        <w:rPr>
          <w:lang w:val="it-IT"/>
        </w:rPr>
      </w:pPr>
      <w:r w:rsidRPr="009D74A1">
        <w:rPr>
          <w:lang w:val="it-IT"/>
        </w:rPr>
        <w:t>a) emri, adresa, NIPT-i i personit të tatueshëm blerës;</w:t>
      </w:r>
    </w:p>
    <w:p w:rsidR="00B95F9B" w:rsidRPr="009D74A1" w:rsidRDefault="00B95F9B" w:rsidP="00B95F9B">
      <w:pPr>
        <w:pStyle w:val="Paragrafi"/>
        <w:rPr>
          <w:lang w:val="it-IT"/>
        </w:rPr>
      </w:pPr>
      <w:r w:rsidRPr="00B95F9B">
        <w:rPr>
          <w:lang w:val="it-IT"/>
        </w:rPr>
        <w:t>b) emri, mbiemri, adresa, kodi personal i fermerit shitës;</w:t>
      </w:r>
    </w:p>
    <w:p w:rsidR="00B95F9B" w:rsidRPr="00E9447A" w:rsidRDefault="00B95F9B" w:rsidP="00B95F9B">
      <w:pPr>
        <w:pStyle w:val="Paragrafi"/>
      </w:pPr>
      <w:r w:rsidRPr="00E9447A">
        <w:t>c) data, kur lëshohet fatura;</w:t>
      </w:r>
    </w:p>
    <w:p w:rsidR="00B95F9B" w:rsidRPr="00E9447A" w:rsidRDefault="00B95F9B" w:rsidP="00B95F9B">
      <w:pPr>
        <w:pStyle w:val="Paragrafi"/>
      </w:pPr>
      <w:r w:rsidRPr="00E9447A">
        <w:t>ç) përshkrimi i çdo lloj malli të furnizuar;</w:t>
      </w:r>
    </w:p>
    <w:p w:rsidR="00B95F9B" w:rsidRPr="00B95F9B" w:rsidRDefault="00B95F9B" w:rsidP="00B95F9B">
      <w:pPr>
        <w:pStyle w:val="Paragrafi"/>
        <w:rPr>
          <w:lang w:val="it-IT"/>
        </w:rPr>
      </w:pPr>
      <w:r w:rsidRPr="00B95F9B">
        <w:rPr>
          <w:lang w:val="it-IT"/>
        </w:rPr>
        <w:t>d)  sasia e mallrave të furnizuara;</w:t>
      </w:r>
    </w:p>
    <w:p w:rsidR="00B95F9B" w:rsidRPr="00B95F9B" w:rsidRDefault="00B95F9B" w:rsidP="00B95F9B">
      <w:pPr>
        <w:pStyle w:val="Paragrafi"/>
        <w:rPr>
          <w:lang w:val="it-IT"/>
        </w:rPr>
      </w:pPr>
      <w:r w:rsidRPr="00B95F9B">
        <w:rPr>
          <w:lang w:val="it-IT"/>
        </w:rPr>
        <w:t>dh) çmimi për njësi i çdo lloj malli të furnizuar;</w:t>
      </w:r>
    </w:p>
    <w:p w:rsidR="00B95F9B" w:rsidRPr="00B95F9B" w:rsidRDefault="00B95F9B" w:rsidP="00B95F9B">
      <w:pPr>
        <w:pStyle w:val="Paragrafi"/>
        <w:rPr>
          <w:lang w:val="it-IT"/>
        </w:rPr>
      </w:pPr>
      <w:r w:rsidRPr="00B95F9B">
        <w:rPr>
          <w:lang w:val="it-IT"/>
        </w:rPr>
        <w:t>e)  vlera e furnizimit;</w:t>
      </w:r>
    </w:p>
    <w:p w:rsidR="00B95F9B" w:rsidRPr="00B95F9B" w:rsidRDefault="00B95F9B" w:rsidP="00B95F9B">
      <w:pPr>
        <w:pStyle w:val="Paragrafi"/>
        <w:rPr>
          <w:lang w:val="it-IT"/>
        </w:rPr>
      </w:pPr>
      <w:r w:rsidRPr="00B95F9B">
        <w:rPr>
          <w:lang w:val="it-IT"/>
        </w:rPr>
        <w:t>ë) përqindja e kompensimit të paguar;</w:t>
      </w:r>
    </w:p>
    <w:p w:rsidR="00B95F9B" w:rsidRPr="00B95F9B" w:rsidRDefault="00B95F9B" w:rsidP="00B95F9B">
      <w:pPr>
        <w:pStyle w:val="Paragrafi"/>
        <w:rPr>
          <w:lang w:val="it-IT"/>
        </w:rPr>
      </w:pPr>
      <w:r w:rsidRPr="00B95F9B">
        <w:rPr>
          <w:lang w:val="it-IT"/>
        </w:rPr>
        <w:t>f)   shuma e kompensimit të paguar;</w:t>
      </w:r>
    </w:p>
    <w:p w:rsidR="00B95F9B" w:rsidRPr="00B95F9B" w:rsidRDefault="00B95F9B" w:rsidP="00B95F9B">
      <w:pPr>
        <w:pStyle w:val="Paragrafi"/>
        <w:rPr>
          <w:lang w:val="it-IT"/>
        </w:rPr>
      </w:pPr>
      <w:r w:rsidRPr="00B95F9B">
        <w:rPr>
          <w:lang w:val="it-IT"/>
        </w:rPr>
        <w:t>g)  vlera e përgjithshme e paguar për atë furnizim.</w:t>
      </w:r>
    </w:p>
    <w:p w:rsidR="00B95F9B" w:rsidRPr="00B95F9B" w:rsidRDefault="00B95F9B" w:rsidP="00B95F9B">
      <w:pPr>
        <w:pStyle w:val="Paragrafi"/>
        <w:rPr>
          <w:lang w:val="it-IT"/>
        </w:rPr>
      </w:pPr>
      <w:r w:rsidRPr="00B95F9B">
        <w:rPr>
          <w:lang w:val="it-IT"/>
        </w:rPr>
        <w:t>3. Kompensimi, që personi i tatueshëm blerës i ka paguar shitësit fermer,   vlerësohet   si   TVSH-ja  e   kreditueshme  për  personin   e tatueshëm, sipas kushteve të nenit 33 të ligjit dhe deklarohet në periudhën tatimore, kur është lëshuar fatura.</w:t>
      </w:r>
    </w:p>
    <w:p w:rsidR="00B95F9B" w:rsidRPr="00E9447A" w:rsidRDefault="00B95F9B" w:rsidP="00B95F9B">
      <w:pPr>
        <w:pStyle w:val="Paragrafi"/>
      </w:pPr>
      <w:r w:rsidRPr="00B95F9B">
        <w:rPr>
          <w:lang w:val="it-IT"/>
        </w:rPr>
        <w:t xml:space="preserve">4. Në qoftë se fatura nuk përmban të gjitha të dhënat e përcaktuara, sipas pikës 2 të këtij neni, personi i tatueshëm nuk ka të drejtë të kreditojë kompensimin e paraqitur në të dhe detyrohet të paguajë një dënim të përcaktuar me udhëzim të Ministrit të Financave.” </w:t>
      </w:r>
      <w:r w:rsidRPr="00E9447A">
        <w:t>.</w:t>
      </w:r>
    </w:p>
    <w:p w:rsidR="00B95F9B" w:rsidRPr="00E9447A" w:rsidRDefault="00B95F9B" w:rsidP="00B95F9B">
      <w:pPr>
        <w:pStyle w:val="Paragrafi"/>
      </w:pPr>
    </w:p>
    <w:p w:rsidR="00B95F9B" w:rsidRPr="00E9447A" w:rsidRDefault="00B95F9B" w:rsidP="00B95F9B">
      <w:pPr>
        <w:pStyle w:val="NeniNr"/>
        <w:keepNext w:val="0"/>
      </w:pPr>
      <w:r w:rsidRPr="00E9447A">
        <w:t>Neni 3</w:t>
      </w:r>
    </w:p>
    <w:p w:rsidR="00B95F9B" w:rsidRPr="00E9447A" w:rsidRDefault="00B95F9B" w:rsidP="00B95F9B">
      <w:pPr>
        <w:pStyle w:val="Paragrafi"/>
      </w:pPr>
    </w:p>
    <w:p w:rsidR="00B95F9B" w:rsidRPr="00E9447A" w:rsidRDefault="00B95F9B" w:rsidP="00B95F9B">
      <w:pPr>
        <w:pStyle w:val="Paragrafi"/>
      </w:pPr>
      <w:r w:rsidRPr="00E9447A">
        <w:t>Ky ligj hyn në fuqi më 1 janar 2008.</w:t>
      </w:r>
    </w:p>
    <w:p w:rsidR="00B95F9B" w:rsidRPr="00E9447A" w:rsidRDefault="00B95F9B" w:rsidP="00B95F9B">
      <w:pPr>
        <w:pStyle w:val="Paragrafi"/>
      </w:pPr>
    </w:p>
    <w:p w:rsidR="00B95F9B" w:rsidRPr="00E9447A" w:rsidRDefault="00B95F9B" w:rsidP="00B95F9B">
      <w:pPr>
        <w:pStyle w:val="Paragrafi"/>
      </w:pPr>
    </w:p>
    <w:p w:rsidR="00B95F9B" w:rsidRDefault="00B95F9B" w:rsidP="00B95F9B">
      <w:pPr>
        <w:pStyle w:val="Shpallja"/>
        <w:rPr>
          <w:sz w:val="23"/>
          <w:szCs w:val="23"/>
        </w:rPr>
      </w:pPr>
      <w:r w:rsidRPr="00E262DD">
        <w:rPr>
          <w:sz w:val="23"/>
          <w:szCs w:val="23"/>
        </w:rPr>
        <w:t>Shpallur me dekretin nr.</w:t>
      </w:r>
      <w:r>
        <w:rPr>
          <w:sz w:val="23"/>
          <w:szCs w:val="23"/>
        </w:rPr>
        <w:t>5570</w:t>
      </w:r>
      <w:r w:rsidRPr="00E262DD">
        <w:rPr>
          <w:sz w:val="23"/>
          <w:szCs w:val="23"/>
        </w:rPr>
        <w:t>, datë</w:t>
      </w:r>
      <w:r>
        <w:rPr>
          <w:sz w:val="23"/>
          <w:szCs w:val="23"/>
        </w:rPr>
        <w:t xml:space="preserve"> 4.1.2008 </w:t>
      </w:r>
      <w:r w:rsidRPr="00E262DD">
        <w:rPr>
          <w:sz w:val="23"/>
          <w:szCs w:val="23"/>
        </w:rPr>
        <w:t xml:space="preserve">të Presidentit të Republikës së Shqipërisë, </w:t>
      </w:r>
      <w:r>
        <w:rPr>
          <w:sz w:val="23"/>
          <w:szCs w:val="23"/>
        </w:rPr>
        <w:t>Bamir Topi</w:t>
      </w:r>
    </w:p>
    <w:p w:rsidR="000178C2" w:rsidRPr="00B95F9B" w:rsidRDefault="000178C2" w:rsidP="00B95F9B">
      <w:pPr>
        <w:pStyle w:val="Paragrafi"/>
        <w:rPr>
          <w:lang w:val="sq-AL"/>
        </w:rPr>
      </w:pPr>
    </w:p>
    <w:sectPr w:rsidR="000178C2" w:rsidRPr="00B95F9B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95F9B"/>
    <w:rsid w:val="000178C2"/>
    <w:rsid w:val="00696DB9"/>
    <w:rsid w:val="00B95F9B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AA88C42-46DD-4A04-B311-FFD7A9FC1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B95F9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BazLigjPropozues">
    <w:name w:val="Baz_Ligj_Propozues"/>
    <w:rsid w:val="00B95F9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B95F9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B95F9B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95F9B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umriData">
    <w:name w:val="Numri_Data"/>
    <w:next w:val="Normal"/>
    <w:rsid w:val="00B95F9B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B95F9B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Shpallja">
    <w:name w:val="Shpallja"/>
    <w:rsid w:val="00B95F9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B95F9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B95F9B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B95F9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rsid w:val="00B95F9B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B95F9B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3920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dc:description/>
  <cp:lastModifiedBy>QBZ Admin</cp:lastModifiedBy>
  <cp:revision>2</cp:revision>
  <dcterms:created xsi:type="dcterms:W3CDTF">2019-04-03T13:22:00Z</dcterms:created>
  <dcterms:modified xsi:type="dcterms:W3CDTF">2019-04-03T13:22:00Z</dcterms:modified>
</cp:coreProperties>
</file>