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4EB0" w:rsidRPr="00267269" w:rsidRDefault="000D4EB0" w:rsidP="000D4EB0">
      <w:pPr>
        <w:pStyle w:val="Akti"/>
      </w:pPr>
      <w:bookmarkStart w:id="0" w:name="_GoBack"/>
      <w:bookmarkEnd w:id="0"/>
      <w:r>
        <w:t>LIG</w:t>
      </w:r>
      <w:r w:rsidRPr="00267269">
        <w:t>J</w:t>
      </w:r>
    </w:p>
    <w:p w:rsidR="000D4EB0" w:rsidRPr="00267269" w:rsidRDefault="000D4EB0" w:rsidP="000D4EB0">
      <w:pPr>
        <w:pStyle w:val="NumriData"/>
      </w:pPr>
      <w:r w:rsidRPr="00267269">
        <w:t>Nr.9939, datë 26.6.2008</w:t>
      </w:r>
    </w:p>
    <w:p w:rsidR="000D4EB0" w:rsidRPr="00267269" w:rsidRDefault="000D4EB0" w:rsidP="000D4EB0">
      <w:pPr>
        <w:pStyle w:val="Paragrafi"/>
      </w:pPr>
    </w:p>
    <w:p w:rsidR="000D4EB0" w:rsidRPr="00267269" w:rsidRDefault="000D4EB0" w:rsidP="000D4EB0">
      <w:pPr>
        <w:pStyle w:val="Titulli"/>
      </w:pPr>
      <w:r w:rsidRPr="00267269">
        <w:t>PËR ADERIMIN E REPUBLIKËS SË SHQIPËRISË NË “MARRËVESHJEN E PJESSHME, TË ZGJERUAR, NË SPORT (EPAS)”</w:t>
      </w:r>
    </w:p>
    <w:p w:rsidR="000D4EB0" w:rsidRPr="00267269" w:rsidRDefault="000D4EB0" w:rsidP="000D4EB0">
      <w:pPr>
        <w:pStyle w:val="Paragrafi"/>
        <w:ind w:firstLine="0"/>
      </w:pPr>
    </w:p>
    <w:p w:rsidR="000D4EB0" w:rsidRPr="00267269" w:rsidRDefault="000D4EB0" w:rsidP="000D4EB0">
      <w:pPr>
        <w:pStyle w:val="Paragrafi"/>
      </w:pPr>
      <w:r w:rsidRPr="00267269">
        <w:t xml:space="preserve">Në mbështetje të neneve 78, 83 pika 1 dhe 121 të Kushtetutës, me propozimin e Këshillit të Ministrave, </w:t>
      </w:r>
    </w:p>
    <w:p w:rsidR="000D4EB0" w:rsidRPr="00846CAB" w:rsidRDefault="000D4EB0" w:rsidP="000D4EB0">
      <w:pPr>
        <w:pStyle w:val="Paragrafi"/>
        <w:rPr>
          <w:sz w:val="14"/>
        </w:rPr>
      </w:pPr>
    </w:p>
    <w:p w:rsidR="000D4EB0" w:rsidRPr="00267269" w:rsidRDefault="000D4EB0" w:rsidP="000D4EB0">
      <w:pPr>
        <w:pStyle w:val="Institucioni"/>
      </w:pPr>
      <w:r>
        <w:t>KUVEND</w:t>
      </w:r>
      <w:r w:rsidRPr="00267269">
        <w:t>I</w:t>
      </w:r>
    </w:p>
    <w:p w:rsidR="000D4EB0" w:rsidRPr="00267269" w:rsidRDefault="000D4EB0" w:rsidP="000D4EB0">
      <w:pPr>
        <w:pStyle w:val="Institucioni"/>
      </w:pPr>
      <w:r w:rsidRPr="00267269">
        <w:t>I REPUBLIKËS SË SHQIPËRISË</w:t>
      </w:r>
    </w:p>
    <w:p w:rsidR="000D4EB0" w:rsidRPr="00846CAB" w:rsidRDefault="000D4EB0" w:rsidP="000D4EB0">
      <w:pPr>
        <w:pStyle w:val="Paragrafi"/>
        <w:rPr>
          <w:sz w:val="14"/>
        </w:rPr>
      </w:pPr>
    </w:p>
    <w:p w:rsidR="000D4EB0" w:rsidRPr="00267269" w:rsidRDefault="000D4EB0" w:rsidP="000D4EB0">
      <w:pPr>
        <w:pStyle w:val="VENDOSI"/>
      </w:pPr>
      <w:r>
        <w:t>VENDOS</w:t>
      </w:r>
      <w:r w:rsidRPr="00267269">
        <w:t>I:</w:t>
      </w:r>
    </w:p>
    <w:p w:rsidR="000D4EB0" w:rsidRPr="00846CAB" w:rsidRDefault="000D4EB0" w:rsidP="000D4EB0">
      <w:pPr>
        <w:pStyle w:val="Paragrafi"/>
        <w:rPr>
          <w:sz w:val="14"/>
        </w:rPr>
      </w:pPr>
    </w:p>
    <w:p w:rsidR="000D4EB0" w:rsidRPr="00267269" w:rsidRDefault="000D4EB0" w:rsidP="000D4EB0">
      <w:pPr>
        <w:pStyle w:val="NeniNr"/>
      </w:pPr>
      <w:r w:rsidRPr="00267269">
        <w:t>Neni 1</w:t>
      </w:r>
    </w:p>
    <w:p w:rsidR="000D4EB0" w:rsidRPr="00267269" w:rsidRDefault="000D4EB0" w:rsidP="000D4EB0">
      <w:pPr>
        <w:pStyle w:val="Paragrafi"/>
      </w:pPr>
    </w:p>
    <w:p w:rsidR="000D4EB0" w:rsidRPr="00267269" w:rsidRDefault="000D4EB0" w:rsidP="000D4EB0">
      <w:pPr>
        <w:pStyle w:val="Paragrafi"/>
      </w:pPr>
      <w:r w:rsidRPr="00267269">
        <w:t>Republika e Shqipërisë aderon në “Marrëveshjen e pjesshme, të zgjeruar, në sport (EPAS)”.</w:t>
      </w:r>
    </w:p>
    <w:p w:rsidR="000D4EB0" w:rsidRPr="00846CAB" w:rsidRDefault="000D4EB0" w:rsidP="000D4EB0">
      <w:pPr>
        <w:pStyle w:val="Paragrafi"/>
        <w:rPr>
          <w:sz w:val="14"/>
        </w:rPr>
      </w:pPr>
    </w:p>
    <w:p w:rsidR="000D4EB0" w:rsidRPr="00267269" w:rsidRDefault="000D4EB0" w:rsidP="000D4EB0">
      <w:pPr>
        <w:pStyle w:val="NeniNr"/>
      </w:pPr>
      <w:r w:rsidRPr="00267269">
        <w:t>Neni 2</w:t>
      </w:r>
    </w:p>
    <w:p w:rsidR="000D4EB0" w:rsidRPr="00846CAB" w:rsidRDefault="000D4EB0" w:rsidP="000D4EB0">
      <w:pPr>
        <w:pStyle w:val="Paragrafi"/>
        <w:rPr>
          <w:sz w:val="14"/>
        </w:rPr>
      </w:pPr>
    </w:p>
    <w:p w:rsidR="000D4EB0" w:rsidRPr="00267269" w:rsidRDefault="000D4EB0" w:rsidP="000D4EB0">
      <w:pPr>
        <w:pStyle w:val="Paragrafi"/>
      </w:pPr>
      <w:r w:rsidRPr="00267269">
        <w:t>Ky ligj hyn në fuqi 15 ditë pas botimit në Fletoren Zyrtare.</w:t>
      </w:r>
    </w:p>
    <w:p w:rsidR="000D4EB0" w:rsidRPr="00B61B59" w:rsidRDefault="000D4EB0" w:rsidP="000D4EB0">
      <w:pPr>
        <w:pStyle w:val="Paragrafi"/>
      </w:pPr>
    </w:p>
    <w:p w:rsidR="000D4EB0" w:rsidRPr="006A31E9" w:rsidRDefault="000D4EB0" w:rsidP="000D4EB0">
      <w:pPr>
        <w:pStyle w:val="Shpallja"/>
        <w:rPr>
          <w:sz w:val="23"/>
          <w:szCs w:val="23"/>
        </w:rPr>
      </w:pPr>
      <w:r w:rsidRPr="006A31E9">
        <w:rPr>
          <w:sz w:val="23"/>
          <w:szCs w:val="23"/>
        </w:rPr>
        <w:t>Shpallur me dekre</w:t>
      </w:r>
      <w:r>
        <w:rPr>
          <w:sz w:val="23"/>
          <w:szCs w:val="23"/>
        </w:rPr>
        <w:t>tin nr.5802, datë 10.7</w:t>
      </w:r>
      <w:r w:rsidRPr="006A31E9">
        <w:rPr>
          <w:sz w:val="23"/>
          <w:szCs w:val="23"/>
        </w:rPr>
        <w:t>.2008 të Presidentit të Republikës së Shqipërisë, Bamir Topi</w:t>
      </w:r>
    </w:p>
    <w:p w:rsidR="000D4EB0" w:rsidRPr="00CD12CE" w:rsidRDefault="000D4EB0" w:rsidP="000D4EB0">
      <w:pPr>
        <w:pStyle w:val="Paragrafi"/>
      </w:pPr>
    </w:p>
    <w:p w:rsidR="000D4EB0" w:rsidRPr="00E132C0" w:rsidRDefault="000D4EB0" w:rsidP="000D4EB0">
      <w:pPr>
        <w:pStyle w:val="TitulliTitull"/>
      </w:pPr>
      <w:r w:rsidRPr="00E132C0">
        <w:t>Rezolutë CM/Res (2007)8</w:t>
      </w:r>
    </w:p>
    <w:p w:rsidR="000D4EB0" w:rsidRPr="00E132C0" w:rsidRDefault="000D4EB0" w:rsidP="000D4EB0">
      <w:pPr>
        <w:pStyle w:val="TitulliTitull"/>
      </w:pPr>
      <w:r w:rsidRPr="00E132C0">
        <w:t>THEMELUESE E MARRËVESHJES SË PJESHME TË ZGJERUAR MBI SPORTIN (EPAS)</w:t>
      </w:r>
    </w:p>
    <w:p w:rsidR="000D4EB0" w:rsidRDefault="000D4EB0" w:rsidP="000D4EB0">
      <w:pPr>
        <w:pStyle w:val="TitulliTitull"/>
      </w:pPr>
      <w:r w:rsidRPr="00E132C0">
        <w:t>(Miratuar nga Komiteti i Ministrave më 11 maj 2007</w:t>
      </w:r>
    </w:p>
    <w:p w:rsidR="000D4EB0" w:rsidRPr="00E132C0" w:rsidRDefault="000D4EB0" w:rsidP="000D4EB0">
      <w:pPr>
        <w:pStyle w:val="TitulliTitull"/>
      </w:pPr>
      <w:r w:rsidRPr="00E132C0">
        <w:t xml:space="preserve"> në sesionin e tij të 117-të)</w:t>
      </w:r>
    </w:p>
    <w:p w:rsidR="000D4EB0" w:rsidRPr="00B61B59" w:rsidRDefault="000D4EB0" w:rsidP="000D4EB0">
      <w:pPr>
        <w:pStyle w:val="Paragrafi"/>
        <w:rPr>
          <w:sz w:val="10"/>
          <w:szCs w:val="22"/>
        </w:rPr>
      </w:pPr>
    </w:p>
    <w:p w:rsidR="000D4EB0" w:rsidRPr="00E132C0" w:rsidRDefault="000D4EB0" w:rsidP="000D4EB0">
      <w:pPr>
        <w:pStyle w:val="Paragrafi"/>
        <w:rPr>
          <w:szCs w:val="22"/>
        </w:rPr>
      </w:pPr>
      <w:r w:rsidRPr="00E132C0">
        <w:rPr>
          <w:szCs w:val="22"/>
        </w:rPr>
        <w:t xml:space="preserve">Përfaqësuesit në Komitetin e Ministrave të Andorrës, Azerbajxhanit, Bosnjës dhe Hercegovinës, Qipros, Danimarkës, Francës, Hungarisë, Islandës, Letonisë, Luksemburgut, Holandës, </w:t>
      </w:r>
      <w:smartTag w:uri="urn:schemas-microsoft-com:office:smarttags" w:element="place">
        <w:smartTag w:uri="urn:schemas-microsoft-com:office:smarttags" w:element="City">
          <w:r w:rsidRPr="00E132C0">
            <w:rPr>
              <w:szCs w:val="22"/>
            </w:rPr>
            <w:t>Nor</w:t>
          </w:r>
          <w:r>
            <w:rPr>
              <w:szCs w:val="22"/>
            </w:rPr>
            <w:t>vegjisë</w:t>
          </w:r>
        </w:smartTag>
        <w:r>
          <w:rPr>
            <w:szCs w:val="22"/>
          </w:rPr>
          <w:t xml:space="preserve">, </w:t>
        </w:r>
        <w:smartTag w:uri="urn:schemas-microsoft-com:office:smarttags" w:element="country-region">
          <w:r>
            <w:rPr>
              <w:szCs w:val="22"/>
            </w:rPr>
            <w:t>San Marinos</w:t>
          </w:r>
        </w:smartTag>
      </w:smartTag>
      <w:r>
        <w:rPr>
          <w:szCs w:val="22"/>
        </w:rPr>
        <w:t>, Sllovenisë</w:t>
      </w:r>
      <w:r w:rsidRPr="00E132C0">
        <w:rPr>
          <w:szCs w:val="22"/>
        </w:rPr>
        <w:t xml:space="preserve"> dhe </w:t>
      </w:r>
      <w:r>
        <w:rPr>
          <w:szCs w:val="22"/>
        </w:rPr>
        <w:t>ish-</w:t>
      </w:r>
      <w:r w:rsidRPr="00E132C0">
        <w:rPr>
          <w:szCs w:val="22"/>
        </w:rPr>
        <w:t>Republikës Jugosllave të Maqedonisë dhe Mbretërisë së Bashkuar,</w:t>
      </w:r>
    </w:p>
    <w:p w:rsidR="000D4EB0" w:rsidRPr="00E132C0" w:rsidRDefault="000D4EB0" w:rsidP="000D4EB0">
      <w:pPr>
        <w:pStyle w:val="Paragrafi"/>
        <w:rPr>
          <w:szCs w:val="22"/>
        </w:rPr>
      </w:pPr>
      <w:r w:rsidRPr="00E132C0">
        <w:rPr>
          <w:szCs w:val="22"/>
        </w:rPr>
        <w:t xml:space="preserve">- </w:t>
      </w:r>
      <w:r w:rsidRPr="00E132C0">
        <w:rPr>
          <w:i/>
          <w:szCs w:val="22"/>
        </w:rPr>
        <w:t>duke njohur</w:t>
      </w:r>
      <w:r w:rsidRPr="00E132C0">
        <w:rPr>
          <w:szCs w:val="22"/>
        </w:rPr>
        <w:t xml:space="preserve"> që qëllimi i Këshillit të Europës është arritja e një uniteti më të madh ndërmjet anëtarëve të tij për qëllimin e garantimit dhe realizimit të ideve dhe parimeve që janë trashëgimi e përbashkët dhe lehtësimi</w:t>
      </w:r>
      <w:r>
        <w:rPr>
          <w:szCs w:val="22"/>
        </w:rPr>
        <w:t>t</w:t>
      </w:r>
      <w:r w:rsidRPr="00E132C0">
        <w:rPr>
          <w:szCs w:val="22"/>
        </w:rPr>
        <w:t xml:space="preserve"> të përparimit të tyre ekonomik dhe social, veçanërisht duke ndjekur objektiva të përbashkët të destinuara për të mbrojtur dhe nxitur kulturën europiane;</w:t>
      </w:r>
    </w:p>
    <w:p w:rsidR="000D4EB0" w:rsidRPr="00E132C0" w:rsidRDefault="000D4EB0" w:rsidP="000D4EB0">
      <w:pPr>
        <w:pStyle w:val="Paragrafi"/>
        <w:rPr>
          <w:szCs w:val="22"/>
        </w:rPr>
      </w:pPr>
      <w:r w:rsidRPr="00E132C0">
        <w:rPr>
          <w:szCs w:val="22"/>
        </w:rPr>
        <w:t xml:space="preserve">- </w:t>
      </w:r>
      <w:r w:rsidRPr="00E132C0">
        <w:rPr>
          <w:i/>
          <w:szCs w:val="22"/>
        </w:rPr>
        <w:t>duke pasur parasysh</w:t>
      </w:r>
      <w:r w:rsidRPr="00E132C0">
        <w:rPr>
          <w:szCs w:val="22"/>
        </w:rPr>
        <w:t xml:space="preserve"> Rezolutën statutore (93) 28 të Komitetit të Ministrave mbi marrëveshjet e pjesshme dhe të zgjeruara;</w:t>
      </w:r>
    </w:p>
    <w:p w:rsidR="000D4EB0" w:rsidRPr="00E132C0" w:rsidRDefault="000D4EB0" w:rsidP="000D4EB0">
      <w:pPr>
        <w:pStyle w:val="Paragrafi"/>
        <w:rPr>
          <w:szCs w:val="22"/>
        </w:rPr>
      </w:pPr>
      <w:r w:rsidRPr="00E132C0">
        <w:rPr>
          <w:szCs w:val="22"/>
        </w:rPr>
        <w:t xml:space="preserve">- </w:t>
      </w:r>
      <w:r w:rsidRPr="00E132C0">
        <w:rPr>
          <w:i/>
          <w:szCs w:val="22"/>
        </w:rPr>
        <w:t>duke pasur parasysh</w:t>
      </w:r>
      <w:r w:rsidRPr="00E132C0">
        <w:rPr>
          <w:szCs w:val="22"/>
        </w:rPr>
        <w:t xml:space="preserve"> Rezolutën (96) 36 të Komitetit të Ministrave që cakton kriteret për marrëveshjet e pjesshme dhe të zgjeruara të Këshillit të Europës;</w:t>
      </w:r>
    </w:p>
    <w:p w:rsidR="000D4EB0" w:rsidRPr="00E132C0" w:rsidRDefault="000D4EB0" w:rsidP="000D4EB0">
      <w:pPr>
        <w:pStyle w:val="Paragrafi"/>
        <w:rPr>
          <w:szCs w:val="22"/>
        </w:rPr>
      </w:pPr>
      <w:r w:rsidRPr="00E132C0">
        <w:rPr>
          <w:szCs w:val="22"/>
        </w:rPr>
        <w:t xml:space="preserve">- </w:t>
      </w:r>
      <w:r w:rsidRPr="00E132C0">
        <w:rPr>
          <w:i/>
          <w:szCs w:val="22"/>
        </w:rPr>
        <w:t>duke pasur parasysh</w:t>
      </w:r>
      <w:r w:rsidRPr="00E132C0">
        <w:rPr>
          <w:szCs w:val="22"/>
        </w:rPr>
        <w:t xml:space="preserve"> rezolutat e miratuar</w:t>
      </w:r>
      <w:r>
        <w:rPr>
          <w:szCs w:val="22"/>
        </w:rPr>
        <w:t>a</w:t>
      </w:r>
      <w:r w:rsidRPr="00E132C0">
        <w:rPr>
          <w:szCs w:val="22"/>
        </w:rPr>
        <w:t xml:space="preserve"> nga konferencat e ministrave europianë përgjegjës për spor</w:t>
      </w:r>
      <w:r>
        <w:rPr>
          <w:szCs w:val="22"/>
        </w:rPr>
        <w:t>tin që nga 1975 dhe veçanërsht r</w:t>
      </w:r>
      <w:r w:rsidRPr="00E132C0">
        <w:rPr>
          <w:szCs w:val="22"/>
        </w:rPr>
        <w:t>ezolutën nr.1 mbi bashkëpunimin e ardhshëm pan-europian për sportet, të miratuar në mbledhjen e 17-të informale të ministrave europianë për sportet (Moskë, 20-21 tetor 2006);</w:t>
      </w:r>
    </w:p>
    <w:p w:rsidR="000D4EB0" w:rsidRPr="00E132C0" w:rsidRDefault="000D4EB0" w:rsidP="000D4EB0">
      <w:pPr>
        <w:pStyle w:val="Paragrafi"/>
        <w:rPr>
          <w:szCs w:val="22"/>
        </w:rPr>
      </w:pPr>
      <w:r w:rsidRPr="00E132C0">
        <w:rPr>
          <w:szCs w:val="22"/>
        </w:rPr>
        <w:t xml:space="preserve">- </w:t>
      </w:r>
      <w:r w:rsidRPr="00E132C0">
        <w:rPr>
          <w:i/>
          <w:szCs w:val="22"/>
        </w:rPr>
        <w:t>duke pasur parasysh</w:t>
      </w:r>
      <w:r w:rsidRPr="00E132C0">
        <w:rPr>
          <w:szCs w:val="22"/>
        </w:rPr>
        <w:t xml:space="preserve"> punën thelbësore të bërë që nga 1977 nga Komiteti i Zhvillimit të Sportit (CDDS) për zhvillimin e politikave të projektuara për të nxitur sportin në shtetet anëtare të Këshillit të Europës;</w:t>
      </w:r>
    </w:p>
    <w:p w:rsidR="000D4EB0" w:rsidRPr="00E132C0" w:rsidRDefault="000D4EB0" w:rsidP="000D4EB0">
      <w:pPr>
        <w:pStyle w:val="Paragrafi"/>
        <w:rPr>
          <w:szCs w:val="22"/>
        </w:rPr>
      </w:pPr>
      <w:r w:rsidRPr="00E132C0">
        <w:rPr>
          <w:szCs w:val="22"/>
        </w:rPr>
        <w:t xml:space="preserve">- </w:t>
      </w:r>
      <w:r w:rsidRPr="00E132C0">
        <w:rPr>
          <w:i/>
          <w:szCs w:val="22"/>
        </w:rPr>
        <w:t>duke pasur parasysh</w:t>
      </w:r>
      <w:r w:rsidRPr="00E132C0">
        <w:rPr>
          <w:szCs w:val="22"/>
        </w:rPr>
        <w:t xml:space="preserve"> Konventën kulturore europiane të datës 19 dhjetor 1954 (ETS nr.018);</w:t>
      </w:r>
    </w:p>
    <w:p w:rsidR="000D4EB0" w:rsidRDefault="000D4EB0" w:rsidP="000D4EB0">
      <w:pPr>
        <w:pStyle w:val="Paragrafi"/>
        <w:rPr>
          <w:szCs w:val="22"/>
        </w:rPr>
      </w:pPr>
      <w:r w:rsidRPr="00E132C0">
        <w:rPr>
          <w:szCs w:val="22"/>
        </w:rPr>
        <w:t xml:space="preserve">- </w:t>
      </w:r>
      <w:r w:rsidRPr="00E132C0">
        <w:rPr>
          <w:i/>
          <w:szCs w:val="22"/>
        </w:rPr>
        <w:t>duke pasur parasysh</w:t>
      </w:r>
      <w:r w:rsidRPr="00E132C0">
        <w:rPr>
          <w:szCs w:val="22"/>
        </w:rPr>
        <w:t xml:space="preserve"> Konventën europiane mbi dhunën e spektatorit dhe sjelljen jo të </w:t>
      </w:r>
      <w:r w:rsidRPr="00E132C0">
        <w:rPr>
          <w:szCs w:val="22"/>
        </w:rPr>
        <w:lastRenderedPageBreak/>
        <w:t>hijshme në ngjarje sportive dhe veçanërisht në ndeshjet e futbollit (ETS nr.120), konventën kundër përdorimit të substancave narkotike (ETS nr.135) dhe protokollin e saj shtesë (ETS nr.188);</w:t>
      </w:r>
    </w:p>
    <w:p w:rsidR="000D4EB0" w:rsidRPr="00E132C0" w:rsidRDefault="000D4EB0" w:rsidP="000D4EB0">
      <w:pPr>
        <w:pStyle w:val="Paragrafi"/>
        <w:rPr>
          <w:szCs w:val="22"/>
        </w:rPr>
      </w:pPr>
    </w:p>
    <w:p w:rsidR="000D4EB0" w:rsidRPr="00E132C0" w:rsidRDefault="000D4EB0" w:rsidP="000D4EB0">
      <w:pPr>
        <w:pStyle w:val="Paragrafi"/>
        <w:rPr>
          <w:szCs w:val="22"/>
        </w:rPr>
      </w:pPr>
      <w:r w:rsidRPr="00E132C0">
        <w:rPr>
          <w:szCs w:val="22"/>
        </w:rPr>
        <w:t xml:space="preserve">- </w:t>
      </w:r>
      <w:r w:rsidRPr="00E132C0">
        <w:rPr>
          <w:i/>
          <w:szCs w:val="22"/>
        </w:rPr>
        <w:t>duke pasur parasysh</w:t>
      </w:r>
      <w:r w:rsidRPr="00E132C0">
        <w:rPr>
          <w:szCs w:val="22"/>
        </w:rPr>
        <w:t xml:space="preserve"> rekomandimet e Komitetit të Ministrave për shtetet anëtare mbi Kartën e rishikuar europiane për sportet (Rekomandim R (92) 13 rev) dhe </w:t>
      </w:r>
      <w:r>
        <w:rPr>
          <w:szCs w:val="22"/>
        </w:rPr>
        <w:t>Kodin e Rishikuar të Etikës në S</w:t>
      </w:r>
      <w:r w:rsidRPr="00E132C0">
        <w:rPr>
          <w:szCs w:val="22"/>
        </w:rPr>
        <w:t>porte (Rekomandim R (92) 14 rev);</w:t>
      </w:r>
    </w:p>
    <w:p w:rsidR="000D4EB0" w:rsidRPr="00E132C0" w:rsidRDefault="000D4EB0" w:rsidP="000D4EB0">
      <w:pPr>
        <w:pStyle w:val="Paragrafi"/>
        <w:rPr>
          <w:szCs w:val="22"/>
        </w:rPr>
      </w:pPr>
      <w:r w:rsidRPr="00E132C0">
        <w:rPr>
          <w:szCs w:val="22"/>
        </w:rPr>
        <w:t xml:space="preserve">- </w:t>
      </w:r>
      <w:r w:rsidRPr="00E132C0">
        <w:rPr>
          <w:i/>
          <w:szCs w:val="22"/>
        </w:rPr>
        <w:t>duke pasur parasysh</w:t>
      </w:r>
      <w:r w:rsidRPr="00E132C0">
        <w:rPr>
          <w:szCs w:val="22"/>
        </w:rPr>
        <w:t xml:space="preserve"> konkluzionet e samitit të tretë të kryetarëve të shteteve dhe qeverive të Këshillit të Europës (Varshavë, 16-17 maj 2005) që rekomanduan vazhdimin e aktiviteteve të Këshillit të Europës që shërbejnë si referenca në fushën e sportit;</w:t>
      </w:r>
    </w:p>
    <w:p w:rsidR="000D4EB0" w:rsidRPr="00E132C0" w:rsidRDefault="000D4EB0" w:rsidP="000D4EB0">
      <w:pPr>
        <w:pStyle w:val="Paragrafi"/>
        <w:rPr>
          <w:szCs w:val="22"/>
        </w:rPr>
      </w:pPr>
      <w:r w:rsidRPr="00E132C0">
        <w:rPr>
          <w:szCs w:val="22"/>
        </w:rPr>
        <w:t xml:space="preserve">- </w:t>
      </w:r>
      <w:r w:rsidRPr="00E132C0">
        <w:rPr>
          <w:i/>
          <w:szCs w:val="22"/>
        </w:rPr>
        <w:t>duke pasur parasysh</w:t>
      </w:r>
      <w:r w:rsidRPr="00E132C0">
        <w:rPr>
          <w:szCs w:val="22"/>
        </w:rPr>
        <w:t xml:space="preserve"> që vlerat natyrale të sporteve</w:t>
      </w:r>
      <w:r>
        <w:rPr>
          <w:szCs w:val="22"/>
        </w:rPr>
        <w:t>,</w:t>
      </w:r>
      <w:r w:rsidRPr="00E132C0">
        <w:rPr>
          <w:szCs w:val="22"/>
        </w:rPr>
        <w:t xml:space="preserve"> si: respekti, mirëkuptimi reciprok dhe loja e drejtë janë mjete të shkëlqyera për nxitjen e vlerave dhe qëllimeve të Këshillit të Europës;</w:t>
      </w:r>
    </w:p>
    <w:p w:rsidR="000D4EB0" w:rsidRPr="00E132C0" w:rsidRDefault="000D4EB0" w:rsidP="000D4EB0">
      <w:pPr>
        <w:pStyle w:val="Paragrafi"/>
        <w:rPr>
          <w:szCs w:val="22"/>
        </w:rPr>
      </w:pPr>
      <w:r w:rsidRPr="00E132C0">
        <w:rPr>
          <w:szCs w:val="22"/>
        </w:rPr>
        <w:t xml:space="preserve">- </w:t>
      </w:r>
      <w:r w:rsidRPr="00E132C0">
        <w:rPr>
          <w:i/>
          <w:szCs w:val="22"/>
        </w:rPr>
        <w:t>të ndërgjegjshëm</w:t>
      </w:r>
      <w:r w:rsidRPr="00E132C0">
        <w:rPr>
          <w:szCs w:val="22"/>
        </w:rPr>
        <w:t xml:space="preserve"> për vendin unik që ka sporti në shoqërinë moderne në mbështetje të demokracisë, pjesëmarrja, përfshirja, motivimi, përfshirja dhe kohezioni social;</w:t>
      </w:r>
    </w:p>
    <w:p w:rsidR="000D4EB0" w:rsidRPr="00E132C0" w:rsidRDefault="000D4EB0" w:rsidP="000D4EB0">
      <w:pPr>
        <w:pStyle w:val="Paragrafi"/>
        <w:rPr>
          <w:szCs w:val="22"/>
        </w:rPr>
      </w:pPr>
      <w:r w:rsidRPr="00E132C0">
        <w:rPr>
          <w:szCs w:val="22"/>
        </w:rPr>
        <w:t xml:space="preserve">- </w:t>
      </w:r>
      <w:r w:rsidRPr="00E132C0">
        <w:rPr>
          <w:i/>
          <w:szCs w:val="22"/>
        </w:rPr>
        <w:t>duke theksuar</w:t>
      </w:r>
      <w:r w:rsidRPr="00E132C0">
        <w:rPr>
          <w:szCs w:val="22"/>
        </w:rPr>
        <w:t xml:space="preserve"> rëndësinë dhe domethënien e sportit në shoqërinë moderne, kryesisht nga këndvështrmi politik, social, kulturor dhe ekonomik;</w:t>
      </w:r>
    </w:p>
    <w:p w:rsidR="000D4EB0" w:rsidRPr="00E132C0" w:rsidRDefault="000D4EB0" w:rsidP="000D4EB0">
      <w:pPr>
        <w:pStyle w:val="Paragrafi"/>
        <w:rPr>
          <w:szCs w:val="22"/>
        </w:rPr>
      </w:pPr>
      <w:r w:rsidRPr="00E132C0">
        <w:rPr>
          <w:szCs w:val="22"/>
        </w:rPr>
        <w:t xml:space="preserve">- </w:t>
      </w:r>
      <w:r w:rsidRPr="00E132C0">
        <w:rPr>
          <w:i/>
          <w:szCs w:val="22"/>
        </w:rPr>
        <w:t>të ndërgjegjshëm</w:t>
      </w:r>
      <w:r w:rsidRPr="00E132C0">
        <w:rPr>
          <w:szCs w:val="22"/>
        </w:rPr>
        <w:t xml:space="preserve"> për rolin e sportit për integrimin social, veçanërisht ndërmjet të rinjve, dhe në garantimin e shëndetit të popullatës;</w:t>
      </w:r>
    </w:p>
    <w:p w:rsidR="000D4EB0" w:rsidRPr="00E132C0" w:rsidRDefault="000D4EB0" w:rsidP="000D4EB0">
      <w:pPr>
        <w:pStyle w:val="Paragrafi"/>
        <w:rPr>
          <w:szCs w:val="22"/>
        </w:rPr>
      </w:pPr>
      <w:r w:rsidRPr="00E132C0">
        <w:rPr>
          <w:szCs w:val="22"/>
        </w:rPr>
        <w:t xml:space="preserve">- </w:t>
      </w:r>
      <w:r w:rsidRPr="00E132C0">
        <w:rPr>
          <w:i/>
          <w:szCs w:val="22"/>
        </w:rPr>
        <w:t>duke pasur parasysh</w:t>
      </w:r>
      <w:r w:rsidRPr="00E132C0">
        <w:rPr>
          <w:szCs w:val="22"/>
        </w:rPr>
        <w:t xml:space="preserve"> vendimin e 9 majit 2007, nëpërmjet të cilit Kom</w:t>
      </w:r>
      <w:r>
        <w:rPr>
          <w:szCs w:val="22"/>
        </w:rPr>
        <w:t>iteti i Ministrave autorizonte shtetet a</w:t>
      </w:r>
      <w:r w:rsidRPr="00E132C0">
        <w:rPr>
          <w:szCs w:val="22"/>
        </w:rPr>
        <w:t>nëtare që dëshirojnë të ndjekin këtë objektiv brenda Kësh</w:t>
      </w:r>
      <w:r>
        <w:rPr>
          <w:szCs w:val="22"/>
        </w:rPr>
        <w:t>illit të Europës nëpërmjet një m</w:t>
      </w:r>
      <w:r w:rsidRPr="00E132C0">
        <w:rPr>
          <w:szCs w:val="22"/>
        </w:rPr>
        <w:t>arrëveshjeje të pjesshme të zgjeruar;</w:t>
      </w:r>
    </w:p>
    <w:p w:rsidR="000D4EB0" w:rsidRPr="00E132C0" w:rsidRDefault="000D4EB0" w:rsidP="000D4EB0">
      <w:pPr>
        <w:pStyle w:val="Paragrafi"/>
        <w:rPr>
          <w:szCs w:val="22"/>
        </w:rPr>
      </w:pPr>
      <w:r w:rsidRPr="00E132C0">
        <w:rPr>
          <w:szCs w:val="22"/>
        </w:rPr>
        <w:t>këtu,</w:t>
      </w:r>
    </w:p>
    <w:p w:rsidR="000D4EB0" w:rsidRPr="00E132C0" w:rsidRDefault="000D4EB0" w:rsidP="000D4EB0">
      <w:pPr>
        <w:pStyle w:val="Paragrafi"/>
        <w:rPr>
          <w:szCs w:val="22"/>
        </w:rPr>
      </w:pPr>
      <w:r w:rsidRPr="00E132C0">
        <w:rPr>
          <w:szCs w:val="22"/>
        </w:rPr>
        <w:t xml:space="preserve">- vendosin të themelojnë Marrëveshjen e pjesshme të zgjeruar mbi </w:t>
      </w:r>
      <w:r>
        <w:rPr>
          <w:szCs w:val="22"/>
        </w:rPr>
        <w:t>s</w:t>
      </w:r>
      <w:r w:rsidRPr="00E132C0">
        <w:rPr>
          <w:szCs w:val="22"/>
        </w:rPr>
        <w:t>portin (EPAS), të rregulluar nga statuti i bashkëngjitur;</w:t>
      </w:r>
    </w:p>
    <w:p w:rsidR="000D4EB0" w:rsidRPr="00E132C0" w:rsidRDefault="000D4EB0" w:rsidP="000D4EB0">
      <w:pPr>
        <w:pStyle w:val="Paragrafi"/>
        <w:rPr>
          <w:szCs w:val="22"/>
        </w:rPr>
      </w:pPr>
      <w:r>
        <w:rPr>
          <w:szCs w:val="22"/>
        </w:rPr>
        <w:t>- b</w:t>
      </w:r>
      <w:r w:rsidRPr="00E132C0">
        <w:rPr>
          <w:szCs w:val="22"/>
        </w:rPr>
        <w:t>ien dakord që EPAS të themelohet për një periudhë fillestare prej tre vjetësh;</w:t>
      </w:r>
    </w:p>
    <w:p w:rsidR="000D4EB0" w:rsidRPr="00E132C0" w:rsidRDefault="000D4EB0" w:rsidP="000D4EB0">
      <w:pPr>
        <w:pStyle w:val="Paragrafi"/>
        <w:rPr>
          <w:szCs w:val="22"/>
        </w:rPr>
      </w:pPr>
      <w:r>
        <w:rPr>
          <w:szCs w:val="22"/>
        </w:rPr>
        <w:t>- b</w:t>
      </w:r>
      <w:r w:rsidRPr="00E132C0">
        <w:rPr>
          <w:szCs w:val="22"/>
        </w:rPr>
        <w:t>ien dakord të rishikojnë funksionimin e EPAS, me qëllim vazhdimin e funksionimit të saj, rreth fundit të periudhës fillestare prej tre vjetësh;</w:t>
      </w:r>
    </w:p>
    <w:p w:rsidR="000D4EB0" w:rsidRPr="00E132C0" w:rsidRDefault="000D4EB0" w:rsidP="000D4EB0">
      <w:pPr>
        <w:pStyle w:val="Paragrafi"/>
        <w:rPr>
          <w:szCs w:val="22"/>
        </w:rPr>
      </w:pPr>
      <w:r w:rsidRPr="00E132C0">
        <w:rPr>
          <w:szCs w:val="22"/>
        </w:rPr>
        <w:t>- shprehin dëshirën që të gjitha shtetet anëtare të Këshillit të Europës dhe Shtetet e tjera Palë në Konventën Kulturore Europiane bëhen anëtare të Marrëveshjes së pjesshme të zgjeruar mbi sportet (EPAS) në të ardhmen e afërt.</w:t>
      </w:r>
    </w:p>
    <w:p w:rsidR="000D4EB0" w:rsidRDefault="000D4EB0" w:rsidP="000D4EB0">
      <w:pPr>
        <w:pStyle w:val="Paragrafi"/>
        <w:rPr>
          <w:sz w:val="24"/>
          <w:szCs w:val="24"/>
        </w:rPr>
      </w:pPr>
    </w:p>
    <w:p w:rsidR="000D4EB0" w:rsidRDefault="000D4EB0" w:rsidP="000D4EB0">
      <w:pPr>
        <w:pStyle w:val="Paragrafi"/>
        <w:rPr>
          <w:szCs w:val="22"/>
        </w:rPr>
      </w:pPr>
      <w:r w:rsidRPr="00E132C0">
        <w:rPr>
          <w:szCs w:val="22"/>
        </w:rPr>
        <w:t xml:space="preserve">Këshilli i Europës </w:t>
      </w:r>
    </w:p>
    <w:p w:rsidR="000D4EB0" w:rsidRPr="00E132C0" w:rsidRDefault="000D4EB0" w:rsidP="000D4EB0">
      <w:pPr>
        <w:pStyle w:val="Paragrafi"/>
        <w:jc w:val="left"/>
        <w:rPr>
          <w:szCs w:val="22"/>
        </w:rPr>
      </w:pPr>
      <w:r>
        <w:rPr>
          <w:szCs w:val="22"/>
        </w:rPr>
        <w:t>Strasburg</w:t>
      </w:r>
      <w:r w:rsidRPr="00E132C0">
        <w:rPr>
          <w:szCs w:val="22"/>
        </w:rPr>
        <w:t xml:space="preserve"> </w:t>
      </w:r>
    </w:p>
    <w:p w:rsidR="000D4EB0" w:rsidRPr="00E132C0" w:rsidRDefault="000D4EB0" w:rsidP="000D4EB0">
      <w:pPr>
        <w:pStyle w:val="Paragrafi"/>
        <w:jc w:val="right"/>
        <w:rPr>
          <w:szCs w:val="22"/>
        </w:rPr>
      </w:pPr>
      <w:r w:rsidRPr="00E132C0">
        <w:rPr>
          <w:szCs w:val="22"/>
        </w:rPr>
        <w:t>18 korrik 2007</w:t>
      </w:r>
    </w:p>
    <w:p w:rsidR="000D4EB0" w:rsidRPr="00E132C0" w:rsidRDefault="000D4EB0" w:rsidP="000D4EB0">
      <w:pPr>
        <w:pStyle w:val="Paragrafi"/>
        <w:jc w:val="right"/>
        <w:rPr>
          <w:szCs w:val="22"/>
        </w:rPr>
      </w:pPr>
      <w:r w:rsidRPr="00E132C0">
        <w:rPr>
          <w:szCs w:val="22"/>
        </w:rPr>
        <w:t>EPAS (2007) INF2 BIL</w:t>
      </w:r>
    </w:p>
    <w:p w:rsidR="000D4EB0" w:rsidRPr="00E132C0" w:rsidRDefault="000D4EB0" w:rsidP="000D4EB0">
      <w:pPr>
        <w:pStyle w:val="Paragrafi"/>
        <w:rPr>
          <w:szCs w:val="22"/>
        </w:rPr>
      </w:pPr>
    </w:p>
    <w:p w:rsidR="000D4EB0" w:rsidRPr="00E132C0" w:rsidRDefault="000D4EB0" w:rsidP="000D4EB0">
      <w:pPr>
        <w:pStyle w:val="TitulliTitull"/>
      </w:pPr>
      <w:r w:rsidRPr="00E132C0">
        <w:t>STATUTI I MARRËVESHJES SË PJESSHME TË ZGJERUAR MBI SPORTET (EPAS)</w:t>
      </w:r>
    </w:p>
    <w:p w:rsidR="000D4EB0" w:rsidRPr="00E132C0" w:rsidRDefault="000D4EB0" w:rsidP="000D4EB0">
      <w:pPr>
        <w:pStyle w:val="Paragrafi"/>
        <w:rPr>
          <w:szCs w:val="22"/>
        </w:rPr>
      </w:pPr>
      <w:r w:rsidRPr="00E132C0">
        <w:rPr>
          <w:szCs w:val="22"/>
        </w:rPr>
        <w:t>(siç është miratuar nga Komiteti i Ministrave më 11 maj 2007)</w:t>
      </w:r>
      <w:r>
        <w:rPr>
          <w:szCs w:val="22"/>
        </w:rPr>
        <w:t>,</w:t>
      </w:r>
      <w:r w:rsidRPr="00E132C0">
        <w:rPr>
          <w:szCs w:val="22"/>
        </w:rPr>
        <w:t xml:space="preserve"> në sesionin e tij të 117-të)</w:t>
      </w:r>
    </w:p>
    <w:p w:rsidR="000D4EB0" w:rsidRPr="00E132C0" w:rsidRDefault="000D4EB0" w:rsidP="000D4EB0">
      <w:pPr>
        <w:pStyle w:val="Paragrafi"/>
        <w:rPr>
          <w:szCs w:val="22"/>
        </w:rPr>
      </w:pPr>
    </w:p>
    <w:p w:rsidR="000D4EB0" w:rsidRPr="00E132C0" w:rsidRDefault="000D4EB0" w:rsidP="000D4EB0">
      <w:pPr>
        <w:pStyle w:val="NeniNr"/>
      </w:pPr>
      <w:r w:rsidRPr="00E132C0">
        <w:t>Neni 1</w:t>
      </w:r>
    </w:p>
    <w:p w:rsidR="000D4EB0" w:rsidRPr="00E132C0" w:rsidRDefault="000D4EB0" w:rsidP="000D4EB0">
      <w:pPr>
        <w:pStyle w:val="NeniTitull"/>
      </w:pPr>
      <w:r w:rsidRPr="00E132C0">
        <w:t>Detyrat</w:t>
      </w:r>
    </w:p>
    <w:p w:rsidR="000D4EB0" w:rsidRPr="00E132C0" w:rsidRDefault="000D4EB0" w:rsidP="000D4EB0">
      <w:pPr>
        <w:pStyle w:val="Paragrafi"/>
        <w:rPr>
          <w:szCs w:val="22"/>
        </w:rPr>
      </w:pPr>
    </w:p>
    <w:p w:rsidR="000D4EB0" w:rsidRPr="000D4EB0" w:rsidRDefault="000D4EB0" w:rsidP="000D4EB0">
      <w:pPr>
        <w:pStyle w:val="Paragrafi"/>
      </w:pPr>
      <w:r>
        <w:t xml:space="preserve">1.1 </w:t>
      </w:r>
      <w:r w:rsidRPr="000D4EB0">
        <w:t>EPAS përmbush detyrat e mëposhtme:</w:t>
      </w:r>
    </w:p>
    <w:p w:rsidR="000D4EB0" w:rsidRPr="00E132C0" w:rsidRDefault="000D4EB0" w:rsidP="000D4EB0">
      <w:pPr>
        <w:pStyle w:val="Paragrafi"/>
        <w:rPr>
          <w:szCs w:val="22"/>
        </w:rPr>
      </w:pPr>
      <w:r w:rsidRPr="00E132C0">
        <w:rPr>
          <w:szCs w:val="22"/>
        </w:rPr>
        <w:t>Bërja e politikave dhe caktimi i standardeve</w:t>
      </w:r>
    </w:p>
    <w:p w:rsidR="000D4EB0" w:rsidRPr="00E132C0" w:rsidRDefault="000D4EB0" w:rsidP="000D4EB0">
      <w:pPr>
        <w:pStyle w:val="Paragrafi"/>
        <w:rPr>
          <w:szCs w:val="22"/>
        </w:rPr>
      </w:pPr>
      <w:r w:rsidRPr="00E132C0">
        <w:rPr>
          <w:szCs w:val="22"/>
        </w:rPr>
        <w:t>-</w:t>
      </w:r>
      <w:r>
        <w:rPr>
          <w:szCs w:val="22"/>
        </w:rPr>
        <w:t xml:space="preserve"> </w:t>
      </w:r>
      <w:r w:rsidRPr="00E132C0">
        <w:rPr>
          <w:szCs w:val="22"/>
        </w:rPr>
        <w:t>Zhvillon strategji politike për sportin dhe cakton standarde të përshtatshme, duke reflektuar rëndësinë e sportit në shoqërinë moderne, në bashkëpunim dhe dialog me të gjitha palët e interesuara.</w:t>
      </w:r>
    </w:p>
    <w:p w:rsidR="000D4EB0" w:rsidRPr="00E132C0" w:rsidRDefault="000D4EB0" w:rsidP="000D4EB0">
      <w:pPr>
        <w:pStyle w:val="Paragrafi"/>
        <w:rPr>
          <w:szCs w:val="22"/>
        </w:rPr>
      </w:pPr>
      <w:r w:rsidRPr="00E132C0">
        <w:rPr>
          <w:szCs w:val="22"/>
        </w:rPr>
        <w:t>-</w:t>
      </w:r>
      <w:r>
        <w:rPr>
          <w:szCs w:val="22"/>
        </w:rPr>
        <w:t xml:space="preserve"> </w:t>
      </w:r>
      <w:r w:rsidRPr="00E132C0">
        <w:rPr>
          <w:szCs w:val="22"/>
        </w:rPr>
        <w:t xml:space="preserve">Stimulon dhe siguron bashkërendimin e politikave dhe standardeve të sporteve brenda dhe ndërmjet Shteteve </w:t>
      </w:r>
      <w:r>
        <w:rPr>
          <w:szCs w:val="22"/>
        </w:rPr>
        <w:t>Palë, kryesisht me qëllim për ta</w:t>
      </w:r>
      <w:r w:rsidRPr="00E132C0">
        <w:rPr>
          <w:szCs w:val="22"/>
        </w:rPr>
        <w:t xml:space="preserve"> bërë praktikën e sigurt të sportit e tij sa më të përhapur që të jetë e mundur.</w:t>
      </w:r>
    </w:p>
    <w:p w:rsidR="000D4EB0" w:rsidRPr="00E132C0" w:rsidRDefault="000D4EB0" w:rsidP="000D4EB0">
      <w:pPr>
        <w:pStyle w:val="Paragrafi"/>
        <w:rPr>
          <w:szCs w:val="22"/>
        </w:rPr>
      </w:pPr>
      <w:r w:rsidRPr="00E132C0">
        <w:rPr>
          <w:szCs w:val="22"/>
        </w:rPr>
        <w:lastRenderedPageBreak/>
        <w:t>-</w:t>
      </w:r>
      <w:r>
        <w:rPr>
          <w:szCs w:val="22"/>
        </w:rPr>
        <w:t xml:space="preserve"> </w:t>
      </w:r>
      <w:r w:rsidRPr="00E132C0">
        <w:rPr>
          <w:szCs w:val="22"/>
        </w:rPr>
        <w:t>Propozon politikat e nevojshme për të trajtuar çështjet kryesore në sportin ndërkombëtar.</w:t>
      </w:r>
    </w:p>
    <w:p w:rsidR="000D4EB0" w:rsidRPr="00E132C0" w:rsidRDefault="000D4EB0" w:rsidP="000D4EB0">
      <w:pPr>
        <w:pStyle w:val="Paragrafi"/>
        <w:rPr>
          <w:szCs w:val="22"/>
        </w:rPr>
      </w:pPr>
      <w:r w:rsidRPr="00E132C0">
        <w:rPr>
          <w:szCs w:val="22"/>
        </w:rPr>
        <w:t>-</w:t>
      </w:r>
      <w:r>
        <w:rPr>
          <w:szCs w:val="22"/>
        </w:rPr>
        <w:t xml:space="preserve"> </w:t>
      </w:r>
      <w:r w:rsidRPr="00E132C0">
        <w:rPr>
          <w:szCs w:val="22"/>
        </w:rPr>
        <w:t>Nxit zhvillmin e sporteve, si një mjet për të nxitur mënyrën e shëndetshme të jetesës.</w:t>
      </w:r>
    </w:p>
    <w:p w:rsidR="000D4EB0" w:rsidRPr="00E132C0" w:rsidRDefault="000D4EB0" w:rsidP="000D4EB0">
      <w:pPr>
        <w:pStyle w:val="Paragrafi"/>
        <w:rPr>
          <w:szCs w:val="22"/>
        </w:rPr>
      </w:pPr>
      <w:r w:rsidRPr="00E132C0">
        <w:rPr>
          <w:szCs w:val="22"/>
        </w:rPr>
        <w:t>Monitorimi</w:t>
      </w:r>
    </w:p>
    <w:p w:rsidR="000D4EB0" w:rsidRPr="00E132C0" w:rsidRDefault="000D4EB0" w:rsidP="000D4EB0">
      <w:pPr>
        <w:pStyle w:val="Paragrafi"/>
        <w:rPr>
          <w:szCs w:val="22"/>
        </w:rPr>
      </w:pPr>
      <w:r w:rsidRPr="00E132C0">
        <w:rPr>
          <w:szCs w:val="22"/>
        </w:rPr>
        <w:t>-</w:t>
      </w:r>
      <w:r>
        <w:rPr>
          <w:szCs w:val="22"/>
        </w:rPr>
        <w:t xml:space="preserve"> </w:t>
      </w:r>
      <w:r w:rsidRPr="00E132C0">
        <w:rPr>
          <w:szCs w:val="22"/>
        </w:rPr>
        <w:t>Monitoron zbatimin e Kartës Europiane për Sportet (Rekomand</w:t>
      </w:r>
      <w:r>
        <w:rPr>
          <w:szCs w:val="22"/>
        </w:rPr>
        <w:t>imi nr. R (92) 13 rev) dhe të</w:t>
      </w:r>
      <w:r w:rsidRPr="00E132C0">
        <w:rPr>
          <w:szCs w:val="22"/>
        </w:rPr>
        <w:t xml:space="preserve"> Kodit të Etikës së Sporteve (Re</w:t>
      </w:r>
      <w:r>
        <w:rPr>
          <w:szCs w:val="22"/>
        </w:rPr>
        <w:t>komandimi nr. R (92) 14 rev) në shtetet a</w:t>
      </w:r>
      <w:r w:rsidRPr="00E132C0">
        <w:rPr>
          <w:szCs w:val="22"/>
        </w:rPr>
        <w:t>nëtare të Marrëveshjes.</w:t>
      </w:r>
    </w:p>
    <w:p w:rsidR="000D4EB0" w:rsidRPr="00E132C0" w:rsidRDefault="000D4EB0" w:rsidP="000D4EB0">
      <w:pPr>
        <w:pStyle w:val="Paragrafi"/>
        <w:rPr>
          <w:szCs w:val="22"/>
        </w:rPr>
      </w:pPr>
      <w:r w:rsidRPr="00E132C0">
        <w:rPr>
          <w:szCs w:val="22"/>
        </w:rPr>
        <w:t>Ndërtimi i kapaciteteve</w:t>
      </w:r>
    </w:p>
    <w:p w:rsidR="000D4EB0" w:rsidRPr="00E132C0" w:rsidRDefault="000D4EB0" w:rsidP="000D4EB0">
      <w:pPr>
        <w:pStyle w:val="Paragrafi"/>
        <w:rPr>
          <w:szCs w:val="22"/>
        </w:rPr>
      </w:pPr>
      <w:r w:rsidRPr="00E132C0">
        <w:rPr>
          <w:szCs w:val="22"/>
        </w:rPr>
        <w:t>-</w:t>
      </w:r>
      <w:r>
        <w:rPr>
          <w:szCs w:val="22"/>
        </w:rPr>
        <w:t xml:space="preserve"> </w:t>
      </w:r>
      <w:r w:rsidRPr="00E132C0">
        <w:rPr>
          <w:szCs w:val="22"/>
        </w:rPr>
        <w:t>Ndjekja e veprimeve për ndërtimin e kapaciteteve në fushën e “sporteve për të gjithë”.</w:t>
      </w:r>
    </w:p>
    <w:p w:rsidR="000D4EB0" w:rsidRPr="00E132C0" w:rsidRDefault="000D4EB0" w:rsidP="000D4EB0">
      <w:pPr>
        <w:pStyle w:val="Paragrafi"/>
        <w:rPr>
          <w:szCs w:val="22"/>
        </w:rPr>
      </w:pPr>
      <w:r w:rsidRPr="00E132C0">
        <w:rPr>
          <w:szCs w:val="22"/>
        </w:rPr>
        <w:t>Programi i aktiviteteve</w:t>
      </w:r>
    </w:p>
    <w:p w:rsidR="000D4EB0" w:rsidRPr="00E132C0" w:rsidRDefault="000D4EB0" w:rsidP="000D4EB0">
      <w:pPr>
        <w:pStyle w:val="Paragrafi"/>
        <w:rPr>
          <w:szCs w:val="22"/>
        </w:rPr>
      </w:pPr>
      <w:r w:rsidRPr="00E132C0">
        <w:rPr>
          <w:szCs w:val="22"/>
        </w:rPr>
        <w:t>- Zbaton aktivitete ndërqeveritare të bashkëpunimit në sporte sipas vendimeve të bordit qeverisës.</w:t>
      </w:r>
    </w:p>
    <w:p w:rsidR="000D4EB0" w:rsidRPr="00E132C0" w:rsidRDefault="000D4EB0" w:rsidP="000D4EB0">
      <w:pPr>
        <w:pStyle w:val="Paragrafi"/>
        <w:rPr>
          <w:szCs w:val="22"/>
        </w:rPr>
      </w:pPr>
      <w:r w:rsidRPr="00E132C0">
        <w:rPr>
          <w:szCs w:val="22"/>
        </w:rPr>
        <w:t>Takimet ministeriale</w:t>
      </w:r>
    </w:p>
    <w:p w:rsidR="000D4EB0" w:rsidRPr="00E132C0" w:rsidRDefault="000D4EB0" w:rsidP="000D4EB0">
      <w:pPr>
        <w:pStyle w:val="Paragrafi"/>
        <w:rPr>
          <w:szCs w:val="22"/>
        </w:rPr>
      </w:pPr>
      <w:r w:rsidRPr="00E132C0">
        <w:rPr>
          <w:szCs w:val="22"/>
        </w:rPr>
        <w:t>- Përgatit takimet në nivel ministerial, të hapur për anëtarët e EPAS dhe të gjitha Shteteve të tjera Palë në Konventën Kulturore Europiane, në intervale të rregullta dhe siguron punën e përshtatshme vazhduese për to.</w:t>
      </w:r>
    </w:p>
    <w:p w:rsidR="000D4EB0" w:rsidRPr="00E132C0" w:rsidRDefault="000D4EB0" w:rsidP="000D4EB0">
      <w:pPr>
        <w:pStyle w:val="Paragrafi"/>
        <w:rPr>
          <w:szCs w:val="22"/>
        </w:rPr>
      </w:pPr>
      <w:r w:rsidRPr="00E132C0">
        <w:rPr>
          <w:szCs w:val="22"/>
        </w:rPr>
        <w:t>1.2 Për këtë qëllim, ai, veçanërisht:</w:t>
      </w:r>
    </w:p>
    <w:p w:rsidR="000D4EB0" w:rsidRPr="00E132C0" w:rsidRDefault="000D4EB0" w:rsidP="000D4EB0">
      <w:pPr>
        <w:pStyle w:val="Paragrafi"/>
        <w:rPr>
          <w:szCs w:val="22"/>
        </w:rPr>
      </w:pPr>
      <w:r w:rsidRPr="00E132C0">
        <w:rPr>
          <w:szCs w:val="22"/>
        </w:rPr>
        <w:t>- bashkëpunon, sipas rastit, në këto çështje me Komit</w:t>
      </w:r>
      <w:r>
        <w:rPr>
          <w:szCs w:val="22"/>
        </w:rPr>
        <w:t>etin e Përhershëm të Konventës europiane mbi dhunën e spektatorit dhe sjelljen e pahijshme në ngjarjet sportive dhe veçanërisht në ndeshjet e f</w:t>
      </w:r>
      <w:r w:rsidRPr="00E132C0">
        <w:rPr>
          <w:szCs w:val="22"/>
        </w:rPr>
        <w:t>utbollit (T-RV), Grupin e Monitorimit të Konventës kundër përdorimit të subs</w:t>
      </w:r>
      <w:r>
        <w:rPr>
          <w:szCs w:val="22"/>
        </w:rPr>
        <w:t>tancave narkotike (T-DO), dhe me Komitetin Ad-Hoc Forumin e B</w:t>
      </w:r>
      <w:r w:rsidRPr="00E132C0">
        <w:rPr>
          <w:szCs w:val="22"/>
        </w:rPr>
        <w:t>ashkërendimit Europian për Agjencinë Botërore kundër Përdorimit të Substancave Narkotike (CAHAMA), dhe veçanërisht shqyrton përfshirjen e punës në lidhje me zhvillimi</w:t>
      </w:r>
      <w:r>
        <w:rPr>
          <w:szCs w:val="22"/>
        </w:rPr>
        <w:t>n e se</w:t>
      </w:r>
      <w:r w:rsidRPr="00E132C0">
        <w:rPr>
          <w:szCs w:val="22"/>
        </w:rPr>
        <w:t>cilës konventë në programin e vet të aktiviteteve;</w:t>
      </w:r>
    </w:p>
    <w:p w:rsidR="000D4EB0" w:rsidRPr="00E132C0" w:rsidRDefault="000D4EB0" w:rsidP="000D4EB0">
      <w:pPr>
        <w:pStyle w:val="Paragrafi"/>
        <w:rPr>
          <w:szCs w:val="22"/>
        </w:rPr>
      </w:pPr>
      <w:r w:rsidRPr="00E132C0">
        <w:rPr>
          <w:szCs w:val="22"/>
        </w:rPr>
        <w:t>- bashkërendon punën e tij me atë të sektorëve të tjerë të Këshillit të Europës dhe kontribuon në iniciativat multisektoriale dhe programe të tjera të përbashkëta të përcaktuara nga Sekretari i Përgjithshëm;</w:t>
      </w:r>
    </w:p>
    <w:p w:rsidR="000D4EB0" w:rsidRPr="00E132C0" w:rsidRDefault="000D4EB0" w:rsidP="000D4EB0">
      <w:pPr>
        <w:pStyle w:val="Paragrafi"/>
        <w:rPr>
          <w:szCs w:val="22"/>
        </w:rPr>
      </w:pPr>
      <w:r w:rsidRPr="00E132C0">
        <w:rPr>
          <w:szCs w:val="22"/>
        </w:rPr>
        <w:t>-</w:t>
      </w:r>
      <w:r>
        <w:rPr>
          <w:szCs w:val="22"/>
        </w:rPr>
        <w:t xml:space="preserve"> </w:t>
      </w:r>
      <w:r w:rsidRPr="00E132C0">
        <w:rPr>
          <w:szCs w:val="22"/>
        </w:rPr>
        <w:t>zhvillon bashkëpunimin me organizatat ndërkombëtare, rajonale, kombëtare ose jo qeveritare dhe strukturat kundër përdorimit të substancave narkotike.</w:t>
      </w:r>
    </w:p>
    <w:p w:rsidR="000D4EB0" w:rsidRPr="00E132C0" w:rsidRDefault="000D4EB0" w:rsidP="000D4EB0">
      <w:pPr>
        <w:pStyle w:val="Paragrafi"/>
        <w:rPr>
          <w:szCs w:val="22"/>
        </w:rPr>
      </w:pPr>
    </w:p>
    <w:p w:rsidR="000D4EB0" w:rsidRPr="00E132C0" w:rsidRDefault="000D4EB0" w:rsidP="000D4EB0">
      <w:pPr>
        <w:pStyle w:val="NeniNr"/>
      </w:pPr>
      <w:r w:rsidRPr="00E132C0">
        <w:t>Neni 2</w:t>
      </w:r>
    </w:p>
    <w:p w:rsidR="000D4EB0" w:rsidRPr="00E132C0" w:rsidRDefault="000D4EB0" w:rsidP="000D4EB0">
      <w:pPr>
        <w:pStyle w:val="NeniTitull"/>
      </w:pPr>
      <w:r w:rsidRPr="00E132C0">
        <w:t>Aderimi dhe anëtarësia</w:t>
      </w:r>
    </w:p>
    <w:p w:rsidR="000D4EB0" w:rsidRPr="00E132C0" w:rsidRDefault="000D4EB0" w:rsidP="000D4EB0">
      <w:pPr>
        <w:pStyle w:val="Paragrafi"/>
        <w:rPr>
          <w:szCs w:val="22"/>
        </w:rPr>
      </w:pPr>
    </w:p>
    <w:p w:rsidR="000D4EB0" w:rsidRPr="00E132C0" w:rsidRDefault="000D4EB0" w:rsidP="000D4EB0">
      <w:pPr>
        <w:pStyle w:val="Paragrafi"/>
        <w:rPr>
          <w:szCs w:val="22"/>
        </w:rPr>
      </w:pPr>
      <w:r w:rsidRPr="00E132C0">
        <w:rPr>
          <w:szCs w:val="22"/>
        </w:rPr>
        <w:t xml:space="preserve">2.1 Çdo shtet që është një anëtar i Këshillit të Europës ose një Palë Kontraktuese në Konventën Kulturore Europiane mund </w:t>
      </w:r>
      <w:r>
        <w:rPr>
          <w:szCs w:val="22"/>
        </w:rPr>
        <w:t>të bashkohet me Marrëveshjen e pjesshme të z</w:t>
      </w:r>
      <w:r w:rsidRPr="00E132C0">
        <w:rPr>
          <w:szCs w:val="22"/>
        </w:rPr>
        <w:t>gjeruar nëpërmjet një njoftimi drejtuar Sekretarit të Përgjithshëm të Këshillit të Europës.</w:t>
      </w:r>
    </w:p>
    <w:p w:rsidR="000D4EB0" w:rsidRPr="00E132C0" w:rsidRDefault="000D4EB0" w:rsidP="000D4EB0">
      <w:pPr>
        <w:pStyle w:val="Paragrafi"/>
        <w:rPr>
          <w:szCs w:val="22"/>
        </w:rPr>
      </w:pPr>
      <w:r w:rsidRPr="00E132C0">
        <w:rPr>
          <w:szCs w:val="22"/>
        </w:rPr>
        <w:t>2.2</w:t>
      </w:r>
      <w:r>
        <w:rPr>
          <w:szCs w:val="22"/>
        </w:rPr>
        <w:t xml:space="preserve"> </w:t>
      </w:r>
      <w:r w:rsidRPr="00E132C0">
        <w:rPr>
          <w:szCs w:val="22"/>
        </w:rPr>
        <w:t>Komiteti i Ministrave, në përbërjen e tij, të kufizuar me p</w:t>
      </w:r>
      <w:r>
        <w:rPr>
          <w:szCs w:val="22"/>
        </w:rPr>
        <w:t>ërfaqësuesit e shteteve a</w:t>
      </w:r>
      <w:r w:rsidRPr="00E132C0">
        <w:rPr>
          <w:szCs w:val="22"/>
        </w:rPr>
        <w:t>nëtare të Marrëveshjes së pjesshme të zgjeruar, nëpërmjet shumicës së parashikuar në nenin 20.d të Statutit të Këshillit të Europës, mund të ftojë çdo shtet tjetër joanëtar të Këshillit të Europës për t’u futur në Marrëveshjen e pjesshme të zgjeruar, pas konsultimit me shtetet joanëtare që tashmë marrin pjesë. Një shtet joanëtar që merr një iniciativë të tillë njofton Sekretarin e Përgjithshëm në lidhje me synimin e tij për t’u bërë anëtar i EPAS.</w:t>
      </w:r>
    </w:p>
    <w:p w:rsidR="000D4EB0" w:rsidRPr="00E132C0" w:rsidRDefault="000D4EB0" w:rsidP="000D4EB0">
      <w:pPr>
        <w:pStyle w:val="Paragrafi"/>
        <w:rPr>
          <w:szCs w:val="22"/>
        </w:rPr>
      </w:pPr>
      <w:r>
        <w:rPr>
          <w:szCs w:val="22"/>
        </w:rPr>
        <w:t>2.3 Shtetet a</w:t>
      </w:r>
      <w:r w:rsidRPr="00E132C0">
        <w:rPr>
          <w:szCs w:val="22"/>
        </w:rPr>
        <w:t>nëtare të Këshillit të Europës dhe palët e tjera në Konventën kulturore europiane që nuk futen në Marrëveshjen e pjesshme të zgjeruar mbi sportin mund të kërkojnë statusin e vëzhguesit tek EPAS. Vendimet në këto çështje do të merren nga bordi qeverisës i EPAS.</w:t>
      </w:r>
    </w:p>
    <w:p w:rsidR="000D4EB0" w:rsidRPr="00E132C0" w:rsidRDefault="000D4EB0" w:rsidP="000D4EB0">
      <w:pPr>
        <w:pStyle w:val="Paragrafi"/>
        <w:rPr>
          <w:szCs w:val="22"/>
        </w:rPr>
      </w:pPr>
      <w:r w:rsidRPr="00E132C0">
        <w:rPr>
          <w:szCs w:val="22"/>
        </w:rPr>
        <w:t>2.4 Asambleja Parlamentare e Këshillit të Europës dhe Kongresi i Autoriteteve Lokale dhe Rajonale të Këshillit të Europës mund të marrin pjesë në punën e EPAS pa të drejtë vote.</w:t>
      </w:r>
    </w:p>
    <w:p w:rsidR="000D4EB0" w:rsidRPr="00E132C0" w:rsidRDefault="000D4EB0" w:rsidP="000D4EB0">
      <w:pPr>
        <w:pStyle w:val="Paragrafi"/>
        <w:rPr>
          <w:szCs w:val="22"/>
        </w:rPr>
      </w:pPr>
      <w:r w:rsidRPr="00E132C0">
        <w:rPr>
          <w:szCs w:val="22"/>
        </w:rPr>
        <w:t xml:space="preserve">2.5 Komuniteti Europian ka të drejtë të marrë pjesë në punën e EPAS pa të drejtë vote. Ai mund të bëhet anëtar i EPAS </w:t>
      </w:r>
      <w:r>
        <w:rPr>
          <w:szCs w:val="22"/>
        </w:rPr>
        <w:t>në pajtim me modalitetet e rën</w:t>
      </w:r>
      <w:r w:rsidRPr="00E132C0">
        <w:rPr>
          <w:szCs w:val="22"/>
        </w:rPr>
        <w:t>a dakord me Komitetin e Ministrave.</w:t>
      </w:r>
    </w:p>
    <w:p w:rsidR="000D4EB0" w:rsidRPr="00E132C0" w:rsidRDefault="000D4EB0" w:rsidP="000D4EB0">
      <w:pPr>
        <w:pStyle w:val="Paragrafi"/>
        <w:rPr>
          <w:szCs w:val="22"/>
        </w:rPr>
      </w:pPr>
      <w:r w:rsidRPr="00E132C0">
        <w:rPr>
          <w:szCs w:val="22"/>
        </w:rPr>
        <w:t xml:space="preserve">2.6 Komiteti i Ministrave, në përbërjen e tij </w:t>
      </w:r>
      <w:r>
        <w:rPr>
          <w:szCs w:val="22"/>
        </w:rPr>
        <w:t>të kufizuar me përfaqësuesit e shteteve a</w:t>
      </w:r>
      <w:r w:rsidRPr="00E132C0">
        <w:rPr>
          <w:szCs w:val="22"/>
        </w:rPr>
        <w:t>nëtare të Marëveshjes së pjesshme të zgjeruar, me shumicën e parashikuar në nenin 20.d të Statutit të Këshillit të Europës, mund të autorizojë EPAS-in të ftojë organizata ndërkombëtare, OJQ ose organe të tjera të marrin pjesë në punën e tij si vëzhgues pa të drejtë vote.</w:t>
      </w:r>
    </w:p>
    <w:p w:rsidR="000D4EB0" w:rsidRDefault="000D4EB0" w:rsidP="000D4EB0">
      <w:pPr>
        <w:pStyle w:val="Paragrafi"/>
        <w:rPr>
          <w:szCs w:val="22"/>
        </w:rPr>
      </w:pPr>
    </w:p>
    <w:p w:rsidR="000D4EB0" w:rsidRPr="00E132C0" w:rsidRDefault="000D4EB0" w:rsidP="000D4EB0">
      <w:pPr>
        <w:pStyle w:val="NeniNr"/>
      </w:pPr>
      <w:r w:rsidRPr="00E132C0">
        <w:t>Neni 3</w:t>
      </w:r>
    </w:p>
    <w:p w:rsidR="000D4EB0" w:rsidRPr="00E132C0" w:rsidRDefault="000D4EB0" w:rsidP="000D4EB0">
      <w:pPr>
        <w:pStyle w:val="NeniTitull"/>
      </w:pPr>
      <w:r w:rsidRPr="00E132C0">
        <w:t>Bordi qeverisës</w:t>
      </w:r>
    </w:p>
    <w:p w:rsidR="000D4EB0" w:rsidRPr="00E132C0" w:rsidRDefault="000D4EB0" w:rsidP="000D4EB0">
      <w:pPr>
        <w:pStyle w:val="Paragrafi"/>
        <w:rPr>
          <w:szCs w:val="22"/>
        </w:rPr>
      </w:pPr>
    </w:p>
    <w:p w:rsidR="000D4EB0" w:rsidRPr="00E132C0" w:rsidRDefault="000D4EB0" w:rsidP="000D4EB0">
      <w:pPr>
        <w:pStyle w:val="Paragrafi"/>
        <w:rPr>
          <w:szCs w:val="22"/>
        </w:rPr>
      </w:pPr>
      <w:r w:rsidRPr="00E132C0">
        <w:rPr>
          <w:szCs w:val="22"/>
        </w:rPr>
        <w:t>3.1 Bordi qeverisës i EPAS përbëhet nga një anëtar i emëruar nga qeveria e secilit anëtar të Marrëveshjes së pjesshme të zgjeruar. Organizata Europiane Joqeveritare për Sportet (ENGSO) p</w:t>
      </w:r>
      <w:r>
        <w:rPr>
          <w:szCs w:val="22"/>
        </w:rPr>
        <w:t xml:space="preserve">ërfaqësohet në bordin qeverisës </w:t>
      </w:r>
      <w:r w:rsidRPr="00E132C0">
        <w:rPr>
          <w:szCs w:val="22"/>
        </w:rPr>
        <w:t>pa të drejtë vote.</w:t>
      </w:r>
    </w:p>
    <w:p w:rsidR="000D4EB0" w:rsidRPr="00E132C0" w:rsidRDefault="000D4EB0" w:rsidP="000D4EB0">
      <w:pPr>
        <w:pStyle w:val="Paragrafi"/>
        <w:rPr>
          <w:szCs w:val="22"/>
        </w:rPr>
      </w:pPr>
      <w:r w:rsidRPr="00E132C0">
        <w:rPr>
          <w:szCs w:val="22"/>
        </w:rPr>
        <w:t>3.2 Bordi qeverisës zgjedh nga anëtarët e tij një byro që përbëhet nga një kryetar, një zëvendëskryetar, katër anëtarë dhe një përfaqësues i Organizatës Europiane Joqeveritare (ENGSO) pa të drejtë vote, për një mandat prej dy vjetësh, të rinovuar vetëm një herë.</w:t>
      </w:r>
    </w:p>
    <w:p w:rsidR="000D4EB0" w:rsidRPr="00E132C0" w:rsidRDefault="000D4EB0" w:rsidP="000D4EB0">
      <w:pPr>
        <w:pStyle w:val="Paragrafi"/>
        <w:rPr>
          <w:szCs w:val="22"/>
        </w:rPr>
      </w:pPr>
      <w:r w:rsidRPr="00E132C0">
        <w:rPr>
          <w:szCs w:val="22"/>
        </w:rPr>
        <w:t>3.3 Bordi qeverisës:</w:t>
      </w:r>
    </w:p>
    <w:p w:rsidR="000D4EB0" w:rsidRPr="00E132C0" w:rsidRDefault="000D4EB0" w:rsidP="000D4EB0">
      <w:pPr>
        <w:pStyle w:val="Paragrafi"/>
        <w:rPr>
          <w:szCs w:val="22"/>
        </w:rPr>
      </w:pPr>
      <w:r w:rsidRPr="00E132C0">
        <w:rPr>
          <w:szCs w:val="22"/>
        </w:rPr>
        <w:t>- është përgjegjës për zbatimin e përgjithshëm të detyrave që i caktohen EPAS;</w:t>
      </w:r>
    </w:p>
    <w:p w:rsidR="000D4EB0" w:rsidRPr="00E132C0" w:rsidRDefault="000D4EB0" w:rsidP="000D4EB0">
      <w:pPr>
        <w:pStyle w:val="Paragrafi"/>
        <w:rPr>
          <w:szCs w:val="22"/>
        </w:rPr>
      </w:pPr>
      <w:r w:rsidRPr="00E132C0">
        <w:rPr>
          <w:szCs w:val="22"/>
        </w:rPr>
        <w:t>- miraton projektprogramet vjetore të aktiviteteve të EPAS dhe i paraqet, në pajtim me rregulloret financiare të Këshillit të Europës, propozime Sekretarit të Përgjithshëm të Këshillit të Europës në lidhje me hartimin e projektbuxhetit vjetor, para kalimit të tij te Komiteti Statutor i ngritur në pajtim me nenin 5 të mëposhtëm:</w:t>
      </w:r>
    </w:p>
    <w:p w:rsidR="000D4EB0" w:rsidRPr="00E132C0" w:rsidRDefault="000D4EB0" w:rsidP="000D4EB0">
      <w:pPr>
        <w:pStyle w:val="Paragrafi"/>
        <w:rPr>
          <w:szCs w:val="22"/>
        </w:rPr>
      </w:pPr>
      <w:r w:rsidRPr="00E132C0">
        <w:rPr>
          <w:szCs w:val="22"/>
        </w:rPr>
        <w:t>- vendos në lidhje me projektet pilot në pajtim me prioritetet politike të Këshillit të Europës, dhe harton buxhetet përkatëse;</w:t>
      </w:r>
    </w:p>
    <w:p w:rsidR="000D4EB0" w:rsidRPr="00E132C0" w:rsidRDefault="000D4EB0" w:rsidP="000D4EB0">
      <w:pPr>
        <w:pStyle w:val="Paragrafi"/>
        <w:rPr>
          <w:szCs w:val="22"/>
        </w:rPr>
      </w:pPr>
      <w:r w:rsidRPr="00E132C0">
        <w:rPr>
          <w:szCs w:val="22"/>
        </w:rPr>
        <w:t>-</w:t>
      </w:r>
      <w:r>
        <w:rPr>
          <w:szCs w:val="22"/>
        </w:rPr>
        <w:t xml:space="preserve"> </w:t>
      </w:r>
      <w:r w:rsidRPr="00E132C0">
        <w:rPr>
          <w:szCs w:val="22"/>
        </w:rPr>
        <w:t>monitoron zbatimin e programit të aktiviteteve dhe menaxhimin e fondeve të EPAS;</w:t>
      </w:r>
    </w:p>
    <w:p w:rsidR="000D4EB0" w:rsidRPr="00E132C0" w:rsidRDefault="000D4EB0" w:rsidP="000D4EB0">
      <w:pPr>
        <w:pStyle w:val="Paragrafi"/>
        <w:rPr>
          <w:szCs w:val="22"/>
        </w:rPr>
      </w:pPr>
      <w:r w:rsidRPr="00E132C0">
        <w:rPr>
          <w:szCs w:val="22"/>
        </w:rPr>
        <w:t>-</w:t>
      </w:r>
      <w:r>
        <w:rPr>
          <w:szCs w:val="22"/>
        </w:rPr>
        <w:t xml:space="preserve"> </w:t>
      </w:r>
      <w:r w:rsidRPr="00E132C0">
        <w:rPr>
          <w:szCs w:val="22"/>
        </w:rPr>
        <w:t>miraton dhe transmeton një raport vjetor të aktiviteteve për Komitetin e Ministrave.</w:t>
      </w:r>
    </w:p>
    <w:p w:rsidR="000D4EB0" w:rsidRPr="00E132C0" w:rsidRDefault="000D4EB0" w:rsidP="000D4EB0">
      <w:pPr>
        <w:pStyle w:val="Paragrafi"/>
        <w:rPr>
          <w:szCs w:val="22"/>
        </w:rPr>
      </w:pPr>
      <w:r w:rsidRPr="00E132C0">
        <w:rPr>
          <w:szCs w:val="22"/>
        </w:rPr>
        <w:t>3.4 Bordi qeverisës takohet një herë në vit te Këshilli i Europës. Ai mund të ftojë përfaqësues të organeve përkatëse të Këshillit të Europës për të marrë pjesë në takime, pa të drejtë vote, në pajtim me temat e rendit të ditës.</w:t>
      </w:r>
    </w:p>
    <w:p w:rsidR="000D4EB0" w:rsidRPr="00E132C0" w:rsidRDefault="000D4EB0" w:rsidP="000D4EB0">
      <w:pPr>
        <w:pStyle w:val="Paragrafi"/>
        <w:rPr>
          <w:szCs w:val="22"/>
        </w:rPr>
      </w:pPr>
      <w:r w:rsidRPr="00E132C0">
        <w:rPr>
          <w:szCs w:val="22"/>
        </w:rPr>
        <w:t>3.5 Bordi qeverisës mund t’i caktojë detyra operaciona</w:t>
      </w:r>
      <w:r>
        <w:rPr>
          <w:szCs w:val="22"/>
        </w:rPr>
        <w:t>le byrosë. Byroja mblidhet nga k</w:t>
      </w:r>
      <w:r w:rsidRPr="00E132C0">
        <w:rPr>
          <w:szCs w:val="22"/>
        </w:rPr>
        <w:t>ryetari i bordit qeverisës të paktën një herë në vit.</w:t>
      </w:r>
    </w:p>
    <w:p w:rsidR="000D4EB0" w:rsidRPr="00E132C0" w:rsidRDefault="000D4EB0" w:rsidP="000D4EB0">
      <w:pPr>
        <w:pStyle w:val="Paragrafi"/>
        <w:rPr>
          <w:szCs w:val="22"/>
        </w:rPr>
      </w:pPr>
      <w:r w:rsidRPr="00E132C0">
        <w:rPr>
          <w:szCs w:val="22"/>
        </w:rPr>
        <w:t>3.6 Bordi qeverisës i miraton vendimet e tij me një shumicë prej dy të tretat</w:t>
      </w:r>
      <w:r>
        <w:rPr>
          <w:szCs w:val="22"/>
        </w:rPr>
        <w:t xml:space="preserve"> e votave të hedhura, ku çdo an</w:t>
      </w:r>
      <w:r w:rsidRPr="00E132C0">
        <w:rPr>
          <w:szCs w:val="22"/>
        </w:rPr>
        <w:t>ë</w:t>
      </w:r>
      <w:r>
        <w:rPr>
          <w:szCs w:val="22"/>
        </w:rPr>
        <w:t>t</w:t>
      </w:r>
      <w:r w:rsidRPr="00E132C0">
        <w:rPr>
          <w:szCs w:val="22"/>
        </w:rPr>
        <w:t xml:space="preserve">ar ka një votë. Çështjet procedurale zgjidhen me shumicën e votave të </w:t>
      </w:r>
      <w:r>
        <w:rPr>
          <w:szCs w:val="22"/>
        </w:rPr>
        <w:t>hedhura. Për çështjet e tjera, bordi q</w:t>
      </w:r>
      <w:r w:rsidRPr="00E132C0">
        <w:rPr>
          <w:szCs w:val="22"/>
        </w:rPr>
        <w:t>everisës miraton rregullat e veta të procedurës dhe çdo masë tjetër për zbatimin e aktiviteteve.</w:t>
      </w:r>
    </w:p>
    <w:p w:rsidR="000D4EB0" w:rsidRPr="00E132C0" w:rsidRDefault="000D4EB0" w:rsidP="000D4EB0">
      <w:pPr>
        <w:pStyle w:val="Paragrafi"/>
        <w:rPr>
          <w:szCs w:val="22"/>
        </w:rPr>
      </w:pPr>
      <w:r w:rsidRPr="00E132C0">
        <w:rPr>
          <w:szCs w:val="22"/>
        </w:rPr>
        <w:t>3.7 Themelohet një komitet konsultativ mbi programin e aktiviteteve të EPAS, që përbëhet nga anëtarë të organizatave ndërkombëtare, OJQ ose organe që marrin pjesë në  punën e Marrëveshjes së pjesshme të zgjeruar në pajtim me dispozitat e nenit 2.6. Komiteti konsultativ, si një organ partneriteti jep një mendim mbi programin e aktiviteteve dhe jep këshillë për vendimet e bordit qeverisës. Bordi qeverisës emëron komitetin kons</w:t>
      </w:r>
      <w:r>
        <w:rPr>
          <w:szCs w:val="22"/>
        </w:rPr>
        <w:t>ultativ dhe cakton ma</w:t>
      </w:r>
      <w:r w:rsidRPr="00E132C0">
        <w:rPr>
          <w:szCs w:val="22"/>
        </w:rPr>
        <w:t>ndatin e tij.</w:t>
      </w:r>
    </w:p>
    <w:p w:rsidR="000D4EB0" w:rsidRPr="003C65E3" w:rsidRDefault="000D4EB0" w:rsidP="000D4EB0">
      <w:pPr>
        <w:pStyle w:val="Paragrafi"/>
        <w:rPr>
          <w:sz w:val="6"/>
          <w:szCs w:val="22"/>
        </w:rPr>
      </w:pPr>
    </w:p>
    <w:p w:rsidR="000D4EB0" w:rsidRPr="00E132C0" w:rsidRDefault="000D4EB0" w:rsidP="000D4EB0">
      <w:pPr>
        <w:pStyle w:val="NeniNr"/>
      </w:pPr>
      <w:r w:rsidRPr="00E132C0">
        <w:t>Neni 4</w:t>
      </w:r>
    </w:p>
    <w:p w:rsidR="000D4EB0" w:rsidRPr="00E132C0" w:rsidRDefault="000D4EB0" w:rsidP="000D4EB0">
      <w:pPr>
        <w:pStyle w:val="NeniTitull"/>
      </w:pPr>
      <w:r w:rsidRPr="00E132C0">
        <w:t>Buxheti</w:t>
      </w:r>
    </w:p>
    <w:p w:rsidR="000D4EB0" w:rsidRPr="003C65E3" w:rsidRDefault="000D4EB0" w:rsidP="000D4EB0">
      <w:pPr>
        <w:pStyle w:val="Paragrafi"/>
        <w:rPr>
          <w:sz w:val="6"/>
          <w:szCs w:val="22"/>
        </w:rPr>
      </w:pPr>
    </w:p>
    <w:p w:rsidR="000D4EB0" w:rsidRPr="00E132C0" w:rsidRDefault="000D4EB0" w:rsidP="000D4EB0">
      <w:pPr>
        <w:pStyle w:val="Paragrafi"/>
        <w:rPr>
          <w:szCs w:val="22"/>
        </w:rPr>
      </w:pPr>
      <w:r w:rsidRPr="00E132C0">
        <w:rPr>
          <w:szCs w:val="22"/>
        </w:rPr>
        <w:t>4.1 Burimet e EPAS përbëhen nga:</w:t>
      </w:r>
    </w:p>
    <w:p w:rsidR="000D4EB0" w:rsidRPr="00E132C0" w:rsidRDefault="000D4EB0" w:rsidP="000D4EB0">
      <w:pPr>
        <w:pStyle w:val="Paragrafi"/>
        <w:rPr>
          <w:szCs w:val="22"/>
        </w:rPr>
      </w:pPr>
      <w:r w:rsidRPr="00E132C0">
        <w:rPr>
          <w:szCs w:val="22"/>
        </w:rPr>
        <w:t>- kontributet vjetore nga secili anëtar që futet në EPASD;</w:t>
      </w:r>
    </w:p>
    <w:p w:rsidR="000D4EB0" w:rsidRPr="00E132C0" w:rsidRDefault="000D4EB0" w:rsidP="000D4EB0">
      <w:pPr>
        <w:pStyle w:val="Paragrafi"/>
        <w:rPr>
          <w:szCs w:val="22"/>
        </w:rPr>
      </w:pPr>
      <w:r w:rsidRPr="00E132C0">
        <w:rPr>
          <w:szCs w:val="22"/>
        </w:rPr>
        <w:t>- çdo pagesë tjetër, dhurim ose donacion, në pajtim me dispoz</w:t>
      </w:r>
      <w:r>
        <w:rPr>
          <w:szCs w:val="22"/>
        </w:rPr>
        <w:t>itat e paragrafit 4.3 më poshtë.</w:t>
      </w:r>
    </w:p>
    <w:p w:rsidR="000D4EB0" w:rsidRPr="00E132C0" w:rsidRDefault="000D4EB0" w:rsidP="000D4EB0">
      <w:pPr>
        <w:pStyle w:val="Paragrafi"/>
        <w:rPr>
          <w:szCs w:val="22"/>
        </w:rPr>
      </w:pPr>
      <w:r w:rsidRPr="00E132C0">
        <w:rPr>
          <w:szCs w:val="22"/>
        </w:rPr>
        <w:t>4.2 Shpenzimet në lidhje me zbatim</w:t>
      </w:r>
      <w:r>
        <w:rPr>
          <w:szCs w:val="22"/>
        </w:rPr>
        <w:t>i</w:t>
      </w:r>
      <w:r w:rsidRPr="00E132C0">
        <w:rPr>
          <w:szCs w:val="22"/>
        </w:rPr>
        <w:t>n e programit të aktiviteteve dhe shpenzimet e zakonshme të sekretariatit mbulohen nga një buxhet i një marrëveshjeje të pjesshme të financuar nga</w:t>
      </w:r>
      <w:r>
        <w:rPr>
          <w:szCs w:val="22"/>
        </w:rPr>
        <w:t xml:space="preserve"> shtetet anëtare dhe shtetet jo</w:t>
      </w:r>
      <w:r w:rsidRPr="00E132C0">
        <w:rPr>
          <w:szCs w:val="22"/>
        </w:rPr>
        <w:t>anëtare që marrin pjesë në Marrëveshjen e pjesshme të zgjeruar</w:t>
      </w:r>
      <w:r>
        <w:rPr>
          <w:szCs w:val="22"/>
        </w:rPr>
        <w:t>.</w:t>
      </w:r>
    </w:p>
    <w:p w:rsidR="000D4EB0" w:rsidRPr="00E132C0" w:rsidRDefault="000D4EB0" w:rsidP="000D4EB0">
      <w:pPr>
        <w:pStyle w:val="Paragrafi"/>
        <w:rPr>
          <w:szCs w:val="22"/>
        </w:rPr>
      </w:pPr>
      <w:r w:rsidRPr="00E132C0">
        <w:rPr>
          <w:szCs w:val="22"/>
        </w:rPr>
        <w:t>4.3 EPAS mund të marrë gjithashtu kontribute vullnetare dhe të tjera në lidhje me punën e marrëveshjes, në pajtim me autorizimin e bordit qeverisës para pranimit të tyre. Në rrethana të veçanta, Sekretari i Përgjithshëm mund të konsultohet me komitetin statutor para pranimit të një kontributi vullnetar. Këto kontribute paguhen në një llogari të veçantë, të hapur sipas termave të nenit 4.2 të rregulloreve financiare të Këshillit</w:t>
      </w:r>
      <w:r>
        <w:rPr>
          <w:szCs w:val="22"/>
        </w:rPr>
        <w:t xml:space="preserve"> të Europës, të monitoruar nga bordi q</w:t>
      </w:r>
      <w:r w:rsidRPr="00E132C0">
        <w:rPr>
          <w:szCs w:val="22"/>
        </w:rPr>
        <w:t>everisës në konsultim me komitetin konsultativ dhe përcaktohen për objektivat dhe detyrat e caktuara, me kusht që ato të jenë në pajtim me qëllimet e statutit.</w:t>
      </w:r>
    </w:p>
    <w:p w:rsidR="000D4EB0" w:rsidRPr="00E132C0" w:rsidRDefault="000D4EB0" w:rsidP="000D4EB0">
      <w:pPr>
        <w:pStyle w:val="Paragrafi"/>
        <w:rPr>
          <w:szCs w:val="22"/>
        </w:rPr>
      </w:pPr>
      <w:r w:rsidRPr="00E132C0">
        <w:rPr>
          <w:szCs w:val="22"/>
        </w:rPr>
        <w:t>4.4 Burimet financiare të EPAS përfitojnë nga dispozitat e Marrëveshjes së përgjithshme mbi privilegjet dhe imunitetet e Këshillit të Europës.</w:t>
      </w:r>
    </w:p>
    <w:p w:rsidR="000D4EB0" w:rsidRPr="00E132C0" w:rsidRDefault="000D4EB0" w:rsidP="000D4EB0">
      <w:pPr>
        <w:pStyle w:val="Paragrafi"/>
        <w:rPr>
          <w:szCs w:val="22"/>
        </w:rPr>
      </w:pPr>
      <w:r w:rsidRPr="00E132C0">
        <w:rPr>
          <w:szCs w:val="22"/>
        </w:rPr>
        <w:t>4.5 Shpenzimet e udhëtimit dhe qëndrimit të pe</w:t>
      </w:r>
      <w:r>
        <w:rPr>
          <w:szCs w:val="22"/>
        </w:rPr>
        <w:t>rsonave që ndjekin mbledhjet e bordit q</w:t>
      </w:r>
      <w:r w:rsidRPr="00E132C0">
        <w:rPr>
          <w:szCs w:val="22"/>
        </w:rPr>
        <w:t>everisës, të komitetit konsultativ dhe</w:t>
      </w:r>
      <w:r>
        <w:rPr>
          <w:szCs w:val="22"/>
        </w:rPr>
        <w:t>,</w:t>
      </w:r>
      <w:r w:rsidRPr="00E132C0">
        <w:rPr>
          <w:szCs w:val="22"/>
        </w:rPr>
        <w:t xml:space="preserve"> sipas rastit, të komitetit statutor mbulohen nga shteti ose organizata e interesuar.</w:t>
      </w:r>
    </w:p>
    <w:p w:rsidR="000D4EB0" w:rsidRPr="00E132C0" w:rsidRDefault="000D4EB0" w:rsidP="000D4EB0">
      <w:pPr>
        <w:pStyle w:val="Paragrafi"/>
        <w:rPr>
          <w:szCs w:val="22"/>
        </w:rPr>
      </w:pPr>
      <w:r w:rsidRPr="00E132C0">
        <w:rPr>
          <w:szCs w:val="22"/>
        </w:rPr>
        <w:t>4.6 Rregulloret financiare të</w:t>
      </w:r>
      <w:r>
        <w:rPr>
          <w:szCs w:val="22"/>
        </w:rPr>
        <w:t xml:space="preserve"> Këshillit të Europës zbatohen</w:t>
      </w:r>
      <w:r w:rsidRPr="00E132C0">
        <w:rPr>
          <w:szCs w:val="22"/>
        </w:rPr>
        <w:t xml:space="preserve"> </w:t>
      </w:r>
      <w:r w:rsidRPr="00E132C0">
        <w:rPr>
          <w:i/>
          <w:szCs w:val="22"/>
        </w:rPr>
        <w:t>muttis mutandis</w:t>
      </w:r>
      <w:r w:rsidRPr="00E132C0">
        <w:rPr>
          <w:szCs w:val="22"/>
        </w:rPr>
        <w:t xml:space="preserve"> për miratimin dhe menaxhimin e buxhetit të EPAS.</w:t>
      </w:r>
    </w:p>
    <w:p w:rsidR="000D4EB0" w:rsidRPr="00ED3ECA" w:rsidRDefault="000D4EB0" w:rsidP="000D4EB0">
      <w:pPr>
        <w:pStyle w:val="Paragrafi"/>
        <w:rPr>
          <w:szCs w:val="22"/>
        </w:rPr>
      </w:pPr>
    </w:p>
    <w:p w:rsidR="000D4EB0" w:rsidRPr="00E132C0" w:rsidRDefault="000D4EB0" w:rsidP="000D4EB0">
      <w:pPr>
        <w:pStyle w:val="NeniNr"/>
      </w:pPr>
      <w:r w:rsidRPr="00E132C0">
        <w:t>Neni 5</w:t>
      </w:r>
    </w:p>
    <w:p w:rsidR="000D4EB0" w:rsidRPr="00E132C0" w:rsidRDefault="000D4EB0" w:rsidP="000D4EB0">
      <w:pPr>
        <w:pStyle w:val="NeniTitull"/>
      </w:pPr>
      <w:r w:rsidRPr="00E132C0">
        <w:t>Komiteti statutor</w:t>
      </w:r>
    </w:p>
    <w:p w:rsidR="000D4EB0" w:rsidRPr="003C65E3" w:rsidRDefault="000D4EB0" w:rsidP="000D4EB0">
      <w:pPr>
        <w:pStyle w:val="Paragrafi"/>
        <w:rPr>
          <w:sz w:val="8"/>
          <w:szCs w:val="22"/>
        </w:rPr>
      </w:pPr>
    </w:p>
    <w:p w:rsidR="000D4EB0" w:rsidRPr="00E132C0" w:rsidRDefault="000D4EB0" w:rsidP="000D4EB0">
      <w:pPr>
        <w:pStyle w:val="Paragrafi"/>
        <w:rPr>
          <w:szCs w:val="22"/>
        </w:rPr>
      </w:pPr>
      <w:r w:rsidRPr="00E132C0">
        <w:rPr>
          <w:szCs w:val="22"/>
        </w:rPr>
        <w:t>5.1 Komiteti statutor përbëhet nga përfaqësuesit e Komitetit të Ministrave të shteteve anëtare të Këshillit të Europës që marrin pjesë në EPAS dhe nga përfaqësuesit e caktuar veçanërisht</w:t>
      </w:r>
      <w:r>
        <w:rPr>
          <w:szCs w:val="22"/>
        </w:rPr>
        <w:t xml:space="preserve"> për këtë qëllim nga shtetet jo</w:t>
      </w:r>
      <w:r w:rsidRPr="00E132C0">
        <w:rPr>
          <w:szCs w:val="22"/>
        </w:rPr>
        <w:t>anëtare që marrin pjesë në EPAS.</w:t>
      </w:r>
    </w:p>
    <w:p w:rsidR="000D4EB0" w:rsidRPr="00E132C0" w:rsidRDefault="000D4EB0" w:rsidP="000D4EB0">
      <w:pPr>
        <w:pStyle w:val="Paragrafi"/>
        <w:rPr>
          <w:szCs w:val="22"/>
        </w:rPr>
      </w:pPr>
      <w:r w:rsidRPr="00E132C0">
        <w:rPr>
          <w:szCs w:val="22"/>
        </w:rPr>
        <w:t>5.2 Komiteti statutor përcakton çdo vit totalin e kontributit të detyrueshëm të anëtarëve për EPAS-in dhe shkallën e kontributeve, në pajtim me të cilën totali do të ndahet ndërmjet shteteve pjesëmarrëse; si rregull i përgjithshëm, kjo shkallë përputhet me kriteret për përcaktimin e shkallës së kontributeve për buxhetin e përgjithshëm të Këshillit të Europës.</w:t>
      </w:r>
    </w:p>
    <w:p w:rsidR="000D4EB0" w:rsidRPr="00E132C0" w:rsidRDefault="000D4EB0" w:rsidP="000D4EB0">
      <w:pPr>
        <w:pStyle w:val="Paragrafi"/>
        <w:rPr>
          <w:szCs w:val="22"/>
        </w:rPr>
      </w:pPr>
      <w:r w:rsidRPr="00E132C0">
        <w:rPr>
          <w:szCs w:val="22"/>
        </w:rPr>
        <w:t>5.3 Komiteti statutor miraton çdo vit buxhetin e EPAS për shpenzimet në lidhje me zbatimin e programit të aktiviteteve dhe shpenzimet e përgjithshme të sekretariatit.</w:t>
      </w:r>
    </w:p>
    <w:p w:rsidR="000D4EB0" w:rsidRPr="00E132C0" w:rsidRDefault="000D4EB0" w:rsidP="000D4EB0">
      <w:pPr>
        <w:pStyle w:val="Paragrafi"/>
        <w:rPr>
          <w:szCs w:val="22"/>
        </w:rPr>
      </w:pPr>
      <w:r w:rsidRPr="00E132C0">
        <w:rPr>
          <w:szCs w:val="22"/>
        </w:rPr>
        <w:t xml:space="preserve">5.4 Komiteti statutor miraton çdo vit llogaritë vjetore të EPAS, që përpilohen nga Sekretari i Përgjithshëm i Këshillit të Europës në pajtim me rregulloret financiare të Këshillit të Europës dhe të paraqitura në komitetin statutor të shoqëruar nga raporti i auditit të jashtëm, sipas parashikimit në rregulloret financiare. Për ta liruar Sekretarin e Përgjithshëm nga përgjegjësia për menaxhimin e vitit financiar në fjalë, komiteti statutor i transmeton Komitetit të Ministrave llogaritë vjetore, së bashku </w:t>
      </w:r>
      <w:r>
        <w:rPr>
          <w:szCs w:val="22"/>
        </w:rPr>
        <w:t>me aprovimin e tij ose komentet</w:t>
      </w:r>
      <w:r w:rsidRPr="00E132C0">
        <w:rPr>
          <w:szCs w:val="22"/>
        </w:rPr>
        <w:t xml:space="preserve"> dhe raportin e hartuar nga auditi i jashtëm, sipas parashikimit në rregulloret financiare.</w:t>
      </w:r>
    </w:p>
    <w:p w:rsidR="000D4EB0" w:rsidRPr="00E132C0" w:rsidRDefault="000D4EB0" w:rsidP="000D4EB0">
      <w:pPr>
        <w:pStyle w:val="Paragrafi"/>
        <w:rPr>
          <w:szCs w:val="22"/>
        </w:rPr>
      </w:pPr>
    </w:p>
    <w:p w:rsidR="000D4EB0" w:rsidRPr="00E132C0" w:rsidRDefault="000D4EB0" w:rsidP="000D4EB0">
      <w:pPr>
        <w:pStyle w:val="NeniNr"/>
      </w:pPr>
      <w:r w:rsidRPr="00E132C0">
        <w:t>Neni 6</w:t>
      </w:r>
    </w:p>
    <w:p w:rsidR="000D4EB0" w:rsidRPr="00E132C0" w:rsidRDefault="000D4EB0" w:rsidP="000D4EB0">
      <w:pPr>
        <w:pStyle w:val="NeniTitull"/>
      </w:pPr>
      <w:r w:rsidRPr="00E132C0">
        <w:t>Sekretariati</w:t>
      </w:r>
    </w:p>
    <w:p w:rsidR="000D4EB0" w:rsidRPr="00E132C0" w:rsidRDefault="000D4EB0" w:rsidP="000D4EB0">
      <w:pPr>
        <w:pStyle w:val="Paragrafi"/>
        <w:rPr>
          <w:szCs w:val="22"/>
        </w:rPr>
      </w:pPr>
    </w:p>
    <w:p w:rsidR="000D4EB0" w:rsidRPr="00E132C0" w:rsidRDefault="000D4EB0" w:rsidP="000D4EB0">
      <w:pPr>
        <w:pStyle w:val="Paragrafi"/>
        <w:rPr>
          <w:szCs w:val="22"/>
        </w:rPr>
      </w:pPr>
      <w:r w:rsidRPr="00E132C0">
        <w:rPr>
          <w:szCs w:val="22"/>
        </w:rPr>
        <w:t>6.1 Sekretariati i Marrëve</w:t>
      </w:r>
      <w:r>
        <w:rPr>
          <w:szCs w:val="22"/>
        </w:rPr>
        <w:t>shjes së pjesshme të zgjeruar, i kryesuar nga sekretari e</w:t>
      </w:r>
      <w:r w:rsidRPr="00E132C0">
        <w:rPr>
          <w:szCs w:val="22"/>
        </w:rPr>
        <w:t>kzekutiv, sigurohet nga Sekretari i Përgjithshëm i Këshillit të Europës.</w:t>
      </w:r>
    </w:p>
    <w:p w:rsidR="000D4EB0" w:rsidRPr="00E132C0" w:rsidRDefault="000D4EB0" w:rsidP="000D4EB0">
      <w:pPr>
        <w:pStyle w:val="Paragrafi"/>
        <w:rPr>
          <w:szCs w:val="22"/>
        </w:rPr>
      </w:pPr>
      <w:r>
        <w:rPr>
          <w:szCs w:val="22"/>
        </w:rPr>
        <w:t>6.2 Sekretari e</w:t>
      </w:r>
      <w:r w:rsidRPr="00E132C0">
        <w:rPr>
          <w:szCs w:val="22"/>
        </w:rPr>
        <w:t>kzekutiv mund t’u drejtohet institucioneve ose ekspertëve të pavarur në sferat e prekura nga programi.</w:t>
      </w:r>
    </w:p>
    <w:p w:rsidR="000D4EB0" w:rsidRPr="00E132C0" w:rsidRDefault="000D4EB0" w:rsidP="000D4EB0">
      <w:pPr>
        <w:pStyle w:val="Paragrafi"/>
        <w:rPr>
          <w:szCs w:val="22"/>
        </w:rPr>
      </w:pPr>
      <w:r>
        <w:rPr>
          <w:szCs w:val="22"/>
        </w:rPr>
        <w:t>6.3 EPAS vendoset në s</w:t>
      </w:r>
      <w:r w:rsidRPr="00E132C0">
        <w:rPr>
          <w:szCs w:val="22"/>
        </w:rPr>
        <w:t>elinë e Këshillit të Europës.</w:t>
      </w:r>
    </w:p>
    <w:p w:rsidR="000D4EB0" w:rsidRPr="00E132C0" w:rsidRDefault="000D4EB0" w:rsidP="000D4EB0">
      <w:pPr>
        <w:pStyle w:val="Paragrafi"/>
        <w:rPr>
          <w:szCs w:val="22"/>
        </w:rPr>
      </w:pPr>
    </w:p>
    <w:p w:rsidR="000D4EB0" w:rsidRPr="00E132C0" w:rsidRDefault="000D4EB0" w:rsidP="000D4EB0">
      <w:pPr>
        <w:pStyle w:val="NeniNr"/>
      </w:pPr>
      <w:r w:rsidRPr="00E132C0">
        <w:t>Neni 7</w:t>
      </w:r>
    </w:p>
    <w:p w:rsidR="000D4EB0" w:rsidRPr="00E132C0" w:rsidRDefault="000D4EB0" w:rsidP="000D4EB0">
      <w:pPr>
        <w:pStyle w:val="NeniTitull"/>
      </w:pPr>
      <w:r w:rsidRPr="00E132C0">
        <w:t>Amendimet</w:t>
      </w:r>
    </w:p>
    <w:p w:rsidR="000D4EB0" w:rsidRPr="00E132C0" w:rsidRDefault="000D4EB0" w:rsidP="000D4EB0">
      <w:pPr>
        <w:pStyle w:val="Paragrafi"/>
        <w:rPr>
          <w:szCs w:val="22"/>
        </w:rPr>
      </w:pPr>
    </w:p>
    <w:p w:rsidR="000D4EB0" w:rsidRPr="00E132C0" w:rsidRDefault="000D4EB0" w:rsidP="000D4EB0">
      <w:pPr>
        <w:pStyle w:val="Paragrafi"/>
        <w:rPr>
          <w:szCs w:val="22"/>
        </w:rPr>
      </w:pPr>
      <w:r w:rsidRPr="00E132C0">
        <w:rPr>
          <w:szCs w:val="22"/>
        </w:rPr>
        <w:t xml:space="preserve">Komiteti i Ministrave, në përbërjen e tij të kufizuar me përfaqësuesit e shteteve anëtare të Marrëveshjes së pjesshme të zgjeruar, dhe pas konsultimeve me anëtarët e tjerë të përcaktuar në nenin 2, mund të miratojë amendime në këtë statut nga shumica </w:t>
      </w:r>
      <w:r>
        <w:rPr>
          <w:szCs w:val="22"/>
        </w:rPr>
        <w:t>e parashikuar në nenin 20.d të s</w:t>
      </w:r>
      <w:r w:rsidRPr="00E132C0">
        <w:rPr>
          <w:szCs w:val="22"/>
        </w:rPr>
        <w:t>tatutit të Këshillit të Europës.</w:t>
      </w:r>
    </w:p>
    <w:p w:rsidR="000D4EB0" w:rsidRPr="00E132C0" w:rsidRDefault="000D4EB0" w:rsidP="000D4EB0">
      <w:pPr>
        <w:pStyle w:val="Paragrafi"/>
        <w:rPr>
          <w:szCs w:val="22"/>
        </w:rPr>
      </w:pPr>
    </w:p>
    <w:p w:rsidR="000D4EB0" w:rsidRPr="00E132C0" w:rsidRDefault="000D4EB0" w:rsidP="000D4EB0">
      <w:pPr>
        <w:pStyle w:val="NeniNr"/>
      </w:pPr>
      <w:r w:rsidRPr="00E132C0">
        <w:t>Neni 8</w:t>
      </w:r>
    </w:p>
    <w:p w:rsidR="000D4EB0" w:rsidRPr="00E132C0" w:rsidRDefault="000D4EB0" w:rsidP="000D4EB0">
      <w:pPr>
        <w:pStyle w:val="NeniTitull"/>
      </w:pPr>
      <w:r w:rsidRPr="00E132C0">
        <w:t>Tërheqja</w:t>
      </w:r>
    </w:p>
    <w:p w:rsidR="000D4EB0" w:rsidRPr="00E132C0" w:rsidRDefault="000D4EB0" w:rsidP="000D4EB0">
      <w:pPr>
        <w:pStyle w:val="Paragrafi"/>
        <w:rPr>
          <w:szCs w:val="22"/>
        </w:rPr>
      </w:pPr>
    </w:p>
    <w:p w:rsidR="000D4EB0" w:rsidRPr="00E132C0" w:rsidRDefault="000D4EB0" w:rsidP="000D4EB0">
      <w:pPr>
        <w:pStyle w:val="Paragrafi"/>
        <w:rPr>
          <w:szCs w:val="22"/>
        </w:rPr>
      </w:pPr>
      <w:r w:rsidRPr="00E132C0">
        <w:rPr>
          <w:szCs w:val="22"/>
        </w:rPr>
        <w:t>8.1 Çdo anëtar mund të tërhiqet nga EPAS nëpërmjet një deklarate dërguar Sekretarit të Përgjithshëm të Këshillit të Europës.</w:t>
      </w:r>
    </w:p>
    <w:p w:rsidR="000D4EB0" w:rsidRPr="00E132C0" w:rsidRDefault="000D4EB0" w:rsidP="000D4EB0">
      <w:pPr>
        <w:pStyle w:val="Paragrafi"/>
        <w:rPr>
          <w:szCs w:val="22"/>
        </w:rPr>
      </w:pPr>
      <w:r w:rsidRPr="00E132C0">
        <w:rPr>
          <w:szCs w:val="22"/>
        </w:rPr>
        <w:t>8.2 Sekretari i Përgjithshëm konfirmon marrjen e deklaratës dhe informon anëtarët e EPAS-it.</w:t>
      </w:r>
    </w:p>
    <w:p w:rsidR="000D4EB0" w:rsidRPr="00E132C0" w:rsidRDefault="000D4EB0" w:rsidP="000D4EB0">
      <w:pPr>
        <w:pStyle w:val="Paragrafi"/>
        <w:rPr>
          <w:szCs w:val="22"/>
        </w:rPr>
      </w:pPr>
      <w:r w:rsidRPr="00E132C0">
        <w:rPr>
          <w:szCs w:val="22"/>
        </w:rPr>
        <w:t>8.3 Për analogji në nenin 7 të statutit të Këshillit t</w:t>
      </w:r>
      <w:r>
        <w:rPr>
          <w:szCs w:val="22"/>
        </w:rPr>
        <w:t>ë Europës, tërheqja hyn në fuqi:</w:t>
      </w:r>
    </w:p>
    <w:p w:rsidR="000D4EB0" w:rsidRPr="00E132C0" w:rsidRDefault="000D4EB0" w:rsidP="000D4EB0">
      <w:pPr>
        <w:pStyle w:val="Paragrafi"/>
        <w:rPr>
          <w:szCs w:val="22"/>
        </w:rPr>
      </w:pPr>
      <w:r w:rsidRPr="00E132C0">
        <w:rPr>
          <w:szCs w:val="22"/>
        </w:rPr>
        <w:t>- në fund të vitit financiar në të cilin ai njoftohet, nëse ky njoftim jepet gjatë nëntë muajve të parë të atij viti financiar;</w:t>
      </w:r>
    </w:p>
    <w:p w:rsidR="000D4EB0" w:rsidRPr="00E132C0" w:rsidRDefault="000D4EB0" w:rsidP="000D4EB0">
      <w:pPr>
        <w:pStyle w:val="Paragrafi"/>
        <w:rPr>
          <w:szCs w:val="22"/>
        </w:rPr>
      </w:pPr>
      <w:r w:rsidRPr="00E132C0">
        <w:rPr>
          <w:szCs w:val="22"/>
        </w:rPr>
        <w:t>- në fund të vitit pasues financiar, nëse njoftimi për tërheqjen jepet në tre mu</w:t>
      </w:r>
      <w:r>
        <w:rPr>
          <w:szCs w:val="22"/>
        </w:rPr>
        <w:t>ajt e fundit të vitit financiar.</w:t>
      </w:r>
    </w:p>
    <w:p w:rsidR="000D4EB0" w:rsidRPr="00E132C0" w:rsidRDefault="000D4EB0" w:rsidP="000D4EB0">
      <w:pPr>
        <w:pStyle w:val="Paragrafi"/>
        <w:rPr>
          <w:szCs w:val="22"/>
        </w:rPr>
      </w:pPr>
      <w:r w:rsidRPr="00E132C0">
        <w:rPr>
          <w:szCs w:val="22"/>
        </w:rPr>
        <w:t>8.4 Në pajtim me nenin 18 të rregulloreve financiare të Këshillit të Europës, bordi qeverisës shqyrton pasojat financiare të tërheqjes së një anëtari dhe merr masat e përshtatshme.</w:t>
      </w:r>
    </w:p>
    <w:p w:rsidR="000D4EB0" w:rsidRPr="00E132C0" w:rsidRDefault="000D4EB0" w:rsidP="000D4EB0">
      <w:pPr>
        <w:pStyle w:val="Paragrafi"/>
        <w:rPr>
          <w:szCs w:val="22"/>
        </w:rPr>
      </w:pPr>
      <w:r w:rsidRPr="00E132C0">
        <w:rPr>
          <w:szCs w:val="22"/>
        </w:rPr>
        <w:t>8.5 Sekretari i Përgjithshëm njofton menjëherë anëtarin e interesuar për pasojat e tij të tërheqjes.</w:t>
      </w:r>
    </w:p>
    <w:sectPr w:rsidR="000D4EB0" w:rsidRPr="00E132C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53DE436C"/>
    <w:multiLevelType w:val="multilevel"/>
    <w:tmpl w:val="8BF6C19E"/>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1110"/>
        </w:tabs>
        <w:ind w:left="1110" w:hanging="39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D4EB0"/>
    <w:rsid w:val="00093BA7"/>
    <w:rsid w:val="000D4EB0"/>
    <w:rsid w:val="00155FB1"/>
    <w:rsid w:val="00331D7B"/>
    <w:rsid w:val="00CD05AB"/>
    <w:rsid w:val="00D60C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5:chartTrackingRefBased/>
  <w15:docId w15:val="{D68A4931-F11B-478C-812D-C8F0EFB4F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4EB0"/>
    <w:rPr>
      <w:rFonts w:eastAsia="MS Mincho"/>
      <w:sz w:val="24"/>
      <w:szCs w:val="24"/>
      <w:lang w:val="sq-AL" w:eastAsia="en-US"/>
    </w:rPr>
  </w:style>
  <w:style w:type="paragraph" w:styleId="Heading1">
    <w:name w:val="heading 1"/>
    <w:aliases w:val=" Carattere"/>
    <w:basedOn w:val="Normal"/>
    <w:next w:val="Normal"/>
    <w:qFormat/>
    <w:rsid w:val="00155FB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character" w:default="1" w:styleId="DefaultParagraphFont">
    <w:name w:val="Default Paragraph Font"/>
    <w:semiHidden/>
    <w:rsid w:val="00CD05AB"/>
    <w:rPr>
      <w:rFonts w:ascii="Tahoma" w:eastAsia="MS Mincho" w:hAnsi="Tahoma"/>
      <w:lang w:val="en-GB" w:eastAsia="en-GB"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CD05AB"/>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CD05AB"/>
    <w:rPr>
      <w:rFonts w:ascii="CG Times" w:hAnsi="CG Times"/>
      <w:sz w:val="22"/>
      <w:lang w:eastAsia="en-US"/>
    </w:rPr>
  </w:style>
  <w:style w:type="paragraph" w:customStyle="1" w:styleId="AneksiNr">
    <w:name w:val="Aneksi_Nr"/>
    <w:next w:val="Normal"/>
    <w:rsid w:val="00CD05AB"/>
    <w:pPr>
      <w:keepNext/>
      <w:widowControl w:val="0"/>
      <w:jc w:val="center"/>
    </w:pPr>
    <w:rPr>
      <w:rFonts w:ascii="CG Times" w:hAnsi="CG Times"/>
      <w:caps/>
      <w:sz w:val="22"/>
      <w:szCs w:val="22"/>
      <w:lang w:eastAsia="en-US"/>
    </w:rPr>
  </w:style>
  <w:style w:type="paragraph" w:customStyle="1" w:styleId="AneksiTitull">
    <w:name w:val="Aneksi_Titull"/>
    <w:next w:val="Normal"/>
    <w:rsid w:val="00CD05AB"/>
    <w:pPr>
      <w:jc w:val="center"/>
    </w:pPr>
    <w:rPr>
      <w:rFonts w:ascii="CG Times" w:hAnsi="CG Times"/>
      <w:sz w:val="24"/>
      <w:szCs w:val="24"/>
      <w:lang w:eastAsia="en-US"/>
    </w:rPr>
  </w:style>
  <w:style w:type="paragraph" w:customStyle="1" w:styleId="Autoriteti">
    <w:name w:val="Autoriteti"/>
    <w:next w:val="AutoritetiEmer"/>
    <w:rsid w:val="00CD05AB"/>
    <w:pPr>
      <w:keepNext/>
      <w:widowControl w:val="0"/>
      <w:jc w:val="right"/>
    </w:pPr>
    <w:rPr>
      <w:rFonts w:ascii="CG Times" w:hAnsi="CG Times"/>
      <w:caps/>
      <w:sz w:val="22"/>
      <w:szCs w:val="22"/>
      <w:lang w:eastAsia="en-US"/>
    </w:rPr>
  </w:style>
  <w:style w:type="paragraph" w:customStyle="1" w:styleId="AutoritetiEmer">
    <w:name w:val="Autoriteti_Emer"/>
    <w:next w:val="Normal"/>
    <w:rsid w:val="00CD05AB"/>
    <w:pPr>
      <w:widowControl w:val="0"/>
      <w:jc w:val="right"/>
    </w:pPr>
    <w:rPr>
      <w:rFonts w:ascii="CG Times" w:hAnsi="CG Times"/>
      <w:b/>
      <w:sz w:val="22"/>
      <w:szCs w:val="22"/>
      <w:lang w:eastAsia="en-US"/>
    </w:rPr>
  </w:style>
  <w:style w:type="paragraph" w:customStyle="1" w:styleId="BazLigjPropozues">
    <w:name w:val="Baz_Ligj_Propozues"/>
    <w:rsid w:val="00CD05AB"/>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CD05AB"/>
    <w:pPr>
      <w:jc w:val="center"/>
    </w:pPr>
    <w:rPr>
      <w:rFonts w:ascii="CG Times" w:hAnsi="CG Times"/>
      <w:caps/>
      <w:sz w:val="22"/>
      <w:szCs w:val="22"/>
      <w:lang w:eastAsia="en-US"/>
    </w:rPr>
  </w:style>
  <w:style w:type="paragraph" w:customStyle="1" w:styleId="extraclauses">
    <w:name w:val="extra_clauses"/>
    <w:basedOn w:val="Normal"/>
    <w:rsid w:val="00CD05AB"/>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en-GB"/>
    </w:rPr>
  </w:style>
  <w:style w:type="paragraph" w:customStyle="1" w:styleId="Figure">
    <w:name w:val="Figure"/>
    <w:next w:val="Normal"/>
    <w:rsid w:val="00CD05AB"/>
    <w:pPr>
      <w:widowControl w:val="0"/>
      <w:outlineLvl w:val="2"/>
    </w:pPr>
    <w:rPr>
      <w:rFonts w:ascii="CG Times" w:hAnsi="CG Times"/>
      <w:sz w:val="22"/>
      <w:lang w:val="en-US" w:eastAsia="en-US"/>
    </w:rPr>
  </w:style>
  <w:style w:type="paragraph" w:customStyle="1" w:styleId="footnote">
    <w:name w:val="footnote"/>
    <w:basedOn w:val="Normal"/>
    <w:rsid w:val="00CD05AB"/>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eastAsia="en-GB"/>
    </w:rPr>
  </w:style>
  <w:style w:type="character" w:customStyle="1" w:styleId="footnoteChar">
    <w:name w:val="footnote Char"/>
    <w:basedOn w:val="DefaultParagraphFont"/>
    <w:rsid w:val="00CD05AB"/>
    <w:rPr>
      <w:rFonts w:ascii="Trebuchet MS" w:eastAsia="MS Mincho" w:hAnsi="Trebuchet MS"/>
      <w:sz w:val="18"/>
      <w:szCs w:val="18"/>
      <w:lang w:val="en-GB" w:eastAsia="en-US" w:bidi="ar-SA"/>
    </w:rPr>
  </w:style>
  <w:style w:type="character" w:customStyle="1" w:styleId="Heading1CharChar">
    <w:name w:val="Heading 1 Char Char"/>
    <w:basedOn w:val="DefaultParagraphFont"/>
    <w:rsid w:val="00CD05AB"/>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CD05AB"/>
    <w:rPr>
      <w:rFonts w:ascii="Trebuchet MS" w:eastAsia="MS Mincho" w:hAnsi="Trebuchet MS" w:cs="Arial"/>
      <w:b/>
      <w:bCs/>
      <w:iCs/>
      <w:sz w:val="28"/>
      <w:szCs w:val="28"/>
      <w:lang w:val="en-US" w:eastAsia="en-US" w:bidi="ar-SA"/>
    </w:rPr>
  </w:style>
  <w:style w:type="paragraph" w:customStyle="1" w:styleId="Institucioni">
    <w:name w:val="Institucioni"/>
    <w:next w:val="Normal"/>
    <w:rsid w:val="00CD05AB"/>
    <w:pPr>
      <w:keepNext/>
      <w:widowControl w:val="0"/>
      <w:jc w:val="center"/>
    </w:pPr>
    <w:rPr>
      <w:rFonts w:ascii="CG Times" w:hAnsi="CG Times"/>
      <w:caps/>
      <w:sz w:val="22"/>
      <w:szCs w:val="22"/>
      <w:lang w:eastAsia="en-US"/>
    </w:rPr>
  </w:style>
  <w:style w:type="paragraph" w:customStyle="1" w:styleId="Kapakufund">
    <w:name w:val="Kapaku_fund"/>
    <w:next w:val="Normal"/>
    <w:rsid w:val="00CD05AB"/>
    <w:pPr>
      <w:pageBreakBefore/>
    </w:pPr>
    <w:rPr>
      <w:rFonts w:ascii="CG Times" w:hAnsi="CG Times"/>
      <w:b/>
      <w:sz w:val="22"/>
      <w:szCs w:val="22"/>
      <w:lang w:val="en-US" w:eastAsia="en-US"/>
    </w:rPr>
  </w:style>
  <w:style w:type="paragraph" w:customStyle="1" w:styleId="KapitulliNr">
    <w:name w:val="Kapitulli_Nr"/>
    <w:rsid w:val="00CD05AB"/>
    <w:pPr>
      <w:keepNext/>
      <w:widowControl w:val="0"/>
      <w:jc w:val="center"/>
    </w:pPr>
    <w:rPr>
      <w:rFonts w:ascii="CG Times" w:hAnsi="CG Times"/>
      <w:caps/>
      <w:sz w:val="22"/>
      <w:szCs w:val="22"/>
      <w:lang w:eastAsia="en-US"/>
    </w:rPr>
  </w:style>
  <w:style w:type="paragraph" w:customStyle="1" w:styleId="KapitulliTitull">
    <w:name w:val="Kapitulli_Titull"/>
    <w:rsid w:val="00CD05AB"/>
    <w:pPr>
      <w:keepNext/>
      <w:widowControl w:val="0"/>
      <w:jc w:val="center"/>
    </w:pPr>
    <w:rPr>
      <w:rFonts w:ascii="CG Times" w:hAnsi="CG Times"/>
      <w:caps/>
      <w:sz w:val="22"/>
      <w:szCs w:val="22"/>
      <w:lang w:eastAsia="en-US"/>
    </w:rPr>
  </w:style>
  <w:style w:type="paragraph" w:customStyle="1" w:styleId="KreuNr">
    <w:name w:val="Kreu_Nr"/>
    <w:rsid w:val="00CD05AB"/>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CD05AB"/>
    <w:pPr>
      <w:keepNext/>
      <w:widowControl w:val="0"/>
      <w:jc w:val="center"/>
    </w:pPr>
    <w:rPr>
      <w:rFonts w:ascii="CG Times" w:hAnsi="CG Times"/>
      <w:caps/>
      <w:sz w:val="22"/>
      <w:szCs w:val="22"/>
      <w:lang w:val="en-US" w:eastAsia="en-US"/>
    </w:rPr>
  </w:style>
  <w:style w:type="paragraph" w:customStyle="1" w:styleId="Ndryshimet">
    <w:name w:val="Ndryshimet"/>
    <w:next w:val="Paragrafi"/>
    <w:rsid w:val="00CD05AB"/>
    <w:pPr>
      <w:keepNext/>
      <w:widowControl w:val="0"/>
      <w:jc w:val="center"/>
    </w:pPr>
    <w:rPr>
      <w:rFonts w:ascii="CG Times" w:hAnsi="CG Times"/>
      <w:i/>
      <w:sz w:val="22"/>
      <w:lang w:val="en-US" w:eastAsia="en-US"/>
    </w:rPr>
  </w:style>
  <w:style w:type="paragraph" w:customStyle="1" w:styleId="NeniNr">
    <w:name w:val="Neni_Nr"/>
    <w:next w:val="Normal"/>
    <w:rsid w:val="00CD05AB"/>
    <w:pPr>
      <w:keepNext/>
      <w:widowControl w:val="0"/>
      <w:jc w:val="center"/>
    </w:pPr>
    <w:rPr>
      <w:rFonts w:ascii="CG Times" w:hAnsi="CG Times"/>
      <w:sz w:val="22"/>
      <w:lang w:eastAsia="en-US"/>
    </w:rPr>
  </w:style>
  <w:style w:type="paragraph" w:customStyle="1" w:styleId="NenkreuNr">
    <w:name w:val="Nenkreu_Nr"/>
    <w:rsid w:val="00CD05AB"/>
    <w:pPr>
      <w:keepNext/>
      <w:widowControl w:val="0"/>
      <w:jc w:val="center"/>
    </w:pPr>
    <w:rPr>
      <w:rFonts w:ascii="CG Times" w:hAnsi="CG Times"/>
      <w:caps/>
      <w:sz w:val="22"/>
      <w:szCs w:val="22"/>
      <w:lang w:eastAsia="en-US"/>
    </w:rPr>
  </w:style>
  <w:style w:type="paragraph" w:customStyle="1" w:styleId="NenkreuTitull">
    <w:name w:val="Nenkreu_Titull"/>
    <w:rsid w:val="00CD05AB"/>
    <w:pPr>
      <w:jc w:val="center"/>
    </w:pPr>
    <w:rPr>
      <w:rFonts w:ascii="CG Times" w:hAnsi="CG Times"/>
      <w:caps/>
      <w:sz w:val="22"/>
      <w:szCs w:val="22"/>
      <w:lang w:eastAsia="en-US"/>
    </w:rPr>
  </w:style>
  <w:style w:type="paragraph" w:customStyle="1" w:styleId="Nenpika">
    <w:name w:val="Nenpika"/>
    <w:next w:val="Normal"/>
    <w:autoRedefine/>
    <w:rsid w:val="00CD05AB"/>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CD05AB"/>
    <w:pPr>
      <w:spacing w:after="120"/>
      <w:jc w:val="both"/>
    </w:pPr>
    <w:rPr>
      <w:rFonts w:ascii="Bookman Old Style" w:hAnsi="Bookman Old Style"/>
      <w:sz w:val="20"/>
      <w:szCs w:val="20"/>
      <w:lang w:val="en-GB" w:eastAsia="en-GB"/>
    </w:rPr>
  </w:style>
  <w:style w:type="paragraph" w:customStyle="1" w:styleId="numberedindent">
    <w:name w:val="numberedindent"/>
    <w:rsid w:val="00CD05AB"/>
    <w:pPr>
      <w:tabs>
        <w:tab w:val="num" w:pos="1800"/>
      </w:tabs>
      <w:spacing w:after="120"/>
      <w:jc w:val="both"/>
    </w:pPr>
    <w:rPr>
      <w:rFonts w:ascii="Arial" w:hAnsi="Arial"/>
      <w:lang w:eastAsia="en-US"/>
    </w:rPr>
  </w:style>
  <w:style w:type="paragraph" w:customStyle="1" w:styleId="NumriData">
    <w:name w:val="Numri_Data"/>
    <w:next w:val="Normal"/>
    <w:rsid w:val="00CD05AB"/>
    <w:pPr>
      <w:keepNext/>
      <w:widowControl w:val="0"/>
      <w:jc w:val="center"/>
      <w:outlineLvl w:val="0"/>
    </w:pPr>
    <w:rPr>
      <w:rFonts w:ascii="CG Times" w:hAnsi="CG Times"/>
      <w:b/>
      <w:sz w:val="22"/>
      <w:lang w:eastAsia="en-US"/>
    </w:rPr>
  </w:style>
  <w:style w:type="paragraph" w:customStyle="1" w:styleId="para">
    <w:name w:val="para"/>
    <w:basedOn w:val="Normal"/>
    <w:rsid w:val="00CD05AB"/>
    <w:pPr>
      <w:widowControl w:val="0"/>
      <w:spacing w:before="120" w:after="240"/>
      <w:jc w:val="both"/>
    </w:pPr>
    <w:rPr>
      <w:rFonts w:ascii="Trebuchet MS" w:hAnsi="Trebuchet MS"/>
      <w:sz w:val="22"/>
      <w:szCs w:val="22"/>
      <w:lang w:eastAsia="en-GB"/>
    </w:rPr>
  </w:style>
  <w:style w:type="character" w:customStyle="1" w:styleId="paraChar">
    <w:name w:val="para Char"/>
    <w:basedOn w:val="DefaultParagraphFont"/>
    <w:rsid w:val="00CD05AB"/>
    <w:rPr>
      <w:rFonts w:ascii="Arial" w:eastAsia="MS Mincho" w:hAnsi="Arial"/>
      <w:sz w:val="22"/>
      <w:szCs w:val="24"/>
      <w:lang w:val="en-US" w:eastAsia="en-US" w:bidi="ar-SA"/>
    </w:rPr>
  </w:style>
  <w:style w:type="paragraph" w:customStyle="1" w:styleId="Paragrafi">
    <w:name w:val="Paragrafi"/>
    <w:rsid w:val="00CD05AB"/>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CD05AB"/>
    <w:pPr>
      <w:widowControl w:val="0"/>
      <w:tabs>
        <w:tab w:val="num" w:pos="720"/>
      </w:tabs>
      <w:spacing w:after="240"/>
      <w:ind w:left="720" w:hanging="720"/>
      <w:jc w:val="both"/>
    </w:pPr>
    <w:rPr>
      <w:rFonts w:ascii="CG Times" w:hAnsi="CG Times"/>
      <w:sz w:val="22"/>
      <w:szCs w:val="22"/>
      <w:lang w:eastAsia="en-GB"/>
    </w:rPr>
  </w:style>
  <w:style w:type="paragraph" w:customStyle="1" w:styleId="Pas">
    <w:name w:val="Pas"/>
    <w:basedOn w:val="Normal"/>
    <w:rsid w:val="00CD05AB"/>
    <w:pPr>
      <w:widowControl w:val="0"/>
    </w:pPr>
    <w:rPr>
      <w:rFonts w:ascii="CG Times" w:hAnsi="CG Times"/>
      <w:sz w:val="22"/>
      <w:szCs w:val="22"/>
      <w:lang w:eastAsia="en-GB"/>
    </w:rPr>
  </w:style>
  <w:style w:type="paragraph" w:customStyle="1" w:styleId="Pika">
    <w:name w:val="Pika"/>
    <w:next w:val="Normal"/>
    <w:autoRedefine/>
    <w:rsid w:val="00CD05AB"/>
    <w:pPr>
      <w:ind w:firstLine="720"/>
    </w:pPr>
    <w:rPr>
      <w:rFonts w:ascii="CG Times" w:hAnsi="CG Times"/>
      <w:sz w:val="22"/>
      <w:lang w:val="en-US" w:eastAsia="en-US"/>
    </w:rPr>
  </w:style>
  <w:style w:type="paragraph" w:customStyle="1" w:styleId="PikeKreu">
    <w:name w:val="Pike_Kreu"/>
    <w:basedOn w:val="Heading1"/>
    <w:rsid w:val="00CD05AB"/>
    <w:pPr>
      <w:widowControl w:val="0"/>
      <w:spacing w:before="0" w:after="0"/>
      <w:jc w:val="center"/>
    </w:pPr>
    <w:rPr>
      <w:rFonts w:ascii="CG Times" w:eastAsia="Times New Roman" w:hAnsi="CG Times" w:cs="Times New Roman"/>
      <w:b w:val="0"/>
      <w:bCs w:val="0"/>
      <w:caps/>
      <w:kern w:val="0"/>
      <w:sz w:val="22"/>
      <w:szCs w:val="22"/>
      <w:lang w:val="en-GB" w:eastAsia="en-GB"/>
    </w:rPr>
  </w:style>
  <w:style w:type="paragraph" w:customStyle="1" w:styleId="PjesaNr">
    <w:name w:val="Pjesa_Nr"/>
    <w:next w:val="Normal"/>
    <w:rsid w:val="00CD05AB"/>
    <w:pPr>
      <w:keepNext/>
      <w:widowControl w:val="0"/>
      <w:jc w:val="center"/>
    </w:pPr>
    <w:rPr>
      <w:rFonts w:ascii="CG Times" w:hAnsi="CG Times"/>
      <w:caps/>
      <w:sz w:val="22"/>
      <w:szCs w:val="22"/>
      <w:lang w:eastAsia="en-US"/>
    </w:rPr>
  </w:style>
  <w:style w:type="paragraph" w:customStyle="1" w:styleId="PjesaTitull">
    <w:name w:val="Pjesa_Titull"/>
    <w:rsid w:val="00CD05AB"/>
    <w:pPr>
      <w:keepNext/>
      <w:widowControl w:val="0"/>
      <w:jc w:val="center"/>
    </w:pPr>
    <w:rPr>
      <w:rFonts w:ascii="CG Times" w:hAnsi="CG Times"/>
      <w:caps/>
      <w:sz w:val="22"/>
      <w:szCs w:val="22"/>
      <w:lang w:eastAsia="en-US"/>
    </w:rPr>
  </w:style>
  <w:style w:type="paragraph" w:customStyle="1" w:styleId="Section">
    <w:name w:val="Section"/>
    <w:rsid w:val="00CD05AB"/>
    <w:rPr>
      <w:rFonts w:ascii="Arial" w:hAnsi="Arial" w:cs="Arial"/>
      <w:bCs/>
      <w:kern w:val="32"/>
      <w:sz w:val="48"/>
      <w:szCs w:val="32"/>
      <w:lang w:val="en-US" w:eastAsia="en-US"/>
    </w:rPr>
  </w:style>
  <w:style w:type="paragraph" w:customStyle="1" w:styleId="SectionNUM">
    <w:name w:val="Section NUM"/>
    <w:next w:val="Heading1"/>
    <w:rsid w:val="00CD05AB"/>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CD05AB"/>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CD05AB"/>
    <w:pPr>
      <w:keepNext/>
      <w:widowControl w:val="0"/>
      <w:spacing w:before="240" w:after="60"/>
      <w:jc w:val="both"/>
    </w:pPr>
    <w:rPr>
      <w:rFonts w:ascii="Trebuchet MS" w:hAnsi="Trebuchet MS"/>
      <w:sz w:val="18"/>
      <w:szCs w:val="18"/>
      <w:lang w:eastAsia="en-GB"/>
    </w:rPr>
  </w:style>
  <w:style w:type="character" w:customStyle="1" w:styleId="StyleCaptionChar">
    <w:name w:val="Style Caption Char"/>
    <w:basedOn w:val="DefaultParagraphFont"/>
    <w:rsid w:val="00CD05AB"/>
    <w:rPr>
      <w:rFonts w:ascii="Trebuchet MS" w:eastAsia="MS Mincho" w:hAnsi="Trebuchet MS"/>
      <w:sz w:val="18"/>
      <w:szCs w:val="18"/>
      <w:lang w:val="en-US" w:eastAsia="en-US" w:bidi="ar-SA"/>
    </w:rPr>
  </w:style>
  <w:style w:type="paragraph" w:customStyle="1" w:styleId="sub-list">
    <w:name w:val="sub-list"/>
    <w:rsid w:val="00CD05AB"/>
    <w:pPr>
      <w:spacing w:before="60" w:after="120"/>
    </w:pPr>
    <w:rPr>
      <w:rFonts w:ascii="Arial" w:hAnsi="Arial"/>
      <w:sz w:val="22"/>
      <w:szCs w:val="24"/>
      <w:lang w:val="en-US" w:eastAsia="en-US"/>
    </w:rPr>
  </w:style>
  <w:style w:type="paragraph" w:customStyle="1" w:styleId="tabela">
    <w:name w:val="tabela"/>
    <w:basedOn w:val="Normal"/>
    <w:rsid w:val="00CD05AB"/>
    <w:pPr>
      <w:keepNext/>
      <w:keepLines/>
      <w:widowControl w:val="0"/>
      <w:spacing w:before="60" w:after="60"/>
      <w:jc w:val="both"/>
    </w:pPr>
    <w:rPr>
      <w:rFonts w:ascii="Trebuchet MS" w:hAnsi="Trebuchet MS" w:cs="Arial"/>
      <w:sz w:val="16"/>
      <w:szCs w:val="16"/>
      <w:lang w:val="en-GB" w:eastAsia="en-GB"/>
    </w:rPr>
  </w:style>
  <w:style w:type="paragraph" w:customStyle="1" w:styleId="Tabele">
    <w:name w:val="Tabele"/>
    <w:rsid w:val="00CD05AB"/>
    <w:rPr>
      <w:rFonts w:ascii="CG Times" w:hAnsi="CG Times"/>
      <w:sz w:val="22"/>
      <w:lang w:eastAsia="en-US"/>
    </w:rPr>
  </w:style>
  <w:style w:type="paragraph" w:customStyle="1" w:styleId="Table">
    <w:name w:val="Table"/>
    <w:basedOn w:val="Normal"/>
    <w:next w:val="BodyText"/>
    <w:autoRedefine/>
    <w:rsid w:val="00CD05AB"/>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customStyle="1" w:styleId="Titulli">
    <w:name w:val="Titulli"/>
    <w:next w:val="Normal"/>
    <w:rsid w:val="00CD05AB"/>
    <w:pPr>
      <w:keepNext/>
      <w:widowControl w:val="0"/>
      <w:jc w:val="center"/>
      <w:outlineLvl w:val="1"/>
    </w:pPr>
    <w:rPr>
      <w:rFonts w:ascii="CG Times" w:hAnsi="CG Times"/>
      <w:b/>
      <w:caps/>
      <w:sz w:val="22"/>
      <w:szCs w:val="22"/>
      <w:lang w:eastAsia="en-US"/>
    </w:rPr>
  </w:style>
  <w:style w:type="paragraph" w:customStyle="1" w:styleId="TitulliNr">
    <w:name w:val="Titulli_Nr"/>
    <w:rsid w:val="00CD05AB"/>
    <w:pPr>
      <w:keepNext/>
      <w:widowControl w:val="0"/>
      <w:jc w:val="center"/>
    </w:pPr>
    <w:rPr>
      <w:rFonts w:ascii="CG Times" w:hAnsi="CG Times"/>
      <w:caps/>
      <w:sz w:val="22"/>
      <w:szCs w:val="22"/>
      <w:lang w:eastAsia="en-US"/>
    </w:rPr>
  </w:style>
  <w:style w:type="paragraph" w:customStyle="1" w:styleId="TitulliTitull">
    <w:name w:val="Titulli_Titull"/>
    <w:rsid w:val="00CD05AB"/>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CD05AB"/>
    <w:pPr>
      <w:keepNext/>
      <w:widowControl w:val="0"/>
      <w:jc w:val="center"/>
    </w:pPr>
    <w:rPr>
      <w:rFonts w:ascii="CG Times" w:hAnsi="CG Times"/>
      <w:caps/>
      <w:sz w:val="22"/>
      <w:szCs w:val="22"/>
      <w:lang w:eastAsia="en-US"/>
    </w:rPr>
  </w:style>
  <w:style w:type="paragraph" w:customStyle="1" w:styleId="Char">
    <w:name w:val=" Char"/>
    <w:basedOn w:val="Normal"/>
    <w:rsid w:val="00CD05AB"/>
    <w:pPr>
      <w:widowControl w:val="0"/>
      <w:spacing w:after="160" w:line="240" w:lineRule="exact"/>
      <w:jc w:val="both"/>
    </w:pPr>
    <w:rPr>
      <w:rFonts w:ascii="Tahoma" w:hAnsi="Tahoma"/>
      <w:sz w:val="22"/>
      <w:szCs w:val="22"/>
      <w:lang w:eastAsia="en-GB"/>
    </w:rPr>
  </w:style>
  <w:style w:type="character" w:customStyle="1" w:styleId="CharChar1">
    <w:name w:val=" Char Char1"/>
    <w:basedOn w:val="DefaultParagraphFont"/>
    <w:rsid w:val="00CD05AB"/>
    <w:rPr>
      <w:rFonts w:ascii="Trebuchet MS" w:eastAsia="MS Mincho" w:hAnsi="Trebuchet MS"/>
      <w:lang w:val="en-GB" w:eastAsia="en-GB" w:bidi="ar-SA"/>
    </w:rPr>
  </w:style>
  <w:style w:type="paragraph" w:customStyle="1" w:styleId="ADDRESS">
    <w:name w:val="ADDRESS"/>
    <w:basedOn w:val="Normal"/>
    <w:rsid w:val="00CD05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eastAsia="en-GB"/>
    </w:rPr>
  </w:style>
  <w:style w:type="character" w:customStyle="1" w:styleId="AutoritetiEmerCharChar">
    <w:name w:val="Autoriteti_Emer Char Char"/>
    <w:basedOn w:val="DefaultParagraphFont"/>
    <w:rsid w:val="00CD05AB"/>
    <w:rPr>
      <w:rFonts w:ascii="CG Times" w:eastAsia="MS Mincho" w:hAnsi="CG Times"/>
      <w:b/>
      <w:sz w:val="22"/>
      <w:szCs w:val="22"/>
      <w:lang w:val="en-GB" w:eastAsia="en-GB" w:bidi="ar-SA"/>
    </w:rPr>
  </w:style>
  <w:style w:type="paragraph" w:customStyle="1" w:styleId="bcpara">
    <w:name w:val="bc para"/>
    <w:basedOn w:val="Normal"/>
    <w:rsid w:val="00CD05AB"/>
    <w:pPr>
      <w:spacing w:after="240" w:line="240" w:lineRule="atLeast"/>
      <w:ind w:left="1134"/>
      <w:jc w:val="both"/>
    </w:pPr>
    <w:rPr>
      <w:rFonts w:ascii="Arial" w:hAnsi="Arial"/>
      <w:noProof/>
      <w:sz w:val="20"/>
      <w:szCs w:val="20"/>
      <w:lang w:val="en-GB" w:eastAsia="en-GB"/>
    </w:rPr>
  </w:style>
  <w:style w:type="paragraph" w:customStyle="1" w:styleId="bcparaa">
    <w:name w:val="bc para (a)"/>
    <w:basedOn w:val="Normal"/>
    <w:rsid w:val="00CD05AB"/>
    <w:pPr>
      <w:tabs>
        <w:tab w:val="left" w:pos="1843"/>
      </w:tabs>
      <w:spacing w:after="240" w:line="240" w:lineRule="atLeast"/>
      <w:ind w:left="1843" w:hanging="709"/>
      <w:jc w:val="both"/>
    </w:pPr>
    <w:rPr>
      <w:rFonts w:ascii="Arial" w:hAnsi="Arial"/>
      <w:noProof/>
      <w:sz w:val="20"/>
      <w:szCs w:val="20"/>
      <w:lang w:val="nl-NL" w:eastAsia="en-GB"/>
    </w:rPr>
  </w:style>
  <w:style w:type="paragraph" w:customStyle="1" w:styleId="bcverylastpara">
    <w:name w:val="bc very last para"/>
    <w:basedOn w:val="Normal"/>
    <w:rsid w:val="00CD05AB"/>
    <w:pPr>
      <w:widowControl w:val="0"/>
      <w:spacing w:after="720"/>
      <w:ind w:left="1134"/>
      <w:jc w:val="both"/>
    </w:pPr>
    <w:rPr>
      <w:rFonts w:ascii="Arial" w:hAnsi="Arial"/>
      <w:sz w:val="20"/>
      <w:szCs w:val="20"/>
      <w:lang w:val="en-GB" w:eastAsia="en-GB"/>
    </w:rPr>
  </w:style>
  <w:style w:type="paragraph" w:customStyle="1" w:styleId="bcverylastparaa">
    <w:name w:val="bc very last para (a)"/>
    <w:basedOn w:val="Normal"/>
    <w:rsid w:val="00CD05AB"/>
    <w:pPr>
      <w:widowControl w:val="0"/>
      <w:spacing w:after="720"/>
      <w:ind w:left="1843" w:hanging="709"/>
      <w:jc w:val="both"/>
    </w:pPr>
    <w:rPr>
      <w:rFonts w:ascii="Arial" w:hAnsi="Arial"/>
      <w:noProof/>
      <w:sz w:val="20"/>
      <w:szCs w:val="20"/>
      <w:lang w:val="en-GB" w:eastAsia="en-GB"/>
    </w:rPr>
  </w:style>
  <w:style w:type="paragraph" w:customStyle="1" w:styleId="BoxText">
    <w:name w:val="Box Text"/>
    <w:basedOn w:val="Normal"/>
    <w:rsid w:val="00CD05AB"/>
    <w:pPr>
      <w:widowControl w:val="0"/>
      <w:spacing w:before="40" w:after="40"/>
      <w:ind w:left="284" w:right="284"/>
    </w:pPr>
    <w:rPr>
      <w:rFonts w:ascii="Trebuchet MS" w:hAnsi="Trebuchet MS"/>
      <w:sz w:val="18"/>
      <w:szCs w:val="18"/>
      <w:lang w:val="en-GB" w:eastAsia="en-GB"/>
    </w:rPr>
  </w:style>
  <w:style w:type="paragraph" w:customStyle="1" w:styleId="bulletmenumra">
    <w:name w:val="bullet me numra"/>
    <w:basedOn w:val="Normal"/>
    <w:rsid w:val="00CD05AB"/>
    <w:pPr>
      <w:widowControl w:val="0"/>
      <w:spacing w:before="240" w:after="240"/>
      <w:jc w:val="both"/>
    </w:pPr>
    <w:rPr>
      <w:rFonts w:ascii="Trebuchet MS" w:hAnsi="Trebuchet MS"/>
      <w:sz w:val="20"/>
      <w:szCs w:val="22"/>
      <w:lang w:eastAsia="en-GB"/>
    </w:rPr>
  </w:style>
  <w:style w:type="character" w:customStyle="1" w:styleId="bulletmenumraChar">
    <w:name w:val="bullet me numra Char"/>
    <w:basedOn w:val="DefaultParagraphFont"/>
    <w:rsid w:val="00CD05AB"/>
    <w:rPr>
      <w:rFonts w:ascii="Trebuchet MS" w:eastAsia="MS Mincho" w:hAnsi="Trebuchet MS"/>
      <w:szCs w:val="22"/>
      <w:lang w:val="en-GB" w:eastAsia="en-GB" w:bidi="ar-SA"/>
    </w:rPr>
  </w:style>
  <w:style w:type="paragraph" w:customStyle="1" w:styleId="bulletmeshkronja">
    <w:name w:val="bullet me shkronja"/>
    <w:basedOn w:val="Normal"/>
    <w:rsid w:val="00CD05AB"/>
    <w:pPr>
      <w:widowControl w:val="0"/>
      <w:spacing w:before="60" w:after="60"/>
      <w:jc w:val="both"/>
    </w:pPr>
    <w:rPr>
      <w:rFonts w:ascii="Trebuchet MS" w:hAnsi="Trebuchet MS"/>
      <w:sz w:val="22"/>
      <w:szCs w:val="22"/>
      <w:lang w:eastAsia="en-GB"/>
    </w:rPr>
  </w:style>
  <w:style w:type="paragraph" w:customStyle="1" w:styleId="BULLETUDHEZIM">
    <w:name w:val="BULLET UDHEZIM"/>
    <w:basedOn w:val="Normal"/>
    <w:rsid w:val="00CD05AB"/>
    <w:pPr>
      <w:widowControl w:val="0"/>
      <w:tabs>
        <w:tab w:val="num" w:pos="360"/>
      </w:tabs>
      <w:spacing w:before="120" w:after="120"/>
      <w:jc w:val="both"/>
    </w:pPr>
    <w:rPr>
      <w:rFonts w:ascii="Book Antiqua" w:hAnsi="Book Antiqua"/>
      <w:sz w:val="22"/>
      <w:szCs w:val="22"/>
      <w:lang w:eastAsia="en-GB"/>
    </w:rPr>
  </w:style>
  <w:style w:type="character" w:customStyle="1" w:styleId="CharChar">
    <w:name w:val="Char Char"/>
    <w:basedOn w:val="DefaultParagraphFont"/>
    <w:locked/>
    <w:rsid w:val="00CD05AB"/>
    <w:rPr>
      <w:rFonts w:ascii="Trebuchet MS" w:eastAsia="MS Mincho" w:hAnsi="Trebuchet MS"/>
      <w:sz w:val="22"/>
      <w:lang w:val="en-GB" w:eastAsia="en-US" w:bidi="ar-SA"/>
    </w:rPr>
  </w:style>
  <w:style w:type="paragraph" w:customStyle="1" w:styleId="Default">
    <w:name w:val="Default"/>
    <w:rsid w:val="00CD05AB"/>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CD05AB"/>
    <w:rPr>
      <w:rFonts w:ascii="Trebuchet MS" w:eastAsia="MS Mincho" w:hAnsi="Trebuchet MS"/>
      <w:sz w:val="18"/>
      <w:lang w:val="en-GB" w:eastAsia="en-US" w:bidi="ar-SA"/>
    </w:rPr>
  </w:style>
  <w:style w:type="character" w:customStyle="1" w:styleId="Heading3Char">
    <w:name w:val="Heading 3 Char"/>
    <w:basedOn w:val="DefaultParagraphFont"/>
    <w:rsid w:val="00CD05AB"/>
    <w:rPr>
      <w:rFonts w:ascii="Trebuchet MS" w:eastAsia="MS Mincho" w:hAnsi="Trebuchet MS" w:cs="Arial"/>
      <w:b/>
      <w:bCs/>
      <w:sz w:val="24"/>
      <w:szCs w:val="24"/>
      <w:lang w:val="en-US" w:eastAsia="en-US" w:bidi="ar-SA"/>
    </w:rPr>
  </w:style>
  <w:style w:type="paragraph" w:customStyle="1" w:styleId="hyrje">
    <w:name w:val="hyrje"/>
    <w:basedOn w:val="Heading1"/>
    <w:rsid w:val="00CD05AB"/>
    <w:pPr>
      <w:pageBreakBefore/>
      <w:spacing w:before="360" w:after="360"/>
      <w:jc w:val="both"/>
    </w:pPr>
    <w:rPr>
      <w:rFonts w:ascii="Trebuchet MS" w:eastAsia="Times New Roman" w:hAnsi="Trebuchet MS"/>
      <w:sz w:val="36"/>
      <w:szCs w:val="36"/>
      <w:lang w:eastAsia="en-GB"/>
    </w:rPr>
  </w:style>
  <w:style w:type="paragraph" w:customStyle="1" w:styleId="Level11">
    <w:name w:val="Level 1.1"/>
    <w:basedOn w:val="Normal"/>
    <w:rsid w:val="00CD05AB"/>
    <w:pPr>
      <w:keepLines/>
      <w:widowControl w:val="0"/>
      <w:tabs>
        <w:tab w:val="left" w:pos="1440"/>
        <w:tab w:val="left" w:pos="2304"/>
      </w:tabs>
      <w:spacing w:after="288"/>
      <w:jc w:val="both"/>
    </w:pPr>
    <w:rPr>
      <w:rFonts w:ascii="CG Times" w:hAnsi="CG Times"/>
      <w:kern w:val="28"/>
      <w:sz w:val="22"/>
      <w:szCs w:val="20"/>
      <w:lang w:val="en-GB" w:eastAsia="en-GB"/>
    </w:rPr>
  </w:style>
  <w:style w:type="paragraph" w:customStyle="1" w:styleId="Listbullet">
    <w:name w:val="List bullet"/>
    <w:basedOn w:val="Normal"/>
    <w:rsid w:val="00CD05AB"/>
    <w:pPr>
      <w:widowControl w:val="0"/>
      <w:spacing w:after="120"/>
    </w:pPr>
    <w:rPr>
      <w:rFonts w:ascii="Trebuchet MS" w:hAnsi="Trebuchet MS"/>
      <w:sz w:val="22"/>
      <w:szCs w:val="20"/>
      <w:lang w:eastAsia="zh-CN"/>
    </w:rPr>
  </w:style>
  <w:style w:type="character" w:customStyle="1" w:styleId="ListBullet2Char">
    <w:name w:val="List Bullet 2 Char"/>
    <w:aliases w:val="List me numra Char"/>
    <w:basedOn w:val="DefaultParagraphFont"/>
    <w:rsid w:val="00CD05AB"/>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CD05AB"/>
    <w:rPr>
      <w:rFonts w:ascii="Trebuchet MS" w:eastAsia="MS Mincho" w:hAnsi="Trebuchet MS"/>
      <w:sz w:val="22"/>
      <w:szCs w:val="22"/>
      <w:lang w:val="en-US" w:eastAsia="en-US" w:bidi="ar-SA"/>
    </w:rPr>
  </w:style>
  <w:style w:type="paragraph" w:customStyle="1" w:styleId="listmenumra">
    <w:name w:val="list me numra"/>
    <w:basedOn w:val="ListBullet2"/>
    <w:rsid w:val="00CD05AB"/>
    <w:pPr>
      <w:numPr>
        <w:numId w:val="0"/>
      </w:numPr>
      <w:tabs>
        <w:tab w:val="num" w:pos="720"/>
      </w:tabs>
      <w:spacing w:before="60" w:after="60"/>
      <w:ind w:left="720" w:hanging="360"/>
      <w:jc w:val="both"/>
    </w:pPr>
    <w:rPr>
      <w:rFonts w:ascii="Trebuchet MS" w:hAnsi="Trebuchet MS"/>
      <w:sz w:val="22"/>
      <w:szCs w:val="22"/>
      <w:lang w:eastAsia="en-GB"/>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CD05AB"/>
    <w:rPr>
      <w:rFonts w:ascii="Trebuchet MS" w:eastAsia="MS Mincho" w:hAnsi="Trebuchet MS"/>
      <w:sz w:val="22"/>
      <w:szCs w:val="22"/>
      <w:lang w:val="en-US" w:eastAsia="en-US" w:bidi="ar-SA"/>
    </w:rPr>
  </w:style>
  <w:style w:type="paragraph" w:customStyle="1" w:styleId="NeniTitull">
    <w:name w:val="Neni_Titull"/>
    <w:next w:val="Normal"/>
    <w:rsid w:val="00CD05AB"/>
    <w:pPr>
      <w:keepNext/>
      <w:widowControl w:val="0"/>
      <w:jc w:val="center"/>
      <w:outlineLvl w:val="2"/>
    </w:pPr>
    <w:rPr>
      <w:rFonts w:ascii="CG Times" w:hAnsi="CG Times"/>
      <w:b/>
      <w:sz w:val="22"/>
      <w:lang w:eastAsia="en-US"/>
    </w:rPr>
  </w:style>
  <w:style w:type="paragraph" w:customStyle="1" w:styleId="para-indent">
    <w:name w:val="para-indent"/>
    <w:basedOn w:val="para"/>
    <w:rsid w:val="00CD05AB"/>
    <w:pPr>
      <w:ind w:left="720"/>
    </w:pPr>
  </w:style>
  <w:style w:type="paragraph" w:styleId="BodyText">
    <w:name w:val="Body Text"/>
    <w:basedOn w:val="Normal"/>
    <w:rsid w:val="00D60C8B"/>
    <w:pPr>
      <w:spacing w:after="120"/>
    </w:pPr>
  </w:style>
  <w:style w:type="paragraph" w:customStyle="1" w:styleId="TableFootnote">
    <w:name w:val="Table Footnote"/>
    <w:basedOn w:val="Normal"/>
    <w:rsid w:val="00CD05AB"/>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CD05AB"/>
    <w:pPr>
      <w:spacing w:before="40" w:after="40"/>
      <w:jc w:val="both"/>
    </w:pPr>
    <w:rPr>
      <w:rFonts w:ascii="Trebuchet MS" w:hAnsi="Trebuchet MS"/>
      <w:sz w:val="18"/>
      <w:szCs w:val="22"/>
      <w:lang w:val="it-IT" w:eastAsia="en-GB"/>
    </w:rPr>
  </w:style>
  <w:style w:type="paragraph" w:customStyle="1" w:styleId="text">
    <w:name w:val="text"/>
    <w:basedOn w:val="Normal"/>
    <w:rsid w:val="00CD05AB"/>
    <w:pPr>
      <w:widowControl w:val="0"/>
      <w:ind w:left="709"/>
      <w:jc w:val="both"/>
    </w:pPr>
    <w:rPr>
      <w:rFonts w:ascii="Arial" w:hAnsi="Arial"/>
      <w:sz w:val="20"/>
      <w:szCs w:val="20"/>
      <w:lang w:val="fr-FR" w:eastAsia="en-GB"/>
    </w:rPr>
  </w:style>
  <w:style w:type="character" w:customStyle="1" w:styleId="TitulliCharChar">
    <w:name w:val="Titulli Char Char"/>
    <w:basedOn w:val="DefaultParagraphFont"/>
    <w:rsid w:val="00CD05AB"/>
    <w:rPr>
      <w:rFonts w:ascii="CG Times" w:eastAsia="MS Mincho" w:hAnsi="CG Times"/>
      <w:b/>
      <w:caps/>
      <w:sz w:val="22"/>
      <w:szCs w:val="22"/>
      <w:lang w:val="en-GB" w:eastAsia="en-US" w:bidi="ar-SA"/>
    </w:rPr>
  </w:style>
  <w:style w:type="paragraph" w:customStyle="1" w:styleId="xl22">
    <w:name w:val="xl22"/>
    <w:basedOn w:val="Normal"/>
    <w:rsid w:val="00CD05AB"/>
    <w:pPr>
      <w:spacing w:before="100" w:beforeAutospacing="1" w:after="100" w:afterAutospacing="1"/>
    </w:pPr>
    <w:rPr>
      <w:rFonts w:ascii="Book Antiqua" w:hAnsi="Book Antiqua"/>
      <w:b/>
      <w:bCs/>
      <w:sz w:val="20"/>
      <w:szCs w:val="20"/>
      <w:lang w:eastAsia="en-GB"/>
    </w:rPr>
  </w:style>
  <w:style w:type="paragraph" w:customStyle="1" w:styleId="xl23">
    <w:name w:val="xl23"/>
    <w:basedOn w:val="Normal"/>
    <w:rsid w:val="00CD05AB"/>
    <w:pPr>
      <w:spacing w:before="100" w:beforeAutospacing="1" w:after="100" w:afterAutospacing="1"/>
    </w:pPr>
    <w:rPr>
      <w:rFonts w:ascii="Book Antiqua" w:hAnsi="Book Antiqua"/>
      <w:sz w:val="20"/>
      <w:szCs w:val="20"/>
      <w:lang w:eastAsia="en-GB"/>
    </w:rPr>
  </w:style>
  <w:style w:type="paragraph" w:customStyle="1" w:styleId="xl24">
    <w:name w:val="xl24"/>
    <w:basedOn w:val="Normal"/>
    <w:rsid w:val="00CD05AB"/>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CD05AB"/>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CD05A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CD05A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CD05AB"/>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CD05AB"/>
    <w:pPr>
      <w:pBdr>
        <w:right w:val="single" w:sz="4" w:space="0" w:color="auto"/>
      </w:pBdr>
      <w:spacing w:before="100" w:beforeAutospacing="1" w:after="100" w:afterAutospacing="1"/>
    </w:pPr>
    <w:rPr>
      <w:sz w:val="20"/>
      <w:szCs w:val="20"/>
      <w:lang w:eastAsia="en-GB"/>
    </w:rPr>
  </w:style>
  <w:style w:type="paragraph" w:customStyle="1" w:styleId="xl30">
    <w:name w:val="xl30"/>
    <w:basedOn w:val="Normal"/>
    <w:rsid w:val="00CD05AB"/>
    <w:pPr>
      <w:pBdr>
        <w:left w:val="single" w:sz="4" w:space="0" w:color="auto"/>
        <w:bottom w:val="single" w:sz="4" w:space="0" w:color="auto"/>
      </w:pBdr>
      <w:spacing w:before="100" w:beforeAutospacing="1" w:after="100" w:afterAutospacing="1"/>
    </w:pPr>
    <w:rPr>
      <w:sz w:val="20"/>
      <w:szCs w:val="20"/>
      <w:lang w:eastAsia="en-GB"/>
    </w:rPr>
  </w:style>
  <w:style w:type="paragraph" w:customStyle="1" w:styleId="xl31">
    <w:name w:val="xl31"/>
    <w:basedOn w:val="Normal"/>
    <w:rsid w:val="00CD05AB"/>
    <w:pPr>
      <w:pBdr>
        <w:bottom w:val="single" w:sz="4" w:space="0" w:color="auto"/>
      </w:pBdr>
      <w:spacing w:before="100" w:beforeAutospacing="1" w:after="100" w:afterAutospacing="1"/>
    </w:pPr>
    <w:rPr>
      <w:sz w:val="20"/>
      <w:szCs w:val="20"/>
      <w:lang w:eastAsia="en-GB"/>
    </w:rPr>
  </w:style>
  <w:style w:type="paragraph" w:customStyle="1" w:styleId="xl32">
    <w:name w:val="xl32"/>
    <w:basedOn w:val="Normal"/>
    <w:rsid w:val="00CD05AB"/>
    <w:pPr>
      <w:pBdr>
        <w:bottom w:val="single" w:sz="4" w:space="0" w:color="auto"/>
        <w:right w:val="single" w:sz="4" w:space="0" w:color="auto"/>
      </w:pBdr>
      <w:spacing w:before="100" w:beforeAutospacing="1" w:after="100" w:afterAutospacing="1"/>
    </w:pPr>
    <w:rPr>
      <w:sz w:val="20"/>
      <w:szCs w:val="20"/>
      <w:lang w:eastAsia="en-GB"/>
    </w:rPr>
  </w:style>
  <w:style w:type="paragraph" w:customStyle="1" w:styleId="xl33">
    <w:name w:val="xl33"/>
    <w:basedOn w:val="Normal"/>
    <w:rsid w:val="00CD05AB"/>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4">
    <w:name w:val="xl34"/>
    <w:basedOn w:val="Normal"/>
    <w:rsid w:val="00CD05AB"/>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5">
    <w:name w:val="xl35"/>
    <w:basedOn w:val="Normal"/>
    <w:rsid w:val="00CD05AB"/>
    <w:pPr>
      <w:pBdr>
        <w:left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6">
    <w:name w:val="xl36"/>
    <w:basedOn w:val="Normal"/>
    <w:rsid w:val="00CD05AB"/>
    <w:pPr>
      <w:pBdr>
        <w:left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7">
    <w:name w:val="xl37"/>
    <w:basedOn w:val="Normal"/>
    <w:rsid w:val="00CD05AB"/>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8">
    <w:name w:val="xl38"/>
    <w:basedOn w:val="Normal"/>
    <w:rsid w:val="00CD05AB"/>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9">
    <w:name w:val="xl39"/>
    <w:basedOn w:val="Normal"/>
    <w:rsid w:val="00CD05A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eastAsia="en-GB"/>
    </w:rPr>
  </w:style>
  <w:style w:type="paragraph" w:customStyle="1" w:styleId="xl40">
    <w:name w:val="xl40"/>
    <w:basedOn w:val="Normal"/>
    <w:rsid w:val="00CD05A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1">
    <w:name w:val="xl41"/>
    <w:basedOn w:val="Normal"/>
    <w:rsid w:val="00CD05AB"/>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lang w:eastAsia="en-GB"/>
    </w:rPr>
  </w:style>
  <w:style w:type="paragraph" w:customStyle="1" w:styleId="xl42">
    <w:name w:val="xl42"/>
    <w:basedOn w:val="Normal"/>
    <w:rsid w:val="00CD05AB"/>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eastAsia="en-GB"/>
    </w:rPr>
  </w:style>
  <w:style w:type="paragraph" w:customStyle="1" w:styleId="xl43">
    <w:name w:val="xl43"/>
    <w:basedOn w:val="Normal"/>
    <w:rsid w:val="00CD05AB"/>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eastAsia="en-GB"/>
    </w:rPr>
  </w:style>
  <w:style w:type="paragraph" w:customStyle="1" w:styleId="xl44">
    <w:name w:val="xl44"/>
    <w:basedOn w:val="Normal"/>
    <w:rsid w:val="00CD05AB"/>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5">
    <w:name w:val="xl45"/>
    <w:basedOn w:val="Normal"/>
    <w:rsid w:val="00CD05AB"/>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6">
    <w:name w:val="xl46"/>
    <w:basedOn w:val="Normal"/>
    <w:rsid w:val="00CD05AB"/>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eastAsia="en-GB"/>
    </w:rPr>
  </w:style>
  <w:style w:type="paragraph" w:customStyle="1" w:styleId="xl47">
    <w:name w:val="xl47"/>
    <w:basedOn w:val="Normal"/>
    <w:rsid w:val="00CD05AB"/>
    <w:pPr>
      <w:widowControl w:val="0"/>
      <w:pBdr>
        <w:left w:val="single" w:sz="4" w:space="0" w:color="auto"/>
      </w:pBdr>
      <w:spacing w:before="100" w:beforeAutospacing="1" w:after="100" w:afterAutospacing="1"/>
      <w:jc w:val="right"/>
    </w:pPr>
    <w:rPr>
      <w:rFonts w:ascii="Arial" w:hAnsi="Arial" w:cs="Arial"/>
      <w:color w:val="000000"/>
      <w:sz w:val="22"/>
      <w:szCs w:val="22"/>
      <w:lang w:val="en-GB" w:eastAsia="en-GB"/>
    </w:rPr>
  </w:style>
  <w:style w:type="character" w:customStyle="1" w:styleId="VENDOSIChar">
    <w:name w:val="VENDOSI Char"/>
    <w:basedOn w:val="DefaultParagraphFont"/>
    <w:link w:val="VENDOSI"/>
    <w:rsid w:val="000D4EB0"/>
    <w:rPr>
      <w:rFonts w:ascii="CG Times" w:eastAsia="MS Mincho"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2362</Words>
  <Characters>13465</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15796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Nisida</dc:creator>
  <cp:keywords/>
  <dc:description/>
  <cp:lastModifiedBy>Inida Noga</cp:lastModifiedBy>
  <cp:revision>2</cp:revision>
  <dcterms:created xsi:type="dcterms:W3CDTF">2019-03-16T19:22:00Z</dcterms:created>
  <dcterms:modified xsi:type="dcterms:W3CDTF">2019-03-16T19:22:00Z</dcterms:modified>
</cp:coreProperties>
</file>