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409C" w:rsidRPr="00CD5720" w:rsidRDefault="0075409C" w:rsidP="0075409C">
      <w:pPr>
        <w:pStyle w:val="Akti"/>
        <w:keepNext w:val="0"/>
      </w:pPr>
      <w:bookmarkStart w:id="0" w:name="_GoBack"/>
      <w:bookmarkEnd w:id="0"/>
      <w:r w:rsidRPr="00CD5720">
        <w:t>LIGJ</w:t>
      </w:r>
    </w:p>
    <w:p w:rsidR="0075409C" w:rsidRPr="00CD5720" w:rsidRDefault="0075409C" w:rsidP="0075409C">
      <w:pPr>
        <w:pStyle w:val="NumriData"/>
        <w:keepNext w:val="0"/>
        <w:rPr>
          <w:szCs w:val="22"/>
        </w:rPr>
      </w:pPr>
      <w:r w:rsidRPr="00CD5720">
        <w:rPr>
          <w:szCs w:val="22"/>
        </w:rPr>
        <w:t>Nr.9986, datë 11.9.2008</w:t>
      </w:r>
    </w:p>
    <w:p w:rsidR="0075409C" w:rsidRPr="00CD5720" w:rsidRDefault="0075409C" w:rsidP="0075409C">
      <w:pPr>
        <w:pStyle w:val="Paragrafi"/>
        <w:rPr>
          <w:szCs w:val="22"/>
        </w:rPr>
      </w:pPr>
    </w:p>
    <w:p w:rsidR="0075409C" w:rsidRPr="00CD5720" w:rsidRDefault="0075409C" w:rsidP="0075409C">
      <w:pPr>
        <w:pStyle w:val="Titulli"/>
        <w:keepNext w:val="0"/>
      </w:pPr>
      <w:r w:rsidRPr="00CD5720">
        <w:t>PËR FALJEN E DETYRIMEVE DOGANORE DHE TATIMORE, TË DETYRIMEVE TË PRAPAMBETURA TË TAKSËS VJETORE TË QARKULLIMIT RRUGOR TË MJETEVE E TË TAKSËS SË REGJISTRIMIT TË PËRVITSHËM TË MJETEVE, SI DHE TË GJOBAVE E KAMATËVONESAVE TË PAPAGUARA TË KONTRIBUTEVE TË SIGURIMEVE TË DETYRUESHME SHOQËRORE DHE SHËNDETËSORE</w:t>
      </w:r>
    </w:p>
    <w:p w:rsidR="0075409C" w:rsidRPr="00CD5720" w:rsidRDefault="0075409C" w:rsidP="0075409C">
      <w:pPr>
        <w:pStyle w:val="Paragrafi"/>
        <w:rPr>
          <w:szCs w:val="22"/>
        </w:rPr>
      </w:pPr>
    </w:p>
    <w:p w:rsidR="0075409C" w:rsidRPr="00CD5720" w:rsidRDefault="0075409C" w:rsidP="0075409C">
      <w:pPr>
        <w:pStyle w:val="Paragrafi"/>
        <w:rPr>
          <w:szCs w:val="22"/>
        </w:rPr>
      </w:pPr>
      <w:r w:rsidRPr="00CD5720">
        <w:rPr>
          <w:szCs w:val="22"/>
        </w:rPr>
        <w:t xml:space="preserve">Në mbështetje të neneve 78, 83 pika 1 dhe 155 të Kushtetutës, me propozimin e Këshillit të Ministrave, </w:t>
      </w:r>
    </w:p>
    <w:p w:rsidR="0075409C" w:rsidRPr="00CD5720" w:rsidRDefault="0075409C" w:rsidP="0075409C">
      <w:pPr>
        <w:pStyle w:val="Paragrafi"/>
        <w:rPr>
          <w:szCs w:val="22"/>
        </w:rPr>
      </w:pPr>
    </w:p>
    <w:p w:rsidR="0075409C" w:rsidRPr="00CD5720" w:rsidRDefault="0075409C" w:rsidP="0075409C">
      <w:pPr>
        <w:pStyle w:val="Institucioni"/>
        <w:keepNext w:val="0"/>
      </w:pPr>
      <w:r w:rsidRPr="00CD5720">
        <w:t>KUVENDI</w:t>
      </w:r>
    </w:p>
    <w:p w:rsidR="0075409C" w:rsidRPr="00CD5720" w:rsidRDefault="0075409C" w:rsidP="0075409C">
      <w:pPr>
        <w:pStyle w:val="Institucioni"/>
        <w:keepNext w:val="0"/>
      </w:pPr>
      <w:r w:rsidRPr="00CD5720">
        <w:t>I REPUBLIKËS SË SHQIPËRISË</w:t>
      </w:r>
    </w:p>
    <w:p w:rsidR="0075409C" w:rsidRPr="00CD5720" w:rsidRDefault="0075409C" w:rsidP="0075409C">
      <w:pPr>
        <w:pStyle w:val="Paragrafi"/>
        <w:rPr>
          <w:szCs w:val="22"/>
        </w:rPr>
      </w:pPr>
    </w:p>
    <w:p w:rsidR="0075409C" w:rsidRPr="00CD5720" w:rsidRDefault="0075409C" w:rsidP="0075409C">
      <w:pPr>
        <w:pStyle w:val="VENDOSI"/>
        <w:keepNext w:val="0"/>
      </w:pPr>
      <w:r w:rsidRPr="00CD5720">
        <w:t>VENDOSI:</w:t>
      </w:r>
    </w:p>
    <w:p w:rsidR="0075409C" w:rsidRPr="00CD5720" w:rsidRDefault="0075409C" w:rsidP="0075409C">
      <w:pPr>
        <w:pStyle w:val="Paragrafi"/>
        <w:rPr>
          <w:szCs w:val="22"/>
        </w:rPr>
      </w:pPr>
    </w:p>
    <w:p w:rsidR="0075409C" w:rsidRPr="00CD5720" w:rsidRDefault="0075409C" w:rsidP="0075409C">
      <w:pPr>
        <w:pStyle w:val="KapitulliNr"/>
        <w:keepNext w:val="0"/>
      </w:pPr>
      <w:r w:rsidRPr="00CD5720">
        <w:t>KREU  I</w:t>
      </w:r>
    </w:p>
    <w:p w:rsidR="0075409C" w:rsidRPr="00CD5720" w:rsidRDefault="0075409C" w:rsidP="0075409C">
      <w:pPr>
        <w:pStyle w:val="KapitulliTitull"/>
        <w:keepNext w:val="0"/>
      </w:pPr>
      <w:r w:rsidRPr="00CD5720">
        <w:t>FALJA E DETYRIMEVE TATIMORE DHE DOGANORE</w:t>
      </w:r>
    </w:p>
    <w:p w:rsidR="0075409C" w:rsidRPr="00CD5720" w:rsidRDefault="0075409C" w:rsidP="0075409C">
      <w:pPr>
        <w:pStyle w:val="Paragrafi"/>
        <w:rPr>
          <w:szCs w:val="22"/>
        </w:rPr>
      </w:pPr>
    </w:p>
    <w:p w:rsidR="0075409C" w:rsidRPr="00CD5720" w:rsidRDefault="0075409C" w:rsidP="0075409C">
      <w:pPr>
        <w:pStyle w:val="NeniNr"/>
        <w:keepNext w:val="0"/>
        <w:rPr>
          <w:szCs w:val="22"/>
        </w:rPr>
      </w:pPr>
      <w:r w:rsidRPr="00CD5720">
        <w:rPr>
          <w:szCs w:val="22"/>
        </w:rPr>
        <w:t>Neni 1</w:t>
      </w:r>
    </w:p>
    <w:p w:rsidR="0075409C" w:rsidRPr="00CD5720" w:rsidRDefault="0075409C" w:rsidP="0075409C">
      <w:pPr>
        <w:pStyle w:val="Paragrafi"/>
        <w:rPr>
          <w:szCs w:val="22"/>
        </w:rPr>
      </w:pPr>
    </w:p>
    <w:p w:rsidR="0075409C" w:rsidRPr="00CD5720" w:rsidRDefault="0075409C" w:rsidP="0075409C">
      <w:pPr>
        <w:pStyle w:val="Paragrafi"/>
        <w:rPr>
          <w:szCs w:val="22"/>
        </w:rPr>
      </w:pPr>
      <w:r w:rsidRPr="00CD5720">
        <w:rPr>
          <w:szCs w:val="22"/>
        </w:rPr>
        <w:t xml:space="preserve">Personave fizikë e juridikë, që janë debitorë ndaj administratës doganore dhe administratës tatimore, të evidentuar dhe të kontabilizuar pa vendime administrative përkatëse apo me vendime administrative të panjoftuara brenda afateve ligjore, të parashikuara në Kodin Doganor të Republikës së Shqipërisë dhe në ligjin për procedurat tatimore, u falet detyrimi doganor dhe tatimor, së bashku me komponentët, gjobat dhe kamatëvonesat. </w:t>
      </w:r>
    </w:p>
    <w:p w:rsidR="0075409C" w:rsidRPr="00CD5720" w:rsidRDefault="0075409C" w:rsidP="0075409C">
      <w:pPr>
        <w:pStyle w:val="Paragrafi"/>
        <w:rPr>
          <w:szCs w:val="22"/>
        </w:rPr>
      </w:pPr>
    </w:p>
    <w:p w:rsidR="0075409C" w:rsidRPr="00CD5720" w:rsidRDefault="0075409C" w:rsidP="0075409C">
      <w:pPr>
        <w:pStyle w:val="NeniNr"/>
        <w:keepNext w:val="0"/>
        <w:rPr>
          <w:szCs w:val="22"/>
        </w:rPr>
      </w:pPr>
      <w:r w:rsidRPr="00CD5720">
        <w:rPr>
          <w:szCs w:val="22"/>
        </w:rPr>
        <w:t>Neni 2</w:t>
      </w:r>
    </w:p>
    <w:p w:rsidR="0075409C" w:rsidRPr="00CD5720" w:rsidRDefault="0075409C" w:rsidP="0075409C">
      <w:pPr>
        <w:pStyle w:val="Paragrafi"/>
        <w:rPr>
          <w:szCs w:val="22"/>
        </w:rPr>
      </w:pPr>
    </w:p>
    <w:p w:rsidR="0075409C" w:rsidRPr="00CD5720" w:rsidRDefault="0075409C" w:rsidP="0075409C">
      <w:pPr>
        <w:pStyle w:val="Paragrafi"/>
        <w:rPr>
          <w:szCs w:val="22"/>
        </w:rPr>
      </w:pPr>
      <w:r w:rsidRPr="00CD5720">
        <w:rPr>
          <w:szCs w:val="22"/>
        </w:rPr>
        <w:t>Personave fizikë e juridikë, debitorë ndaj administratës doganore dhe administratës tatimore, që janë aktualisht të evidentuar dhe të kontabilizuar si të tillë në këto dy administrata, për të cilët procedura e evidentimit, marrjes së vendimit administrativ përkatës, si dhe njoftimit të tij debitorit është bërë në përputhje me dispozitat e Kodit Doganor të Republikës së Shqipërisë dhe ligjit për procedurat tatimore, u falen gjobat dhe kamatëvonesat, me kusht që principali i detyrimit të paguhet brenda 6 muajve nga hyrja në fuqi e këtij ligji.</w:t>
      </w:r>
    </w:p>
    <w:p w:rsidR="0075409C" w:rsidRPr="00CD5720" w:rsidRDefault="0075409C" w:rsidP="0075409C">
      <w:pPr>
        <w:pStyle w:val="NeniNr"/>
        <w:keepNext w:val="0"/>
        <w:rPr>
          <w:szCs w:val="22"/>
        </w:rPr>
      </w:pPr>
      <w:r w:rsidRPr="00CD5720">
        <w:rPr>
          <w:szCs w:val="22"/>
        </w:rPr>
        <w:t>Neni 3</w:t>
      </w:r>
    </w:p>
    <w:p w:rsidR="0075409C" w:rsidRPr="00CD5720" w:rsidRDefault="0075409C" w:rsidP="0075409C">
      <w:pPr>
        <w:pStyle w:val="Paragrafi"/>
        <w:rPr>
          <w:szCs w:val="22"/>
        </w:rPr>
      </w:pPr>
    </w:p>
    <w:p w:rsidR="0075409C" w:rsidRPr="00CD5720" w:rsidRDefault="0075409C" w:rsidP="0075409C">
      <w:pPr>
        <w:pStyle w:val="Paragrafi"/>
        <w:rPr>
          <w:szCs w:val="22"/>
        </w:rPr>
      </w:pPr>
      <w:r w:rsidRPr="00CD5720">
        <w:rPr>
          <w:szCs w:val="22"/>
        </w:rPr>
        <w:t>1. Personave fizikë, individë, debitorë ndaj administratës doganore, për automjetet e importuara, të evidentuara dhe të kontabilizuara deri në datën 31.12.2000, u falet detyrimi doganor, me të gjithë komponentët e tij, si kamatëvonesa, gjoba dhe ditë-qëndrimi.</w:t>
      </w:r>
    </w:p>
    <w:p w:rsidR="0075409C" w:rsidRPr="00CD5720" w:rsidRDefault="0075409C" w:rsidP="0075409C">
      <w:pPr>
        <w:pStyle w:val="Paragrafi"/>
        <w:rPr>
          <w:szCs w:val="22"/>
        </w:rPr>
      </w:pPr>
      <w:r w:rsidRPr="00CD5720">
        <w:rPr>
          <w:szCs w:val="22"/>
        </w:rPr>
        <w:t>2. Personave fizikë e juridikë, debitorë ndaj administratës doganore, për automjetet e importuara, të evidentuara dhe të kontabilizuara nga data 1.1.2001 deri në hyrjen në fuqi të këtij ligji, u falen kamatëvonesat, gjobat dhe taksa për ditë-qëndrimi, me kusht që principali i detyrimit të arkëtohet brenda 6 muajve nga hyrja në fuqi e këtij ligji.</w:t>
      </w:r>
    </w:p>
    <w:p w:rsidR="0075409C" w:rsidRPr="00CD5720" w:rsidRDefault="0075409C" w:rsidP="0075409C">
      <w:pPr>
        <w:pStyle w:val="Paragrafi"/>
        <w:ind w:firstLine="0"/>
        <w:rPr>
          <w:szCs w:val="22"/>
        </w:rPr>
      </w:pPr>
    </w:p>
    <w:p w:rsidR="0075409C" w:rsidRPr="00CD5720" w:rsidRDefault="0075409C" w:rsidP="0075409C">
      <w:pPr>
        <w:pStyle w:val="NeniNr"/>
        <w:keepNext w:val="0"/>
        <w:rPr>
          <w:szCs w:val="22"/>
        </w:rPr>
      </w:pPr>
      <w:r w:rsidRPr="00CD5720">
        <w:rPr>
          <w:szCs w:val="22"/>
        </w:rPr>
        <w:t>Neni 4</w:t>
      </w:r>
    </w:p>
    <w:p w:rsidR="0075409C" w:rsidRPr="00CD5720" w:rsidRDefault="0075409C" w:rsidP="0075409C">
      <w:pPr>
        <w:pStyle w:val="Paragrafi"/>
        <w:rPr>
          <w:szCs w:val="22"/>
        </w:rPr>
      </w:pPr>
    </w:p>
    <w:p w:rsidR="0075409C" w:rsidRPr="00CD5720" w:rsidRDefault="0075409C" w:rsidP="0075409C">
      <w:pPr>
        <w:pStyle w:val="Paragrafi"/>
        <w:rPr>
          <w:szCs w:val="22"/>
        </w:rPr>
      </w:pPr>
      <w:r w:rsidRPr="00CD5720">
        <w:rPr>
          <w:szCs w:val="22"/>
        </w:rPr>
        <w:t>Institucioneve shtetërore dhe ndërmarrjeve e shoqërive me kapital tërësisht shtetëror, debitorë ndaj administratës doganore dhe administratës tatimore, u falen detyrimi doganor dhe detyrimi tatimor, me të gjithë komponentët, si kamatëvonesa dhe gjoba.</w:t>
      </w:r>
    </w:p>
    <w:p w:rsidR="0075409C" w:rsidRPr="00CD5720" w:rsidRDefault="0075409C" w:rsidP="0075409C">
      <w:pPr>
        <w:pStyle w:val="Paragrafi"/>
        <w:rPr>
          <w:szCs w:val="22"/>
        </w:rPr>
      </w:pPr>
    </w:p>
    <w:p w:rsidR="0075409C" w:rsidRPr="00CD5720" w:rsidRDefault="0075409C" w:rsidP="0075409C">
      <w:pPr>
        <w:pStyle w:val="KapitulliNr"/>
        <w:keepNext w:val="0"/>
      </w:pPr>
      <w:r w:rsidRPr="00CD5720">
        <w:t>KREU  II</w:t>
      </w:r>
    </w:p>
    <w:p w:rsidR="0075409C" w:rsidRPr="00CD5720" w:rsidRDefault="0075409C" w:rsidP="0075409C">
      <w:pPr>
        <w:pStyle w:val="KapitulliTitull"/>
        <w:keepNext w:val="0"/>
      </w:pPr>
      <w:r w:rsidRPr="00CD5720">
        <w:t>FALJA E DETYRIMEVE TË PRAPAMBETURA TË TAKSËS VJETORE TË QARKULLIMIT RRUGOR TË MJETEVE DHE TË TAKSËS SË REGJISTRIMIT TË PËRVITSHËM TË MJETEVE</w:t>
      </w:r>
    </w:p>
    <w:p w:rsidR="0075409C" w:rsidRPr="00CD5720" w:rsidRDefault="0075409C" w:rsidP="0075409C">
      <w:pPr>
        <w:pStyle w:val="Paragrafi"/>
        <w:rPr>
          <w:szCs w:val="22"/>
        </w:rPr>
      </w:pPr>
    </w:p>
    <w:p w:rsidR="0075409C" w:rsidRPr="00CD5720" w:rsidRDefault="0075409C" w:rsidP="0075409C">
      <w:pPr>
        <w:pStyle w:val="NeniNr"/>
        <w:keepNext w:val="0"/>
        <w:rPr>
          <w:szCs w:val="22"/>
        </w:rPr>
      </w:pPr>
      <w:r w:rsidRPr="00CD5720">
        <w:rPr>
          <w:szCs w:val="22"/>
        </w:rPr>
        <w:t>Neni 5</w:t>
      </w:r>
    </w:p>
    <w:p w:rsidR="0075409C" w:rsidRPr="00CD5720" w:rsidRDefault="0075409C" w:rsidP="0075409C">
      <w:pPr>
        <w:pStyle w:val="Paragrafi"/>
        <w:rPr>
          <w:szCs w:val="22"/>
        </w:rPr>
      </w:pPr>
    </w:p>
    <w:p w:rsidR="0075409C" w:rsidRPr="00CD5720" w:rsidRDefault="0075409C" w:rsidP="0075409C">
      <w:pPr>
        <w:pStyle w:val="Paragrafi"/>
        <w:rPr>
          <w:szCs w:val="22"/>
        </w:rPr>
      </w:pPr>
      <w:r w:rsidRPr="00CD5720">
        <w:rPr>
          <w:szCs w:val="22"/>
        </w:rPr>
        <w:t>Taksapaguesve të mjeteve rrugore, debitorë ndaj Drejtorisë së Përgjithshme të Tatimeve, për taksën vjetore të qarkullimit rrugor të mjeteve dhe debitorë ndaj njësive të qeverisjes vendore, për taksën e regjistrimit të përvitshëm të mjeteve, u falen detyrimet e prapambetura me kusht që:</w:t>
      </w:r>
    </w:p>
    <w:p w:rsidR="0075409C" w:rsidRPr="00CD5720" w:rsidRDefault="00BA5119" w:rsidP="0075409C">
      <w:pPr>
        <w:pStyle w:val="Paragrafi"/>
        <w:rPr>
          <w:szCs w:val="22"/>
        </w:rPr>
      </w:pPr>
      <w:r>
        <w:rPr>
          <w:szCs w:val="22"/>
        </w:rPr>
        <w:t xml:space="preserve">a) </w:t>
      </w:r>
      <w:r w:rsidR="0075409C" w:rsidRPr="00CD5720">
        <w:rPr>
          <w:szCs w:val="22"/>
        </w:rPr>
        <w:t>pronarët e mjeteve, që nuk janë në qarkullim, të kenë kryer, brenda 6 muajve nga hyrja në fuqi e këtij ligji, veprimet përkatëse të çregjistrimit, sipas nenit 102 të ligjit nr.8378, datë 22.7.1998 “Kodi Rrugor i Republikës së Shqipërisë”, të ndryshuar;</w:t>
      </w:r>
    </w:p>
    <w:p w:rsidR="0075409C" w:rsidRPr="00CD5720" w:rsidRDefault="00BA5119" w:rsidP="0075409C">
      <w:pPr>
        <w:pStyle w:val="Paragrafi"/>
        <w:rPr>
          <w:szCs w:val="22"/>
        </w:rPr>
      </w:pPr>
      <w:r>
        <w:rPr>
          <w:szCs w:val="22"/>
        </w:rPr>
        <w:t xml:space="preserve">b) </w:t>
      </w:r>
      <w:r w:rsidR="0075409C" w:rsidRPr="00CD5720">
        <w:rPr>
          <w:szCs w:val="22"/>
        </w:rPr>
        <w:t>pronarët e mjeteve, që janë në qarkullim, të kenë kryer, brenda 6 muajve nga hyrja në fuqi e këtij ligji, veprimet përkatëse të pagesës së detyrimeve, me të gjithë komponentët, për vitin 2008, sipas ligjit nr.8977,  datë 12.12.2002 “Për sistemin e taksave në Republikën e Shqipërisë”, të ndryshuar dhe të ligjit nr.9632, datë 15.12.2006 “Për sistemin e taksave vendore”, të ndryshuar.</w:t>
      </w:r>
    </w:p>
    <w:p w:rsidR="0075409C" w:rsidRPr="00CD5720" w:rsidRDefault="0075409C" w:rsidP="0075409C">
      <w:pPr>
        <w:pStyle w:val="Paragrafi"/>
        <w:rPr>
          <w:szCs w:val="22"/>
        </w:rPr>
      </w:pPr>
    </w:p>
    <w:p w:rsidR="0075409C" w:rsidRPr="00CD5720" w:rsidRDefault="0075409C" w:rsidP="0075409C">
      <w:pPr>
        <w:pStyle w:val="KreuNr"/>
        <w:keepNext w:val="0"/>
      </w:pPr>
      <w:r w:rsidRPr="00CD5720">
        <w:t>KREU  III</w:t>
      </w:r>
    </w:p>
    <w:p w:rsidR="0075409C" w:rsidRPr="00CD5720" w:rsidRDefault="0075409C" w:rsidP="0075409C">
      <w:pPr>
        <w:pStyle w:val="KreuTitull"/>
        <w:keepNext w:val="0"/>
      </w:pPr>
      <w:r w:rsidRPr="00CD5720">
        <w:t>FALJA E GJOBAVE DHE KAMATËVONESAVE TË PAPAGUARA TË KONTRIBUTEVE TË SIGURIMEVE TË DETYRUESHME SHOQËRORE DHE SHËNDETËSORE</w:t>
      </w:r>
    </w:p>
    <w:p w:rsidR="0075409C" w:rsidRPr="00CD5720" w:rsidRDefault="0075409C" w:rsidP="0075409C">
      <w:pPr>
        <w:pStyle w:val="Paragrafi"/>
        <w:rPr>
          <w:szCs w:val="22"/>
        </w:rPr>
      </w:pPr>
    </w:p>
    <w:p w:rsidR="0075409C" w:rsidRPr="00CD5720" w:rsidRDefault="0075409C" w:rsidP="0075409C">
      <w:pPr>
        <w:pStyle w:val="NeniNr"/>
        <w:keepNext w:val="0"/>
        <w:rPr>
          <w:szCs w:val="22"/>
        </w:rPr>
      </w:pPr>
      <w:r w:rsidRPr="00CD5720">
        <w:rPr>
          <w:szCs w:val="22"/>
        </w:rPr>
        <w:t>Neni 6</w:t>
      </w:r>
    </w:p>
    <w:p w:rsidR="0075409C" w:rsidRPr="00CD5720" w:rsidRDefault="0075409C" w:rsidP="0075409C">
      <w:pPr>
        <w:pStyle w:val="Paragrafi"/>
        <w:rPr>
          <w:szCs w:val="22"/>
        </w:rPr>
      </w:pPr>
    </w:p>
    <w:p w:rsidR="0075409C" w:rsidRPr="00CD5720" w:rsidRDefault="0075409C" w:rsidP="0075409C">
      <w:pPr>
        <w:pStyle w:val="Paragrafi"/>
        <w:rPr>
          <w:szCs w:val="22"/>
        </w:rPr>
      </w:pPr>
      <w:r w:rsidRPr="00CD5720">
        <w:rPr>
          <w:szCs w:val="22"/>
        </w:rPr>
        <w:t>1. Ndërmarrjeve dhe shoqërive me kapital tërësisht shtetëror, institucioneve shtetërore, buxhetore e jobuxhetore, ndërmarrjeve e shoqërive me kapital të përbashkët me shtetin, personave juridikë e fizikë privatë u falen gjobat dhe kamatëvonesat e kontributeve të sigurimeve shoqërore dhe shëndetësore të papaguara deri në datën e hyrjes në fuqi të këtij ligji, me kusht që principali i kontributit të paguhet brenda 6 muajve nga hyrja në fuqi e këtij ligji.</w:t>
      </w:r>
    </w:p>
    <w:p w:rsidR="0075409C" w:rsidRPr="00CD5720" w:rsidRDefault="0075409C" w:rsidP="0075409C">
      <w:pPr>
        <w:pStyle w:val="Paragrafi"/>
        <w:rPr>
          <w:szCs w:val="22"/>
        </w:rPr>
      </w:pPr>
      <w:r w:rsidRPr="00CD5720">
        <w:rPr>
          <w:szCs w:val="22"/>
        </w:rPr>
        <w:t xml:space="preserve">2. Personave fizikë të vetëpunësuar, të cilët e kanë ndërprerë veprimtarinë ekonomike përpara datës 31.12.2005 dhe që janë debitorë, të evidentuar dhe të kontabilizuar në Institutin e Sigurimeve Shoqërore, u falen të gjitha detyrimet e papaguara për kontributet e sigurimeve shoqërore dhe shëndetësore, gjobat dhe kamatëvonesat. </w:t>
      </w:r>
    </w:p>
    <w:p w:rsidR="0075409C" w:rsidRDefault="0075409C" w:rsidP="0075409C">
      <w:pPr>
        <w:pStyle w:val="Paragrafi"/>
        <w:rPr>
          <w:szCs w:val="22"/>
        </w:rPr>
      </w:pPr>
      <w:r w:rsidRPr="00CD5720">
        <w:rPr>
          <w:szCs w:val="22"/>
        </w:rPr>
        <w:t>3. Personave të vetëpunësuar në bujqësi u falen gjobat dhe kamatëvonesat e kontributeve të sigurimeve shoqërore dhe shëndetësore, të papaguara deri në datën e hyrjes në fuqi të këtij ligji, me kusht që principalin e kontributit ta paguajnë brenda 6 muajve nga hyrja në fuqi e këtij ligji.</w:t>
      </w:r>
    </w:p>
    <w:p w:rsidR="0075409C" w:rsidRPr="00CD5720" w:rsidRDefault="0075409C" w:rsidP="0075409C">
      <w:pPr>
        <w:pStyle w:val="Paragrafi"/>
        <w:rPr>
          <w:szCs w:val="22"/>
        </w:rPr>
      </w:pPr>
      <w:r w:rsidRPr="00CD5720">
        <w:rPr>
          <w:szCs w:val="22"/>
        </w:rPr>
        <w:t>4. Gjobat dhe kamatëvonesat e papaguara falen edhe kur kontributet për sigurimet e detyrueshme shoqërore dhe shëndetësore janë paguar para hyrjes në fuqi të këtij ligji.</w:t>
      </w:r>
    </w:p>
    <w:p w:rsidR="0075409C" w:rsidRPr="00CD5720" w:rsidRDefault="0075409C" w:rsidP="0075409C">
      <w:pPr>
        <w:pStyle w:val="Paragrafi"/>
        <w:rPr>
          <w:szCs w:val="22"/>
        </w:rPr>
      </w:pPr>
    </w:p>
    <w:p w:rsidR="0075409C" w:rsidRPr="00CD5720" w:rsidRDefault="0075409C" w:rsidP="0075409C">
      <w:pPr>
        <w:pStyle w:val="KapitulliNr"/>
        <w:keepNext w:val="0"/>
      </w:pPr>
      <w:r w:rsidRPr="00CD5720">
        <w:t>KREU  IV</w:t>
      </w:r>
    </w:p>
    <w:p w:rsidR="0075409C" w:rsidRPr="00CD5720" w:rsidRDefault="0075409C" w:rsidP="0075409C">
      <w:pPr>
        <w:pStyle w:val="KreuTitull"/>
        <w:keepNext w:val="0"/>
      </w:pPr>
      <w:r w:rsidRPr="00CD5720">
        <w:t>DISPOZITA TË PËRGJITHSHME</w:t>
      </w:r>
    </w:p>
    <w:p w:rsidR="0075409C" w:rsidRPr="001F3167" w:rsidRDefault="0075409C" w:rsidP="0075409C">
      <w:pPr>
        <w:pStyle w:val="Paragrafi"/>
        <w:rPr>
          <w:sz w:val="16"/>
          <w:szCs w:val="22"/>
        </w:rPr>
      </w:pPr>
    </w:p>
    <w:p w:rsidR="0075409C" w:rsidRPr="00CD5720" w:rsidRDefault="0075409C" w:rsidP="0075409C">
      <w:pPr>
        <w:pStyle w:val="NeniNr"/>
        <w:keepNext w:val="0"/>
        <w:rPr>
          <w:szCs w:val="22"/>
        </w:rPr>
      </w:pPr>
      <w:r w:rsidRPr="00CD5720">
        <w:rPr>
          <w:szCs w:val="22"/>
        </w:rPr>
        <w:t>Neni 7</w:t>
      </w:r>
    </w:p>
    <w:p w:rsidR="0075409C" w:rsidRPr="001F3167" w:rsidRDefault="0075409C" w:rsidP="0075409C">
      <w:pPr>
        <w:pStyle w:val="Paragrafi"/>
        <w:rPr>
          <w:sz w:val="14"/>
          <w:szCs w:val="22"/>
        </w:rPr>
      </w:pPr>
    </w:p>
    <w:p w:rsidR="0075409C" w:rsidRPr="00CD5720" w:rsidRDefault="0075409C" w:rsidP="0075409C">
      <w:pPr>
        <w:pStyle w:val="Paragrafi"/>
        <w:rPr>
          <w:szCs w:val="22"/>
        </w:rPr>
      </w:pPr>
      <w:r w:rsidRPr="00CD5720">
        <w:rPr>
          <w:szCs w:val="22"/>
        </w:rPr>
        <w:t>Individët, personat fizikë dhe juridikë, debitorë ndaj administratës doganore e tatimore dhe Institutit të Sigurimeve Shoqërore, për të cilët ka filluar një procedim penal dhe që në përfundim të tij deklarohen fajtorë, apo detyrimi i të cilëve është përcaktuar me vendim gjyqësor të formës së prerë, ose që e kanë paguar detyrimin, me të gjithë komponentët e tij, nuk janë përfitues të faljes së detyrimeve, sipas dispozitave të këtij ligji.</w:t>
      </w:r>
    </w:p>
    <w:p w:rsidR="0075409C" w:rsidRPr="001F3167" w:rsidRDefault="0075409C" w:rsidP="0075409C">
      <w:pPr>
        <w:pStyle w:val="Paragrafi"/>
        <w:ind w:firstLine="0"/>
        <w:rPr>
          <w:sz w:val="14"/>
          <w:szCs w:val="22"/>
        </w:rPr>
      </w:pPr>
    </w:p>
    <w:p w:rsidR="0075409C" w:rsidRPr="00CD5720" w:rsidRDefault="0075409C" w:rsidP="0075409C">
      <w:pPr>
        <w:pStyle w:val="NeniNr"/>
        <w:keepNext w:val="0"/>
        <w:rPr>
          <w:szCs w:val="22"/>
        </w:rPr>
      </w:pPr>
      <w:r w:rsidRPr="00CD5720">
        <w:rPr>
          <w:szCs w:val="22"/>
        </w:rPr>
        <w:t>Neni 8</w:t>
      </w:r>
    </w:p>
    <w:p w:rsidR="0075409C" w:rsidRPr="001F3167" w:rsidRDefault="0075409C" w:rsidP="0075409C">
      <w:pPr>
        <w:pStyle w:val="Paragrafi"/>
        <w:rPr>
          <w:sz w:val="14"/>
          <w:szCs w:val="22"/>
        </w:rPr>
      </w:pPr>
    </w:p>
    <w:p w:rsidR="0075409C" w:rsidRPr="00CD5720" w:rsidRDefault="0075409C" w:rsidP="0075409C">
      <w:pPr>
        <w:pStyle w:val="Paragrafi"/>
        <w:rPr>
          <w:szCs w:val="22"/>
        </w:rPr>
      </w:pPr>
      <w:r w:rsidRPr="00CD5720">
        <w:rPr>
          <w:szCs w:val="22"/>
        </w:rPr>
        <w:t>Ngarkohet Ministri i Financave të nxjerrë aktet nënligjore për kontabilizimin e të ardhurave, të mbledhura në përputhje me nenet 2, 3, 4 e 6 të këtij ligji dhe për sistemimin e detyrimeve të papaguara të subjekteve debitore në një llogari kontabël “Detyrimi i keq”.</w:t>
      </w:r>
    </w:p>
    <w:p w:rsidR="0075409C" w:rsidRPr="00CD5720" w:rsidRDefault="0075409C" w:rsidP="0075409C">
      <w:pPr>
        <w:pStyle w:val="Paragrafi"/>
        <w:rPr>
          <w:szCs w:val="22"/>
        </w:rPr>
      </w:pPr>
    </w:p>
    <w:p w:rsidR="0075409C" w:rsidRPr="00CD5720" w:rsidRDefault="0075409C" w:rsidP="0075409C">
      <w:pPr>
        <w:pStyle w:val="NeniNr"/>
        <w:keepNext w:val="0"/>
        <w:rPr>
          <w:szCs w:val="22"/>
        </w:rPr>
      </w:pPr>
      <w:r w:rsidRPr="00CD5720">
        <w:rPr>
          <w:szCs w:val="22"/>
        </w:rPr>
        <w:t>Neni 9</w:t>
      </w:r>
    </w:p>
    <w:p w:rsidR="0075409C" w:rsidRPr="00CD5720" w:rsidRDefault="0075409C" w:rsidP="0075409C">
      <w:pPr>
        <w:pStyle w:val="Paragrafi"/>
        <w:rPr>
          <w:szCs w:val="22"/>
        </w:rPr>
      </w:pPr>
    </w:p>
    <w:p w:rsidR="0075409C" w:rsidRPr="00CD5720" w:rsidRDefault="0075409C" w:rsidP="0075409C">
      <w:pPr>
        <w:pStyle w:val="Paragrafi"/>
        <w:rPr>
          <w:szCs w:val="22"/>
        </w:rPr>
      </w:pPr>
      <w:r w:rsidRPr="00CD5720">
        <w:rPr>
          <w:szCs w:val="22"/>
        </w:rPr>
        <w:t>1. Ngarkohen Drejtoria e Përgjithshme e Shërbimeve të Transportit Rrugor, Drejtoria e Përgjithshme e Tatimeve dhe njësitë e qeverisjes vendore për sistemimin e detyrimeve të prapambetura, sipas nenit 5 të këtij ligji.</w:t>
      </w:r>
    </w:p>
    <w:p w:rsidR="0075409C" w:rsidRPr="00CD5720" w:rsidRDefault="0075409C" w:rsidP="0075409C">
      <w:pPr>
        <w:pStyle w:val="Paragrafi"/>
        <w:rPr>
          <w:szCs w:val="22"/>
        </w:rPr>
      </w:pPr>
      <w:r w:rsidRPr="00CD5720">
        <w:rPr>
          <w:szCs w:val="22"/>
        </w:rPr>
        <w:t>2. Ngarkohen Ministria e Punëve Publike, Transportit dhe Telekomunikacionit, Ministria e Financave dhe Ministria e Brendshme të nxjerrin aktet nënligjore në zbatim të këtij ligji.</w:t>
      </w:r>
    </w:p>
    <w:p w:rsidR="0075409C" w:rsidRPr="00CD5720" w:rsidRDefault="0075409C" w:rsidP="0075409C">
      <w:pPr>
        <w:pStyle w:val="Paragrafi"/>
        <w:rPr>
          <w:szCs w:val="22"/>
        </w:rPr>
      </w:pPr>
    </w:p>
    <w:p w:rsidR="0075409C" w:rsidRPr="00CD5720" w:rsidRDefault="0075409C" w:rsidP="0075409C">
      <w:pPr>
        <w:pStyle w:val="NeniNr"/>
        <w:keepNext w:val="0"/>
        <w:rPr>
          <w:szCs w:val="22"/>
        </w:rPr>
      </w:pPr>
      <w:r w:rsidRPr="00CD5720">
        <w:rPr>
          <w:szCs w:val="22"/>
        </w:rPr>
        <w:t>Neni 10</w:t>
      </w:r>
    </w:p>
    <w:p w:rsidR="0075409C" w:rsidRPr="00CD5720" w:rsidRDefault="0075409C" w:rsidP="0075409C">
      <w:pPr>
        <w:pStyle w:val="Paragrafi"/>
        <w:rPr>
          <w:szCs w:val="22"/>
        </w:rPr>
      </w:pPr>
    </w:p>
    <w:p w:rsidR="0075409C" w:rsidRPr="00CD5720" w:rsidRDefault="0075409C" w:rsidP="0075409C">
      <w:pPr>
        <w:pStyle w:val="Paragrafi"/>
        <w:rPr>
          <w:szCs w:val="22"/>
        </w:rPr>
      </w:pPr>
      <w:r w:rsidRPr="00CD5720">
        <w:rPr>
          <w:szCs w:val="22"/>
        </w:rPr>
        <w:t>Ky ligj hyn në fuqi 15 ditë pas botimit në Fletoren Zyrtare.</w:t>
      </w:r>
    </w:p>
    <w:p w:rsidR="0075409C" w:rsidRPr="001F3167" w:rsidRDefault="0075409C" w:rsidP="0075409C">
      <w:pPr>
        <w:pStyle w:val="Paragrafi"/>
        <w:rPr>
          <w:sz w:val="16"/>
          <w:szCs w:val="22"/>
        </w:rPr>
      </w:pPr>
    </w:p>
    <w:p w:rsidR="0075409C" w:rsidRPr="00CD5720" w:rsidRDefault="0075409C" w:rsidP="0075409C">
      <w:pPr>
        <w:pStyle w:val="Shpallja"/>
      </w:pPr>
      <w:r w:rsidRPr="00CD5720">
        <w:t>Shpallur me dekretin nr.5890, datë 17.9.2008 të Presidentit të Republikës së Shqipërisë, Bamir Topi</w:t>
      </w:r>
    </w:p>
    <w:sectPr w:rsidR="0075409C" w:rsidRPr="00CD572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5409C"/>
    <w:rsid w:val="00093BA7"/>
    <w:rsid w:val="00155FB1"/>
    <w:rsid w:val="00427864"/>
    <w:rsid w:val="0075409C"/>
    <w:rsid w:val="00BA5119"/>
    <w:rsid w:val="00CD05AB"/>
    <w:rsid w:val="00D60C8B"/>
    <w:rsid w:val="00D77197"/>
    <w:rsid w:val="00E074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6162D89-94C1-4B17-A26F-FA008F75F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42786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27864"/>
    <w:rPr>
      <w:rFonts w:ascii="CG Times" w:hAnsi="CG Times"/>
      <w:sz w:val="22"/>
      <w:lang w:eastAsia="en-US"/>
    </w:rPr>
  </w:style>
  <w:style w:type="paragraph" w:customStyle="1" w:styleId="AneksiNr">
    <w:name w:val="Aneksi_Nr"/>
    <w:next w:val="Normal"/>
    <w:rsid w:val="00427864"/>
    <w:pPr>
      <w:keepNext/>
      <w:widowControl w:val="0"/>
      <w:jc w:val="center"/>
    </w:pPr>
    <w:rPr>
      <w:rFonts w:ascii="CG Times" w:hAnsi="CG Times"/>
      <w:caps/>
      <w:sz w:val="22"/>
      <w:szCs w:val="22"/>
      <w:lang w:eastAsia="en-US"/>
    </w:rPr>
  </w:style>
  <w:style w:type="paragraph" w:customStyle="1" w:styleId="AneksiTitull">
    <w:name w:val="Aneksi_Titull"/>
    <w:next w:val="Normal"/>
    <w:rsid w:val="00427864"/>
    <w:pPr>
      <w:jc w:val="center"/>
    </w:pPr>
    <w:rPr>
      <w:rFonts w:ascii="CG Times" w:hAnsi="CG Times"/>
      <w:sz w:val="24"/>
      <w:szCs w:val="24"/>
      <w:lang w:eastAsia="en-US"/>
    </w:rPr>
  </w:style>
  <w:style w:type="paragraph" w:customStyle="1" w:styleId="Autoriteti">
    <w:name w:val="Autoriteti"/>
    <w:next w:val="AutoritetiEmer"/>
    <w:rsid w:val="00427864"/>
    <w:pPr>
      <w:keepNext/>
      <w:widowControl w:val="0"/>
      <w:jc w:val="right"/>
    </w:pPr>
    <w:rPr>
      <w:rFonts w:ascii="CG Times" w:hAnsi="CG Times"/>
      <w:caps/>
      <w:sz w:val="22"/>
      <w:szCs w:val="22"/>
      <w:lang w:eastAsia="en-US"/>
    </w:rPr>
  </w:style>
  <w:style w:type="paragraph" w:customStyle="1" w:styleId="AutoritetiEmer">
    <w:name w:val="Autoriteti_Emer"/>
    <w:next w:val="Normal"/>
    <w:rsid w:val="00427864"/>
    <w:pPr>
      <w:widowControl w:val="0"/>
      <w:jc w:val="right"/>
    </w:pPr>
    <w:rPr>
      <w:rFonts w:ascii="CG Times" w:hAnsi="CG Times"/>
      <w:b/>
      <w:sz w:val="22"/>
      <w:szCs w:val="22"/>
      <w:lang w:eastAsia="en-US"/>
    </w:rPr>
  </w:style>
  <w:style w:type="paragraph" w:customStyle="1" w:styleId="BazLigjPropozues">
    <w:name w:val="Baz_Ligj_Propozues"/>
    <w:rsid w:val="00427864"/>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27864"/>
    <w:pPr>
      <w:jc w:val="center"/>
    </w:pPr>
    <w:rPr>
      <w:rFonts w:ascii="CG Times" w:hAnsi="CG Times"/>
      <w:caps/>
      <w:sz w:val="22"/>
      <w:szCs w:val="22"/>
      <w:lang w:eastAsia="en-US"/>
    </w:rPr>
  </w:style>
  <w:style w:type="paragraph" w:customStyle="1" w:styleId="extraclauses">
    <w:name w:val="extra_clauses"/>
    <w:basedOn w:val="Normal"/>
    <w:rsid w:val="0042786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427864"/>
    <w:pPr>
      <w:widowControl w:val="0"/>
      <w:outlineLvl w:val="2"/>
    </w:pPr>
    <w:rPr>
      <w:rFonts w:ascii="CG Times" w:hAnsi="CG Times"/>
      <w:sz w:val="22"/>
      <w:lang w:val="en-US" w:eastAsia="en-US"/>
    </w:rPr>
  </w:style>
  <w:style w:type="paragraph" w:customStyle="1" w:styleId="footnote">
    <w:name w:val="footnote"/>
    <w:basedOn w:val="Normal"/>
    <w:rsid w:val="0042786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en-GB"/>
    </w:rPr>
  </w:style>
  <w:style w:type="character" w:customStyle="1" w:styleId="footnoteChar">
    <w:name w:val="footnote Char"/>
    <w:basedOn w:val="DefaultParagraphFont"/>
    <w:rsid w:val="00427864"/>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42786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27864"/>
    <w:rPr>
      <w:rFonts w:ascii="Trebuchet MS" w:eastAsia="MS Mincho" w:hAnsi="Trebuchet MS" w:cs="Arial"/>
      <w:b/>
      <w:bCs/>
      <w:iCs/>
      <w:sz w:val="28"/>
      <w:szCs w:val="28"/>
      <w:lang w:val="en-US" w:eastAsia="en-US" w:bidi="ar-SA"/>
    </w:rPr>
  </w:style>
  <w:style w:type="paragraph" w:customStyle="1" w:styleId="Institucioni">
    <w:name w:val="Institucioni"/>
    <w:next w:val="Normal"/>
    <w:rsid w:val="00427864"/>
    <w:pPr>
      <w:keepNext/>
      <w:widowControl w:val="0"/>
      <w:jc w:val="center"/>
    </w:pPr>
    <w:rPr>
      <w:rFonts w:ascii="CG Times" w:hAnsi="CG Times"/>
      <w:caps/>
      <w:sz w:val="22"/>
      <w:szCs w:val="22"/>
      <w:lang w:eastAsia="en-US"/>
    </w:rPr>
  </w:style>
  <w:style w:type="paragraph" w:customStyle="1" w:styleId="Kapakufund">
    <w:name w:val="Kapaku_fund"/>
    <w:next w:val="Normal"/>
    <w:rsid w:val="00427864"/>
    <w:pPr>
      <w:pageBreakBefore/>
    </w:pPr>
    <w:rPr>
      <w:rFonts w:ascii="CG Times" w:hAnsi="CG Times"/>
      <w:b/>
      <w:sz w:val="22"/>
      <w:szCs w:val="22"/>
      <w:lang w:val="en-US" w:eastAsia="en-US"/>
    </w:rPr>
  </w:style>
  <w:style w:type="paragraph" w:customStyle="1" w:styleId="KapitulliNr">
    <w:name w:val="Kapitulli_Nr"/>
    <w:rsid w:val="00427864"/>
    <w:pPr>
      <w:keepNext/>
      <w:widowControl w:val="0"/>
      <w:jc w:val="center"/>
    </w:pPr>
    <w:rPr>
      <w:rFonts w:ascii="CG Times" w:hAnsi="CG Times"/>
      <w:caps/>
      <w:sz w:val="22"/>
      <w:szCs w:val="22"/>
      <w:lang w:eastAsia="en-US"/>
    </w:rPr>
  </w:style>
  <w:style w:type="paragraph" w:customStyle="1" w:styleId="KapitulliTitull">
    <w:name w:val="Kapitulli_Titull"/>
    <w:rsid w:val="00427864"/>
    <w:pPr>
      <w:keepNext/>
      <w:widowControl w:val="0"/>
      <w:jc w:val="center"/>
    </w:pPr>
    <w:rPr>
      <w:rFonts w:ascii="CG Times" w:hAnsi="CG Times"/>
      <w:caps/>
      <w:sz w:val="22"/>
      <w:szCs w:val="22"/>
      <w:lang w:eastAsia="en-US"/>
    </w:rPr>
  </w:style>
  <w:style w:type="paragraph" w:customStyle="1" w:styleId="KreuNr">
    <w:name w:val="Kreu_Nr"/>
    <w:rsid w:val="00427864"/>
    <w:pPr>
      <w:keepNext/>
      <w:widowControl w:val="0"/>
      <w:jc w:val="center"/>
    </w:pPr>
    <w:rPr>
      <w:rFonts w:ascii="CG Times" w:hAnsi="CG Times"/>
      <w:caps/>
      <w:sz w:val="22"/>
      <w:szCs w:val="22"/>
      <w:lang w:val="en-US" w:eastAsia="en-US"/>
    </w:rPr>
  </w:style>
  <w:style w:type="paragraph" w:customStyle="1" w:styleId="KreuTitull">
    <w:name w:val="Kreu_Titull"/>
    <w:next w:val="KapitulliTitull"/>
    <w:link w:val="KreuTitullChar"/>
    <w:rsid w:val="00427864"/>
    <w:pPr>
      <w:keepNext/>
      <w:widowControl w:val="0"/>
      <w:jc w:val="center"/>
    </w:pPr>
    <w:rPr>
      <w:rFonts w:ascii="CG Times" w:hAnsi="CG Times"/>
      <w:caps/>
      <w:sz w:val="22"/>
      <w:szCs w:val="22"/>
      <w:lang w:val="en-US" w:eastAsia="en-US"/>
    </w:rPr>
  </w:style>
  <w:style w:type="paragraph" w:customStyle="1" w:styleId="Ndryshimet">
    <w:name w:val="Ndryshimet"/>
    <w:next w:val="Paragrafi"/>
    <w:rsid w:val="00427864"/>
    <w:pPr>
      <w:keepNext/>
      <w:widowControl w:val="0"/>
      <w:jc w:val="center"/>
    </w:pPr>
    <w:rPr>
      <w:rFonts w:ascii="CG Times" w:hAnsi="CG Times"/>
      <w:i/>
      <w:sz w:val="22"/>
      <w:lang w:val="en-US" w:eastAsia="en-US"/>
    </w:rPr>
  </w:style>
  <w:style w:type="paragraph" w:customStyle="1" w:styleId="NeniNr">
    <w:name w:val="Neni_Nr"/>
    <w:next w:val="Normal"/>
    <w:rsid w:val="00427864"/>
    <w:pPr>
      <w:keepNext/>
      <w:widowControl w:val="0"/>
      <w:jc w:val="center"/>
    </w:pPr>
    <w:rPr>
      <w:rFonts w:ascii="CG Times" w:hAnsi="CG Times"/>
      <w:sz w:val="22"/>
      <w:lang w:eastAsia="en-US"/>
    </w:rPr>
  </w:style>
  <w:style w:type="paragraph" w:customStyle="1" w:styleId="NenkreuNr">
    <w:name w:val="Nenkreu_Nr"/>
    <w:rsid w:val="00427864"/>
    <w:pPr>
      <w:keepNext/>
      <w:widowControl w:val="0"/>
      <w:jc w:val="center"/>
    </w:pPr>
    <w:rPr>
      <w:rFonts w:ascii="CG Times" w:hAnsi="CG Times"/>
      <w:caps/>
      <w:sz w:val="22"/>
      <w:szCs w:val="22"/>
      <w:lang w:eastAsia="en-US"/>
    </w:rPr>
  </w:style>
  <w:style w:type="paragraph" w:customStyle="1" w:styleId="NenkreuTitull">
    <w:name w:val="Nenkreu_Titull"/>
    <w:rsid w:val="00427864"/>
    <w:pPr>
      <w:jc w:val="center"/>
    </w:pPr>
    <w:rPr>
      <w:rFonts w:ascii="CG Times" w:hAnsi="CG Times"/>
      <w:caps/>
      <w:sz w:val="22"/>
      <w:szCs w:val="22"/>
      <w:lang w:eastAsia="en-US"/>
    </w:rPr>
  </w:style>
  <w:style w:type="paragraph" w:customStyle="1" w:styleId="Nenpika">
    <w:name w:val="Nenpika"/>
    <w:next w:val="Normal"/>
    <w:autoRedefine/>
    <w:rsid w:val="0042786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27864"/>
    <w:pPr>
      <w:spacing w:after="120"/>
      <w:jc w:val="both"/>
    </w:pPr>
    <w:rPr>
      <w:rFonts w:ascii="Bookman Old Style" w:eastAsia="MS Mincho" w:hAnsi="Bookman Old Style"/>
      <w:sz w:val="20"/>
      <w:szCs w:val="20"/>
      <w:lang w:val="en-GB" w:eastAsia="en-GB"/>
    </w:rPr>
  </w:style>
  <w:style w:type="paragraph" w:customStyle="1" w:styleId="numberedindent">
    <w:name w:val="numberedindent"/>
    <w:rsid w:val="00427864"/>
    <w:pPr>
      <w:tabs>
        <w:tab w:val="num" w:pos="1800"/>
      </w:tabs>
      <w:spacing w:after="120"/>
      <w:jc w:val="both"/>
    </w:pPr>
    <w:rPr>
      <w:rFonts w:ascii="Arial" w:hAnsi="Arial"/>
      <w:lang w:eastAsia="en-US"/>
    </w:rPr>
  </w:style>
  <w:style w:type="paragraph" w:customStyle="1" w:styleId="NumriData">
    <w:name w:val="Numri_Data"/>
    <w:next w:val="Normal"/>
    <w:rsid w:val="00427864"/>
    <w:pPr>
      <w:keepNext/>
      <w:widowControl w:val="0"/>
      <w:jc w:val="center"/>
      <w:outlineLvl w:val="0"/>
    </w:pPr>
    <w:rPr>
      <w:rFonts w:ascii="CG Times" w:hAnsi="CG Times"/>
      <w:b/>
      <w:sz w:val="22"/>
      <w:lang w:eastAsia="en-US"/>
    </w:rPr>
  </w:style>
  <w:style w:type="paragraph" w:customStyle="1" w:styleId="para">
    <w:name w:val="para"/>
    <w:basedOn w:val="Normal"/>
    <w:rsid w:val="00427864"/>
    <w:pPr>
      <w:widowControl w:val="0"/>
      <w:spacing w:before="120" w:after="240"/>
      <w:jc w:val="both"/>
    </w:pPr>
    <w:rPr>
      <w:rFonts w:ascii="Trebuchet MS" w:eastAsia="MS Mincho" w:hAnsi="Trebuchet MS"/>
      <w:sz w:val="22"/>
      <w:szCs w:val="22"/>
      <w:lang w:val="sq-AL" w:eastAsia="en-GB"/>
    </w:rPr>
  </w:style>
  <w:style w:type="character" w:customStyle="1" w:styleId="paraChar">
    <w:name w:val="para Char"/>
    <w:basedOn w:val="DefaultParagraphFont"/>
    <w:rsid w:val="00427864"/>
    <w:rPr>
      <w:rFonts w:ascii="Arial" w:eastAsia="MS Mincho" w:hAnsi="Arial"/>
      <w:sz w:val="22"/>
      <w:szCs w:val="24"/>
      <w:lang w:val="en-US" w:eastAsia="en-US" w:bidi="ar-SA"/>
    </w:rPr>
  </w:style>
  <w:style w:type="paragraph" w:customStyle="1" w:styleId="Paragrafi">
    <w:name w:val="Paragrafi"/>
    <w:rsid w:val="0042786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27864"/>
    <w:pPr>
      <w:widowControl w:val="0"/>
      <w:tabs>
        <w:tab w:val="num" w:pos="720"/>
      </w:tabs>
      <w:spacing w:after="240"/>
      <w:ind w:left="720" w:hanging="720"/>
      <w:jc w:val="both"/>
    </w:pPr>
    <w:rPr>
      <w:rFonts w:ascii="CG Times" w:hAnsi="CG Times"/>
      <w:sz w:val="22"/>
      <w:szCs w:val="22"/>
      <w:lang w:val="sq-AL" w:eastAsia="en-GB"/>
    </w:rPr>
  </w:style>
  <w:style w:type="paragraph" w:customStyle="1" w:styleId="Pas">
    <w:name w:val="Pas"/>
    <w:basedOn w:val="Normal"/>
    <w:rsid w:val="00427864"/>
    <w:pPr>
      <w:widowControl w:val="0"/>
    </w:pPr>
    <w:rPr>
      <w:rFonts w:ascii="CG Times" w:eastAsia="MS Mincho" w:hAnsi="CG Times"/>
      <w:sz w:val="22"/>
      <w:szCs w:val="22"/>
      <w:lang w:val="sq-AL" w:eastAsia="en-GB"/>
    </w:rPr>
  </w:style>
  <w:style w:type="paragraph" w:customStyle="1" w:styleId="Pika">
    <w:name w:val="Pika"/>
    <w:next w:val="Normal"/>
    <w:autoRedefine/>
    <w:rsid w:val="00427864"/>
    <w:pPr>
      <w:ind w:firstLine="720"/>
    </w:pPr>
    <w:rPr>
      <w:rFonts w:ascii="CG Times" w:hAnsi="CG Times"/>
      <w:sz w:val="22"/>
      <w:lang w:val="en-US" w:eastAsia="en-US"/>
    </w:rPr>
  </w:style>
  <w:style w:type="paragraph" w:customStyle="1" w:styleId="PikeKreu">
    <w:name w:val="Pike_Kreu"/>
    <w:basedOn w:val="Heading1"/>
    <w:rsid w:val="00427864"/>
    <w:pPr>
      <w:widowControl w:val="0"/>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427864"/>
    <w:pPr>
      <w:keepNext/>
      <w:widowControl w:val="0"/>
      <w:jc w:val="center"/>
    </w:pPr>
    <w:rPr>
      <w:rFonts w:ascii="CG Times" w:hAnsi="CG Times"/>
      <w:caps/>
      <w:sz w:val="22"/>
      <w:szCs w:val="22"/>
      <w:lang w:eastAsia="en-US"/>
    </w:rPr>
  </w:style>
  <w:style w:type="paragraph" w:customStyle="1" w:styleId="PjesaTitull">
    <w:name w:val="Pjesa_Titull"/>
    <w:rsid w:val="00427864"/>
    <w:pPr>
      <w:keepNext/>
      <w:widowControl w:val="0"/>
      <w:jc w:val="center"/>
    </w:pPr>
    <w:rPr>
      <w:rFonts w:ascii="CG Times" w:hAnsi="CG Times"/>
      <w:caps/>
      <w:sz w:val="22"/>
      <w:szCs w:val="22"/>
      <w:lang w:eastAsia="en-US"/>
    </w:rPr>
  </w:style>
  <w:style w:type="paragraph" w:customStyle="1" w:styleId="Section">
    <w:name w:val="Section"/>
    <w:rsid w:val="00427864"/>
    <w:rPr>
      <w:rFonts w:ascii="Arial" w:hAnsi="Arial" w:cs="Arial"/>
      <w:bCs/>
      <w:kern w:val="32"/>
      <w:sz w:val="48"/>
      <w:szCs w:val="32"/>
      <w:lang w:val="en-US" w:eastAsia="en-US"/>
    </w:rPr>
  </w:style>
  <w:style w:type="paragraph" w:customStyle="1" w:styleId="SectionNUM">
    <w:name w:val="Section NUM"/>
    <w:next w:val="Heading1"/>
    <w:rsid w:val="0042786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27864"/>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427864"/>
    <w:pPr>
      <w:keepNext/>
      <w:widowControl w:val="0"/>
      <w:spacing w:before="240" w:after="60"/>
      <w:jc w:val="both"/>
    </w:pPr>
    <w:rPr>
      <w:rFonts w:ascii="Trebuchet MS" w:eastAsia="MS Mincho" w:hAnsi="Trebuchet MS"/>
      <w:sz w:val="18"/>
      <w:szCs w:val="18"/>
      <w:lang w:val="sq-AL" w:eastAsia="en-GB"/>
    </w:rPr>
  </w:style>
  <w:style w:type="character" w:customStyle="1" w:styleId="StyleCaptionChar">
    <w:name w:val="Style Caption Char"/>
    <w:basedOn w:val="DefaultParagraphFont"/>
    <w:rsid w:val="00427864"/>
    <w:rPr>
      <w:rFonts w:ascii="Trebuchet MS" w:eastAsia="MS Mincho" w:hAnsi="Trebuchet MS"/>
      <w:sz w:val="18"/>
      <w:szCs w:val="18"/>
      <w:lang w:val="en-US" w:eastAsia="en-US" w:bidi="ar-SA"/>
    </w:rPr>
  </w:style>
  <w:style w:type="paragraph" w:customStyle="1" w:styleId="sub-list">
    <w:name w:val="sub-list"/>
    <w:rsid w:val="00427864"/>
    <w:pPr>
      <w:spacing w:before="60" w:after="120"/>
    </w:pPr>
    <w:rPr>
      <w:rFonts w:ascii="Arial" w:hAnsi="Arial"/>
      <w:sz w:val="22"/>
      <w:szCs w:val="24"/>
      <w:lang w:val="en-US" w:eastAsia="en-US"/>
    </w:rPr>
  </w:style>
  <w:style w:type="paragraph" w:customStyle="1" w:styleId="tabela">
    <w:name w:val="tabela"/>
    <w:basedOn w:val="Normal"/>
    <w:rsid w:val="00427864"/>
    <w:pPr>
      <w:keepNext/>
      <w:keepLines/>
      <w:widowControl w:val="0"/>
      <w:spacing w:before="60" w:after="60"/>
      <w:jc w:val="both"/>
    </w:pPr>
    <w:rPr>
      <w:rFonts w:ascii="Trebuchet MS" w:eastAsia="MS Mincho" w:hAnsi="Trebuchet MS" w:cs="Arial"/>
      <w:sz w:val="16"/>
      <w:szCs w:val="16"/>
      <w:lang w:val="en-GB" w:eastAsia="en-GB"/>
    </w:rPr>
  </w:style>
  <w:style w:type="paragraph" w:customStyle="1" w:styleId="Tabele">
    <w:name w:val="Tabele"/>
    <w:rsid w:val="00427864"/>
    <w:rPr>
      <w:rFonts w:ascii="CG Times" w:hAnsi="CG Times"/>
      <w:sz w:val="22"/>
      <w:lang w:eastAsia="en-US"/>
    </w:rPr>
  </w:style>
  <w:style w:type="paragraph" w:customStyle="1" w:styleId="Table">
    <w:name w:val="Table"/>
    <w:basedOn w:val="Normal"/>
    <w:next w:val="BodyText"/>
    <w:autoRedefine/>
    <w:rsid w:val="00427864"/>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customStyle="1" w:styleId="Titulli">
    <w:name w:val="Titulli"/>
    <w:next w:val="Normal"/>
    <w:link w:val="TitulliChar"/>
    <w:rsid w:val="00427864"/>
    <w:pPr>
      <w:keepNext/>
      <w:widowControl w:val="0"/>
      <w:jc w:val="center"/>
      <w:outlineLvl w:val="1"/>
    </w:pPr>
    <w:rPr>
      <w:rFonts w:ascii="CG Times" w:hAnsi="CG Times"/>
      <w:b/>
      <w:caps/>
      <w:sz w:val="22"/>
      <w:szCs w:val="22"/>
      <w:lang w:eastAsia="en-US"/>
    </w:rPr>
  </w:style>
  <w:style w:type="paragraph" w:customStyle="1" w:styleId="TitulliNr">
    <w:name w:val="Titulli_Nr"/>
    <w:rsid w:val="00427864"/>
    <w:pPr>
      <w:keepNext/>
      <w:widowControl w:val="0"/>
      <w:jc w:val="center"/>
    </w:pPr>
    <w:rPr>
      <w:rFonts w:ascii="CG Times" w:hAnsi="CG Times"/>
      <w:caps/>
      <w:sz w:val="22"/>
      <w:szCs w:val="22"/>
      <w:lang w:eastAsia="en-US"/>
    </w:rPr>
  </w:style>
  <w:style w:type="paragraph" w:customStyle="1" w:styleId="TitulliTitull">
    <w:name w:val="Titulli_Titull"/>
    <w:rsid w:val="0042786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27864"/>
    <w:pPr>
      <w:keepNext/>
      <w:widowControl w:val="0"/>
      <w:jc w:val="center"/>
    </w:pPr>
    <w:rPr>
      <w:rFonts w:ascii="CG Times" w:hAnsi="CG Times"/>
      <w:caps/>
      <w:sz w:val="22"/>
      <w:szCs w:val="22"/>
      <w:lang w:eastAsia="en-US"/>
    </w:rPr>
  </w:style>
  <w:style w:type="paragraph" w:customStyle="1" w:styleId="Char">
    <w:name w:val=" Char"/>
    <w:basedOn w:val="Normal"/>
    <w:rsid w:val="00427864"/>
    <w:pPr>
      <w:widowControl w:val="0"/>
      <w:spacing w:after="160" w:line="240" w:lineRule="exact"/>
      <w:jc w:val="both"/>
    </w:pPr>
    <w:rPr>
      <w:rFonts w:ascii="Tahoma" w:eastAsia="MS Mincho" w:hAnsi="Tahoma"/>
      <w:sz w:val="22"/>
      <w:szCs w:val="22"/>
      <w:lang w:val="sq-AL" w:eastAsia="en-GB"/>
    </w:rPr>
  </w:style>
  <w:style w:type="character" w:customStyle="1" w:styleId="CharChar1">
    <w:name w:val=" Char Char1"/>
    <w:basedOn w:val="DefaultParagraphFont"/>
    <w:rsid w:val="00427864"/>
    <w:rPr>
      <w:rFonts w:ascii="Trebuchet MS" w:eastAsia="MS Mincho" w:hAnsi="Trebuchet MS"/>
      <w:lang w:val="en-GB" w:eastAsia="en-GB" w:bidi="ar-SA"/>
    </w:rPr>
  </w:style>
  <w:style w:type="paragraph" w:customStyle="1" w:styleId="ADDRESS">
    <w:name w:val="ADDRESS"/>
    <w:basedOn w:val="Normal"/>
    <w:rsid w:val="0042786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en-GB"/>
    </w:rPr>
  </w:style>
  <w:style w:type="character" w:customStyle="1" w:styleId="AutoritetiEmerCharChar">
    <w:name w:val="Autoriteti_Emer Char Char"/>
    <w:basedOn w:val="DefaultParagraphFont"/>
    <w:rsid w:val="00427864"/>
    <w:rPr>
      <w:rFonts w:ascii="CG Times" w:eastAsia="MS Mincho" w:hAnsi="CG Times"/>
      <w:b/>
      <w:sz w:val="22"/>
      <w:szCs w:val="22"/>
      <w:lang w:val="en-GB" w:eastAsia="en-GB" w:bidi="ar-SA"/>
    </w:rPr>
  </w:style>
  <w:style w:type="paragraph" w:customStyle="1" w:styleId="bcpara">
    <w:name w:val="bc para"/>
    <w:basedOn w:val="Normal"/>
    <w:rsid w:val="00427864"/>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427864"/>
    <w:pPr>
      <w:tabs>
        <w:tab w:val="left" w:pos="1843"/>
      </w:tabs>
      <w:spacing w:after="240" w:line="240" w:lineRule="atLeast"/>
      <w:ind w:left="1843" w:hanging="709"/>
      <w:jc w:val="both"/>
    </w:pPr>
    <w:rPr>
      <w:rFonts w:ascii="Arial" w:eastAsia="MS Mincho" w:hAnsi="Arial"/>
      <w:noProof/>
      <w:sz w:val="20"/>
      <w:szCs w:val="20"/>
      <w:lang w:val="nl-NL" w:eastAsia="en-GB"/>
    </w:rPr>
  </w:style>
  <w:style w:type="paragraph" w:customStyle="1" w:styleId="bcverylastpara">
    <w:name w:val="bc very last para"/>
    <w:basedOn w:val="Normal"/>
    <w:rsid w:val="00427864"/>
    <w:pPr>
      <w:widowControl w:val="0"/>
      <w:spacing w:after="720"/>
      <w:ind w:left="1134"/>
      <w:jc w:val="both"/>
    </w:pPr>
    <w:rPr>
      <w:rFonts w:ascii="Arial" w:eastAsia="MS Mincho" w:hAnsi="Arial"/>
      <w:sz w:val="20"/>
      <w:szCs w:val="20"/>
      <w:lang w:val="en-GB" w:eastAsia="en-GB"/>
    </w:rPr>
  </w:style>
  <w:style w:type="paragraph" w:customStyle="1" w:styleId="bcverylastparaa">
    <w:name w:val="bc very last para (a)"/>
    <w:basedOn w:val="Normal"/>
    <w:rsid w:val="00427864"/>
    <w:pPr>
      <w:widowControl w:val="0"/>
      <w:spacing w:after="720"/>
      <w:ind w:left="1843" w:hanging="709"/>
      <w:jc w:val="both"/>
    </w:pPr>
    <w:rPr>
      <w:rFonts w:ascii="Arial" w:eastAsia="MS Mincho" w:hAnsi="Arial"/>
      <w:noProof/>
      <w:sz w:val="20"/>
      <w:szCs w:val="20"/>
      <w:lang w:val="en-GB" w:eastAsia="en-GB"/>
    </w:rPr>
  </w:style>
  <w:style w:type="paragraph" w:customStyle="1" w:styleId="BoxText">
    <w:name w:val="Box Text"/>
    <w:basedOn w:val="Normal"/>
    <w:rsid w:val="00427864"/>
    <w:pPr>
      <w:widowControl w:val="0"/>
      <w:spacing w:before="40" w:after="40"/>
      <w:ind w:left="284" w:right="284"/>
    </w:pPr>
    <w:rPr>
      <w:rFonts w:ascii="Trebuchet MS" w:eastAsia="MS Mincho" w:hAnsi="Trebuchet MS"/>
      <w:sz w:val="18"/>
      <w:szCs w:val="18"/>
      <w:lang w:val="en-GB" w:eastAsia="en-GB"/>
    </w:rPr>
  </w:style>
  <w:style w:type="paragraph" w:customStyle="1" w:styleId="bulletmenumra">
    <w:name w:val="bullet me numra"/>
    <w:basedOn w:val="Normal"/>
    <w:rsid w:val="00427864"/>
    <w:pPr>
      <w:widowControl w:val="0"/>
      <w:spacing w:before="240" w:after="240"/>
      <w:jc w:val="both"/>
    </w:pPr>
    <w:rPr>
      <w:rFonts w:ascii="Trebuchet MS" w:eastAsia="MS Mincho" w:hAnsi="Trebuchet MS"/>
      <w:sz w:val="20"/>
      <w:szCs w:val="22"/>
      <w:lang w:val="sq-AL" w:eastAsia="en-GB"/>
    </w:rPr>
  </w:style>
  <w:style w:type="character" w:customStyle="1" w:styleId="bulletmenumraChar">
    <w:name w:val="bullet me numra Char"/>
    <w:basedOn w:val="DefaultParagraphFont"/>
    <w:rsid w:val="00427864"/>
    <w:rPr>
      <w:rFonts w:ascii="Trebuchet MS" w:eastAsia="MS Mincho" w:hAnsi="Trebuchet MS"/>
      <w:szCs w:val="22"/>
      <w:lang w:val="en-GB" w:eastAsia="en-GB" w:bidi="ar-SA"/>
    </w:rPr>
  </w:style>
  <w:style w:type="paragraph" w:customStyle="1" w:styleId="bulletmeshkronja">
    <w:name w:val="bullet me shkronja"/>
    <w:basedOn w:val="Normal"/>
    <w:rsid w:val="00427864"/>
    <w:pPr>
      <w:widowControl w:val="0"/>
      <w:spacing w:before="60" w:after="60"/>
      <w:jc w:val="both"/>
    </w:pPr>
    <w:rPr>
      <w:rFonts w:ascii="Trebuchet MS" w:eastAsia="MS Mincho" w:hAnsi="Trebuchet MS"/>
      <w:sz w:val="22"/>
      <w:szCs w:val="22"/>
      <w:lang w:val="sq-AL" w:eastAsia="en-GB"/>
    </w:rPr>
  </w:style>
  <w:style w:type="paragraph" w:customStyle="1" w:styleId="BULLETUDHEZIM">
    <w:name w:val="BULLET UDHEZIM"/>
    <w:basedOn w:val="Normal"/>
    <w:rsid w:val="00427864"/>
    <w:pPr>
      <w:widowControl w:val="0"/>
      <w:tabs>
        <w:tab w:val="num" w:pos="360"/>
      </w:tabs>
      <w:spacing w:before="120" w:after="120"/>
      <w:jc w:val="both"/>
    </w:pPr>
    <w:rPr>
      <w:rFonts w:ascii="Book Antiqua" w:eastAsia="MS Mincho" w:hAnsi="Book Antiqua"/>
      <w:sz w:val="22"/>
      <w:szCs w:val="22"/>
      <w:lang w:val="sq-AL" w:eastAsia="en-GB"/>
    </w:rPr>
  </w:style>
  <w:style w:type="character" w:customStyle="1" w:styleId="CharChar">
    <w:name w:val="Char Char"/>
    <w:basedOn w:val="DefaultParagraphFont"/>
    <w:locked/>
    <w:rsid w:val="00427864"/>
    <w:rPr>
      <w:rFonts w:ascii="Trebuchet MS" w:eastAsia="MS Mincho" w:hAnsi="Trebuchet MS"/>
      <w:sz w:val="22"/>
      <w:lang w:val="en-GB" w:eastAsia="en-US" w:bidi="ar-SA"/>
    </w:rPr>
  </w:style>
  <w:style w:type="paragraph" w:customStyle="1" w:styleId="Default">
    <w:name w:val="Default"/>
    <w:rsid w:val="00427864"/>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27864"/>
    <w:rPr>
      <w:rFonts w:ascii="Trebuchet MS" w:eastAsia="MS Mincho" w:hAnsi="Trebuchet MS"/>
      <w:sz w:val="18"/>
      <w:lang w:val="en-GB" w:eastAsia="en-US" w:bidi="ar-SA"/>
    </w:rPr>
  </w:style>
  <w:style w:type="character" w:customStyle="1" w:styleId="Heading3Char">
    <w:name w:val="Heading 3 Char"/>
    <w:basedOn w:val="DefaultParagraphFont"/>
    <w:rsid w:val="00427864"/>
    <w:rPr>
      <w:rFonts w:ascii="Trebuchet MS" w:eastAsia="MS Mincho" w:hAnsi="Trebuchet MS" w:cs="Arial"/>
      <w:b/>
      <w:bCs/>
      <w:sz w:val="24"/>
      <w:szCs w:val="24"/>
      <w:lang w:val="en-US" w:eastAsia="en-US" w:bidi="ar-SA"/>
    </w:rPr>
  </w:style>
  <w:style w:type="paragraph" w:customStyle="1" w:styleId="hyrje">
    <w:name w:val="hyrje"/>
    <w:basedOn w:val="Heading1"/>
    <w:rsid w:val="00427864"/>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427864"/>
    <w:pPr>
      <w:keepLines/>
      <w:widowControl w:val="0"/>
      <w:tabs>
        <w:tab w:val="left" w:pos="1440"/>
        <w:tab w:val="left" w:pos="2304"/>
      </w:tabs>
      <w:spacing w:after="288"/>
      <w:jc w:val="both"/>
    </w:pPr>
    <w:rPr>
      <w:rFonts w:ascii="CG Times" w:eastAsia="MS Mincho" w:hAnsi="CG Times"/>
      <w:kern w:val="28"/>
      <w:sz w:val="22"/>
      <w:szCs w:val="20"/>
      <w:lang w:val="en-GB" w:eastAsia="en-GB"/>
    </w:rPr>
  </w:style>
  <w:style w:type="paragraph" w:customStyle="1" w:styleId="Listbullet">
    <w:name w:val="List bullet"/>
    <w:basedOn w:val="Normal"/>
    <w:rsid w:val="00427864"/>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basedOn w:val="DefaultParagraphFont"/>
    <w:rsid w:val="0042786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27864"/>
    <w:rPr>
      <w:rFonts w:ascii="Trebuchet MS" w:eastAsia="MS Mincho" w:hAnsi="Trebuchet MS"/>
      <w:sz w:val="22"/>
      <w:szCs w:val="22"/>
      <w:lang w:val="en-US" w:eastAsia="en-US" w:bidi="ar-SA"/>
    </w:rPr>
  </w:style>
  <w:style w:type="paragraph" w:customStyle="1" w:styleId="listmenumra">
    <w:name w:val="list me numra"/>
    <w:basedOn w:val="ListBullet2"/>
    <w:rsid w:val="00427864"/>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427864"/>
    <w:rPr>
      <w:rFonts w:ascii="Trebuchet MS" w:eastAsia="MS Mincho" w:hAnsi="Trebuchet MS"/>
      <w:sz w:val="22"/>
      <w:szCs w:val="22"/>
      <w:lang w:val="en-US" w:eastAsia="en-US" w:bidi="ar-SA"/>
    </w:rPr>
  </w:style>
  <w:style w:type="paragraph" w:customStyle="1" w:styleId="NeniTitull">
    <w:name w:val="Neni_Titull"/>
    <w:next w:val="Normal"/>
    <w:rsid w:val="00427864"/>
    <w:pPr>
      <w:keepNext/>
      <w:widowControl w:val="0"/>
      <w:jc w:val="center"/>
      <w:outlineLvl w:val="2"/>
    </w:pPr>
    <w:rPr>
      <w:rFonts w:ascii="CG Times" w:hAnsi="CG Times"/>
      <w:b/>
      <w:sz w:val="22"/>
      <w:lang w:eastAsia="en-US"/>
    </w:rPr>
  </w:style>
  <w:style w:type="paragraph" w:customStyle="1" w:styleId="para-indent">
    <w:name w:val="para-indent"/>
    <w:basedOn w:val="para"/>
    <w:rsid w:val="00427864"/>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427864"/>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427864"/>
    <w:pPr>
      <w:spacing w:before="40" w:after="40"/>
      <w:jc w:val="both"/>
    </w:pPr>
    <w:rPr>
      <w:rFonts w:ascii="Trebuchet MS" w:hAnsi="Trebuchet MS"/>
      <w:sz w:val="18"/>
      <w:szCs w:val="22"/>
      <w:lang w:val="it-IT" w:eastAsia="en-GB"/>
    </w:rPr>
  </w:style>
  <w:style w:type="paragraph" w:customStyle="1" w:styleId="text">
    <w:name w:val="text"/>
    <w:basedOn w:val="Normal"/>
    <w:rsid w:val="00427864"/>
    <w:pPr>
      <w:widowControl w:val="0"/>
      <w:ind w:left="709"/>
      <w:jc w:val="both"/>
    </w:pPr>
    <w:rPr>
      <w:rFonts w:ascii="Arial" w:eastAsia="MS Mincho" w:hAnsi="Arial"/>
      <w:sz w:val="20"/>
      <w:szCs w:val="20"/>
      <w:lang w:val="fr-FR" w:eastAsia="en-GB"/>
    </w:rPr>
  </w:style>
  <w:style w:type="character" w:customStyle="1" w:styleId="TitulliCharChar">
    <w:name w:val="Titulli Char Char"/>
    <w:basedOn w:val="DefaultParagraphFont"/>
    <w:rsid w:val="00427864"/>
    <w:rPr>
      <w:rFonts w:ascii="CG Times" w:eastAsia="MS Mincho" w:hAnsi="CG Times"/>
      <w:b/>
      <w:caps/>
      <w:sz w:val="22"/>
      <w:szCs w:val="22"/>
      <w:lang w:val="en-GB" w:eastAsia="en-US" w:bidi="ar-SA"/>
    </w:rPr>
  </w:style>
  <w:style w:type="paragraph" w:customStyle="1" w:styleId="xl22">
    <w:name w:val="xl22"/>
    <w:basedOn w:val="Normal"/>
    <w:rsid w:val="00427864"/>
    <w:pPr>
      <w:spacing w:before="100" w:beforeAutospacing="1" w:after="100" w:afterAutospacing="1"/>
    </w:pPr>
    <w:rPr>
      <w:rFonts w:ascii="Book Antiqua" w:eastAsia="MS Mincho" w:hAnsi="Book Antiqua"/>
      <w:b/>
      <w:bCs/>
      <w:sz w:val="20"/>
      <w:szCs w:val="20"/>
      <w:lang w:eastAsia="en-GB"/>
    </w:rPr>
  </w:style>
  <w:style w:type="paragraph" w:customStyle="1" w:styleId="xl23">
    <w:name w:val="xl23"/>
    <w:basedOn w:val="Normal"/>
    <w:rsid w:val="00427864"/>
    <w:pPr>
      <w:spacing w:before="100" w:beforeAutospacing="1" w:after="100" w:afterAutospacing="1"/>
    </w:pPr>
    <w:rPr>
      <w:rFonts w:ascii="Book Antiqua" w:eastAsia="MS Mincho" w:hAnsi="Book Antiqua"/>
      <w:sz w:val="20"/>
      <w:szCs w:val="20"/>
      <w:lang w:eastAsia="en-GB"/>
    </w:rPr>
  </w:style>
  <w:style w:type="paragraph" w:customStyle="1" w:styleId="xl24">
    <w:name w:val="xl24"/>
    <w:basedOn w:val="Normal"/>
    <w:rsid w:val="00427864"/>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427864"/>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42786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427864"/>
    <w:pPr>
      <w:pBdr>
        <w:right w:val="single" w:sz="4" w:space="0" w:color="auto"/>
      </w:pBdr>
      <w:spacing w:before="100" w:beforeAutospacing="1" w:after="100" w:afterAutospacing="1"/>
    </w:pPr>
    <w:rPr>
      <w:rFonts w:eastAsia="MS Mincho"/>
      <w:sz w:val="20"/>
      <w:szCs w:val="20"/>
      <w:lang w:eastAsia="en-GB"/>
    </w:rPr>
  </w:style>
  <w:style w:type="paragraph" w:customStyle="1" w:styleId="xl30">
    <w:name w:val="xl30"/>
    <w:basedOn w:val="Normal"/>
    <w:rsid w:val="00427864"/>
    <w:pPr>
      <w:pBdr>
        <w:left w:val="single" w:sz="4" w:space="0" w:color="auto"/>
        <w:bottom w:val="single" w:sz="4" w:space="0" w:color="auto"/>
      </w:pBdr>
      <w:spacing w:before="100" w:beforeAutospacing="1" w:after="100" w:afterAutospacing="1"/>
    </w:pPr>
    <w:rPr>
      <w:rFonts w:eastAsia="MS Mincho"/>
      <w:sz w:val="20"/>
      <w:szCs w:val="20"/>
      <w:lang w:eastAsia="en-GB"/>
    </w:rPr>
  </w:style>
  <w:style w:type="paragraph" w:customStyle="1" w:styleId="xl31">
    <w:name w:val="xl31"/>
    <w:basedOn w:val="Normal"/>
    <w:rsid w:val="00427864"/>
    <w:pPr>
      <w:pBdr>
        <w:bottom w:val="single" w:sz="4" w:space="0" w:color="auto"/>
      </w:pBdr>
      <w:spacing w:before="100" w:beforeAutospacing="1" w:after="100" w:afterAutospacing="1"/>
    </w:pPr>
    <w:rPr>
      <w:rFonts w:eastAsia="MS Mincho"/>
      <w:sz w:val="20"/>
      <w:szCs w:val="20"/>
      <w:lang w:eastAsia="en-GB"/>
    </w:rPr>
  </w:style>
  <w:style w:type="paragraph" w:customStyle="1" w:styleId="xl32">
    <w:name w:val="xl32"/>
    <w:basedOn w:val="Normal"/>
    <w:rsid w:val="00427864"/>
    <w:pPr>
      <w:pBdr>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33">
    <w:name w:val="xl33"/>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4">
    <w:name w:val="xl34"/>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5">
    <w:name w:val="xl35"/>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6">
    <w:name w:val="xl36"/>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7">
    <w:name w:val="xl37"/>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8">
    <w:name w:val="xl38"/>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9">
    <w:name w:val="xl39"/>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40">
    <w:name w:val="xl40"/>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1">
    <w:name w:val="xl41"/>
    <w:basedOn w:val="Normal"/>
    <w:rsid w:val="00427864"/>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lang w:eastAsia="en-GB"/>
    </w:rPr>
  </w:style>
  <w:style w:type="paragraph" w:customStyle="1" w:styleId="xl42">
    <w:name w:val="xl42"/>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3">
    <w:name w:val="xl43"/>
    <w:basedOn w:val="Normal"/>
    <w:rsid w:val="0042786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4">
    <w:name w:val="xl44"/>
    <w:basedOn w:val="Normal"/>
    <w:rsid w:val="00427864"/>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5">
    <w:name w:val="xl45"/>
    <w:basedOn w:val="Normal"/>
    <w:rsid w:val="00427864"/>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6">
    <w:name w:val="xl46"/>
    <w:basedOn w:val="Normal"/>
    <w:rsid w:val="00427864"/>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eastAsia="en-GB"/>
    </w:rPr>
  </w:style>
  <w:style w:type="paragraph" w:customStyle="1" w:styleId="xl47">
    <w:name w:val="xl47"/>
    <w:basedOn w:val="Normal"/>
    <w:rsid w:val="00427864"/>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eastAsia="en-GB"/>
    </w:rPr>
  </w:style>
  <w:style w:type="character" w:customStyle="1" w:styleId="TitulliChar">
    <w:name w:val="Titulli Char"/>
    <w:basedOn w:val="DefaultParagraphFont"/>
    <w:link w:val="Titulli"/>
    <w:rsid w:val="0075409C"/>
    <w:rPr>
      <w:rFonts w:ascii="CG Times" w:eastAsia="MS Mincho" w:hAnsi="CG Times"/>
      <w:b/>
      <w:caps/>
      <w:sz w:val="22"/>
      <w:szCs w:val="22"/>
      <w:lang w:val="en-GB" w:eastAsia="en-US" w:bidi="ar-SA"/>
    </w:rPr>
  </w:style>
  <w:style w:type="character" w:customStyle="1" w:styleId="KreuTitullChar">
    <w:name w:val="Kreu_Titull Char"/>
    <w:basedOn w:val="DefaultParagraphFont"/>
    <w:link w:val="KreuTitull"/>
    <w:rsid w:val="0075409C"/>
    <w:rPr>
      <w:rFonts w:ascii="CG Times" w:eastAsia="MS Mincho" w:hAnsi="CG Times"/>
      <w:caps/>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929</Words>
  <Characters>5301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6218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Nisida</dc:creator>
  <cp:keywords/>
  <dc:description/>
  <cp:lastModifiedBy>Inida Noga</cp:lastModifiedBy>
  <cp:revision>2</cp:revision>
  <cp:lastPrinted>2008-10-16T12:07:00Z</cp:lastPrinted>
  <dcterms:created xsi:type="dcterms:W3CDTF">2019-03-16T19:47:00Z</dcterms:created>
  <dcterms:modified xsi:type="dcterms:W3CDTF">2019-03-16T19:47:00Z</dcterms:modified>
</cp:coreProperties>
</file>