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929" w:rsidRPr="00300AB1" w:rsidRDefault="008B0929" w:rsidP="008B092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00AB1">
        <w:rPr>
          <w:sz w:val="21"/>
          <w:szCs w:val="21"/>
        </w:rPr>
        <w:t>LIGJ</w:t>
      </w:r>
    </w:p>
    <w:p w:rsidR="008B0929" w:rsidRPr="00300AB1" w:rsidRDefault="008B0929" w:rsidP="008B0929">
      <w:pPr>
        <w:pStyle w:val="NumriData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Nr.10 008, datë 27.10.2008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Titull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PËR DISA SHTESA DHE NDRYSHIME NË LIGJIN NR.9323, DATË 25.11.2004 “PËR BARNAT DHE SHËRBIMIN FARMACEUTIK”, TË NDRYSHUAR</w:t>
      </w:r>
    </w:p>
    <w:p w:rsidR="008B0929" w:rsidRPr="00300AB1" w:rsidRDefault="008B0929" w:rsidP="008B0929">
      <w:pPr>
        <w:pStyle w:val="Paragrafi"/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Në mbështetje të neneve 78 dhe 83 pika 1 të Kushtetutës, me propozimin e Këshillit të Ministrave,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Institucion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KUVENDI</w:t>
      </w:r>
    </w:p>
    <w:p w:rsidR="008B0929" w:rsidRPr="00300AB1" w:rsidRDefault="008B0929" w:rsidP="008B0929">
      <w:pPr>
        <w:pStyle w:val="Institucion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I REPUBLIKËS SË SHQIPËRISË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VENDOSI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VENDOSI: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ligjin nr.9323, datë 25.11.2004 “Për barnat dhe shërbimin farmaceutik”, të ndryshuar, bëhen këto shtesa dhe ndryshime: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nenin 3 “Përkufizime” shtohen pikat 28 dhe 29 me këtë përmbajtje: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“28.“Drejtoria e shëndetit publik rajonale” (më poshtë DSHP-ja rajonale) është autoriteti që koordinon, drejton dhe kontrollon gjithë shërbimin shëndetësor në nivel vendor, nëpërmjet strukturave farmaceutike, të cilat përbëhen nga farmacistë.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29.“Farmacist” është profesionisti i diplomuar si farmacist, me një cikël unik të paktën 5-vjeçar (Diplomë e Integruar e Nivelit të Dytë). Njihen, në të njëjtën masë, diplomat e lëshuara nga Universiteti i Tiranës, dega farmaci, sipas programit të mëparshëm të miratuar nga Ministria e Arsimit dhe Shkencës dhe diplomat e huaja në farmaci, të ekuivalentuara nga kjo ministri.”.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2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17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17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Procedura e përshpejtuar e regjistrimit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Barnat e regjistruara në Agjencinë Europiane të Vlerësimit të Barnave (EMEA), në Administratën Amerikane për Ushqimin dhe Barnat (FDA), në Zvicër, në Kanada, në Australi, si dhe barnat e regjistruara sipas procedurave komunitare në Bashkimin Europian regjistrohen automatikisht brenda 30 ditëve pune, pas verifikimit të vërtetësisë së dokumentacionit të dorëzuar.”.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3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18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18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Botimi i regjistrit të barnave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1. QKKB-ja përgatit dhe boton, periodikisht, çdo vit, regjistrin e barnave me çmimet përkatëse dhe emrin e importuesve të autorizuar nga kompanitë mbajtëse të licencës së tregtimit ose nga kompanitë prodhuese dhe bën përditësimin e tij çdo muaj.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2. QKKB-ja është e detyruar të depozitojë regjistrin e barnave dhe përditësimet e tij pranë Drejtorisë së Përgjithshme të Doganave.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3. QKKB-ja është e detyruar të njoftojë menjëherë subjektet farmaceutike dhe Drejtorinë e </w:t>
      </w:r>
      <w:r w:rsidRPr="00300AB1">
        <w:rPr>
          <w:sz w:val="21"/>
          <w:szCs w:val="21"/>
        </w:rPr>
        <w:lastRenderedPageBreak/>
        <w:t>Përgjithshme të Doganave për çdo bar të ri që regjistrohet ose çregjistrohet dhe për çdo bar të paregjistruar që importohet me autorizim të veçantë.”.</w:t>
      </w: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4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20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20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Pulla e kontrollit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1. Të gjitha barnat e hedhura në treg kanë, detyrimisht, të vendosur pullën e kontrollit, të shpërndarë nga QKKB-ja.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Pulla e kontrollit duhet të jetë e dyfishtë dhe të përmbajë të paktën elementet e mëposhtme: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a) emrin dhe dozën e barit;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b) çmimin me pakicë të barit;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c) emrin e importuesit të autorizuar.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Elementet e tjera të pullës së kontrollit dhe procedurat për prodhim dhe stampim përcaktohen me vendim të Këshillit të Ministrave.”.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5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 Neni 24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24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Tregtimi me shumicë i barnave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1. Veprimtaria e tregtisë me shumicë të barnave ushtrohet nga persona juridikë, </w:t>
      </w:r>
      <w:smartTag w:uri="urn:schemas-microsoft-com:office:smarttags" w:element="place">
        <w:smartTag w:uri="urn:schemas-microsoft-com:office:smarttags" w:element="country-region">
          <w:r w:rsidRPr="00300AB1">
            <w:rPr>
              <w:sz w:val="21"/>
              <w:szCs w:val="21"/>
            </w:rPr>
            <w:t>vendas</w:t>
          </w:r>
        </w:smartTag>
      </w:smartTag>
      <w:r w:rsidRPr="00300AB1">
        <w:rPr>
          <w:sz w:val="21"/>
          <w:szCs w:val="21"/>
        </w:rPr>
        <w:t xml:space="preserve"> ose të huaj, të pajisur me licencë vetëm nga Ministria e Shëndetësisë.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Për fillimin e veprimtarisë së mësipërme, subjekti i interesuar deklaron, në përgjegjësinë e vet, se përmbush të gjitha kërkesat e parashikuara nga legjislacioni në fuqi për këtë qëllim.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3. DSHP-ja rajonale bën verifikimin e deklarimeve të dhëna nga subjekti brenda 20 ditëve pune.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4. Nëse deri në përfundim të këtij afati ky autoritet nuk shprehet, drejtoria farmaceutike pranë Ministrisë së Shëndetësisë, brenda 5 ditëve pune, ia përcjell këtë procedurë Qendrës Kombëtare të Kontrollit të Barnave, e cila shprehet brenda 10 ditëve pune.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5. Pas marrjes së raportit të inspektimit, të lëshuar nga DSHP-ja përgjegjëse ose QKKB-ja, Ministria e Shëndetësisë ka kohë 10 ditë pune për të dhënë licencën. Licenca tërhiqet nga subjekti pranë zyrave të DSHP-së rajonale.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6. Shpërndarësi farmaceutik duhet të ketë të punësuar një drejtues teknik farmacist.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7. Drejtuesi teknik dhe farmacistët e punësuar regjistrohen pranë DSHP-së rajonale.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8. Subjekti i licencuar për veprimtarinë e tregtimit me shumicë të barnave mund të tregtojë me shumicë edhe materiale mjekimi, aksesorë, si dhe artikuj higjieno – kozmetikë dhe dietetikë.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9. Kriteret dhe procedurat e miratimit të veprimtarisë, si dhe forma e vetëdeklarimit përcaktohen me vendim të Këshillit të Ministrave.”.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6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25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25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Drejtuesi teknik i shpërndarësit farmaceutik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Drejtuesi teknik i importuesit, eksportuesit dhe shpërndarësit farmaceutik është farmacisti, anëtar i Urdhrit të Farmacistëve të Shqipërisë, me një përvojë pune prej 2 vjetësh në sektorin </w:t>
      </w:r>
      <w:r w:rsidRPr="00300AB1">
        <w:rPr>
          <w:sz w:val="21"/>
          <w:szCs w:val="21"/>
        </w:rPr>
        <w:lastRenderedPageBreak/>
        <w:t>farmaceutik, i cili përgjigjet për të gjithë veprimtarinë teknike dhe profesionale që zhvillon subjekti përkatës.”.</w:t>
      </w: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7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Në nenin 31, shkronja “b”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“b) ka një përvojë pune prej dy vjetësh;”.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8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32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32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Farmacia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1. Veprimtaria e farmacisë mund të ushtrohet nga të gjithë personat fizikë ose juridikë, </w:t>
      </w:r>
      <w:smartTag w:uri="urn:schemas-microsoft-com:office:smarttags" w:element="place">
        <w:smartTag w:uri="urn:schemas-microsoft-com:office:smarttags" w:element="country-region">
          <w:r w:rsidRPr="00300AB1">
            <w:rPr>
              <w:sz w:val="21"/>
              <w:szCs w:val="21"/>
            </w:rPr>
            <w:t>vendas</w:t>
          </w:r>
        </w:smartTag>
      </w:smartTag>
      <w:r w:rsidRPr="00300AB1">
        <w:rPr>
          <w:sz w:val="21"/>
          <w:szCs w:val="21"/>
        </w:rPr>
        <w:t xml:space="preserve"> ose të huaj, të licencuar nga DSHP-ja rajonale.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Për fillimin e veprimtarisë së mësipërme, subjekti i interesuar deklaron, në përgjegjësinë e vet, se përmbush të gjitha kërkesat e parashikuara nga legjislacioni në fuqi për këtë qëllim.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3. Deklarimi i rremë përbën shkak për moslicencim të subjektit për një periudhë 5-vjeçare.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4. DSHP-ja rajonale bën verifikimin e deklarimeve të dhëna nga subjekti brenda 20 ditëve pune.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5. Nëse deri në përfundim të këtij afati ky autoritet nuk shprehet, veprimtaria quhet e miratuar.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6. DSHP-ja rajonale duhet të njoftojë periodikisht dhe brenda 10 ditëve pune QKKB-në për çdo farmaci të re që hapet në territorin e saj.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7. QKKB-ja bën inspektimin e veprimtarisë së re brenda 5 ditëve pune nga marrja e njoftimit.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8. Farmacia lejohet të ushtrojë veprimtari vetëm në prani të drejtuesit teknik ose të farmacistit të punësuar.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9. Drejtuesi teknik i farmacisë është i licencuar vetëm për një farmaci.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10. Drejtuesi teknik dhe farmacistët e punësuar në farmaci duhet të regjistrohen pranë DSHP-së rajonale.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11. Kriteret dhe procedurat e miratimit të veprimtarisë, si dhe forma e vetëdeklarimit përcaktohen me vendim të Këshillit të Ministrave.”.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9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Nenet 33 dhe 34 shfuqizohen.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10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Neni 35 ndryshohet si më poshtë: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35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Agjencia farmaceutike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1. Në zonat rurale, ku nuk ka farmaci, miratohet hapja e agjencive farmaceutike me drejtues teknik ndihmësfarmacist, mbi bazën e vetëdeklarimit të tij për plotësimin e kritereve të kërkuara.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Për fillimin e veprimtarisë së shitjes së barnave në agjenci farmaceutike, ndiqet procedura e parashikuar në nenin 32 të këtij ligji.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3. Agjencia farmaceutike tregton barna me pakicë, në bazë të listës së miratuar nga Ministri i Shëndetësisë.”.</w:t>
      </w: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11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46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46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Veprimtaria e import – eksportit të barnave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1. Veprimtaria e import-eksportit të barnave ushtrohet nga persona juridikë, </w:t>
      </w:r>
      <w:smartTag w:uri="urn:schemas-microsoft-com:office:smarttags" w:element="place">
        <w:smartTag w:uri="urn:schemas-microsoft-com:office:smarttags" w:element="country-region">
          <w:r w:rsidRPr="00300AB1">
            <w:rPr>
              <w:sz w:val="21"/>
              <w:szCs w:val="21"/>
            </w:rPr>
            <w:t>vendas</w:t>
          </w:r>
        </w:smartTag>
      </w:smartTag>
      <w:r w:rsidRPr="00300AB1">
        <w:rPr>
          <w:sz w:val="21"/>
          <w:szCs w:val="21"/>
        </w:rPr>
        <w:t xml:space="preserve"> ose të huaj, vetëm pas marrjes së licencës profesionale për drejtuesin teknik farmacist me përvojë pune 2-vjeçare në profesion.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Për t’u pajisur me licencë, subjekti ndjek procedurat e parashikuara në nenin 24 të këtij ligji.”.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12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 Neni 47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47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Importi i barnave të regjistruara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1. Barnat e regjistruara në Republikën e Shqipërisë importohen nga importuesit e autorizuar nga kompanitë mbajtëse të licencës së tregtimit ose nga kompanitë prodhuese, në bazë të regjistrit të botuar të barnave, sipas nenit 18 të këtij ligji.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 xml:space="preserve">2. Procedura e importit bëhet pranë zyrave doganore të hyrjes, në prani të inspektorit farmaceutik.”. 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13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58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58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Pezullimi i veprimtarive të miratuara, heqja e licencës dhe bllokimi e konfiskimi i barnave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1. Kur inspektorët farmaceutikë vërejnë kundërvajtje administrative, në përputhje me nenin 57 të këtij ligji, i propozojnë DSHP-së përgjegjëse dhe njoftojnë Ministrinë e Shëndetësisë për: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a) pezullimin e veprimtarisë;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b) heqjen e licencës.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Inspektorët farmaceutikë bëjnë bllokimin dhe konfiskimin e barnave në rastet e shkeljeve, që përcaktohen në këtë ligj.”.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14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Neni 59 ndryshohet si më poshtë: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“Neni 59</w:t>
      </w:r>
    </w:p>
    <w:p w:rsidR="008B0929" w:rsidRPr="00300AB1" w:rsidRDefault="008B0929" w:rsidP="008B0929">
      <w:pPr>
        <w:pStyle w:val="NeniTitull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Administrimi dhe asgjësimi i barnave të konfiskuara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1. Barnat e konfiskuara, që janë të përdorshme, me dokumentacion të rregullt, kalojnë në administrim të Ministrisë së Shëndetësisë.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2. Barnat e bllokuara dhe të konfiskuara, të cilat janë të papërdorshme, asgjësohen në prani të inspektorëve farmaceutikë, me procesverbal të rregullt, sipas mënyrës së përcaktuar në legjislacionin për mbrojtjen e mjedisit, me shpenzimet e subjektit që ka bërë shkeljen.”.</w:t>
      </w:r>
    </w:p>
    <w:p w:rsidR="008B0929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NeniNr"/>
        <w:keepNext w:val="0"/>
        <w:rPr>
          <w:sz w:val="21"/>
          <w:szCs w:val="21"/>
        </w:rPr>
      </w:pPr>
      <w:r w:rsidRPr="00300AB1">
        <w:rPr>
          <w:sz w:val="21"/>
          <w:szCs w:val="21"/>
        </w:rPr>
        <w:t>Neni 15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Paragrafi"/>
        <w:rPr>
          <w:sz w:val="21"/>
          <w:szCs w:val="21"/>
        </w:rPr>
      </w:pPr>
      <w:r w:rsidRPr="00300AB1">
        <w:rPr>
          <w:sz w:val="21"/>
          <w:szCs w:val="21"/>
        </w:rPr>
        <w:t>Ky ligj hyn në fuqi 15 ditë pas botimit në Fletoren Zyrtare.</w:t>
      </w:r>
    </w:p>
    <w:p w:rsidR="008B0929" w:rsidRPr="00300AB1" w:rsidRDefault="008B0929" w:rsidP="008B0929">
      <w:pPr>
        <w:pStyle w:val="Paragrafi"/>
        <w:rPr>
          <w:sz w:val="21"/>
          <w:szCs w:val="21"/>
        </w:rPr>
      </w:pPr>
    </w:p>
    <w:p w:rsidR="008B0929" w:rsidRPr="00300AB1" w:rsidRDefault="008B0929" w:rsidP="008B0929">
      <w:pPr>
        <w:pStyle w:val="Shpallja"/>
        <w:rPr>
          <w:sz w:val="23"/>
          <w:szCs w:val="23"/>
        </w:rPr>
      </w:pPr>
      <w:r w:rsidRPr="00300AB1">
        <w:rPr>
          <w:sz w:val="23"/>
          <w:szCs w:val="23"/>
        </w:rPr>
        <w:t xml:space="preserve">Shpallur me dekretin nr.5927, datë 11.11.2008 të Presidentit të Republikës së Shqipërisë, </w:t>
      </w:r>
    </w:p>
    <w:p w:rsidR="008B0929" w:rsidRPr="00300AB1" w:rsidRDefault="008B0929" w:rsidP="008B0929">
      <w:pPr>
        <w:pStyle w:val="Shpallja"/>
        <w:rPr>
          <w:sz w:val="23"/>
          <w:szCs w:val="23"/>
        </w:rPr>
      </w:pPr>
      <w:r w:rsidRPr="00300AB1">
        <w:rPr>
          <w:sz w:val="23"/>
          <w:szCs w:val="23"/>
        </w:rPr>
        <w:t>Bamir Topi</w:t>
      </w:r>
    </w:p>
    <w:sectPr w:rsidR="008B0929" w:rsidRPr="00300A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0929"/>
    <w:rsid w:val="00153448"/>
    <w:rsid w:val="008B0929"/>
    <w:rsid w:val="00DF30D7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D0D419-38E5-4303-BEC8-3702EAAC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929"/>
    <w:rPr>
      <w:rFonts w:eastAsia="Batang"/>
      <w:sz w:val="24"/>
      <w:szCs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B0929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8B092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Paragrafi">
    <w:name w:val="Paragrafi"/>
    <w:rsid w:val="008B0929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NeniNr">
    <w:name w:val="Neni_Nr"/>
    <w:next w:val="Normal"/>
    <w:rsid w:val="008B0929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eniTitull">
    <w:name w:val="Neni_Titull"/>
    <w:next w:val="Normal"/>
    <w:rsid w:val="008B0929"/>
    <w:pPr>
      <w:keepNext/>
      <w:widowControl w:val="0"/>
      <w:jc w:val="center"/>
      <w:outlineLvl w:val="2"/>
    </w:pPr>
    <w:rPr>
      <w:rFonts w:ascii="CG Times" w:eastAsia="MS Mincho" w:hAnsi="CG Times"/>
      <w:b/>
      <w:sz w:val="22"/>
      <w:lang w:eastAsia="en-US"/>
    </w:rPr>
  </w:style>
  <w:style w:type="paragraph" w:customStyle="1" w:styleId="NumriData">
    <w:name w:val="Numri_Data"/>
    <w:next w:val="Normal"/>
    <w:rsid w:val="008B0929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Shpallja">
    <w:name w:val="Shpallja"/>
    <w:rsid w:val="008B0929"/>
    <w:pPr>
      <w:widowControl w:val="0"/>
      <w:jc w:val="both"/>
    </w:pPr>
    <w:rPr>
      <w:rFonts w:ascii="CG Times" w:eastAsia="MS Mincho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rsid w:val="008B0929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B0929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8B092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8738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NEC</dc:creator>
  <cp:keywords/>
  <dc:description/>
  <cp:lastModifiedBy>Inida Noga</cp:lastModifiedBy>
  <cp:revision>2</cp:revision>
  <dcterms:created xsi:type="dcterms:W3CDTF">2019-03-16T20:02:00Z</dcterms:created>
  <dcterms:modified xsi:type="dcterms:W3CDTF">2019-03-16T20:02:00Z</dcterms:modified>
</cp:coreProperties>
</file>