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218" w:rsidRPr="003B37CD" w:rsidRDefault="00E81218" w:rsidP="00E81218">
      <w:pPr>
        <w:keepNext/>
        <w:widowControl w:val="0"/>
        <w:spacing w:after="0" w:line="240" w:lineRule="auto"/>
        <w:jc w:val="center"/>
        <w:outlineLvl w:val="0"/>
        <w:rPr>
          <w:rFonts w:ascii="Garamond" w:eastAsia="MS Mincho" w:hAnsi="Garamond" w:cs="Times New Roman"/>
          <w:b/>
          <w:caps/>
          <w:color w:val="000000"/>
          <w:sz w:val="24"/>
          <w:szCs w:val="24"/>
          <w:lang w:val="en-GB" w:eastAsia="en-GB"/>
        </w:rPr>
      </w:pPr>
      <w:r w:rsidRPr="003B37CD">
        <w:rPr>
          <w:rFonts w:ascii="Garamond" w:eastAsia="MS Mincho" w:hAnsi="Garamond" w:cs="Times New Roman"/>
          <w:b/>
          <w:caps/>
          <w:color w:val="000000"/>
          <w:sz w:val="24"/>
          <w:szCs w:val="24"/>
          <w:lang w:val="en-GB" w:eastAsia="en-GB"/>
        </w:rPr>
        <w:t>LIGJ</w:t>
      </w:r>
    </w:p>
    <w:p w:rsidR="00E81218" w:rsidRPr="003B37CD" w:rsidRDefault="00E81218" w:rsidP="00E81218">
      <w:pPr>
        <w:keepNext/>
        <w:widowControl w:val="0"/>
        <w:spacing w:after="0" w:line="240" w:lineRule="auto"/>
        <w:jc w:val="center"/>
        <w:outlineLvl w:val="0"/>
        <w:rPr>
          <w:rFonts w:ascii="Garamond" w:eastAsia="MS Mincho" w:hAnsi="Garamond" w:cs="Times New Roman"/>
          <w:b/>
          <w:sz w:val="24"/>
          <w:szCs w:val="24"/>
          <w:lang w:val="en-GB" w:eastAsia="en-GB"/>
        </w:rPr>
      </w:pPr>
      <w:r w:rsidRPr="003B37CD">
        <w:rPr>
          <w:rFonts w:ascii="Garamond" w:eastAsia="MS Mincho" w:hAnsi="Garamond" w:cs="Times New Roman"/>
          <w:b/>
          <w:sz w:val="24"/>
          <w:szCs w:val="24"/>
          <w:lang w:val="en-GB" w:eastAsia="en-GB"/>
        </w:rPr>
        <w:t>Nr.</w:t>
      </w:r>
      <w:r w:rsidR="003B37CD" w:rsidRPr="003B37CD">
        <w:rPr>
          <w:rFonts w:ascii="Garamond" w:eastAsia="MS Mincho" w:hAnsi="Garamond" w:cs="Times New Roman"/>
          <w:b/>
          <w:sz w:val="24"/>
          <w:szCs w:val="24"/>
          <w:lang w:val="en-GB" w:eastAsia="en-GB"/>
        </w:rPr>
        <w:t xml:space="preserve"> </w:t>
      </w:r>
      <w:r w:rsidRPr="003B37CD">
        <w:rPr>
          <w:rFonts w:ascii="Garamond" w:eastAsia="MS Mincho" w:hAnsi="Garamond" w:cs="Times New Roman"/>
          <w:b/>
          <w:sz w:val="24"/>
          <w:szCs w:val="24"/>
          <w:lang w:val="en-GB" w:eastAsia="en-GB"/>
        </w:rPr>
        <w:t xml:space="preserve">10 025, </w:t>
      </w:r>
      <w:proofErr w:type="gramStart"/>
      <w:r w:rsidRPr="003B37CD">
        <w:rPr>
          <w:rFonts w:ascii="Garamond" w:eastAsia="MS Mincho" w:hAnsi="Garamond" w:cs="Times New Roman"/>
          <w:b/>
          <w:sz w:val="24"/>
          <w:szCs w:val="24"/>
          <w:lang w:val="en-GB" w:eastAsia="en-GB"/>
        </w:rPr>
        <w:t>datë  27.11.2008</w:t>
      </w:r>
      <w:proofErr w:type="gramEnd"/>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3B37CD" w:rsidP="00E81218">
      <w:pPr>
        <w:keepNext/>
        <w:widowControl w:val="0"/>
        <w:spacing w:after="0" w:line="240" w:lineRule="auto"/>
        <w:jc w:val="center"/>
        <w:outlineLvl w:val="1"/>
        <w:rPr>
          <w:rFonts w:ascii="Garamond" w:eastAsia="MS Mincho" w:hAnsi="Garamond" w:cs="Times New Roman"/>
          <w:b/>
          <w:caps/>
          <w:sz w:val="24"/>
          <w:szCs w:val="24"/>
          <w:lang w:val="en-GB" w:eastAsia="en-GB"/>
        </w:rPr>
      </w:pPr>
      <w:r>
        <w:rPr>
          <w:rFonts w:ascii="Garamond" w:eastAsia="MS Mincho" w:hAnsi="Garamond" w:cs="Times New Roman"/>
          <w:b/>
          <w:caps/>
          <w:sz w:val="24"/>
          <w:szCs w:val="24"/>
          <w:lang w:val="en-GB" w:eastAsia="en-GB"/>
        </w:rPr>
        <w:t xml:space="preserve">   </w:t>
      </w:r>
      <w:r w:rsidR="00E81218" w:rsidRPr="003B37CD">
        <w:rPr>
          <w:rFonts w:ascii="Garamond" w:eastAsia="MS Mincho" w:hAnsi="Garamond" w:cs="Times New Roman"/>
          <w:b/>
          <w:caps/>
          <w:sz w:val="24"/>
          <w:szCs w:val="24"/>
          <w:lang w:val="en-GB" w:eastAsia="en-GB"/>
        </w:rPr>
        <w:t>PËR BUXHETIN E VITIT 2009</w:t>
      </w:r>
    </w:p>
    <w:p w:rsidR="00E81218" w:rsidRPr="003B37CD" w:rsidRDefault="003B37CD" w:rsidP="003B37CD">
      <w:pPr>
        <w:widowControl w:val="0"/>
        <w:spacing w:after="0" w:line="240" w:lineRule="auto"/>
        <w:ind w:firstLine="720"/>
        <w:rPr>
          <w:rFonts w:ascii="Garamond" w:eastAsia="MS Mincho" w:hAnsi="Garamond" w:cs="Times New Roman"/>
          <w:i/>
          <w:sz w:val="24"/>
          <w:szCs w:val="24"/>
          <w:lang w:eastAsia="en-GB"/>
        </w:rPr>
      </w:pPr>
      <w:r>
        <w:rPr>
          <w:rFonts w:ascii="Garamond" w:eastAsia="MS Mincho" w:hAnsi="Garamond" w:cs="Times New Roman"/>
          <w:i/>
          <w:sz w:val="24"/>
          <w:szCs w:val="24"/>
          <w:lang w:eastAsia="en-GB"/>
        </w:rPr>
        <w:t xml:space="preserve">                                (Ndryshuar me l</w:t>
      </w:r>
      <w:r w:rsidRPr="003B37CD">
        <w:rPr>
          <w:rFonts w:ascii="Garamond" w:eastAsia="MS Mincho" w:hAnsi="Garamond" w:cs="Times New Roman"/>
          <w:i/>
          <w:sz w:val="24"/>
          <w:szCs w:val="24"/>
          <w:lang w:eastAsia="en-GB"/>
        </w:rPr>
        <w:t>igjin nr. 10154, datë 28.9.2009)</w:t>
      </w:r>
    </w:p>
    <w:p w:rsidR="003B37CD" w:rsidRPr="003B37CD" w:rsidRDefault="003B37CD" w:rsidP="003B37CD">
      <w:pPr>
        <w:widowControl w:val="0"/>
        <w:spacing w:after="0" w:line="240" w:lineRule="auto"/>
        <w:ind w:firstLine="720"/>
        <w:jc w:val="right"/>
        <w:rPr>
          <w:rFonts w:ascii="Garamond" w:eastAsia="MS Mincho" w:hAnsi="Garamond" w:cs="Times New Roman"/>
          <w:i/>
          <w:sz w:val="24"/>
          <w:szCs w:val="24"/>
          <w:lang w:eastAsia="en-GB"/>
        </w:rPr>
      </w:pPr>
      <w:r w:rsidRPr="003B37CD">
        <w:rPr>
          <w:rFonts w:ascii="Garamond" w:eastAsia="MS Mincho" w:hAnsi="Garamond" w:cs="Times New Roman"/>
          <w:i/>
          <w:sz w:val="24"/>
          <w:szCs w:val="24"/>
          <w:lang w:eastAsia="en-GB"/>
        </w:rPr>
        <w:t>(</w:t>
      </w:r>
      <w:proofErr w:type="gramStart"/>
      <w:r w:rsidRPr="003B37CD">
        <w:rPr>
          <w:rFonts w:ascii="Garamond" w:eastAsia="MS Mincho" w:hAnsi="Garamond" w:cs="Times New Roman"/>
          <w:i/>
          <w:sz w:val="24"/>
          <w:szCs w:val="24"/>
          <w:lang w:eastAsia="en-GB"/>
        </w:rPr>
        <w:t>i</w:t>
      </w:r>
      <w:proofErr w:type="gramEnd"/>
      <w:r w:rsidRPr="003B37CD">
        <w:rPr>
          <w:rFonts w:ascii="Garamond" w:eastAsia="MS Mincho" w:hAnsi="Garamond" w:cs="Times New Roman"/>
          <w:i/>
          <w:sz w:val="24"/>
          <w:szCs w:val="24"/>
          <w:lang w:eastAsia="en-GB"/>
        </w:rPr>
        <w:t xml:space="preserve"> përditësuar)</w:t>
      </w:r>
    </w:p>
    <w:p w:rsidR="003B37CD" w:rsidRPr="003B37CD" w:rsidRDefault="003B37CD" w:rsidP="003B37CD">
      <w:pPr>
        <w:widowControl w:val="0"/>
        <w:spacing w:after="0" w:line="240" w:lineRule="auto"/>
        <w:ind w:firstLine="720"/>
        <w:jc w:val="center"/>
        <w:rPr>
          <w:rFonts w:ascii="Garamond" w:eastAsia="MS Mincho" w:hAnsi="Garamond" w:cs="Times New Roman"/>
          <w:i/>
          <w:sz w:val="24"/>
          <w:szCs w:val="24"/>
          <w:lang w:eastAsia="en-GB"/>
        </w:rPr>
      </w:pPr>
    </w:p>
    <w:p w:rsidR="00E81218" w:rsidRPr="003B37CD" w:rsidRDefault="00E81218" w:rsidP="00E81218">
      <w:pPr>
        <w:keepNext/>
        <w:widowControl w:val="0"/>
        <w:spacing w:after="0" w:line="240" w:lineRule="auto"/>
        <w:ind w:firstLine="720"/>
        <w:jc w:val="both"/>
        <w:rPr>
          <w:rFonts w:ascii="Garamond" w:eastAsia="MS Mincho" w:hAnsi="Garamond" w:cs="Times New Roman"/>
          <w:color w:val="000000"/>
          <w:sz w:val="24"/>
          <w:szCs w:val="24"/>
          <w:lang w:val="en-GB" w:eastAsia="en-GB"/>
        </w:rPr>
      </w:pPr>
      <w:r w:rsidRPr="003B37CD">
        <w:rPr>
          <w:rFonts w:ascii="Garamond" w:eastAsia="MS Mincho" w:hAnsi="Garamond" w:cs="Times New Roman"/>
          <w:color w:val="000000"/>
          <w:sz w:val="24"/>
          <w:szCs w:val="24"/>
          <w:lang w:val="en-GB" w:eastAsia="en-GB"/>
        </w:rPr>
        <w:t xml:space="preserve">Në mbështetje të neneve 78, 83 pika 1 dhe 158 të Kushtetutës, me propozimin e Këshillit të Ministrave, </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cs="Times New Roman"/>
          <w:caps/>
          <w:sz w:val="24"/>
          <w:szCs w:val="24"/>
          <w:lang w:val="en-GB" w:eastAsia="en-GB"/>
        </w:rPr>
      </w:pPr>
      <w:r w:rsidRPr="003B37CD">
        <w:rPr>
          <w:rFonts w:ascii="Garamond" w:eastAsia="MS Mincho" w:hAnsi="Garamond" w:cs="Times New Roman"/>
          <w:caps/>
          <w:sz w:val="24"/>
          <w:szCs w:val="24"/>
          <w:lang w:val="en-GB" w:eastAsia="en-GB"/>
        </w:rPr>
        <w:t>KUVENDI</w:t>
      </w:r>
    </w:p>
    <w:p w:rsidR="00E81218" w:rsidRPr="003B37CD" w:rsidRDefault="00E81218" w:rsidP="00E81218">
      <w:pPr>
        <w:keepNext/>
        <w:widowControl w:val="0"/>
        <w:spacing w:after="0" w:line="240" w:lineRule="auto"/>
        <w:jc w:val="center"/>
        <w:rPr>
          <w:rFonts w:ascii="Garamond" w:eastAsia="MS Mincho" w:hAnsi="Garamond" w:cs="Times New Roman"/>
          <w:caps/>
          <w:sz w:val="24"/>
          <w:szCs w:val="24"/>
          <w:lang w:val="en-GB" w:eastAsia="en-GB"/>
        </w:rPr>
      </w:pPr>
      <w:r w:rsidRPr="003B37CD">
        <w:rPr>
          <w:rFonts w:ascii="Garamond" w:eastAsia="MS Mincho" w:hAnsi="Garamond" w:cs="Times New Roman"/>
          <w:caps/>
          <w:sz w:val="24"/>
          <w:szCs w:val="24"/>
          <w:lang w:val="en-GB" w:eastAsia="en-GB"/>
        </w:rPr>
        <w:t>I REPUBLIKËS SË SHQIPËRISË</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cs="Times New Roman"/>
          <w:caps/>
          <w:sz w:val="24"/>
          <w:szCs w:val="24"/>
          <w:lang w:val="en-GB" w:eastAsia="en-GB"/>
        </w:rPr>
      </w:pPr>
      <w:r w:rsidRPr="003B37CD">
        <w:rPr>
          <w:rFonts w:ascii="Garamond" w:eastAsia="MS Mincho" w:hAnsi="Garamond" w:cs="Times New Roman"/>
          <w:caps/>
          <w:sz w:val="24"/>
          <w:szCs w:val="24"/>
          <w:lang w:val="en-GB" w:eastAsia="en-GB"/>
        </w:rPr>
        <w:t>VENDOSI:</w:t>
      </w:r>
    </w:p>
    <w:p w:rsidR="00E81218" w:rsidRPr="003B37CD" w:rsidRDefault="00E81218" w:rsidP="003B37CD">
      <w:pPr>
        <w:widowControl w:val="0"/>
        <w:tabs>
          <w:tab w:val="left" w:pos="4389"/>
        </w:tabs>
        <w:spacing w:after="0" w:line="240" w:lineRule="auto"/>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cs="Times New Roman"/>
          <w:caps/>
          <w:sz w:val="24"/>
          <w:szCs w:val="24"/>
          <w:lang w:eastAsia="en-GB"/>
        </w:rPr>
      </w:pPr>
      <w:r w:rsidRPr="003B37CD">
        <w:rPr>
          <w:rFonts w:ascii="Garamond" w:eastAsia="MS Mincho" w:hAnsi="Garamond" w:cs="Times New Roman"/>
          <w:caps/>
          <w:sz w:val="24"/>
          <w:szCs w:val="24"/>
          <w:lang w:eastAsia="en-GB"/>
        </w:rPr>
        <w:t>KREU I</w:t>
      </w:r>
    </w:p>
    <w:p w:rsidR="00E81218" w:rsidRPr="003B37CD" w:rsidRDefault="00E81218" w:rsidP="00E81218">
      <w:pPr>
        <w:keepNext/>
        <w:widowControl w:val="0"/>
        <w:spacing w:after="0" w:line="240" w:lineRule="auto"/>
        <w:jc w:val="center"/>
        <w:rPr>
          <w:rFonts w:ascii="Garamond" w:eastAsia="MS Mincho" w:hAnsi="Garamond" w:cs="Times New Roman"/>
          <w:caps/>
          <w:sz w:val="24"/>
          <w:szCs w:val="24"/>
          <w:lang w:eastAsia="en-GB"/>
        </w:rPr>
      </w:pPr>
      <w:r w:rsidRPr="003B37CD">
        <w:rPr>
          <w:rFonts w:ascii="Garamond" w:eastAsia="MS Mincho" w:hAnsi="Garamond" w:cs="Times New Roman"/>
          <w:caps/>
          <w:sz w:val="24"/>
          <w:szCs w:val="24"/>
          <w:lang w:eastAsia="en-GB"/>
        </w:rPr>
        <w:t xml:space="preserve">BUXHETI </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Neni l</w:t>
      </w:r>
    </w:p>
    <w:p w:rsidR="003B37CD" w:rsidRPr="003B37CD" w:rsidRDefault="003B37CD" w:rsidP="003B37CD">
      <w:pPr>
        <w:widowControl w:val="0"/>
        <w:spacing w:after="0" w:line="240" w:lineRule="auto"/>
        <w:ind w:firstLine="720"/>
        <w:rPr>
          <w:rFonts w:ascii="Garamond" w:eastAsia="MS Mincho" w:hAnsi="Garamond" w:cs="Times New Roman"/>
          <w:i/>
          <w:sz w:val="24"/>
          <w:szCs w:val="24"/>
          <w:lang w:eastAsia="en-GB"/>
        </w:rPr>
      </w:pPr>
      <w:r>
        <w:rPr>
          <w:rFonts w:ascii="Garamond" w:eastAsia="MS Mincho" w:hAnsi="Garamond" w:cs="Times New Roman"/>
          <w:i/>
          <w:sz w:val="24"/>
          <w:szCs w:val="24"/>
          <w:lang w:eastAsia="en-GB"/>
        </w:rPr>
        <w:t xml:space="preserve">                                (Ndryshuar me l</w:t>
      </w:r>
      <w:r w:rsidRPr="003B37CD">
        <w:rPr>
          <w:rFonts w:ascii="Garamond" w:eastAsia="MS Mincho" w:hAnsi="Garamond" w:cs="Times New Roman"/>
          <w:i/>
          <w:sz w:val="24"/>
          <w:szCs w:val="24"/>
          <w:lang w:eastAsia="en-GB"/>
        </w:rPr>
        <w:t>igjin nr. 10154, datë 28.9.2009)</w:t>
      </w:r>
    </w:p>
    <w:p w:rsidR="00E81218" w:rsidRPr="009D3D94"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3B37CD" w:rsidRPr="009D3D94" w:rsidRDefault="003B37CD" w:rsidP="003B37CD">
      <w:pPr>
        <w:pStyle w:val="Paragrafi"/>
        <w:rPr>
          <w:rFonts w:ascii="Garamond" w:hAnsi="Garamond"/>
          <w:sz w:val="24"/>
          <w:szCs w:val="24"/>
        </w:rPr>
      </w:pPr>
      <w:r w:rsidRPr="009D3D94">
        <w:rPr>
          <w:rFonts w:ascii="Garamond" w:hAnsi="Garamond"/>
          <w:sz w:val="24"/>
          <w:szCs w:val="24"/>
        </w:rPr>
        <w:t xml:space="preserve">Buxheti për vitin 2009 është: </w:t>
      </w:r>
    </w:p>
    <w:p w:rsidR="003B37CD" w:rsidRPr="009D3D94" w:rsidRDefault="003B37CD" w:rsidP="003B37CD">
      <w:pPr>
        <w:pStyle w:val="Paragrafi"/>
        <w:rPr>
          <w:rFonts w:ascii="Garamond" w:hAnsi="Garamond"/>
          <w:sz w:val="24"/>
          <w:szCs w:val="24"/>
        </w:rPr>
      </w:pPr>
      <w:r w:rsidRPr="009D3D94">
        <w:rPr>
          <w:rFonts w:ascii="Garamond" w:hAnsi="Garamond"/>
          <w:sz w:val="24"/>
          <w:szCs w:val="24"/>
        </w:rPr>
        <w:t xml:space="preserve">Të ardhurat                                </w:t>
      </w:r>
      <w:r w:rsidRPr="009D3D94">
        <w:rPr>
          <w:rFonts w:ascii="Garamond" w:hAnsi="Garamond"/>
          <w:sz w:val="24"/>
          <w:szCs w:val="24"/>
        </w:rPr>
        <w:tab/>
      </w:r>
      <w:r w:rsidRPr="009D3D94">
        <w:rPr>
          <w:rFonts w:ascii="Garamond" w:hAnsi="Garamond"/>
          <w:sz w:val="24"/>
          <w:szCs w:val="24"/>
        </w:rPr>
        <w:tab/>
      </w:r>
      <w:r w:rsidRPr="009D3D94">
        <w:rPr>
          <w:rFonts w:ascii="Garamond" w:hAnsi="Garamond"/>
          <w:sz w:val="24"/>
          <w:szCs w:val="24"/>
        </w:rPr>
        <w:tab/>
        <w:t>326 117       milionë lekë;</w:t>
      </w:r>
      <w:r w:rsidRPr="009D3D94">
        <w:rPr>
          <w:rFonts w:ascii="Garamond" w:hAnsi="Garamond"/>
          <w:sz w:val="24"/>
          <w:szCs w:val="24"/>
        </w:rPr>
        <w:tab/>
      </w:r>
    </w:p>
    <w:p w:rsidR="003B37CD" w:rsidRPr="009D3D94" w:rsidRDefault="003B37CD" w:rsidP="003B37CD">
      <w:pPr>
        <w:pStyle w:val="Paragrafi"/>
        <w:rPr>
          <w:rFonts w:ascii="Garamond" w:hAnsi="Garamond"/>
          <w:sz w:val="24"/>
          <w:szCs w:val="24"/>
        </w:rPr>
      </w:pPr>
      <w:r w:rsidRPr="009D3D94">
        <w:rPr>
          <w:rFonts w:ascii="Garamond" w:hAnsi="Garamond"/>
          <w:sz w:val="24"/>
          <w:szCs w:val="24"/>
        </w:rPr>
        <w:t xml:space="preserve">Shpenzimet                                </w:t>
      </w:r>
      <w:r w:rsidRPr="009D3D94">
        <w:rPr>
          <w:rFonts w:ascii="Garamond" w:hAnsi="Garamond"/>
          <w:sz w:val="24"/>
          <w:szCs w:val="24"/>
        </w:rPr>
        <w:tab/>
      </w:r>
      <w:r w:rsidRPr="009D3D94">
        <w:rPr>
          <w:rFonts w:ascii="Garamond" w:hAnsi="Garamond"/>
          <w:sz w:val="24"/>
          <w:szCs w:val="24"/>
        </w:rPr>
        <w:tab/>
      </w:r>
      <w:r w:rsidRPr="009D3D94">
        <w:rPr>
          <w:rFonts w:ascii="Garamond" w:hAnsi="Garamond"/>
          <w:sz w:val="24"/>
          <w:szCs w:val="24"/>
        </w:rPr>
        <w:tab/>
        <w:t>400 908       milionë lekë;</w:t>
      </w:r>
    </w:p>
    <w:p w:rsidR="003B37CD" w:rsidRPr="009D3D94" w:rsidRDefault="003B37CD" w:rsidP="003B37CD">
      <w:pPr>
        <w:pStyle w:val="Paragrafi"/>
        <w:rPr>
          <w:rFonts w:ascii="Garamond" w:hAnsi="Garamond"/>
          <w:sz w:val="24"/>
          <w:szCs w:val="24"/>
        </w:rPr>
      </w:pPr>
      <w:proofErr w:type="gramStart"/>
      <w:r w:rsidRPr="009D3D94">
        <w:rPr>
          <w:rFonts w:ascii="Garamond" w:hAnsi="Garamond"/>
          <w:sz w:val="24"/>
          <w:szCs w:val="24"/>
        </w:rPr>
        <w:t xml:space="preserve">Deficiti                                       </w:t>
      </w:r>
      <w:r w:rsidRPr="009D3D94">
        <w:rPr>
          <w:rFonts w:ascii="Garamond" w:hAnsi="Garamond"/>
          <w:sz w:val="24"/>
          <w:szCs w:val="24"/>
        </w:rPr>
        <w:tab/>
        <w:t xml:space="preserve">  </w:t>
      </w:r>
      <w:r w:rsidRPr="009D3D94">
        <w:rPr>
          <w:rFonts w:ascii="Garamond" w:hAnsi="Garamond"/>
          <w:sz w:val="24"/>
          <w:szCs w:val="24"/>
        </w:rPr>
        <w:tab/>
      </w:r>
      <w:r w:rsidRPr="009D3D94">
        <w:rPr>
          <w:rFonts w:ascii="Garamond" w:hAnsi="Garamond"/>
          <w:sz w:val="24"/>
          <w:szCs w:val="24"/>
        </w:rPr>
        <w:tab/>
        <w:t>74 791         milionë lekë.</w:t>
      </w:r>
      <w:proofErr w:type="gramEnd"/>
    </w:p>
    <w:p w:rsidR="003B37CD" w:rsidRPr="009D3D94" w:rsidRDefault="003B37CD" w:rsidP="003B37CD">
      <w:pPr>
        <w:pStyle w:val="Paragrafi"/>
        <w:rPr>
          <w:rFonts w:ascii="Garamond" w:hAnsi="Garamond"/>
          <w:sz w:val="24"/>
          <w:szCs w:val="24"/>
        </w:rPr>
      </w:pPr>
      <w:proofErr w:type="gramStart"/>
      <w:r w:rsidRPr="009D3D94">
        <w:rPr>
          <w:rFonts w:ascii="Garamond" w:hAnsi="Garamond"/>
          <w:sz w:val="24"/>
          <w:szCs w:val="24"/>
        </w:rPr>
        <w:t>Buxheti i Shtetit përbëhet nga fondi i konsoliduar, buxheti i sigurimeve shoqërore dhe buxheti i sigurimeve shëndetësore.</w:t>
      </w:r>
      <w:proofErr w:type="gramEnd"/>
    </w:p>
    <w:p w:rsidR="003B37CD" w:rsidRPr="009D3D94" w:rsidRDefault="003B37CD" w:rsidP="003B37CD">
      <w:pPr>
        <w:pStyle w:val="Paragrafi"/>
        <w:rPr>
          <w:sz w:val="14"/>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Neni 2</w:t>
      </w:r>
    </w:p>
    <w:p w:rsidR="003726ED" w:rsidRPr="003B37CD" w:rsidRDefault="003726ED" w:rsidP="003726ED">
      <w:pPr>
        <w:widowControl w:val="0"/>
        <w:spacing w:after="0" w:line="240" w:lineRule="auto"/>
        <w:ind w:firstLine="720"/>
        <w:rPr>
          <w:rFonts w:ascii="Garamond" w:eastAsia="MS Mincho" w:hAnsi="Garamond" w:cs="Times New Roman"/>
          <w:i/>
          <w:sz w:val="24"/>
          <w:szCs w:val="24"/>
          <w:lang w:eastAsia="en-GB"/>
        </w:rPr>
      </w:pPr>
      <w:r>
        <w:rPr>
          <w:rFonts w:ascii="Garamond" w:eastAsia="MS Mincho" w:hAnsi="Garamond" w:cs="Times New Roman"/>
          <w:i/>
          <w:sz w:val="24"/>
          <w:szCs w:val="24"/>
          <w:lang w:eastAsia="en-GB"/>
        </w:rPr>
        <w:t xml:space="preserve">                                (Ndryshuar me l</w:t>
      </w:r>
      <w:r w:rsidRPr="003B37CD">
        <w:rPr>
          <w:rFonts w:ascii="Garamond" w:eastAsia="MS Mincho" w:hAnsi="Garamond" w:cs="Times New Roman"/>
          <w:i/>
          <w:sz w:val="24"/>
          <w:szCs w:val="24"/>
          <w:lang w:eastAsia="en-GB"/>
        </w:rPr>
        <w:t>igjin nr. 10154, datë 28.9.2009)</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3B37CD" w:rsidRPr="009D3D94" w:rsidRDefault="003B37CD" w:rsidP="003B37CD">
      <w:pPr>
        <w:pStyle w:val="Pika"/>
        <w:rPr>
          <w:rFonts w:ascii="Garamond" w:hAnsi="Garamond"/>
          <w:sz w:val="24"/>
          <w:szCs w:val="24"/>
        </w:rPr>
      </w:pPr>
      <w:r w:rsidRPr="009D3D94">
        <w:rPr>
          <w:rFonts w:ascii="Garamond" w:hAnsi="Garamond"/>
          <w:sz w:val="24"/>
          <w:szCs w:val="24"/>
        </w:rPr>
        <w:t>Buxheti i Shtetit, për vitin 2009, është:</w:t>
      </w:r>
    </w:p>
    <w:p w:rsidR="003B37CD" w:rsidRPr="009D3D94" w:rsidRDefault="003B37CD" w:rsidP="003B37CD">
      <w:pPr>
        <w:pStyle w:val="Pika"/>
        <w:rPr>
          <w:rFonts w:ascii="Garamond" w:hAnsi="Garamond"/>
          <w:sz w:val="24"/>
          <w:szCs w:val="24"/>
        </w:rPr>
      </w:pPr>
      <w:r w:rsidRPr="009D3D94">
        <w:rPr>
          <w:rFonts w:ascii="Garamond" w:hAnsi="Garamond"/>
          <w:sz w:val="24"/>
          <w:szCs w:val="24"/>
        </w:rPr>
        <w:t>Të ardhurat</w:t>
      </w:r>
      <w:r w:rsidRPr="009D3D94">
        <w:rPr>
          <w:rFonts w:ascii="Garamond" w:hAnsi="Garamond"/>
          <w:sz w:val="24"/>
          <w:szCs w:val="24"/>
        </w:rPr>
        <w:tab/>
      </w:r>
      <w:r w:rsidRPr="009D3D94">
        <w:rPr>
          <w:rFonts w:ascii="Garamond" w:hAnsi="Garamond"/>
          <w:sz w:val="24"/>
          <w:szCs w:val="24"/>
        </w:rPr>
        <w:tab/>
      </w:r>
      <w:r w:rsidRPr="009D3D94">
        <w:rPr>
          <w:rFonts w:ascii="Garamond" w:hAnsi="Garamond"/>
          <w:sz w:val="24"/>
          <w:szCs w:val="24"/>
        </w:rPr>
        <w:tab/>
      </w:r>
      <w:r w:rsidRPr="009D3D94">
        <w:rPr>
          <w:rFonts w:ascii="Garamond" w:hAnsi="Garamond"/>
          <w:sz w:val="24"/>
          <w:szCs w:val="24"/>
        </w:rPr>
        <w:tab/>
      </w:r>
      <w:r w:rsidRPr="009D3D94">
        <w:rPr>
          <w:rFonts w:ascii="Garamond" w:hAnsi="Garamond"/>
          <w:sz w:val="24"/>
          <w:szCs w:val="24"/>
        </w:rPr>
        <w:tab/>
      </w:r>
      <w:r w:rsidRPr="009D3D94">
        <w:rPr>
          <w:rFonts w:ascii="Garamond" w:hAnsi="Garamond"/>
          <w:sz w:val="24"/>
          <w:szCs w:val="24"/>
        </w:rPr>
        <w:tab/>
        <w:t>253 804       milionë lekë;</w:t>
      </w:r>
    </w:p>
    <w:p w:rsidR="003B37CD" w:rsidRPr="009D3D94" w:rsidRDefault="003B37CD" w:rsidP="003B37CD">
      <w:pPr>
        <w:pStyle w:val="Pika"/>
        <w:rPr>
          <w:rFonts w:ascii="Garamond" w:hAnsi="Garamond"/>
          <w:sz w:val="24"/>
          <w:szCs w:val="24"/>
        </w:rPr>
      </w:pPr>
      <w:r w:rsidRPr="009D3D94">
        <w:rPr>
          <w:rFonts w:ascii="Garamond" w:hAnsi="Garamond"/>
          <w:sz w:val="24"/>
          <w:szCs w:val="24"/>
        </w:rPr>
        <w:t>Shpenzimet</w:t>
      </w:r>
      <w:r w:rsidRPr="009D3D94">
        <w:rPr>
          <w:rFonts w:ascii="Garamond" w:hAnsi="Garamond"/>
          <w:sz w:val="24"/>
          <w:szCs w:val="24"/>
        </w:rPr>
        <w:tab/>
      </w:r>
      <w:r w:rsidRPr="009D3D94">
        <w:rPr>
          <w:rFonts w:ascii="Garamond" w:hAnsi="Garamond"/>
          <w:sz w:val="24"/>
          <w:szCs w:val="24"/>
        </w:rPr>
        <w:tab/>
      </w:r>
      <w:r w:rsidRPr="009D3D94">
        <w:rPr>
          <w:rFonts w:ascii="Garamond" w:hAnsi="Garamond"/>
          <w:sz w:val="24"/>
          <w:szCs w:val="24"/>
        </w:rPr>
        <w:tab/>
      </w:r>
      <w:r w:rsidRPr="009D3D94">
        <w:rPr>
          <w:rFonts w:ascii="Garamond" w:hAnsi="Garamond"/>
          <w:sz w:val="24"/>
          <w:szCs w:val="24"/>
        </w:rPr>
        <w:tab/>
      </w:r>
      <w:r w:rsidRPr="009D3D94">
        <w:rPr>
          <w:rFonts w:ascii="Garamond" w:hAnsi="Garamond"/>
          <w:sz w:val="24"/>
          <w:szCs w:val="24"/>
        </w:rPr>
        <w:tab/>
      </w:r>
      <w:r w:rsidRPr="009D3D94">
        <w:rPr>
          <w:rFonts w:ascii="Garamond" w:hAnsi="Garamond"/>
          <w:sz w:val="24"/>
          <w:szCs w:val="24"/>
        </w:rPr>
        <w:tab/>
        <w:t xml:space="preserve">328 595       milionë lekë; </w:t>
      </w:r>
    </w:p>
    <w:p w:rsidR="003B37CD" w:rsidRPr="009D3D94" w:rsidRDefault="003B37CD" w:rsidP="003B37CD">
      <w:pPr>
        <w:keepNext/>
        <w:widowControl w:val="0"/>
        <w:spacing w:after="0" w:line="240" w:lineRule="auto"/>
        <w:rPr>
          <w:rFonts w:ascii="Garamond" w:hAnsi="Garamond"/>
          <w:sz w:val="24"/>
          <w:szCs w:val="24"/>
        </w:rPr>
      </w:pPr>
      <w:r w:rsidRPr="009D3D94">
        <w:rPr>
          <w:rFonts w:ascii="Garamond" w:hAnsi="Garamond"/>
          <w:sz w:val="24"/>
          <w:szCs w:val="24"/>
        </w:rPr>
        <w:t xml:space="preserve">                </w:t>
      </w:r>
      <w:proofErr w:type="gramStart"/>
      <w:r w:rsidRPr="009D3D94">
        <w:rPr>
          <w:rFonts w:ascii="Garamond" w:hAnsi="Garamond"/>
          <w:sz w:val="24"/>
          <w:szCs w:val="24"/>
        </w:rPr>
        <w:t>Deficiti</w:t>
      </w:r>
      <w:r w:rsidRPr="009D3D94">
        <w:rPr>
          <w:rFonts w:ascii="Garamond" w:hAnsi="Garamond"/>
          <w:sz w:val="24"/>
          <w:szCs w:val="24"/>
        </w:rPr>
        <w:tab/>
      </w:r>
      <w:r w:rsidRPr="009D3D94">
        <w:rPr>
          <w:rFonts w:ascii="Garamond" w:hAnsi="Garamond"/>
          <w:sz w:val="24"/>
          <w:szCs w:val="24"/>
        </w:rPr>
        <w:tab/>
      </w:r>
      <w:r w:rsidRPr="009D3D94">
        <w:rPr>
          <w:rFonts w:ascii="Garamond" w:hAnsi="Garamond"/>
          <w:sz w:val="24"/>
          <w:szCs w:val="24"/>
        </w:rPr>
        <w:tab/>
      </w:r>
      <w:r w:rsidRPr="009D3D94">
        <w:rPr>
          <w:rFonts w:ascii="Garamond" w:hAnsi="Garamond"/>
          <w:sz w:val="24"/>
          <w:szCs w:val="24"/>
        </w:rPr>
        <w:tab/>
      </w:r>
      <w:r w:rsidRPr="009D3D94">
        <w:rPr>
          <w:rFonts w:ascii="Garamond" w:hAnsi="Garamond"/>
          <w:sz w:val="24"/>
          <w:szCs w:val="24"/>
        </w:rPr>
        <w:tab/>
      </w:r>
      <w:r w:rsidRPr="009D3D94">
        <w:rPr>
          <w:rFonts w:ascii="Garamond" w:hAnsi="Garamond"/>
          <w:sz w:val="24"/>
          <w:szCs w:val="24"/>
        </w:rPr>
        <w:tab/>
        <w:t xml:space="preserve"> 74 791         milionë lekë.</w:t>
      </w:r>
      <w:proofErr w:type="gramEnd"/>
    </w:p>
    <w:p w:rsidR="003B37CD" w:rsidRPr="009D3D94" w:rsidRDefault="003B37CD" w:rsidP="003B37CD">
      <w:pPr>
        <w:keepNext/>
        <w:widowControl w:val="0"/>
        <w:spacing w:after="0" w:line="240" w:lineRule="auto"/>
        <w:jc w:val="center"/>
      </w:pPr>
    </w:p>
    <w:p w:rsidR="00E81218" w:rsidRPr="009D3D94" w:rsidRDefault="00E81218" w:rsidP="003B37CD">
      <w:pPr>
        <w:keepNext/>
        <w:widowControl w:val="0"/>
        <w:spacing w:after="0" w:line="240" w:lineRule="auto"/>
        <w:jc w:val="center"/>
        <w:rPr>
          <w:rFonts w:ascii="Garamond" w:eastAsia="MS Mincho" w:hAnsi="Garamond"/>
          <w:sz w:val="24"/>
          <w:szCs w:val="24"/>
          <w:lang w:val="en-GB" w:eastAsia="en-GB"/>
        </w:rPr>
      </w:pPr>
      <w:r w:rsidRPr="009D3D94">
        <w:rPr>
          <w:rFonts w:ascii="Garamond" w:eastAsia="MS Mincho" w:hAnsi="Garamond"/>
          <w:sz w:val="24"/>
          <w:szCs w:val="24"/>
          <w:lang w:val="en-GB" w:eastAsia="en-GB"/>
        </w:rPr>
        <w:t>Neni 3</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val="it-IT" w:eastAsia="en-GB"/>
        </w:rPr>
      </w:pPr>
      <w:r w:rsidRPr="003B37CD">
        <w:rPr>
          <w:rFonts w:ascii="Garamond" w:eastAsia="MS Mincho" w:hAnsi="Garamond" w:cs="Times New Roman"/>
          <w:sz w:val="24"/>
          <w:szCs w:val="24"/>
          <w:lang w:val="it-IT" w:eastAsia="en-GB"/>
        </w:rPr>
        <w:t>Buxheti  vendor për vitin 2009 është:</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r w:rsidRPr="003B37CD">
        <w:rPr>
          <w:rFonts w:ascii="Garamond" w:eastAsia="MS Mincho" w:hAnsi="Garamond" w:cs="Times New Roman"/>
          <w:sz w:val="24"/>
          <w:szCs w:val="24"/>
          <w:lang w:eastAsia="en-GB"/>
        </w:rPr>
        <w:t xml:space="preserve">Të ardhurat </w:t>
      </w:r>
      <w:r w:rsidRPr="003B37CD">
        <w:rPr>
          <w:rFonts w:ascii="Garamond" w:eastAsia="MS Mincho" w:hAnsi="Garamond" w:cs="Times New Roman"/>
          <w:sz w:val="24"/>
          <w:szCs w:val="24"/>
          <w:lang w:eastAsia="en-GB"/>
        </w:rPr>
        <w:tab/>
        <w:t xml:space="preserve"> </w:t>
      </w:r>
      <w:r w:rsidRPr="003B37CD">
        <w:rPr>
          <w:rFonts w:ascii="Garamond" w:eastAsia="MS Mincho" w:hAnsi="Garamond" w:cs="Times New Roman"/>
          <w:sz w:val="24"/>
          <w:szCs w:val="24"/>
          <w:lang w:eastAsia="en-GB"/>
        </w:rPr>
        <w:tab/>
      </w:r>
      <w:r w:rsidRPr="003B37CD">
        <w:rPr>
          <w:rFonts w:ascii="Garamond" w:eastAsia="MS Mincho" w:hAnsi="Garamond" w:cs="Times New Roman"/>
          <w:sz w:val="24"/>
          <w:szCs w:val="24"/>
          <w:lang w:eastAsia="en-GB"/>
        </w:rPr>
        <w:tab/>
      </w:r>
      <w:r w:rsidRPr="003B37CD">
        <w:rPr>
          <w:rFonts w:ascii="Garamond" w:eastAsia="MS Mincho" w:hAnsi="Garamond" w:cs="Times New Roman"/>
          <w:sz w:val="24"/>
          <w:szCs w:val="24"/>
          <w:lang w:eastAsia="en-GB"/>
        </w:rPr>
        <w:tab/>
        <w:t xml:space="preserve">             </w:t>
      </w:r>
      <w:r w:rsidRPr="003B37CD">
        <w:rPr>
          <w:rFonts w:ascii="Garamond" w:eastAsia="MS Mincho" w:hAnsi="Garamond" w:cs="Times New Roman"/>
          <w:sz w:val="24"/>
          <w:szCs w:val="24"/>
          <w:lang w:eastAsia="en-GB"/>
        </w:rPr>
        <w:tab/>
        <w:t>36 835</w:t>
      </w:r>
      <w:r w:rsidRPr="003B37CD">
        <w:rPr>
          <w:rFonts w:ascii="Garamond" w:eastAsia="MS Mincho" w:hAnsi="Garamond" w:cs="Times New Roman"/>
          <w:sz w:val="24"/>
          <w:szCs w:val="24"/>
          <w:lang w:eastAsia="en-GB"/>
        </w:rPr>
        <w:tab/>
        <w:t>milionë lekë;</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r w:rsidRPr="003B37CD">
        <w:rPr>
          <w:rFonts w:ascii="Garamond" w:eastAsia="MS Mincho" w:hAnsi="Garamond" w:cs="Times New Roman"/>
          <w:sz w:val="24"/>
          <w:szCs w:val="24"/>
          <w:lang w:eastAsia="en-GB"/>
        </w:rPr>
        <w:t>Nga të cilat:</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r w:rsidRPr="003B37CD">
        <w:rPr>
          <w:rFonts w:ascii="Garamond" w:eastAsia="MS Mincho" w:hAnsi="Garamond" w:cs="Times New Roman"/>
          <w:sz w:val="24"/>
          <w:szCs w:val="24"/>
          <w:lang w:eastAsia="en-GB"/>
        </w:rPr>
        <w:t xml:space="preserve">- </w:t>
      </w:r>
      <w:proofErr w:type="gramStart"/>
      <w:r w:rsidRPr="003B37CD">
        <w:rPr>
          <w:rFonts w:ascii="Garamond" w:eastAsia="MS Mincho" w:hAnsi="Garamond" w:cs="Times New Roman"/>
          <w:sz w:val="24"/>
          <w:szCs w:val="24"/>
          <w:lang w:eastAsia="en-GB"/>
        </w:rPr>
        <w:t>granti</w:t>
      </w:r>
      <w:proofErr w:type="gramEnd"/>
      <w:r w:rsidRPr="003B37CD">
        <w:rPr>
          <w:rFonts w:ascii="Garamond" w:eastAsia="MS Mincho" w:hAnsi="Garamond" w:cs="Times New Roman"/>
          <w:sz w:val="24"/>
          <w:szCs w:val="24"/>
          <w:lang w:eastAsia="en-GB"/>
        </w:rPr>
        <w:t xml:space="preserve"> i pakushtëzuar nga buxheti qendror         </w:t>
      </w:r>
      <w:r w:rsidRPr="003B37CD">
        <w:rPr>
          <w:rFonts w:ascii="Garamond" w:eastAsia="MS Mincho" w:hAnsi="Garamond" w:cs="Times New Roman"/>
          <w:sz w:val="24"/>
          <w:szCs w:val="24"/>
          <w:lang w:eastAsia="en-GB"/>
        </w:rPr>
        <w:tab/>
        <w:t xml:space="preserve">18 423 milionë lekë; </w:t>
      </w:r>
      <w:r w:rsidRPr="003B37CD">
        <w:rPr>
          <w:rFonts w:ascii="Garamond" w:eastAsia="MS Mincho" w:hAnsi="Garamond" w:cs="Times New Roman"/>
          <w:sz w:val="24"/>
          <w:szCs w:val="24"/>
          <w:lang w:eastAsia="en-GB"/>
        </w:rPr>
        <w:tab/>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roofErr w:type="gramStart"/>
      <w:r w:rsidRPr="003B37CD">
        <w:rPr>
          <w:rFonts w:ascii="Garamond" w:eastAsia="MS Mincho" w:hAnsi="Garamond" w:cs="Times New Roman"/>
          <w:sz w:val="24"/>
          <w:szCs w:val="24"/>
          <w:lang w:eastAsia="en-GB"/>
        </w:rPr>
        <w:t xml:space="preserve">Shpenzimet                                                         </w:t>
      </w:r>
      <w:r w:rsidRPr="003B37CD">
        <w:rPr>
          <w:rFonts w:ascii="Garamond" w:eastAsia="MS Mincho" w:hAnsi="Garamond" w:cs="Times New Roman"/>
          <w:sz w:val="24"/>
          <w:szCs w:val="24"/>
          <w:lang w:eastAsia="en-GB"/>
        </w:rPr>
        <w:tab/>
        <w:t>36 835 milionë lekë.</w:t>
      </w:r>
      <w:proofErr w:type="gramEnd"/>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Neni 4</w:t>
      </w:r>
    </w:p>
    <w:p w:rsidR="003726ED" w:rsidRPr="003B37CD" w:rsidRDefault="003726ED" w:rsidP="003726ED">
      <w:pPr>
        <w:widowControl w:val="0"/>
        <w:spacing w:after="0" w:line="240" w:lineRule="auto"/>
        <w:ind w:firstLine="720"/>
        <w:rPr>
          <w:rFonts w:ascii="Garamond" w:eastAsia="MS Mincho" w:hAnsi="Garamond" w:cs="Times New Roman"/>
          <w:i/>
          <w:sz w:val="24"/>
          <w:szCs w:val="24"/>
          <w:lang w:eastAsia="en-GB"/>
        </w:rPr>
      </w:pPr>
      <w:r>
        <w:rPr>
          <w:rFonts w:ascii="Garamond" w:eastAsia="MS Mincho" w:hAnsi="Garamond" w:cs="Times New Roman"/>
          <w:i/>
          <w:sz w:val="24"/>
          <w:szCs w:val="24"/>
          <w:lang w:eastAsia="en-GB"/>
        </w:rPr>
        <w:t xml:space="preserve">                                (Ndryshuar me l</w:t>
      </w:r>
      <w:r w:rsidRPr="003B37CD">
        <w:rPr>
          <w:rFonts w:ascii="Garamond" w:eastAsia="MS Mincho" w:hAnsi="Garamond" w:cs="Times New Roman"/>
          <w:i/>
          <w:sz w:val="24"/>
          <w:szCs w:val="24"/>
          <w:lang w:eastAsia="en-GB"/>
        </w:rPr>
        <w:t>igjin nr. 10154, datë 28.9.2009)</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3726ED" w:rsidRPr="00FF0017" w:rsidRDefault="003726ED" w:rsidP="003726ED">
      <w:pPr>
        <w:pStyle w:val="Pika"/>
        <w:rPr>
          <w:rFonts w:ascii="Garamond" w:hAnsi="Garamond"/>
          <w:sz w:val="24"/>
          <w:szCs w:val="24"/>
        </w:rPr>
      </w:pPr>
      <w:proofErr w:type="gramStart"/>
      <w:r w:rsidRPr="00FF0017">
        <w:rPr>
          <w:rFonts w:ascii="Garamond" w:hAnsi="Garamond"/>
          <w:sz w:val="24"/>
          <w:szCs w:val="24"/>
        </w:rPr>
        <w:t>Buxheti  i</w:t>
      </w:r>
      <w:proofErr w:type="gramEnd"/>
      <w:r w:rsidRPr="00FF0017">
        <w:rPr>
          <w:rFonts w:ascii="Garamond" w:hAnsi="Garamond"/>
          <w:sz w:val="24"/>
          <w:szCs w:val="24"/>
        </w:rPr>
        <w:t xml:space="preserve"> sigurimeve shoqërore, për vitin 2009, është:</w:t>
      </w:r>
    </w:p>
    <w:p w:rsidR="003726ED" w:rsidRPr="00FF0017" w:rsidRDefault="003726ED" w:rsidP="003726ED">
      <w:pPr>
        <w:pStyle w:val="Pika"/>
        <w:rPr>
          <w:rFonts w:ascii="Garamond" w:hAnsi="Garamond"/>
          <w:sz w:val="24"/>
          <w:szCs w:val="24"/>
        </w:rPr>
      </w:pPr>
      <w:r w:rsidRPr="00FF0017">
        <w:rPr>
          <w:rFonts w:ascii="Garamond" w:hAnsi="Garamond"/>
          <w:sz w:val="24"/>
          <w:szCs w:val="24"/>
        </w:rPr>
        <w:t>1. Skema e sigurimit të detyrueshëm shoqëror:</w:t>
      </w:r>
    </w:p>
    <w:p w:rsidR="003726ED" w:rsidRPr="00FF0017" w:rsidRDefault="003726ED" w:rsidP="003726ED">
      <w:pPr>
        <w:pStyle w:val="Pika"/>
        <w:rPr>
          <w:rFonts w:ascii="Garamond" w:hAnsi="Garamond"/>
          <w:sz w:val="24"/>
          <w:szCs w:val="24"/>
        </w:rPr>
      </w:pPr>
      <w:r w:rsidRPr="00FF0017">
        <w:rPr>
          <w:rFonts w:ascii="Garamond" w:hAnsi="Garamond"/>
          <w:sz w:val="24"/>
          <w:szCs w:val="24"/>
        </w:rPr>
        <w:t xml:space="preserve">- Të ardhurat, gjithsej                            </w:t>
      </w:r>
      <w:r w:rsidRPr="00FF0017">
        <w:rPr>
          <w:rFonts w:ascii="Garamond" w:hAnsi="Garamond"/>
          <w:sz w:val="24"/>
          <w:szCs w:val="24"/>
        </w:rPr>
        <w:tab/>
      </w:r>
      <w:r w:rsidRPr="00FF0017">
        <w:rPr>
          <w:rFonts w:ascii="Garamond" w:hAnsi="Garamond"/>
          <w:sz w:val="24"/>
          <w:szCs w:val="24"/>
        </w:rPr>
        <w:tab/>
        <w:t xml:space="preserve">    67 109        milionë lekë.</w:t>
      </w:r>
    </w:p>
    <w:p w:rsidR="003726ED" w:rsidRPr="00FF0017" w:rsidRDefault="003726ED" w:rsidP="003726ED">
      <w:pPr>
        <w:pStyle w:val="Pika"/>
        <w:rPr>
          <w:rFonts w:ascii="Garamond" w:hAnsi="Garamond"/>
          <w:sz w:val="24"/>
          <w:szCs w:val="24"/>
        </w:rPr>
      </w:pPr>
      <w:r w:rsidRPr="00FF0017">
        <w:rPr>
          <w:rFonts w:ascii="Garamond" w:hAnsi="Garamond"/>
          <w:sz w:val="24"/>
          <w:szCs w:val="24"/>
        </w:rPr>
        <w:t>Nga të cilat:</w:t>
      </w:r>
    </w:p>
    <w:p w:rsidR="003726ED" w:rsidRPr="00FF0017" w:rsidRDefault="003726ED" w:rsidP="003726ED">
      <w:pPr>
        <w:pStyle w:val="Pika"/>
        <w:rPr>
          <w:rFonts w:ascii="Garamond" w:hAnsi="Garamond"/>
          <w:sz w:val="24"/>
          <w:szCs w:val="24"/>
        </w:rPr>
      </w:pPr>
      <w:r w:rsidRPr="00FF0017">
        <w:rPr>
          <w:rFonts w:ascii="Garamond" w:hAnsi="Garamond"/>
          <w:sz w:val="24"/>
          <w:szCs w:val="24"/>
        </w:rPr>
        <w:lastRenderedPageBreak/>
        <w:t xml:space="preserve">- Kontributet                               </w:t>
      </w:r>
      <w:r w:rsidRPr="00FF0017">
        <w:rPr>
          <w:rFonts w:ascii="Garamond" w:hAnsi="Garamond"/>
          <w:sz w:val="24"/>
          <w:szCs w:val="24"/>
        </w:rPr>
        <w:tab/>
      </w:r>
      <w:r w:rsidRPr="00FF0017">
        <w:rPr>
          <w:rFonts w:ascii="Garamond" w:hAnsi="Garamond"/>
          <w:sz w:val="24"/>
          <w:szCs w:val="24"/>
        </w:rPr>
        <w:tab/>
        <w:t xml:space="preserve">                47 332        milionë lekë;</w:t>
      </w:r>
    </w:p>
    <w:p w:rsidR="003726ED" w:rsidRPr="00FF0017" w:rsidRDefault="003726ED" w:rsidP="003726ED">
      <w:pPr>
        <w:pStyle w:val="Pika"/>
        <w:rPr>
          <w:rFonts w:ascii="Garamond" w:hAnsi="Garamond"/>
          <w:sz w:val="24"/>
          <w:szCs w:val="24"/>
        </w:rPr>
      </w:pPr>
      <w:r w:rsidRPr="00FF0017">
        <w:rPr>
          <w:rFonts w:ascii="Garamond" w:hAnsi="Garamond"/>
          <w:sz w:val="24"/>
          <w:szCs w:val="24"/>
        </w:rPr>
        <w:t>- Transferimet nga Buxheti i Shtetit</w:t>
      </w:r>
      <w:r w:rsidRPr="00FF0017">
        <w:rPr>
          <w:rFonts w:ascii="Garamond" w:hAnsi="Garamond"/>
          <w:sz w:val="24"/>
          <w:szCs w:val="24"/>
        </w:rPr>
        <w:tab/>
      </w:r>
      <w:r w:rsidRPr="00FF0017">
        <w:rPr>
          <w:rFonts w:ascii="Garamond" w:hAnsi="Garamond"/>
          <w:sz w:val="24"/>
          <w:szCs w:val="24"/>
        </w:rPr>
        <w:tab/>
      </w:r>
      <w:r w:rsidRPr="00FF0017">
        <w:rPr>
          <w:rFonts w:ascii="Garamond" w:hAnsi="Garamond"/>
          <w:sz w:val="24"/>
          <w:szCs w:val="24"/>
        </w:rPr>
        <w:tab/>
        <w:t xml:space="preserve">    19 777        milionë lekë.</w:t>
      </w:r>
    </w:p>
    <w:p w:rsidR="003726ED" w:rsidRPr="00FF0017" w:rsidRDefault="003726ED" w:rsidP="003726ED">
      <w:pPr>
        <w:pStyle w:val="Pika"/>
        <w:rPr>
          <w:rFonts w:ascii="Garamond" w:hAnsi="Garamond"/>
          <w:sz w:val="24"/>
          <w:szCs w:val="24"/>
        </w:rPr>
      </w:pPr>
      <w:r w:rsidRPr="00FF0017">
        <w:rPr>
          <w:rFonts w:ascii="Garamond" w:hAnsi="Garamond"/>
          <w:sz w:val="24"/>
          <w:szCs w:val="24"/>
        </w:rPr>
        <w:t xml:space="preserve">- Shpenzimet                                               </w:t>
      </w:r>
      <w:r w:rsidRPr="00FF0017">
        <w:rPr>
          <w:rFonts w:ascii="Garamond" w:hAnsi="Garamond"/>
          <w:sz w:val="24"/>
          <w:szCs w:val="24"/>
        </w:rPr>
        <w:tab/>
      </w:r>
      <w:r w:rsidRPr="00FF0017">
        <w:rPr>
          <w:rFonts w:ascii="Garamond" w:hAnsi="Garamond"/>
          <w:sz w:val="24"/>
          <w:szCs w:val="24"/>
        </w:rPr>
        <w:tab/>
        <w:t xml:space="preserve">    67 109        milionë lekë.</w:t>
      </w:r>
    </w:p>
    <w:p w:rsidR="003726ED" w:rsidRPr="00FF0017" w:rsidRDefault="003726ED" w:rsidP="003726ED">
      <w:pPr>
        <w:rPr>
          <w:rFonts w:ascii="Garamond" w:hAnsi="Garamond"/>
          <w:sz w:val="24"/>
          <w:szCs w:val="24"/>
        </w:rPr>
      </w:pPr>
    </w:p>
    <w:p w:rsidR="003726ED" w:rsidRPr="00FF0017" w:rsidRDefault="003726ED" w:rsidP="003726ED">
      <w:pPr>
        <w:pStyle w:val="Pika"/>
        <w:rPr>
          <w:rFonts w:ascii="Garamond" w:hAnsi="Garamond"/>
          <w:sz w:val="24"/>
          <w:szCs w:val="24"/>
        </w:rPr>
      </w:pPr>
      <w:r w:rsidRPr="00FF0017">
        <w:rPr>
          <w:rFonts w:ascii="Garamond" w:hAnsi="Garamond"/>
          <w:sz w:val="24"/>
          <w:szCs w:val="24"/>
        </w:rPr>
        <w:t xml:space="preserve">Paga minimale, për efekt të pagesës së kontributit të sigurimeve shoqërore dhe shëndetësore, përcaktohet nga Këshilli i Ministrave dhe ndryshon </w:t>
      </w:r>
      <w:proofErr w:type="gramStart"/>
      <w:r w:rsidRPr="00FF0017">
        <w:rPr>
          <w:rFonts w:ascii="Garamond" w:hAnsi="Garamond"/>
          <w:sz w:val="24"/>
          <w:szCs w:val="24"/>
        </w:rPr>
        <w:t>sa</w:t>
      </w:r>
      <w:proofErr w:type="gramEnd"/>
      <w:r w:rsidRPr="00FF0017">
        <w:rPr>
          <w:rFonts w:ascii="Garamond" w:hAnsi="Garamond"/>
          <w:sz w:val="24"/>
          <w:szCs w:val="24"/>
        </w:rPr>
        <w:t xml:space="preserve"> herë që rriten pagat dhe pensionet. </w:t>
      </w:r>
      <w:proofErr w:type="gramStart"/>
      <w:r w:rsidRPr="00FF0017">
        <w:rPr>
          <w:rFonts w:ascii="Garamond" w:hAnsi="Garamond"/>
          <w:sz w:val="24"/>
          <w:szCs w:val="24"/>
        </w:rPr>
        <w:t>Këshilli i Ministrave ka të drejtë të përcaktojë një kontribut të veçantë minimal për personat e vetëpunësuar në bujqësi dhe për kategori të veçanta të personave të vetëpunësuar.</w:t>
      </w:r>
      <w:proofErr w:type="gramEnd"/>
      <w:r w:rsidRPr="00FF0017">
        <w:rPr>
          <w:rFonts w:ascii="Garamond" w:hAnsi="Garamond"/>
          <w:sz w:val="24"/>
          <w:szCs w:val="24"/>
        </w:rPr>
        <w:t xml:space="preserve"> Diferenca ndërmjet kontributeve të veçanta me kontributin minimal mbulohet nga subvencionet e Buxhetit të Shtetit, por </w:t>
      </w:r>
      <w:proofErr w:type="gramStart"/>
      <w:r w:rsidRPr="00FF0017">
        <w:rPr>
          <w:rFonts w:ascii="Garamond" w:hAnsi="Garamond"/>
          <w:sz w:val="24"/>
          <w:szCs w:val="24"/>
        </w:rPr>
        <w:t>brenda</w:t>
      </w:r>
      <w:proofErr w:type="gramEnd"/>
      <w:r w:rsidRPr="00FF0017">
        <w:rPr>
          <w:rFonts w:ascii="Garamond" w:hAnsi="Garamond"/>
          <w:sz w:val="24"/>
          <w:szCs w:val="24"/>
        </w:rPr>
        <w:t xml:space="preserve"> kufirit të transfertave, të përcaktuara në këtë ligj. Për vitin 2009, teprica e të ardhurave, sipas degëve të sigurimit shoqëror</w:t>
      </w:r>
      <w:proofErr w:type="gramStart"/>
      <w:r w:rsidRPr="00FF0017">
        <w:rPr>
          <w:rFonts w:ascii="Garamond" w:hAnsi="Garamond"/>
          <w:sz w:val="24"/>
          <w:szCs w:val="24"/>
        </w:rPr>
        <w:t>,  përdoret</w:t>
      </w:r>
      <w:proofErr w:type="gramEnd"/>
      <w:r w:rsidRPr="00FF0017">
        <w:rPr>
          <w:rFonts w:ascii="Garamond" w:hAnsi="Garamond"/>
          <w:sz w:val="24"/>
          <w:szCs w:val="24"/>
        </w:rPr>
        <w:t xml:space="preserve"> për mbulimin e deficitit të degës së pensioneve.</w:t>
      </w:r>
    </w:p>
    <w:p w:rsidR="003726ED" w:rsidRPr="00FF0017" w:rsidRDefault="003726ED" w:rsidP="003726ED">
      <w:pPr>
        <w:pStyle w:val="Pika"/>
        <w:rPr>
          <w:rFonts w:ascii="Garamond" w:hAnsi="Garamond"/>
          <w:sz w:val="24"/>
          <w:szCs w:val="24"/>
        </w:rPr>
      </w:pPr>
    </w:p>
    <w:p w:rsidR="003726ED" w:rsidRPr="00FF0017" w:rsidRDefault="003726ED" w:rsidP="003726ED">
      <w:pPr>
        <w:pStyle w:val="Pika"/>
        <w:rPr>
          <w:rFonts w:ascii="Garamond" w:hAnsi="Garamond"/>
          <w:sz w:val="24"/>
          <w:szCs w:val="24"/>
        </w:rPr>
      </w:pPr>
      <w:r w:rsidRPr="00FF0017">
        <w:rPr>
          <w:rFonts w:ascii="Garamond" w:hAnsi="Garamond"/>
          <w:sz w:val="24"/>
          <w:szCs w:val="24"/>
        </w:rPr>
        <w:t>2. Skema e sigurimit suplementar</w:t>
      </w:r>
    </w:p>
    <w:p w:rsidR="003726ED" w:rsidRPr="00FF0017" w:rsidRDefault="003726ED" w:rsidP="003726ED">
      <w:pPr>
        <w:pStyle w:val="Pika"/>
        <w:rPr>
          <w:rFonts w:ascii="Garamond" w:hAnsi="Garamond"/>
          <w:sz w:val="24"/>
          <w:szCs w:val="24"/>
        </w:rPr>
      </w:pPr>
      <w:r w:rsidRPr="00FF0017">
        <w:rPr>
          <w:rFonts w:ascii="Garamond" w:hAnsi="Garamond"/>
          <w:sz w:val="24"/>
          <w:szCs w:val="24"/>
        </w:rPr>
        <w:t xml:space="preserve">- Të ardhurat, gjithsej                                    </w:t>
      </w:r>
      <w:r w:rsidRPr="00FF0017">
        <w:rPr>
          <w:rFonts w:ascii="Garamond" w:hAnsi="Garamond"/>
          <w:sz w:val="24"/>
          <w:szCs w:val="24"/>
        </w:rPr>
        <w:tab/>
      </w:r>
      <w:r w:rsidRPr="00FF0017">
        <w:rPr>
          <w:rFonts w:ascii="Garamond" w:hAnsi="Garamond"/>
          <w:sz w:val="24"/>
          <w:szCs w:val="24"/>
        </w:rPr>
        <w:tab/>
      </w:r>
      <w:r w:rsidRPr="00FF0017">
        <w:rPr>
          <w:rFonts w:ascii="Garamond" w:hAnsi="Garamond"/>
          <w:sz w:val="24"/>
          <w:szCs w:val="24"/>
        </w:rPr>
        <w:tab/>
        <w:t>4 546    milionë lekë;</w:t>
      </w:r>
    </w:p>
    <w:p w:rsidR="003726ED" w:rsidRPr="00FF0017" w:rsidRDefault="003726ED" w:rsidP="003726ED">
      <w:pPr>
        <w:pStyle w:val="Pika"/>
        <w:rPr>
          <w:rFonts w:ascii="Garamond" w:hAnsi="Garamond"/>
          <w:sz w:val="24"/>
          <w:szCs w:val="24"/>
        </w:rPr>
      </w:pPr>
      <w:r w:rsidRPr="00FF0017">
        <w:rPr>
          <w:rFonts w:ascii="Garamond" w:hAnsi="Garamond"/>
          <w:sz w:val="24"/>
          <w:szCs w:val="24"/>
        </w:rPr>
        <w:t>Nga të cilat:</w:t>
      </w:r>
    </w:p>
    <w:p w:rsidR="003726ED" w:rsidRPr="00FF0017" w:rsidRDefault="003726ED" w:rsidP="003726ED">
      <w:pPr>
        <w:pStyle w:val="Pika"/>
        <w:rPr>
          <w:rFonts w:ascii="Garamond" w:hAnsi="Garamond"/>
          <w:sz w:val="24"/>
          <w:szCs w:val="24"/>
        </w:rPr>
      </w:pPr>
      <w:r w:rsidRPr="00FF0017">
        <w:rPr>
          <w:rFonts w:ascii="Garamond" w:hAnsi="Garamond"/>
          <w:sz w:val="24"/>
          <w:szCs w:val="24"/>
        </w:rPr>
        <w:t xml:space="preserve">- Kontributet                                                    </w:t>
      </w:r>
      <w:r w:rsidRPr="00FF0017">
        <w:rPr>
          <w:rFonts w:ascii="Garamond" w:hAnsi="Garamond"/>
          <w:sz w:val="24"/>
          <w:szCs w:val="24"/>
        </w:rPr>
        <w:tab/>
        <w:t xml:space="preserve">   </w:t>
      </w:r>
      <w:r w:rsidRPr="00FF0017">
        <w:rPr>
          <w:rFonts w:ascii="Garamond" w:hAnsi="Garamond"/>
          <w:sz w:val="24"/>
          <w:szCs w:val="24"/>
        </w:rPr>
        <w:tab/>
        <w:t xml:space="preserve">   190     milionë lekë;</w:t>
      </w:r>
    </w:p>
    <w:p w:rsidR="003726ED" w:rsidRPr="00FF0017" w:rsidRDefault="003726ED" w:rsidP="003726ED">
      <w:pPr>
        <w:pStyle w:val="Pika"/>
        <w:rPr>
          <w:rFonts w:ascii="Garamond" w:hAnsi="Garamond"/>
          <w:sz w:val="24"/>
          <w:szCs w:val="24"/>
        </w:rPr>
      </w:pPr>
      <w:r w:rsidRPr="00FF0017">
        <w:rPr>
          <w:rFonts w:ascii="Garamond" w:hAnsi="Garamond"/>
          <w:sz w:val="24"/>
          <w:szCs w:val="24"/>
        </w:rPr>
        <w:t xml:space="preserve">- Transferimet nga Buxheti i Shtetit                </w:t>
      </w:r>
      <w:r w:rsidRPr="00FF0017">
        <w:rPr>
          <w:rFonts w:ascii="Garamond" w:hAnsi="Garamond"/>
          <w:sz w:val="24"/>
          <w:szCs w:val="24"/>
        </w:rPr>
        <w:tab/>
      </w:r>
      <w:r w:rsidRPr="00FF0017">
        <w:rPr>
          <w:rFonts w:ascii="Garamond" w:hAnsi="Garamond"/>
          <w:sz w:val="24"/>
          <w:szCs w:val="24"/>
        </w:rPr>
        <w:tab/>
      </w:r>
      <w:r w:rsidRPr="00FF0017">
        <w:rPr>
          <w:rFonts w:ascii="Garamond" w:hAnsi="Garamond"/>
          <w:sz w:val="24"/>
          <w:szCs w:val="24"/>
        </w:rPr>
        <w:tab/>
        <w:t xml:space="preserve"> 4 356    milionë lekë.</w:t>
      </w:r>
    </w:p>
    <w:p w:rsidR="003726ED" w:rsidRPr="00FF0017" w:rsidRDefault="003726ED" w:rsidP="003726ED">
      <w:pPr>
        <w:pStyle w:val="Pika"/>
        <w:rPr>
          <w:rFonts w:ascii="Garamond" w:hAnsi="Garamond"/>
          <w:sz w:val="24"/>
          <w:szCs w:val="24"/>
        </w:rPr>
      </w:pPr>
      <w:proofErr w:type="gramStart"/>
      <w:r w:rsidRPr="00FF0017">
        <w:rPr>
          <w:rFonts w:ascii="Garamond" w:hAnsi="Garamond"/>
          <w:sz w:val="24"/>
          <w:szCs w:val="24"/>
        </w:rPr>
        <w:t xml:space="preserve">Shpenzimet                                         </w:t>
      </w:r>
      <w:r w:rsidRPr="00FF0017">
        <w:rPr>
          <w:rFonts w:ascii="Garamond" w:hAnsi="Garamond"/>
          <w:sz w:val="24"/>
          <w:szCs w:val="24"/>
        </w:rPr>
        <w:tab/>
      </w:r>
      <w:r w:rsidRPr="00FF0017">
        <w:rPr>
          <w:rFonts w:ascii="Garamond" w:hAnsi="Garamond"/>
          <w:sz w:val="24"/>
          <w:szCs w:val="24"/>
        </w:rPr>
        <w:tab/>
      </w:r>
      <w:r w:rsidRPr="00FF0017">
        <w:rPr>
          <w:rFonts w:ascii="Garamond" w:hAnsi="Garamond"/>
          <w:sz w:val="24"/>
          <w:szCs w:val="24"/>
        </w:rPr>
        <w:tab/>
        <w:t xml:space="preserve">             4 546    milionë lekë.</w:t>
      </w:r>
      <w:proofErr w:type="gramEnd"/>
    </w:p>
    <w:p w:rsidR="003726ED" w:rsidRPr="00FF0017" w:rsidRDefault="003726ED" w:rsidP="003726ED">
      <w:pPr>
        <w:pStyle w:val="NeniNr"/>
        <w:keepNext w:val="0"/>
        <w:jc w:val="left"/>
        <w:rPr>
          <w:rFonts w:ascii="Garamond" w:hAnsi="Garamond"/>
          <w:sz w:val="24"/>
          <w:szCs w:val="24"/>
        </w:rPr>
      </w:pPr>
    </w:p>
    <w:p w:rsidR="00E81218" w:rsidRPr="003B37CD" w:rsidRDefault="00872F00" w:rsidP="00872F00">
      <w:pPr>
        <w:keepNext/>
        <w:widowControl w:val="0"/>
        <w:tabs>
          <w:tab w:val="center" w:pos="4535"/>
          <w:tab w:val="left" w:pos="5275"/>
        </w:tabs>
        <w:spacing w:after="0" w:line="240" w:lineRule="auto"/>
        <w:rPr>
          <w:rFonts w:ascii="Garamond" w:eastAsia="MS Mincho" w:hAnsi="Garamond"/>
          <w:sz w:val="24"/>
          <w:szCs w:val="24"/>
          <w:lang w:val="en-GB" w:eastAsia="en-GB"/>
        </w:rPr>
      </w:pPr>
      <w:r>
        <w:rPr>
          <w:rFonts w:ascii="Garamond" w:eastAsia="MS Mincho" w:hAnsi="Garamond"/>
          <w:sz w:val="24"/>
          <w:szCs w:val="24"/>
          <w:lang w:val="en-GB" w:eastAsia="en-GB"/>
        </w:rPr>
        <w:tab/>
      </w:r>
      <w:r w:rsidR="00E81218" w:rsidRPr="003B37CD">
        <w:rPr>
          <w:rFonts w:ascii="Garamond" w:eastAsia="MS Mincho" w:hAnsi="Garamond"/>
          <w:sz w:val="24"/>
          <w:szCs w:val="24"/>
          <w:lang w:val="en-GB" w:eastAsia="en-GB"/>
        </w:rPr>
        <w:t>Neni 5</w:t>
      </w:r>
      <w:r>
        <w:rPr>
          <w:rFonts w:ascii="Garamond" w:eastAsia="MS Mincho" w:hAnsi="Garamond"/>
          <w:sz w:val="24"/>
          <w:szCs w:val="24"/>
          <w:lang w:val="en-GB" w:eastAsia="en-GB"/>
        </w:rPr>
        <w:tab/>
        <w:t xml:space="preserve"> </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r w:rsidRPr="003B37CD">
        <w:rPr>
          <w:rFonts w:ascii="Garamond" w:eastAsia="MS Mincho" w:hAnsi="Garamond" w:cs="Times New Roman"/>
          <w:sz w:val="24"/>
          <w:szCs w:val="24"/>
          <w:lang w:eastAsia="en-GB"/>
        </w:rPr>
        <w:t>Buxheti i sigurimeve shëndetësore për vitin 2009 është:</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r w:rsidRPr="003B37CD">
        <w:rPr>
          <w:rFonts w:ascii="Garamond" w:eastAsia="MS Mincho" w:hAnsi="Garamond" w:cs="Times New Roman"/>
          <w:sz w:val="24"/>
          <w:szCs w:val="24"/>
          <w:lang w:eastAsia="en-GB"/>
        </w:rPr>
        <w:t>Të ardhurat, gjithsej</w:t>
      </w:r>
      <w:r w:rsidRPr="003B37CD">
        <w:rPr>
          <w:rFonts w:ascii="Garamond" w:eastAsia="MS Mincho" w:hAnsi="Garamond" w:cs="Times New Roman"/>
          <w:sz w:val="24"/>
          <w:szCs w:val="24"/>
          <w:lang w:eastAsia="en-GB"/>
        </w:rPr>
        <w:tab/>
      </w:r>
      <w:r w:rsidRPr="003B37CD">
        <w:rPr>
          <w:rFonts w:ascii="Garamond" w:eastAsia="MS Mincho" w:hAnsi="Garamond" w:cs="Times New Roman"/>
          <w:sz w:val="24"/>
          <w:szCs w:val="24"/>
          <w:lang w:eastAsia="en-GB"/>
        </w:rPr>
        <w:tab/>
      </w:r>
      <w:r w:rsidRPr="003B37CD">
        <w:rPr>
          <w:rFonts w:ascii="Garamond" w:eastAsia="MS Mincho" w:hAnsi="Garamond" w:cs="Times New Roman"/>
          <w:sz w:val="24"/>
          <w:szCs w:val="24"/>
          <w:lang w:eastAsia="en-GB"/>
        </w:rPr>
        <w:tab/>
      </w:r>
      <w:r w:rsidRPr="003B37CD">
        <w:rPr>
          <w:rFonts w:ascii="Garamond" w:eastAsia="MS Mincho" w:hAnsi="Garamond" w:cs="Times New Roman"/>
          <w:sz w:val="24"/>
          <w:szCs w:val="24"/>
          <w:lang w:eastAsia="en-GB"/>
        </w:rPr>
        <w:tab/>
      </w:r>
      <w:r w:rsidRPr="003B37CD">
        <w:rPr>
          <w:rFonts w:ascii="Garamond" w:eastAsia="MS Mincho" w:hAnsi="Garamond" w:cs="Times New Roman"/>
          <w:sz w:val="24"/>
          <w:szCs w:val="24"/>
          <w:lang w:eastAsia="en-GB"/>
        </w:rPr>
        <w:tab/>
        <w:t>24 211</w:t>
      </w:r>
      <w:r w:rsidRPr="003B37CD">
        <w:rPr>
          <w:rFonts w:ascii="Garamond" w:eastAsia="MS Mincho" w:hAnsi="Garamond" w:cs="Times New Roman"/>
          <w:sz w:val="24"/>
          <w:szCs w:val="24"/>
          <w:lang w:eastAsia="en-GB"/>
        </w:rPr>
        <w:tab/>
        <w:t>milionë lekë;</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r w:rsidRPr="003B37CD">
        <w:rPr>
          <w:rFonts w:ascii="Garamond" w:eastAsia="MS Mincho" w:hAnsi="Garamond" w:cs="Times New Roman"/>
          <w:sz w:val="24"/>
          <w:szCs w:val="24"/>
          <w:lang w:eastAsia="en-GB"/>
        </w:rPr>
        <w:t>Nga të cilat:</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val="it-IT" w:eastAsia="en-GB"/>
        </w:rPr>
      </w:pPr>
      <w:r w:rsidRPr="003B37CD">
        <w:rPr>
          <w:rFonts w:ascii="Garamond" w:eastAsia="MS Mincho" w:hAnsi="Garamond" w:cs="Times New Roman"/>
          <w:sz w:val="24"/>
          <w:szCs w:val="24"/>
          <w:lang w:val="it-IT" w:eastAsia="en-GB"/>
        </w:rPr>
        <w:t>- kontributet dhe të tjera</w:t>
      </w:r>
      <w:r w:rsidRPr="003B37CD">
        <w:rPr>
          <w:rFonts w:ascii="Garamond" w:eastAsia="MS Mincho" w:hAnsi="Garamond" w:cs="Times New Roman"/>
          <w:sz w:val="24"/>
          <w:szCs w:val="24"/>
          <w:lang w:val="it-IT" w:eastAsia="en-GB"/>
        </w:rPr>
        <w:tab/>
      </w:r>
      <w:r w:rsidRPr="003B37CD">
        <w:rPr>
          <w:rFonts w:ascii="Garamond" w:eastAsia="MS Mincho" w:hAnsi="Garamond" w:cs="Times New Roman"/>
          <w:sz w:val="24"/>
          <w:szCs w:val="24"/>
          <w:lang w:val="it-IT" w:eastAsia="en-GB"/>
        </w:rPr>
        <w:tab/>
      </w:r>
      <w:r w:rsidRPr="003B37CD">
        <w:rPr>
          <w:rFonts w:ascii="Garamond" w:eastAsia="MS Mincho" w:hAnsi="Garamond" w:cs="Times New Roman"/>
          <w:sz w:val="24"/>
          <w:szCs w:val="24"/>
          <w:lang w:val="it-IT" w:eastAsia="en-GB"/>
        </w:rPr>
        <w:tab/>
      </w:r>
      <w:r w:rsidRPr="003B37CD">
        <w:rPr>
          <w:rFonts w:ascii="Garamond" w:eastAsia="MS Mincho" w:hAnsi="Garamond" w:cs="Times New Roman"/>
          <w:sz w:val="24"/>
          <w:szCs w:val="24"/>
          <w:lang w:val="it-IT" w:eastAsia="en-GB"/>
        </w:rPr>
        <w:tab/>
        <w:t xml:space="preserve"> 6 379</w:t>
      </w:r>
      <w:r w:rsidRPr="003B37CD">
        <w:rPr>
          <w:rFonts w:ascii="Garamond" w:eastAsia="MS Mincho" w:hAnsi="Garamond" w:cs="Times New Roman"/>
          <w:sz w:val="24"/>
          <w:szCs w:val="24"/>
          <w:lang w:val="it-IT" w:eastAsia="en-GB"/>
        </w:rPr>
        <w:tab/>
        <w:t>milionë lekë;</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val="it-IT" w:eastAsia="en-GB"/>
        </w:rPr>
      </w:pPr>
      <w:r w:rsidRPr="003B37CD">
        <w:rPr>
          <w:rFonts w:ascii="Garamond" w:eastAsia="MS Mincho" w:hAnsi="Garamond" w:cs="Times New Roman"/>
          <w:sz w:val="24"/>
          <w:szCs w:val="24"/>
          <w:lang w:val="it-IT" w:eastAsia="en-GB"/>
        </w:rPr>
        <w:t>- transferimet nga Buxheti i Shtetit</w:t>
      </w:r>
      <w:r w:rsidRPr="003B37CD">
        <w:rPr>
          <w:rFonts w:ascii="Garamond" w:eastAsia="MS Mincho" w:hAnsi="Garamond" w:cs="Times New Roman"/>
          <w:sz w:val="24"/>
          <w:szCs w:val="24"/>
          <w:lang w:val="it-IT" w:eastAsia="en-GB"/>
        </w:rPr>
        <w:tab/>
      </w:r>
      <w:r w:rsidRPr="003B37CD">
        <w:rPr>
          <w:rFonts w:ascii="Garamond" w:eastAsia="MS Mincho" w:hAnsi="Garamond" w:cs="Times New Roman"/>
          <w:sz w:val="24"/>
          <w:szCs w:val="24"/>
          <w:lang w:val="it-IT" w:eastAsia="en-GB"/>
        </w:rPr>
        <w:tab/>
      </w:r>
      <w:r w:rsidRPr="003B37CD">
        <w:rPr>
          <w:rFonts w:ascii="Garamond" w:eastAsia="MS Mincho" w:hAnsi="Garamond" w:cs="Times New Roman"/>
          <w:sz w:val="24"/>
          <w:szCs w:val="24"/>
          <w:lang w:val="it-IT" w:eastAsia="en-GB"/>
        </w:rPr>
        <w:tab/>
        <w:t>17 833</w:t>
      </w:r>
      <w:r w:rsidRPr="003B37CD">
        <w:rPr>
          <w:rFonts w:ascii="Garamond" w:eastAsia="MS Mincho" w:hAnsi="Garamond" w:cs="Times New Roman"/>
          <w:sz w:val="24"/>
          <w:szCs w:val="24"/>
          <w:lang w:val="it-IT" w:eastAsia="en-GB"/>
        </w:rPr>
        <w:tab/>
        <w:t>milionë lekë;</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val="it-IT" w:eastAsia="en-GB"/>
        </w:rPr>
      </w:pPr>
      <w:r w:rsidRPr="003B37CD">
        <w:rPr>
          <w:rFonts w:ascii="Garamond" w:eastAsia="MS Mincho" w:hAnsi="Garamond" w:cs="Times New Roman"/>
          <w:sz w:val="24"/>
          <w:szCs w:val="24"/>
          <w:lang w:val="it-IT" w:eastAsia="en-GB"/>
        </w:rPr>
        <w:t>Shpenzimet</w:t>
      </w:r>
      <w:r w:rsidRPr="003B37CD">
        <w:rPr>
          <w:rFonts w:ascii="Garamond" w:eastAsia="MS Mincho" w:hAnsi="Garamond" w:cs="Times New Roman"/>
          <w:sz w:val="24"/>
          <w:szCs w:val="24"/>
          <w:lang w:val="it-IT" w:eastAsia="en-GB"/>
        </w:rPr>
        <w:tab/>
      </w:r>
      <w:r w:rsidRPr="003B37CD">
        <w:rPr>
          <w:rFonts w:ascii="Garamond" w:eastAsia="MS Mincho" w:hAnsi="Garamond" w:cs="Times New Roman"/>
          <w:sz w:val="24"/>
          <w:szCs w:val="24"/>
          <w:lang w:val="it-IT" w:eastAsia="en-GB"/>
        </w:rPr>
        <w:tab/>
      </w:r>
      <w:r w:rsidRPr="003B37CD">
        <w:rPr>
          <w:rFonts w:ascii="Garamond" w:eastAsia="MS Mincho" w:hAnsi="Garamond" w:cs="Times New Roman"/>
          <w:sz w:val="24"/>
          <w:szCs w:val="24"/>
          <w:lang w:val="it-IT" w:eastAsia="en-GB"/>
        </w:rPr>
        <w:tab/>
      </w:r>
      <w:r w:rsidRPr="003B37CD">
        <w:rPr>
          <w:rFonts w:ascii="Garamond" w:eastAsia="MS Mincho" w:hAnsi="Garamond" w:cs="Times New Roman"/>
          <w:sz w:val="24"/>
          <w:szCs w:val="24"/>
          <w:lang w:val="it-IT" w:eastAsia="en-GB"/>
        </w:rPr>
        <w:tab/>
      </w:r>
      <w:r w:rsidRPr="003B37CD">
        <w:rPr>
          <w:rFonts w:ascii="Garamond" w:eastAsia="MS Mincho" w:hAnsi="Garamond" w:cs="Times New Roman"/>
          <w:sz w:val="24"/>
          <w:szCs w:val="24"/>
          <w:lang w:val="it-IT" w:eastAsia="en-GB"/>
        </w:rPr>
        <w:tab/>
      </w:r>
      <w:r w:rsidRPr="003B37CD">
        <w:rPr>
          <w:rFonts w:ascii="Garamond" w:eastAsia="MS Mincho" w:hAnsi="Garamond" w:cs="Times New Roman"/>
          <w:sz w:val="24"/>
          <w:szCs w:val="24"/>
          <w:lang w:val="it-IT" w:eastAsia="en-GB"/>
        </w:rPr>
        <w:tab/>
        <w:t>24 211</w:t>
      </w:r>
      <w:r w:rsidRPr="003B37CD">
        <w:rPr>
          <w:rFonts w:ascii="Garamond" w:eastAsia="MS Mincho" w:hAnsi="Garamond" w:cs="Times New Roman"/>
          <w:sz w:val="24"/>
          <w:szCs w:val="24"/>
          <w:lang w:val="it-IT" w:eastAsia="en-GB"/>
        </w:rPr>
        <w:tab/>
        <w:t>milionë lekë.</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val="it-IT" w:eastAsia="en-GB"/>
        </w:rPr>
      </w:pPr>
      <w:r w:rsidRPr="003B37CD">
        <w:rPr>
          <w:rFonts w:ascii="Garamond" w:eastAsia="MS Mincho" w:hAnsi="Garamond" w:cs="Times New Roman"/>
          <w:sz w:val="24"/>
          <w:szCs w:val="24"/>
          <w:lang w:val="it-IT" w:eastAsia="en-GB"/>
        </w:rPr>
        <w:t>Fondi për shërbimin spitalor detajohet dhe përdoret me vendim të Këshillit të Ministrave.</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val="it-IT" w:eastAsia="en-GB"/>
        </w:rPr>
      </w:pPr>
    </w:p>
    <w:p w:rsidR="00E81218" w:rsidRPr="003B37CD" w:rsidRDefault="00E81218" w:rsidP="00E81218">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Neni 6</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roofErr w:type="gramStart"/>
      <w:r w:rsidRPr="003B37CD">
        <w:rPr>
          <w:rFonts w:ascii="Garamond" w:eastAsia="MS Mincho" w:hAnsi="Garamond" w:cs="Times New Roman"/>
          <w:sz w:val="24"/>
          <w:szCs w:val="24"/>
          <w:lang w:eastAsia="en-GB"/>
        </w:rPr>
        <w:t>Përdorimi  dhe</w:t>
      </w:r>
      <w:proofErr w:type="gramEnd"/>
      <w:r w:rsidRPr="003B37CD">
        <w:rPr>
          <w:rFonts w:ascii="Garamond" w:eastAsia="MS Mincho" w:hAnsi="Garamond" w:cs="Times New Roman"/>
          <w:sz w:val="24"/>
          <w:szCs w:val="24"/>
          <w:lang w:eastAsia="en-GB"/>
        </w:rPr>
        <w:t xml:space="preserve">  investimi   i  fondit  rezervë të  sigurimeve  shoqërore  dhe shëndetësore bëhen sipas dispozitave ligjore në fuqi.</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cs="Times New Roman"/>
          <w:caps/>
          <w:sz w:val="24"/>
          <w:szCs w:val="24"/>
          <w:lang w:eastAsia="en-GB"/>
        </w:rPr>
      </w:pPr>
      <w:r w:rsidRPr="003B37CD">
        <w:rPr>
          <w:rFonts w:ascii="Garamond" w:eastAsia="MS Mincho" w:hAnsi="Garamond" w:cs="Times New Roman"/>
          <w:caps/>
          <w:sz w:val="24"/>
          <w:szCs w:val="24"/>
          <w:lang w:eastAsia="en-GB"/>
        </w:rPr>
        <w:t>KREU II</w:t>
      </w:r>
    </w:p>
    <w:p w:rsidR="00E81218" w:rsidRPr="003B37CD" w:rsidRDefault="00E81218" w:rsidP="00E81218">
      <w:pPr>
        <w:keepNext/>
        <w:widowControl w:val="0"/>
        <w:spacing w:after="0" w:line="240" w:lineRule="auto"/>
        <w:jc w:val="center"/>
        <w:rPr>
          <w:rFonts w:ascii="Garamond" w:eastAsia="MS Mincho" w:hAnsi="Garamond" w:cs="Times New Roman"/>
          <w:caps/>
          <w:sz w:val="24"/>
          <w:szCs w:val="24"/>
          <w:lang w:eastAsia="en-GB"/>
        </w:rPr>
      </w:pPr>
      <w:r w:rsidRPr="003B37CD">
        <w:rPr>
          <w:rFonts w:ascii="Garamond" w:eastAsia="MS Mincho" w:hAnsi="Garamond" w:cs="Times New Roman"/>
          <w:caps/>
          <w:sz w:val="24"/>
          <w:szCs w:val="24"/>
          <w:lang w:eastAsia="en-GB"/>
        </w:rPr>
        <w:t xml:space="preserve">BURIMET PËR MBËSHTETJEN E SHPENZIMEVE </w:t>
      </w:r>
    </w:p>
    <w:p w:rsidR="00E81218" w:rsidRPr="003B37CD" w:rsidRDefault="00E81218" w:rsidP="00E81218">
      <w:pPr>
        <w:keepNext/>
        <w:widowControl w:val="0"/>
        <w:spacing w:after="0" w:line="240" w:lineRule="auto"/>
        <w:jc w:val="center"/>
        <w:rPr>
          <w:rFonts w:ascii="Garamond" w:eastAsia="MS Mincho" w:hAnsi="Garamond" w:cs="Times New Roman"/>
          <w:caps/>
          <w:sz w:val="24"/>
          <w:szCs w:val="24"/>
          <w:lang w:eastAsia="en-GB"/>
        </w:rPr>
      </w:pPr>
      <w:r w:rsidRPr="003B37CD">
        <w:rPr>
          <w:rFonts w:ascii="Garamond" w:eastAsia="MS Mincho" w:hAnsi="Garamond" w:cs="Times New Roman"/>
          <w:caps/>
          <w:sz w:val="24"/>
          <w:szCs w:val="24"/>
          <w:lang w:eastAsia="en-GB"/>
        </w:rPr>
        <w:t xml:space="preserve">TË BUXHETIT TË SHTETIT </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Neni 7</w:t>
      </w:r>
    </w:p>
    <w:p w:rsidR="00206933" w:rsidRPr="00206933" w:rsidRDefault="00922853" w:rsidP="00922853">
      <w:pPr>
        <w:pStyle w:val="ListParagraph"/>
        <w:widowControl w:val="0"/>
        <w:spacing w:after="0" w:line="240" w:lineRule="auto"/>
        <w:ind w:left="1440"/>
        <w:rPr>
          <w:rFonts w:ascii="Garamond" w:eastAsia="MS Mincho" w:hAnsi="Garamond" w:cs="Times New Roman"/>
          <w:i/>
          <w:sz w:val="24"/>
          <w:szCs w:val="24"/>
          <w:lang w:eastAsia="en-GB"/>
        </w:rPr>
      </w:pPr>
      <w:r>
        <w:rPr>
          <w:rFonts w:ascii="Garamond" w:eastAsia="MS Mincho" w:hAnsi="Garamond" w:cs="Times New Roman"/>
          <w:i/>
          <w:sz w:val="24"/>
          <w:szCs w:val="24"/>
          <w:lang w:eastAsia="en-GB"/>
        </w:rPr>
        <w:t xml:space="preserve">                  </w:t>
      </w:r>
      <w:r w:rsidR="00206933" w:rsidRPr="00206933">
        <w:rPr>
          <w:rFonts w:ascii="Garamond" w:eastAsia="MS Mincho" w:hAnsi="Garamond" w:cs="Times New Roman"/>
          <w:i/>
          <w:sz w:val="24"/>
          <w:szCs w:val="24"/>
          <w:lang w:eastAsia="en-GB"/>
        </w:rPr>
        <w:t>(Ndryshuar me ligjin nr. 10154, datë 28.9.2009)</w:t>
      </w:r>
    </w:p>
    <w:p w:rsidR="00E81218" w:rsidRPr="000A2BE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206933" w:rsidRPr="000A2BED" w:rsidRDefault="00206933" w:rsidP="00206933">
      <w:pPr>
        <w:pStyle w:val="Pika"/>
        <w:rPr>
          <w:rFonts w:ascii="Garamond" w:hAnsi="Garamond"/>
          <w:sz w:val="24"/>
          <w:szCs w:val="24"/>
        </w:rPr>
      </w:pPr>
      <w:r w:rsidRPr="000A2BED">
        <w:rPr>
          <w:rFonts w:ascii="Garamond" w:hAnsi="Garamond"/>
          <w:sz w:val="24"/>
          <w:szCs w:val="24"/>
        </w:rPr>
        <w:t>Të ardhurat e fondit të konsoliduar, sipas grupeve kryesore, janë:</w:t>
      </w:r>
    </w:p>
    <w:p w:rsidR="00206933" w:rsidRPr="000A2BED" w:rsidRDefault="00206933" w:rsidP="00206933">
      <w:pPr>
        <w:pStyle w:val="Pika"/>
        <w:rPr>
          <w:rFonts w:ascii="Garamond" w:hAnsi="Garamond"/>
          <w:sz w:val="24"/>
          <w:szCs w:val="24"/>
        </w:rPr>
      </w:pPr>
      <w:r w:rsidRPr="000A2BED">
        <w:rPr>
          <w:rFonts w:ascii="Garamond" w:hAnsi="Garamond"/>
          <w:sz w:val="24"/>
          <w:szCs w:val="24"/>
        </w:rPr>
        <w:t xml:space="preserve">-  Grantet                                            </w:t>
      </w:r>
      <w:r w:rsidRPr="000A2BED">
        <w:rPr>
          <w:rFonts w:ascii="Garamond" w:hAnsi="Garamond"/>
          <w:sz w:val="24"/>
          <w:szCs w:val="24"/>
        </w:rPr>
        <w:tab/>
        <w:t xml:space="preserve">                 </w:t>
      </w:r>
      <w:r w:rsidRPr="000A2BED">
        <w:rPr>
          <w:rFonts w:ascii="Garamond" w:hAnsi="Garamond"/>
          <w:sz w:val="24"/>
          <w:szCs w:val="24"/>
        </w:rPr>
        <w:tab/>
        <w:t xml:space="preserve">  6 313     milionë lekë;</w:t>
      </w:r>
    </w:p>
    <w:p w:rsidR="00206933" w:rsidRPr="000A2BED" w:rsidRDefault="00206933" w:rsidP="00206933">
      <w:pPr>
        <w:pStyle w:val="Pika"/>
        <w:rPr>
          <w:rFonts w:ascii="Garamond" w:hAnsi="Garamond"/>
          <w:sz w:val="24"/>
          <w:szCs w:val="24"/>
        </w:rPr>
      </w:pPr>
      <w:r w:rsidRPr="000A2BED">
        <w:rPr>
          <w:rFonts w:ascii="Garamond" w:hAnsi="Garamond"/>
          <w:sz w:val="24"/>
          <w:szCs w:val="24"/>
        </w:rPr>
        <w:t xml:space="preserve">-  Të ardhurat tatimore                    </w:t>
      </w:r>
      <w:r w:rsidRPr="000A2BED">
        <w:rPr>
          <w:rFonts w:ascii="Garamond" w:hAnsi="Garamond"/>
          <w:sz w:val="24"/>
          <w:szCs w:val="24"/>
        </w:rPr>
        <w:tab/>
        <w:t xml:space="preserve">                      295 982     milionë lekë;</w:t>
      </w:r>
    </w:p>
    <w:p w:rsidR="00206933" w:rsidRPr="000A2BED" w:rsidRDefault="00206933" w:rsidP="00206933">
      <w:pPr>
        <w:pStyle w:val="Pika"/>
        <w:rPr>
          <w:rFonts w:ascii="Garamond" w:hAnsi="Garamond"/>
          <w:sz w:val="24"/>
          <w:szCs w:val="24"/>
        </w:rPr>
      </w:pPr>
      <w:r w:rsidRPr="000A2BED">
        <w:rPr>
          <w:rFonts w:ascii="Garamond" w:hAnsi="Garamond"/>
          <w:sz w:val="24"/>
          <w:szCs w:val="24"/>
        </w:rPr>
        <w:t xml:space="preserve">-  Të ardhurat jotatimore                  </w:t>
      </w:r>
      <w:r w:rsidRPr="000A2BED">
        <w:rPr>
          <w:rFonts w:ascii="Garamond" w:hAnsi="Garamond"/>
          <w:sz w:val="24"/>
          <w:szCs w:val="24"/>
        </w:rPr>
        <w:tab/>
        <w:t xml:space="preserve">               </w:t>
      </w:r>
      <w:r w:rsidRPr="000A2BED">
        <w:rPr>
          <w:rFonts w:ascii="Garamond" w:hAnsi="Garamond"/>
          <w:sz w:val="24"/>
          <w:szCs w:val="24"/>
        </w:rPr>
        <w:tab/>
        <w:t>24 822     milionë lekë;</w:t>
      </w:r>
    </w:p>
    <w:p w:rsidR="00206933" w:rsidRPr="000A2BED" w:rsidRDefault="00206933" w:rsidP="00206933">
      <w:pPr>
        <w:pStyle w:val="Pika"/>
        <w:rPr>
          <w:rFonts w:ascii="Garamond" w:hAnsi="Garamond"/>
          <w:sz w:val="24"/>
          <w:szCs w:val="24"/>
        </w:rPr>
      </w:pPr>
      <w:r w:rsidRPr="000A2BED">
        <w:rPr>
          <w:rFonts w:ascii="Garamond" w:hAnsi="Garamond"/>
          <w:sz w:val="24"/>
          <w:szCs w:val="24"/>
        </w:rPr>
        <w:t>-  Të ardhurat e buxhetit vendor</w:t>
      </w:r>
      <w:r w:rsidRPr="000A2BED">
        <w:rPr>
          <w:rFonts w:ascii="Garamond" w:hAnsi="Garamond"/>
          <w:sz w:val="24"/>
          <w:szCs w:val="24"/>
        </w:rPr>
        <w:tab/>
        <w:t xml:space="preserve">               </w:t>
      </w:r>
      <w:r w:rsidRPr="000A2BED">
        <w:rPr>
          <w:rFonts w:ascii="Garamond" w:hAnsi="Garamond"/>
          <w:sz w:val="24"/>
          <w:szCs w:val="24"/>
        </w:rPr>
        <w:tab/>
        <w:t>18 412     milionë lekë.</w:t>
      </w:r>
    </w:p>
    <w:p w:rsidR="00E81218" w:rsidRPr="000A2BE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Neni 8</w:t>
      </w:r>
    </w:p>
    <w:p w:rsidR="000371C8" w:rsidRPr="00206933" w:rsidRDefault="00922853" w:rsidP="00922853">
      <w:pPr>
        <w:pStyle w:val="ListParagraph"/>
        <w:widowControl w:val="0"/>
        <w:spacing w:after="0" w:line="240" w:lineRule="auto"/>
        <w:ind w:left="1440"/>
        <w:rPr>
          <w:rFonts w:ascii="Garamond" w:eastAsia="MS Mincho" w:hAnsi="Garamond" w:cs="Times New Roman"/>
          <w:i/>
          <w:sz w:val="24"/>
          <w:szCs w:val="24"/>
          <w:lang w:eastAsia="en-GB"/>
        </w:rPr>
      </w:pPr>
      <w:r>
        <w:rPr>
          <w:rFonts w:ascii="Garamond" w:eastAsia="MS Mincho" w:hAnsi="Garamond" w:cs="Times New Roman"/>
          <w:i/>
          <w:sz w:val="24"/>
          <w:szCs w:val="24"/>
          <w:lang w:eastAsia="en-GB"/>
        </w:rPr>
        <w:t xml:space="preserve">                  </w:t>
      </w:r>
      <w:r w:rsidR="000371C8" w:rsidRPr="00206933">
        <w:rPr>
          <w:rFonts w:ascii="Garamond" w:eastAsia="MS Mincho" w:hAnsi="Garamond" w:cs="Times New Roman"/>
          <w:i/>
          <w:sz w:val="24"/>
          <w:szCs w:val="24"/>
          <w:lang w:eastAsia="en-GB"/>
        </w:rPr>
        <w:t>(Ndryshuar me ligjin nr. 10154, datë 28.9.2009)</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0371C8" w:rsidRPr="006A16EC" w:rsidRDefault="000371C8" w:rsidP="000371C8">
      <w:pPr>
        <w:pStyle w:val="Pika"/>
        <w:jc w:val="both"/>
        <w:rPr>
          <w:rFonts w:ascii="Garamond" w:hAnsi="Garamond"/>
          <w:sz w:val="24"/>
          <w:szCs w:val="24"/>
        </w:rPr>
      </w:pPr>
      <w:r w:rsidRPr="006A16EC">
        <w:rPr>
          <w:rFonts w:ascii="Garamond" w:hAnsi="Garamond"/>
          <w:sz w:val="24"/>
          <w:szCs w:val="24"/>
        </w:rPr>
        <w:lastRenderedPageBreak/>
        <w:t xml:space="preserve">Kufiri i financimit të deficitit të Buxhetit të Shtetit  është 74 791 milionë lekë, prej të cilit 27 794 milionë lekë financohen nga të ardhurat nga privatizimi. </w:t>
      </w:r>
      <w:proofErr w:type="gramStart"/>
      <w:r w:rsidRPr="006A16EC">
        <w:rPr>
          <w:rFonts w:ascii="Garamond" w:hAnsi="Garamond"/>
          <w:sz w:val="24"/>
          <w:szCs w:val="24"/>
        </w:rPr>
        <w:t>Në rast mosrealizimi të të ardhurave të buxhetit dhe të të ardhurave nga privatizimi, huamarrja për financimin e deficitit, të brendshëm dhe të huaj, prej 53 667 milionë lekësh, nuk ndryshon.</w:t>
      </w:r>
      <w:proofErr w:type="gramEnd"/>
      <w:r w:rsidRPr="006A16EC">
        <w:rPr>
          <w:rFonts w:ascii="Garamond" w:hAnsi="Garamond"/>
          <w:sz w:val="24"/>
          <w:szCs w:val="24"/>
        </w:rPr>
        <w:t xml:space="preserve"> </w:t>
      </w:r>
      <w:proofErr w:type="gramStart"/>
      <w:r w:rsidRPr="006A16EC">
        <w:rPr>
          <w:rFonts w:ascii="Garamond" w:hAnsi="Garamond"/>
          <w:sz w:val="24"/>
          <w:szCs w:val="24"/>
        </w:rPr>
        <w:t>Këshilli i Ministrave merr masa për kompensimin e diferencave nga burime suplementare ose nga shkurtimi i shpenzimeve.</w:t>
      </w:r>
      <w:proofErr w:type="gramEnd"/>
      <w:r w:rsidRPr="006A16EC">
        <w:rPr>
          <w:rFonts w:ascii="Garamond" w:hAnsi="Garamond"/>
          <w:sz w:val="24"/>
          <w:szCs w:val="24"/>
        </w:rPr>
        <w:t xml:space="preserve"> </w:t>
      </w:r>
    </w:p>
    <w:p w:rsidR="000371C8" w:rsidRPr="006A16EC" w:rsidRDefault="000371C8" w:rsidP="000371C8">
      <w:pPr>
        <w:keepNext/>
        <w:widowControl w:val="0"/>
        <w:spacing w:after="0" w:line="240" w:lineRule="auto"/>
        <w:jc w:val="both"/>
        <w:rPr>
          <w:rFonts w:ascii="Garamond" w:hAnsi="Garamond"/>
          <w:sz w:val="24"/>
          <w:szCs w:val="24"/>
        </w:rPr>
      </w:pPr>
      <w:r w:rsidRPr="006A16EC">
        <w:rPr>
          <w:rFonts w:ascii="Garamond" w:hAnsi="Garamond"/>
          <w:sz w:val="24"/>
          <w:szCs w:val="24"/>
        </w:rPr>
        <w:t xml:space="preserve">         </w:t>
      </w:r>
      <w:proofErr w:type="gramStart"/>
      <w:r w:rsidRPr="006A16EC">
        <w:rPr>
          <w:rFonts w:ascii="Garamond" w:hAnsi="Garamond"/>
          <w:sz w:val="24"/>
          <w:szCs w:val="24"/>
        </w:rPr>
        <w:t>Të ardhurat e arkëtuara nga privatizimi strategjik i OSSH sha-së përdoren në masën 50 për qind për reduktimin e borxhit të përgjithshëm publik.</w:t>
      </w:r>
      <w:proofErr w:type="gramEnd"/>
      <w:r w:rsidRPr="006A16EC">
        <w:rPr>
          <w:rFonts w:ascii="Garamond" w:hAnsi="Garamond"/>
          <w:sz w:val="24"/>
          <w:szCs w:val="24"/>
        </w:rPr>
        <w:t xml:space="preserve"> Pjesa tjetër e të ardhurave nga ky privatizim përdoret nga Këshilli i Ministrave për rritjen e kufirit të shpenzimeve për investime, jo më shumë se 30 për qind, për kompensimin e ish të përndjekurve politikë, në masën 10 për qind dhe për kompensimin e ish-pronarëve</w:t>
      </w:r>
      <w:proofErr w:type="gramStart"/>
      <w:r w:rsidRPr="006A16EC">
        <w:rPr>
          <w:rFonts w:ascii="Garamond" w:hAnsi="Garamond"/>
          <w:sz w:val="24"/>
          <w:szCs w:val="24"/>
        </w:rPr>
        <w:t>,  10</w:t>
      </w:r>
      <w:proofErr w:type="gramEnd"/>
      <w:r w:rsidRPr="006A16EC">
        <w:rPr>
          <w:rFonts w:ascii="Garamond" w:hAnsi="Garamond"/>
          <w:sz w:val="24"/>
          <w:szCs w:val="24"/>
        </w:rPr>
        <w:t xml:space="preserve"> për qind, fond i cili, automatikisht, rrit kufirin e deficitit të Buxhetit të Shtetit, të përcaktuar në nenet 1 e 2 të këtij ligji. Të ardhurat e arkëtuara nga privatizimi strategjik i ARMO sha-së, të papërdorura gjatë vitit 2008, 9 790 milionë lekë, përdoren në masën 50 për qind, për reduktimin e huamarrjes së brendshme dhe 50 për qind, nga Këshilli i Ministrave, për rritjen e kufirit të shpenzimeve për investime, i cili, automatikisht, rrit kufirin e deficitit të Buxhetit të Shtetit, të përcaktuar në nenet 1 e 2 të këtij ligji.</w:t>
      </w:r>
    </w:p>
    <w:p w:rsidR="000371C8" w:rsidRPr="006A16EC" w:rsidRDefault="000371C8" w:rsidP="000371C8">
      <w:pPr>
        <w:keepNext/>
        <w:widowControl w:val="0"/>
        <w:spacing w:after="0" w:line="240" w:lineRule="auto"/>
        <w:jc w:val="both"/>
        <w:rPr>
          <w:rFonts w:ascii="Garamond" w:hAnsi="Garamond"/>
          <w:sz w:val="24"/>
          <w:szCs w:val="24"/>
        </w:rPr>
      </w:pPr>
    </w:p>
    <w:p w:rsidR="00E81218" w:rsidRPr="003B37CD" w:rsidRDefault="00E81218" w:rsidP="000371C8">
      <w:pPr>
        <w:keepNext/>
        <w:widowControl w:val="0"/>
        <w:spacing w:after="0" w:line="240" w:lineRule="auto"/>
        <w:jc w:val="center"/>
        <w:rPr>
          <w:rFonts w:ascii="Garamond" w:eastAsia="MS Mincho" w:hAnsi="Garamond" w:cs="Times New Roman"/>
          <w:caps/>
          <w:sz w:val="24"/>
          <w:szCs w:val="24"/>
          <w:lang w:eastAsia="en-GB"/>
        </w:rPr>
      </w:pPr>
      <w:r w:rsidRPr="003B37CD">
        <w:rPr>
          <w:rFonts w:ascii="Garamond" w:eastAsia="MS Mincho" w:hAnsi="Garamond" w:cs="Times New Roman"/>
          <w:caps/>
          <w:sz w:val="24"/>
          <w:szCs w:val="24"/>
          <w:lang w:eastAsia="en-GB"/>
        </w:rPr>
        <w:t>KREU III</w:t>
      </w:r>
    </w:p>
    <w:p w:rsidR="00E81218" w:rsidRPr="003B37CD" w:rsidRDefault="00E81218" w:rsidP="00E81218">
      <w:pPr>
        <w:keepNext/>
        <w:widowControl w:val="0"/>
        <w:spacing w:after="0" w:line="240" w:lineRule="auto"/>
        <w:jc w:val="center"/>
        <w:rPr>
          <w:rFonts w:ascii="Garamond" w:eastAsia="MS Mincho" w:hAnsi="Garamond" w:cs="Times New Roman"/>
          <w:caps/>
          <w:sz w:val="24"/>
          <w:szCs w:val="24"/>
          <w:lang w:eastAsia="en-GB"/>
        </w:rPr>
      </w:pPr>
      <w:r w:rsidRPr="003B37CD">
        <w:rPr>
          <w:rFonts w:ascii="Garamond" w:eastAsia="MS Mincho" w:hAnsi="Garamond" w:cs="Times New Roman"/>
          <w:caps/>
          <w:sz w:val="24"/>
          <w:szCs w:val="24"/>
          <w:lang w:eastAsia="en-GB"/>
        </w:rPr>
        <w:t xml:space="preserve">SHPENZIMET E BUXHETIT TË SHTETIT </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Neni 9</w:t>
      </w:r>
    </w:p>
    <w:p w:rsidR="000371C8" w:rsidRPr="00206933" w:rsidRDefault="00922853" w:rsidP="00922853">
      <w:pPr>
        <w:pStyle w:val="ListParagraph"/>
        <w:widowControl w:val="0"/>
        <w:spacing w:after="0" w:line="240" w:lineRule="auto"/>
        <w:ind w:left="1440"/>
        <w:rPr>
          <w:rFonts w:ascii="Garamond" w:eastAsia="MS Mincho" w:hAnsi="Garamond" w:cs="Times New Roman"/>
          <w:i/>
          <w:sz w:val="24"/>
          <w:szCs w:val="24"/>
          <w:lang w:eastAsia="en-GB"/>
        </w:rPr>
      </w:pPr>
      <w:r>
        <w:rPr>
          <w:rFonts w:ascii="Garamond" w:eastAsia="MS Mincho" w:hAnsi="Garamond" w:cs="Times New Roman"/>
          <w:i/>
          <w:sz w:val="24"/>
          <w:szCs w:val="24"/>
          <w:lang w:eastAsia="en-GB"/>
        </w:rPr>
        <w:t xml:space="preserve">                </w:t>
      </w:r>
      <w:r w:rsidR="000371C8" w:rsidRPr="00206933">
        <w:rPr>
          <w:rFonts w:ascii="Garamond" w:eastAsia="MS Mincho" w:hAnsi="Garamond" w:cs="Times New Roman"/>
          <w:i/>
          <w:sz w:val="24"/>
          <w:szCs w:val="24"/>
          <w:lang w:eastAsia="en-GB"/>
        </w:rPr>
        <w:t>(Ndryshuar me ligjin nr. 10154, datë 28.9.2009)</w:t>
      </w:r>
    </w:p>
    <w:p w:rsidR="000371C8" w:rsidRPr="000371C8" w:rsidRDefault="000371C8" w:rsidP="00331584">
      <w:pPr>
        <w:pStyle w:val="Pika"/>
        <w:ind w:firstLine="0"/>
        <w:rPr>
          <w:rFonts w:ascii="Garamond" w:hAnsi="Garamond"/>
          <w:color w:val="FF0000"/>
          <w:sz w:val="24"/>
          <w:szCs w:val="24"/>
        </w:rPr>
      </w:pPr>
    </w:p>
    <w:p w:rsidR="000371C8" w:rsidRPr="00331584" w:rsidRDefault="000371C8" w:rsidP="000371C8">
      <w:pPr>
        <w:pStyle w:val="Pika"/>
        <w:rPr>
          <w:rFonts w:ascii="Garamond" w:hAnsi="Garamond"/>
          <w:sz w:val="24"/>
          <w:szCs w:val="24"/>
        </w:rPr>
      </w:pPr>
      <w:r w:rsidRPr="00331584">
        <w:rPr>
          <w:rFonts w:ascii="Garamond" w:hAnsi="Garamond"/>
          <w:sz w:val="24"/>
          <w:szCs w:val="24"/>
        </w:rPr>
        <w:t>Shpenzimet e Buxhetit të Shtetit, sipas grupeve kryesore, janë:</w:t>
      </w:r>
    </w:p>
    <w:p w:rsidR="000371C8" w:rsidRPr="00331584" w:rsidRDefault="000371C8" w:rsidP="000371C8">
      <w:pPr>
        <w:pStyle w:val="Pika"/>
        <w:rPr>
          <w:rFonts w:ascii="Garamond" w:hAnsi="Garamond"/>
          <w:sz w:val="24"/>
          <w:szCs w:val="24"/>
        </w:rPr>
      </w:pPr>
      <w:r w:rsidRPr="00331584">
        <w:rPr>
          <w:rFonts w:ascii="Garamond" w:hAnsi="Garamond"/>
          <w:sz w:val="24"/>
          <w:szCs w:val="24"/>
        </w:rPr>
        <w:t xml:space="preserve">-  Shpenzimet korrente                       </w:t>
      </w:r>
      <w:r w:rsidRPr="00331584">
        <w:rPr>
          <w:rFonts w:ascii="Garamond" w:hAnsi="Garamond"/>
          <w:sz w:val="24"/>
          <w:szCs w:val="24"/>
        </w:rPr>
        <w:tab/>
        <w:t xml:space="preserve">           </w:t>
      </w:r>
      <w:r w:rsidRPr="00331584">
        <w:rPr>
          <w:rFonts w:ascii="Garamond" w:hAnsi="Garamond"/>
          <w:sz w:val="24"/>
          <w:szCs w:val="24"/>
        </w:rPr>
        <w:tab/>
      </w:r>
      <w:r w:rsidRPr="00331584">
        <w:rPr>
          <w:rFonts w:ascii="Garamond" w:hAnsi="Garamond"/>
          <w:sz w:val="24"/>
          <w:szCs w:val="24"/>
        </w:rPr>
        <w:tab/>
        <w:t xml:space="preserve">213 </w:t>
      </w:r>
      <w:proofErr w:type="gramStart"/>
      <w:r w:rsidRPr="00331584">
        <w:rPr>
          <w:rFonts w:ascii="Garamond" w:hAnsi="Garamond"/>
          <w:sz w:val="24"/>
          <w:szCs w:val="24"/>
        </w:rPr>
        <w:t>155  milionë</w:t>
      </w:r>
      <w:proofErr w:type="gramEnd"/>
      <w:r w:rsidRPr="00331584">
        <w:rPr>
          <w:rFonts w:ascii="Garamond" w:hAnsi="Garamond"/>
          <w:sz w:val="24"/>
          <w:szCs w:val="24"/>
        </w:rPr>
        <w:t xml:space="preserve"> lekë;</w:t>
      </w:r>
    </w:p>
    <w:p w:rsidR="000371C8" w:rsidRPr="00331584" w:rsidRDefault="000371C8" w:rsidP="000371C8">
      <w:pPr>
        <w:pStyle w:val="Pika"/>
        <w:rPr>
          <w:rFonts w:ascii="Garamond" w:hAnsi="Garamond"/>
          <w:sz w:val="24"/>
          <w:szCs w:val="24"/>
        </w:rPr>
      </w:pPr>
      <w:r w:rsidRPr="00331584">
        <w:rPr>
          <w:rFonts w:ascii="Garamond" w:hAnsi="Garamond"/>
          <w:sz w:val="24"/>
          <w:szCs w:val="24"/>
        </w:rPr>
        <w:t xml:space="preserve">-  Shpenzimet kapitale                        </w:t>
      </w:r>
      <w:r w:rsidRPr="00331584">
        <w:rPr>
          <w:rFonts w:ascii="Garamond" w:hAnsi="Garamond"/>
          <w:sz w:val="24"/>
          <w:szCs w:val="24"/>
        </w:rPr>
        <w:tab/>
        <w:t xml:space="preserve">           </w:t>
      </w:r>
      <w:r w:rsidRPr="00331584">
        <w:rPr>
          <w:rFonts w:ascii="Garamond" w:hAnsi="Garamond"/>
          <w:sz w:val="24"/>
          <w:szCs w:val="24"/>
        </w:rPr>
        <w:tab/>
      </w:r>
      <w:r w:rsidRPr="00331584">
        <w:rPr>
          <w:rFonts w:ascii="Garamond" w:hAnsi="Garamond"/>
          <w:sz w:val="24"/>
          <w:szCs w:val="24"/>
        </w:rPr>
        <w:tab/>
        <w:t xml:space="preserve">100 </w:t>
      </w:r>
      <w:proofErr w:type="gramStart"/>
      <w:r w:rsidRPr="00331584">
        <w:rPr>
          <w:rFonts w:ascii="Garamond" w:hAnsi="Garamond"/>
          <w:sz w:val="24"/>
          <w:szCs w:val="24"/>
        </w:rPr>
        <w:t>519  milionë</w:t>
      </w:r>
      <w:proofErr w:type="gramEnd"/>
      <w:r w:rsidRPr="00331584">
        <w:rPr>
          <w:rFonts w:ascii="Garamond" w:hAnsi="Garamond"/>
          <w:sz w:val="24"/>
          <w:szCs w:val="24"/>
        </w:rPr>
        <w:t xml:space="preserve"> lekë;</w:t>
      </w:r>
    </w:p>
    <w:p w:rsidR="000371C8" w:rsidRPr="00331584" w:rsidRDefault="000371C8" w:rsidP="000371C8">
      <w:pPr>
        <w:pStyle w:val="Pika"/>
        <w:rPr>
          <w:rFonts w:ascii="Garamond" w:hAnsi="Garamond"/>
          <w:sz w:val="24"/>
          <w:szCs w:val="24"/>
        </w:rPr>
      </w:pPr>
      <w:r w:rsidRPr="00331584">
        <w:rPr>
          <w:rFonts w:ascii="Garamond" w:hAnsi="Garamond"/>
          <w:sz w:val="24"/>
          <w:szCs w:val="24"/>
        </w:rPr>
        <w:t>-  Fondi rezervë</w:t>
      </w:r>
      <w:r w:rsidRPr="00331584">
        <w:rPr>
          <w:rFonts w:ascii="Garamond" w:hAnsi="Garamond"/>
          <w:sz w:val="24"/>
          <w:szCs w:val="24"/>
        </w:rPr>
        <w:tab/>
        <w:t xml:space="preserve">               </w:t>
      </w:r>
      <w:r w:rsidRPr="00331584">
        <w:rPr>
          <w:rFonts w:ascii="Garamond" w:hAnsi="Garamond"/>
          <w:sz w:val="24"/>
          <w:szCs w:val="24"/>
        </w:rPr>
        <w:tab/>
      </w:r>
      <w:r w:rsidRPr="00331584">
        <w:rPr>
          <w:rFonts w:ascii="Garamond" w:hAnsi="Garamond"/>
          <w:sz w:val="24"/>
          <w:szCs w:val="24"/>
        </w:rPr>
        <w:tab/>
      </w:r>
      <w:r w:rsidRPr="00331584">
        <w:rPr>
          <w:rFonts w:ascii="Garamond" w:hAnsi="Garamond"/>
          <w:sz w:val="24"/>
          <w:szCs w:val="24"/>
        </w:rPr>
        <w:tab/>
        <w:t xml:space="preserve">    2 </w:t>
      </w:r>
      <w:proofErr w:type="gramStart"/>
      <w:r w:rsidRPr="00331584">
        <w:rPr>
          <w:rFonts w:ascii="Garamond" w:hAnsi="Garamond"/>
          <w:sz w:val="24"/>
          <w:szCs w:val="24"/>
        </w:rPr>
        <w:t>600  milionë</w:t>
      </w:r>
      <w:proofErr w:type="gramEnd"/>
      <w:r w:rsidRPr="00331584">
        <w:rPr>
          <w:rFonts w:ascii="Garamond" w:hAnsi="Garamond"/>
          <w:sz w:val="24"/>
          <w:szCs w:val="24"/>
        </w:rPr>
        <w:t xml:space="preserve"> lekë;</w:t>
      </w:r>
    </w:p>
    <w:p w:rsidR="000371C8" w:rsidRPr="00331584" w:rsidRDefault="000371C8" w:rsidP="000371C8">
      <w:pPr>
        <w:pStyle w:val="Pika"/>
        <w:rPr>
          <w:rFonts w:ascii="Garamond" w:hAnsi="Garamond"/>
          <w:sz w:val="24"/>
          <w:szCs w:val="24"/>
        </w:rPr>
      </w:pPr>
      <w:r w:rsidRPr="00331584">
        <w:rPr>
          <w:rFonts w:ascii="Garamond" w:hAnsi="Garamond"/>
          <w:sz w:val="24"/>
          <w:szCs w:val="24"/>
        </w:rPr>
        <w:t xml:space="preserve">-  Fondi i kontingjencës për politika pagash </w:t>
      </w:r>
    </w:p>
    <w:p w:rsidR="000371C8" w:rsidRPr="00331584" w:rsidRDefault="000371C8" w:rsidP="000371C8">
      <w:pPr>
        <w:pStyle w:val="Pika"/>
        <w:rPr>
          <w:rFonts w:ascii="Garamond" w:hAnsi="Garamond"/>
          <w:sz w:val="24"/>
          <w:szCs w:val="24"/>
        </w:rPr>
      </w:pPr>
      <w:r w:rsidRPr="00331584">
        <w:rPr>
          <w:rFonts w:ascii="Garamond" w:hAnsi="Garamond"/>
          <w:sz w:val="24"/>
          <w:szCs w:val="24"/>
        </w:rPr>
        <w:t xml:space="preserve">   </w:t>
      </w:r>
      <w:proofErr w:type="gramStart"/>
      <w:r w:rsidRPr="00331584">
        <w:rPr>
          <w:rFonts w:ascii="Garamond" w:hAnsi="Garamond"/>
          <w:sz w:val="24"/>
          <w:szCs w:val="24"/>
        </w:rPr>
        <w:t>dhe</w:t>
      </w:r>
      <w:proofErr w:type="gramEnd"/>
      <w:r w:rsidRPr="00331584">
        <w:rPr>
          <w:rFonts w:ascii="Garamond" w:hAnsi="Garamond"/>
          <w:sz w:val="24"/>
          <w:szCs w:val="24"/>
        </w:rPr>
        <w:t xml:space="preserve"> pensionesh                                                 </w:t>
      </w:r>
      <w:r w:rsidRPr="00331584">
        <w:rPr>
          <w:rFonts w:ascii="Garamond" w:hAnsi="Garamond"/>
          <w:sz w:val="24"/>
          <w:szCs w:val="24"/>
        </w:rPr>
        <w:tab/>
        <w:t xml:space="preserve">     7 700  milionë lekë;</w:t>
      </w:r>
    </w:p>
    <w:p w:rsidR="000371C8" w:rsidRPr="00331584" w:rsidRDefault="000371C8" w:rsidP="000371C8">
      <w:pPr>
        <w:pStyle w:val="Pika"/>
        <w:rPr>
          <w:rFonts w:ascii="Garamond" w:hAnsi="Garamond"/>
          <w:sz w:val="24"/>
          <w:szCs w:val="24"/>
        </w:rPr>
      </w:pPr>
      <w:r w:rsidRPr="00331584">
        <w:rPr>
          <w:rFonts w:ascii="Garamond" w:hAnsi="Garamond"/>
          <w:sz w:val="24"/>
          <w:szCs w:val="24"/>
        </w:rPr>
        <w:t xml:space="preserve"> -  Fondi i kontingjencës                                        </w:t>
      </w:r>
      <w:r w:rsidRPr="00331584">
        <w:rPr>
          <w:rFonts w:ascii="Garamond" w:hAnsi="Garamond"/>
          <w:sz w:val="24"/>
          <w:szCs w:val="24"/>
        </w:rPr>
        <w:tab/>
        <w:t xml:space="preserve">     4 </w:t>
      </w:r>
      <w:proofErr w:type="gramStart"/>
      <w:r w:rsidRPr="00331584">
        <w:rPr>
          <w:rFonts w:ascii="Garamond" w:hAnsi="Garamond"/>
          <w:sz w:val="24"/>
          <w:szCs w:val="24"/>
        </w:rPr>
        <w:t>621  milionë</w:t>
      </w:r>
      <w:proofErr w:type="gramEnd"/>
      <w:r w:rsidRPr="00331584">
        <w:rPr>
          <w:rFonts w:ascii="Garamond" w:hAnsi="Garamond"/>
          <w:sz w:val="24"/>
          <w:szCs w:val="24"/>
        </w:rPr>
        <w:t xml:space="preserve"> lekë.</w:t>
      </w:r>
    </w:p>
    <w:p w:rsidR="000371C8" w:rsidRPr="00331584" w:rsidRDefault="000371C8" w:rsidP="000371C8">
      <w:pPr>
        <w:pStyle w:val="Pika"/>
        <w:ind w:firstLine="0"/>
        <w:rPr>
          <w:rFonts w:ascii="Garamond" w:hAnsi="Garamond"/>
          <w:sz w:val="24"/>
          <w:szCs w:val="24"/>
        </w:rPr>
      </w:pPr>
      <w:r w:rsidRPr="00331584">
        <w:rPr>
          <w:rFonts w:ascii="Garamond" w:hAnsi="Garamond"/>
          <w:sz w:val="24"/>
          <w:szCs w:val="24"/>
        </w:rPr>
        <w:tab/>
      </w:r>
    </w:p>
    <w:p w:rsidR="000371C8" w:rsidRPr="00331584" w:rsidRDefault="000371C8" w:rsidP="000371C8">
      <w:pPr>
        <w:pStyle w:val="Pika"/>
        <w:rPr>
          <w:rFonts w:ascii="Garamond" w:hAnsi="Garamond"/>
          <w:sz w:val="24"/>
          <w:szCs w:val="24"/>
        </w:rPr>
      </w:pPr>
      <w:proofErr w:type="gramStart"/>
      <w:r w:rsidRPr="00331584">
        <w:rPr>
          <w:rFonts w:ascii="Garamond" w:hAnsi="Garamond"/>
          <w:sz w:val="24"/>
          <w:szCs w:val="24"/>
        </w:rPr>
        <w:t>Kufiri i shpenzimeve për çdo ministri dhe institucion, në nivel programi, është sipas tabelës 1, që i bashkëlidhet këtij ligji.</w:t>
      </w:r>
      <w:proofErr w:type="gramEnd"/>
      <w:r w:rsidRPr="00331584">
        <w:rPr>
          <w:rFonts w:ascii="Garamond" w:hAnsi="Garamond"/>
          <w:sz w:val="24"/>
          <w:szCs w:val="24"/>
        </w:rPr>
        <w:t xml:space="preserve"> </w:t>
      </w:r>
      <w:proofErr w:type="gramStart"/>
      <w:r w:rsidRPr="00331584">
        <w:rPr>
          <w:rFonts w:ascii="Garamond" w:hAnsi="Garamond"/>
          <w:sz w:val="24"/>
          <w:szCs w:val="24"/>
        </w:rPr>
        <w:t>Për institucionet e pavaruara nga Këshilli i Ministrave, kufiri i shpenzimeve dhe numri i punonjësve janë sipas tabelës 1/1, që i bashkëlidhet këtij ligji.</w:t>
      </w:r>
      <w:proofErr w:type="gramEnd"/>
      <w:r w:rsidRPr="00331584">
        <w:rPr>
          <w:rFonts w:ascii="Garamond" w:hAnsi="Garamond"/>
          <w:sz w:val="24"/>
          <w:szCs w:val="24"/>
        </w:rPr>
        <w:t xml:space="preserve"> Këshilli i Ministrave vendos </w:t>
      </w:r>
      <w:proofErr w:type="gramStart"/>
      <w:r w:rsidRPr="00331584">
        <w:rPr>
          <w:rFonts w:ascii="Garamond" w:hAnsi="Garamond"/>
          <w:sz w:val="24"/>
          <w:szCs w:val="24"/>
        </w:rPr>
        <w:t>norma</w:t>
      </w:r>
      <w:proofErr w:type="gramEnd"/>
      <w:r w:rsidRPr="00331584">
        <w:rPr>
          <w:rFonts w:ascii="Garamond" w:hAnsi="Garamond"/>
          <w:sz w:val="24"/>
          <w:szCs w:val="24"/>
        </w:rPr>
        <w:t xml:space="preserve"> dhe standarde financiare për shpenzimet operative, të cilat janë të detyrueshme për t’u zbatuar nga të gjitha institucionet buxhetore, në varësi ose jo të Këshillit të Ministrave, si edhe nga organet e pushtetit vendor.</w:t>
      </w:r>
    </w:p>
    <w:p w:rsidR="000371C8" w:rsidRPr="00331584" w:rsidRDefault="000371C8" w:rsidP="000371C8">
      <w:pPr>
        <w:rPr>
          <w:rFonts w:ascii="Garamond" w:hAnsi="Garamond"/>
          <w:sz w:val="24"/>
          <w:szCs w:val="24"/>
        </w:rPr>
      </w:pPr>
    </w:p>
    <w:p w:rsidR="00E81218" w:rsidRPr="00331584" w:rsidRDefault="00E81218" w:rsidP="00E81218">
      <w:pPr>
        <w:keepNext/>
        <w:widowControl w:val="0"/>
        <w:spacing w:after="0" w:line="240" w:lineRule="auto"/>
        <w:jc w:val="center"/>
        <w:rPr>
          <w:rFonts w:ascii="Garamond" w:eastAsia="MS Mincho" w:hAnsi="Garamond"/>
          <w:sz w:val="24"/>
          <w:szCs w:val="24"/>
          <w:lang w:val="en-GB" w:eastAsia="en-GB"/>
        </w:rPr>
      </w:pPr>
      <w:r w:rsidRPr="00331584">
        <w:rPr>
          <w:rFonts w:ascii="Garamond" w:eastAsia="MS Mincho" w:hAnsi="Garamond"/>
          <w:sz w:val="24"/>
          <w:szCs w:val="24"/>
          <w:lang w:val="en-GB" w:eastAsia="en-GB"/>
        </w:rPr>
        <w:t>Neni 10</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roofErr w:type="gramStart"/>
      <w:r w:rsidRPr="003B37CD">
        <w:rPr>
          <w:rFonts w:ascii="Garamond" w:eastAsia="MS Mincho" w:hAnsi="Garamond" w:cs="Times New Roman"/>
          <w:sz w:val="24"/>
          <w:szCs w:val="24"/>
          <w:lang w:eastAsia="en-GB"/>
        </w:rPr>
        <w:t>Numri maksimal i punonjësve buxhetorë më 1 janar 2009, sipas të cilit është përgatitur Buxheti i Shtetit i vitit 2009, është 107 000 veta.</w:t>
      </w:r>
      <w:proofErr w:type="gramEnd"/>
      <w:r w:rsidRPr="003B37CD">
        <w:rPr>
          <w:rFonts w:ascii="Garamond" w:eastAsia="MS Mincho" w:hAnsi="Garamond" w:cs="Times New Roman"/>
          <w:sz w:val="24"/>
          <w:szCs w:val="24"/>
          <w:lang w:eastAsia="en-GB"/>
        </w:rPr>
        <w:t xml:space="preserve"> </w:t>
      </w:r>
      <w:proofErr w:type="gramStart"/>
      <w:r w:rsidRPr="003B37CD">
        <w:rPr>
          <w:rFonts w:ascii="Garamond" w:eastAsia="MS Mincho" w:hAnsi="Garamond" w:cs="Times New Roman"/>
          <w:sz w:val="24"/>
          <w:szCs w:val="24"/>
          <w:lang w:eastAsia="en-GB"/>
        </w:rPr>
        <w:t>Ngarkohet Këshilli i Ministrave të përcaktojë numrin e punonjësve buxhetorë për çdo ministri dhe institucion qendror, me përjashtim të numrit të punonjësve të institucioneve të pavarura, që përcaktohet në tabelën 1/1, që i bashkëlidhet këtij ligji.</w:t>
      </w:r>
      <w:proofErr w:type="gramEnd"/>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Neni 11</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val="it-IT" w:eastAsia="en-GB"/>
        </w:rPr>
      </w:pPr>
      <w:r w:rsidRPr="003B37CD">
        <w:rPr>
          <w:rFonts w:ascii="Garamond" w:eastAsia="MS Mincho" w:hAnsi="Garamond" w:cs="Times New Roman"/>
          <w:sz w:val="24"/>
          <w:szCs w:val="24"/>
          <w:lang w:val="it-IT" w:eastAsia="en-GB"/>
        </w:rPr>
        <w:t>Paga e Presidentit të Republikës  është 250 000 lekë në muaj.</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val="it-IT" w:eastAsia="en-GB"/>
        </w:rPr>
      </w:pPr>
    </w:p>
    <w:p w:rsidR="00E81218" w:rsidRPr="003B37CD" w:rsidRDefault="00E81218" w:rsidP="00E81218">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Neni 12</w:t>
      </w:r>
    </w:p>
    <w:p w:rsidR="002F0D5B" w:rsidRPr="00206933" w:rsidRDefault="00922853" w:rsidP="00922853">
      <w:pPr>
        <w:pStyle w:val="ListParagraph"/>
        <w:widowControl w:val="0"/>
        <w:spacing w:after="0" w:line="240" w:lineRule="auto"/>
        <w:ind w:left="1440"/>
        <w:rPr>
          <w:rFonts w:ascii="Garamond" w:eastAsia="MS Mincho" w:hAnsi="Garamond" w:cs="Times New Roman"/>
          <w:i/>
          <w:sz w:val="24"/>
          <w:szCs w:val="24"/>
          <w:lang w:eastAsia="en-GB"/>
        </w:rPr>
      </w:pPr>
      <w:r>
        <w:rPr>
          <w:rFonts w:ascii="Garamond" w:eastAsia="MS Mincho" w:hAnsi="Garamond" w:cs="Times New Roman"/>
          <w:i/>
          <w:sz w:val="24"/>
          <w:szCs w:val="24"/>
          <w:lang w:eastAsia="en-GB"/>
        </w:rPr>
        <w:t xml:space="preserve">                    </w:t>
      </w:r>
      <w:r w:rsidR="002F0D5B" w:rsidRPr="00206933">
        <w:rPr>
          <w:rFonts w:ascii="Garamond" w:eastAsia="MS Mincho" w:hAnsi="Garamond" w:cs="Times New Roman"/>
          <w:i/>
          <w:sz w:val="24"/>
          <w:szCs w:val="24"/>
          <w:lang w:eastAsia="en-GB"/>
        </w:rPr>
        <w:t>(Ndryshuar me ligjin nr. 10154, datë 28.9.2009)</w:t>
      </w:r>
    </w:p>
    <w:p w:rsidR="002F0D5B" w:rsidRPr="002F0D5B" w:rsidRDefault="002F0D5B" w:rsidP="002F0D5B">
      <w:pPr>
        <w:pStyle w:val="Pika"/>
        <w:rPr>
          <w:color w:val="FF0000"/>
          <w:sz w:val="16"/>
        </w:rPr>
      </w:pPr>
    </w:p>
    <w:p w:rsidR="002F0D5B" w:rsidRPr="00B04D14" w:rsidRDefault="002F0D5B" w:rsidP="002F0D5B">
      <w:pPr>
        <w:keepNext/>
        <w:widowControl w:val="0"/>
        <w:spacing w:after="0" w:line="240" w:lineRule="auto"/>
        <w:jc w:val="both"/>
        <w:rPr>
          <w:rFonts w:ascii="Garamond" w:hAnsi="Garamond"/>
          <w:sz w:val="24"/>
          <w:szCs w:val="24"/>
        </w:rPr>
      </w:pPr>
      <w:proofErr w:type="gramStart"/>
      <w:r w:rsidRPr="00B04D14">
        <w:rPr>
          <w:rFonts w:ascii="Garamond" w:hAnsi="Garamond"/>
          <w:sz w:val="24"/>
          <w:szCs w:val="24"/>
        </w:rPr>
        <w:t>Fondi rezervë, prej 2 600 milionë lekësh, përdoret për rastet e paparashikuara të institucioneve buxhetore.</w:t>
      </w:r>
      <w:proofErr w:type="gramEnd"/>
      <w:r w:rsidRPr="00B04D14">
        <w:rPr>
          <w:rFonts w:ascii="Garamond" w:hAnsi="Garamond"/>
          <w:sz w:val="24"/>
          <w:szCs w:val="24"/>
        </w:rPr>
        <w:t xml:space="preserve"> Fondi i kontingjencës për ruajtjen e deficitit është 4 621 milionë lekë, nga i cili  një fond deri në 100 milionë lekë mund të përdoret si “Mbështetje për shoqërinë civile”, sipas përcaktimeve të bëra në një ligj të veçantë për financimin e organizatave jofitimprurëse. </w:t>
      </w:r>
      <w:proofErr w:type="gramStart"/>
      <w:r w:rsidRPr="00B04D14">
        <w:rPr>
          <w:rFonts w:ascii="Garamond" w:hAnsi="Garamond"/>
          <w:sz w:val="24"/>
          <w:szCs w:val="24"/>
        </w:rPr>
        <w:t>Fondi i kontingjencës për ruajtjen e deficitit dhe ai për rritjen e pagave e të pensioneve përdoren nga Këshilli i Ministrave.</w:t>
      </w:r>
      <w:proofErr w:type="gramEnd"/>
    </w:p>
    <w:p w:rsidR="002F0D5B" w:rsidRDefault="002F0D5B" w:rsidP="002F0D5B">
      <w:pPr>
        <w:keepNext/>
        <w:widowControl w:val="0"/>
        <w:spacing w:after="0" w:line="240" w:lineRule="auto"/>
        <w:jc w:val="center"/>
      </w:pPr>
    </w:p>
    <w:p w:rsidR="00E81218" w:rsidRPr="003B37CD" w:rsidRDefault="00E81218" w:rsidP="002F0D5B">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Neni 13</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roofErr w:type="gramStart"/>
      <w:r w:rsidRPr="003B37CD">
        <w:rPr>
          <w:rFonts w:ascii="Garamond" w:eastAsia="MS Mincho" w:hAnsi="Garamond" w:cs="Times New Roman"/>
          <w:sz w:val="24"/>
          <w:szCs w:val="24"/>
          <w:lang w:eastAsia="en-GB"/>
        </w:rPr>
        <w:t>Fondet buxhetore për pushtetin gjyqësor paraqiten në tabelën 2, që i bashkëlidhet këtij ligji.</w:t>
      </w:r>
      <w:proofErr w:type="gramEnd"/>
      <w:r w:rsidRPr="003B37CD">
        <w:rPr>
          <w:rFonts w:ascii="Garamond" w:eastAsia="MS Mincho" w:hAnsi="Garamond" w:cs="Times New Roman"/>
          <w:sz w:val="24"/>
          <w:szCs w:val="24"/>
          <w:lang w:eastAsia="en-GB"/>
        </w:rPr>
        <w:t xml:space="preserve"> </w:t>
      </w:r>
      <w:proofErr w:type="gramStart"/>
      <w:r w:rsidRPr="003B37CD">
        <w:rPr>
          <w:rFonts w:ascii="Garamond" w:eastAsia="MS Mincho" w:hAnsi="Garamond" w:cs="Times New Roman"/>
          <w:sz w:val="24"/>
          <w:szCs w:val="24"/>
          <w:lang w:eastAsia="en-GB"/>
        </w:rPr>
        <w:t>Buxheti i pushtetit gjyqësor administrohet nga Zyra e Administrimit të Buxhetit Gjyqësor, në mbështetje të ligjit nr.8363, datë 1.7.1998 “Për krijimin e Zyrës së Administrimit të Buxhetit Gjyqësor”.</w:t>
      </w:r>
      <w:proofErr w:type="gramEnd"/>
      <w:r w:rsidRPr="003B37CD">
        <w:rPr>
          <w:rFonts w:ascii="Garamond" w:eastAsia="MS Mincho" w:hAnsi="Garamond" w:cs="Times New Roman"/>
          <w:sz w:val="24"/>
          <w:szCs w:val="24"/>
          <w:lang w:eastAsia="en-GB"/>
        </w:rPr>
        <w:t xml:space="preserve"> Bordi i kësaj zyre mund të rishpërndajë deri në 10  për qind  të totalit të fondeve për çdo nivel të pushtetit gjyqësor, si dhe të miratojë çdo transferim ndërmjet gjykatave të të njëjtit nivel, duke respektuar raportet ndërmjet shpenzimeve korrente dhe atyre kapitale, të paraqitura në tabelën 1, që i bashkëlidhet këtij ligji.</w:t>
      </w:r>
    </w:p>
    <w:p w:rsidR="00E81218" w:rsidRPr="003B37CD" w:rsidRDefault="00E81218" w:rsidP="00145A5E">
      <w:pPr>
        <w:widowControl w:val="0"/>
        <w:spacing w:after="0" w:line="240" w:lineRule="auto"/>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Neni 14</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r w:rsidRPr="003B37CD">
        <w:rPr>
          <w:rFonts w:ascii="Garamond" w:eastAsia="MS Mincho" w:hAnsi="Garamond" w:cs="Times New Roman"/>
          <w:sz w:val="24"/>
          <w:szCs w:val="24"/>
          <w:lang w:eastAsia="en-GB"/>
        </w:rPr>
        <w:t xml:space="preserve">Transfertat e pakushtëzuara, që buxheti qendror </w:t>
      </w:r>
      <w:proofErr w:type="gramStart"/>
      <w:r w:rsidRPr="003B37CD">
        <w:rPr>
          <w:rFonts w:ascii="Garamond" w:eastAsia="MS Mincho" w:hAnsi="Garamond" w:cs="Times New Roman"/>
          <w:sz w:val="24"/>
          <w:szCs w:val="24"/>
          <w:lang w:eastAsia="en-GB"/>
        </w:rPr>
        <w:t>ia</w:t>
      </w:r>
      <w:proofErr w:type="gramEnd"/>
      <w:r w:rsidRPr="003B37CD">
        <w:rPr>
          <w:rFonts w:ascii="Garamond" w:eastAsia="MS Mincho" w:hAnsi="Garamond" w:cs="Times New Roman"/>
          <w:sz w:val="24"/>
          <w:szCs w:val="24"/>
          <w:lang w:eastAsia="en-GB"/>
        </w:rPr>
        <w:t xml:space="preserve"> transferon pushtetit vendor, përfshijnë fondet për përballimin e veprimtarive dhe të funksioneve, që përcaktohen në aktet ligjore dhe nënligjore në fuqi. </w:t>
      </w:r>
      <w:proofErr w:type="gramStart"/>
      <w:r w:rsidRPr="003B37CD">
        <w:rPr>
          <w:rFonts w:ascii="Garamond" w:eastAsia="MS Mincho" w:hAnsi="Garamond" w:cs="Times New Roman"/>
          <w:sz w:val="24"/>
          <w:szCs w:val="24"/>
          <w:lang w:eastAsia="en-GB"/>
        </w:rPr>
        <w:t>Transfertat e pakushtëzuara shpërndahen ndërmjet organeve të pushtetit vendor, sipas formulës së paraqitur në aneksin 1, që i bashkëlidhet këtij ligji.</w:t>
      </w:r>
      <w:proofErr w:type="gramEnd"/>
      <w:r w:rsidRPr="003B37CD">
        <w:rPr>
          <w:rFonts w:ascii="Garamond" w:eastAsia="MS Mincho" w:hAnsi="Garamond" w:cs="Times New Roman"/>
          <w:sz w:val="24"/>
          <w:szCs w:val="24"/>
          <w:lang w:eastAsia="en-GB"/>
        </w:rPr>
        <w:t xml:space="preserve"> </w:t>
      </w:r>
      <w:proofErr w:type="gramStart"/>
      <w:r w:rsidRPr="003B37CD">
        <w:rPr>
          <w:rFonts w:ascii="Garamond" w:eastAsia="MS Mincho" w:hAnsi="Garamond" w:cs="Times New Roman"/>
          <w:sz w:val="24"/>
          <w:szCs w:val="24"/>
          <w:lang w:eastAsia="en-GB"/>
        </w:rPr>
        <w:t>Fondi i kompensimit, nga totali i transfertës së pakushtëzuar, përdoret nga Ministria e Financave, në përputhje me kriteret e përcaktuara në aneksin 2, që i bashkëlidhet këtij ligji.</w:t>
      </w:r>
      <w:proofErr w:type="gramEnd"/>
      <w:r w:rsidRPr="003B37CD">
        <w:rPr>
          <w:rFonts w:ascii="Garamond" w:eastAsia="MS Mincho" w:hAnsi="Garamond" w:cs="Times New Roman"/>
          <w:sz w:val="24"/>
          <w:szCs w:val="24"/>
          <w:lang w:eastAsia="en-GB"/>
        </w:rPr>
        <w:t xml:space="preserve"> </w:t>
      </w:r>
      <w:proofErr w:type="gramStart"/>
      <w:r w:rsidRPr="003B37CD">
        <w:rPr>
          <w:rFonts w:ascii="Garamond" w:eastAsia="MS Mincho" w:hAnsi="Garamond" w:cs="Times New Roman"/>
          <w:sz w:val="24"/>
          <w:szCs w:val="24"/>
          <w:lang w:eastAsia="en-GB"/>
        </w:rPr>
        <w:t>Fondet për grantet konkurruese shpërndahen sipas aneksit 3, që i bashkëlidhet këtij ligji.</w:t>
      </w:r>
      <w:proofErr w:type="gramEnd"/>
      <w:r w:rsidRPr="003B37CD">
        <w:rPr>
          <w:rFonts w:ascii="Garamond" w:eastAsia="MS Mincho" w:hAnsi="Garamond" w:cs="Times New Roman"/>
          <w:sz w:val="24"/>
          <w:szCs w:val="24"/>
          <w:lang w:eastAsia="en-GB"/>
        </w:rPr>
        <w:t xml:space="preserve"> </w:t>
      </w:r>
      <w:proofErr w:type="gramStart"/>
      <w:r w:rsidRPr="003B37CD">
        <w:rPr>
          <w:rFonts w:ascii="Garamond" w:eastAsia="MS Mincho" w:hAnsi="Garamond" w:cs="Times New Roman"/>
          <w:sz w:val="24"/>
          <w:szCs w:val="24"/>
          <w:lang w:eastAsia="en-GB"/>
        </w:rPr>
        <w:t>Fondet për konviktet e arsimit parauniversitar shpërndahen sipas aneksit 4 që i bashkëlidhet këtij ligji.</w:t>
      </w:r>
      <w:proofErr w:type="gramEnd"/>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roofErr w:type="gramStart"/>
      <w:r w:rsidRPr="003B37CD">
        <w:rPr>
          <w:rFonts w:ascii="Garamond" w:eastAsia="MS Mincho" w:hAnsi="Garamond" w:cs="Times New Roman"/>
          <w:sz w:val="24"/>
          <w:szCs w:val="24"/>
          <w:lang w:eastAsia="en-GB"/>
        </w:rPr>
        <w:t>Shuma e transfertës së pakushtëzuar për çdo organ të pushtetit vendor është paraqitur në tabelën 3, që i bashkëlidhet këtij ligji.</w:t>
      </w:r>
      <w:proofErr w:type="gramEnd"/>
      <w:r w:rsidRPr="003B37CD">
        <w:rPr>
          <w:rFonts w:ascii="Garamond" w:eastAsia="MS Mincho" w:hAnsi="Garamond" w:cs="Times New Roman"/>
          <w:sz w:val="24"/>
          <w:szCs w:val="24"/>
          <w:lang w:eastAsia="en-GB"/>
        </w:rPr>
        <w:t xml:space="preserve"> </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roofErr w:type="gramStart"/>
      <w:r w:rsidRPr="003B37CD">
        <w:rPr>
          <w:rFonts w:ascii="Garamond" w:eastAsia="MS Mincho" w:hAnsi="Garamond" w:cs="Times New Roman"/>
          <w:sz w:val="24"/>
          <w:szCs w:val="24"/>
          <w:lang w:eastAsia="en-GB"/>
        </w:rPr>
        <w:t>Fondet që, sipas këtij neni, u vihen në dispozicion organeve të pushtetit vendor, fondet e tjera që, me akte të tjera ligjore dhe nënligjore, u kalojnë organeve të pushtetit vendor dhe vendimet e këshillave të organeve të pushtetit vendor, që kanë lidhje me përdorimin e fondeve buxhetore, bëhen publike.</w:t>
      </w:r>
      <w:proofErr w:type="gramEnd"/>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Neni 15</w:t>
      </w:r>
    </w:p>
    <w:p w:rsidR="00145A5E" w:rsidRPr="00206933" w:rsidRDefault="00922853" w:rsidP="00922853">
      <w:pPr>
        <w:pStyle w:val="ListParagraph"/>
        <w:widowControl w:val="0"/>
        <w:spacing w:after="0" w:line="240" w:lineRule="auto"/>
        <w:ind w:left="1440"/>
        <w:rPr>
          <w:rFonts w:ascii="Garamond" w:eastAsia="MS Mincho" w:hAnsi="Garamond" w:cs="Times New Roman"/>
          <w:i/>
          <w:sz w:val="24"/>
          <w:szCs w:val="24"/>
          <w:lang w:eastAsia="en-GB"/>
        </w:rPr>
      </w:pPr>
      <w:r>
        <w:rPr>
          <w:rFonts w:ascii="Garamond" w:eastAsia="MS Mincho" w:hAnsi="Garamond" w:cs="Times New Roman"/>
          <w:i/>
          <w:sz w:val="24"/>
          <w:szCs w:val="24"/>
          <w:lang w:eastAsia="en-GB"/>
        </w:rPr>
        <w:t xml:space="preserve">                   </w:t>
      </w:r>
      <w:r w:rsidR="00145A5E" w:rsidRPr="00206933">
        <w:rPr>
          <w:rFonts w:ascii="Garamond" w:eastAsia="MS Mincho" w:hAnsi="Garamond" w:cs="Times New Roman"/>
          <w:i/>
          <w:sz w:val="24"/>
          <w:szCs w:val="24"/>
          <w:lang w:eastAsia="en-GB"/>
        </w:rPr>
        <w:t>(Ndryshuar me ligjin nr. 10154, datë 28.9.2009)</w:t>
      </w:r>
    </w:p>
    <w:p w:rsidR="00145A5E" w:rsidRPr="001823DB" w:rsidRDefault="00145A5E" w:rsidP="00145A5E">
      <w:pPr>
        <w:pStyle w:val="Pika"/>
        <w:jc w:val="both"/>
        <w:rPr>
          <w:rFonts w:ascii="Garamond" w:hAnsi="Garamond"/>
          <w:sz w:val="24"/>
          <w:szCs w:val="24"/>
        </w:rPr>
      </w:pPr>
    </w:p>
    <w:p w:rsidR="00145A5E" w:rsidRPr="001823DB" w:rsidRDefault="00145A5E" w:rsidP="00145A5E">
      <w:pPr>
        <w:keepNext/>
        <w:widowControl w:val="0"/>
        <w:spacing w:after="0" w:line="240" w:lineRule="auto"/>
        <w:jc w:val="both"/>
        <w:rPr>
          <w:rFonts w:ascii="Garamond" w:hAnsi="Garamond"/>
          <w:sz w:val="24"/>
          <w:szCs w:val="24"/>
        </w:rPr>
      </w:pPr>
      <w:proofErr w:type="gramStart"/>
      <w:r w:rsidRPr="001823DB">
        <w:rPr>
          <w:rFonts w:ascii="Garamond" w:hAnsi="Garamond"/>
          <w:sz w:val="24"/>
          <w:szCs w:val="24"/>
        </w:rPr>
        <w:t>Buxheti i Kuvendit të Shqipërisë është 1 031 milionë lekë.</w:t>
      </w:r>
      <w:proofErr w:type="gramEnd"/>
      <w:r w:rsidRPr="001823DB">
        <w:rPr>
          <w:rFonts w:ascii="Garamond" w:hAnsi="Garamond"/>
          <w:sz w:val="24"/>
          <w:szCs w:val="24"/>
        </w:rPr>
        <w:t xml:space="preserve"> </w:t>
      </w:r>
      <w:proofErr w:type="gramStart"/>
      <w:r w:rsidRPr="001823DB">
        <w:rPr>
          <w:rFonts w:ascii="Garamond" w:hAnsi="Garamond"/>
          <w:sz w:val="24"/>
          <w:szCs w:val="24"/>
        </w:rPr>
        <w:t>Përcaktimi me hollësi i fondeve buxhetore bëhet nga vetë Kuvendi, në zbatim të ligjit për statusin e deputetit dhe të rregullores së këtij institucioni.</w:t>
      </w:r>
      <w:proofErr w:type="gramEnd"/>
    </w:p>
    <w:p w:rsidR="00145A5E" w:rsidRPr="001823DB" w:rsidRDefault="00145A5E" w:rsidP="00145A5E">
      <w:pPr>
        <w:keepNext/>
        <w:widowControl w:val="0"/>
        <w:spacing w:after="0" w:line="240" w:lineRule="auto"/>
        <w:jc w:val="center"/>
      </w:pPr>
    </w:p>
    <w:p w:rsidR="00E81218" w:rsidRPr="003B37CD" w:rsidRDefault="00E81218" w:rsidP="00145A5E">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 xml:space="preserve">Neni 16 </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roofErr w:type="gramStart"/>
      <w:r w:rsidRPr="003B37CD">
        <w:rPr>
          <w:rFonts w:ascii="Garamond" w:eastAsia="MS Mincho" w:hAnsi="Garamond" w:cs="Times New Roman"/>
          <w:sz w:val="24"/>
          <w:szCs w:val="24"/>
          <w:lang w:eastAsia="en-GB"/>
        </w:rPr>
        <w:t>Fondet e Buxhetit të Shtetit për arsimin e lartë shpërndahen në formën e grantit.</w:t>
      </w:r>
      <w:proofErr w:type="gramEnd"/>
      <w:r w:rsidRPr="003B37CD">
        <w:rPr>
          <w:rFonts w:ascii="Garamond" w:eastAsia="MS Mincho" w:hAnsi="Garamond" w:cs="Times New Roman"/>
          <w:sz w:val="24"/>
          <w:szCs w:val="24"/>
          <w:lang w:eastAsia="en-GB"/>
        </w:rPr>
        <w:t xml:space="preserve"> Formula për ndarjen e grantit jepet në aneksin 5</w:t>
      </w:r>
      <w:proofErr w:type="gramStart"/>
      <w:r w:rsidRPr="003B37CD">
        <w:rPr>
          <w:rFonts w:ascii="Garamond" w:eastAsia="MS Mincho" w:hAnsi="Garamond" w:cs="Times New Roman"/>
          <w:sz w:val="24"/>
          <w:szCs w:val="24"/>
          <w:lang w:eastAsia="en-GB"/>
        </w:rPr>
        <w:t>,  që</w:t>
      </w:r>
      <w:proofErr w:type="gramEnd"/>
      <w:r w:rsidRPr="003B37CD">
        <w:rPr>
          <w:rFonts w:ascii="Garamond" w:eastAsia="MS Mincho" w:hAnsi="Garamond" w:cs="Times New Roman"/>
          <w:sz w:val="24"/>
          <w:szCs w:val="24"/>
          <w:lang w:eastAsia="en-GB"/>
        </w:rPr>
        <w:t xml:space="preserve"> i bashkëlidhet këtij ligji. </w:t>
      </w:r>
      <w:proofErr w:type="gramStart"/>
      <w:r w:rsidRPr="003B37CD">
        <w:rPr>
          <w:rFonts w:ascii="Garamond" w:eastAsia="MS Mincho" w:hAnsi="Garamond" w:cs="Times New Roman"/>
          <w:sz w:val="24"/>
          <w:szCs w:val="24"/>
          <w:lang w:eastAsia="en-GB"/>
        </w:rPr>
        <w:t>Kriteret për përdorimin e granteve konkurruese në arsimin e lartë jepen në aneksin 6, që i bashkëlidhet këtij ligji.</w:t>
      </w:r>
      <w:proofErr w:type="gramEnd"/>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Neni 17</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r w:rsidRPr="003B37CD">
        <w:rPr>
          <w:rFonts w:ascii="Garamond" w:eastAsia="MS Mincho" w:hAnsi="Garamond" w:cs="Times New Roman"/>
          <w:sz w:val="24"/>
          <w:szCs w:val="24"/>
          <w:lang w:eastAsia="en-GB"/>
        </w:rPr>
        <w:t xml:space="preserve">Kufiri i shpenzimeve, sipas tabelës l, që i bashkëlidhet këtij ligji, mund të rishpërndahet gjatë vitit, ndërmjet programeve brenda të njëjtit institucion buxhetor apo ndërmjet programeve </w:t>
      </w:r>
      <w:r w:rsidRPr="003B37CD">
        <w:rPr>
          <w:rFonts w:ascii="Garamond" w:eastAsia="MS Mincho" w:hAnsi="Garamond" w:cs="Times New Roman"/>
          <w:sz w:val="24"/>
          <w:szCs w:val="24"/>
          <w:lang w:eastAsia="en-GB"/>
        </w:rPr>
        <w:lastRenderedPageBreak/>
        <w:t xml:space="preserve">të institucioneve të ndryshme, nga Këshilli i Ministrave, deri në masën 10 për </w:t>
      </w:r>
      <w:proofErr w:type="gramStart"/>
      <w:r w:rsidRPr="003B37CD">
        <w:rPr>
          <w:rFonts w:ascii="Garamond" w:eastAsia="MS Mincho" w:hAnsi="Garamond" w:cs="Times New Roman"/>
          <w:sz w:val="24"/>
          <w:szCs w:val="24"/>
          <w:lang w:eastAsia="en-GB"/>
        </w:rPr>
        <w:t>qind  të</w:t>
      </w:r>
      <w:proofErr w:type="gramEnd"/>
      <w:r w:rsidRPr="003B37CD">
        <w:rPr>
          <w:rFonts w:ascii="Garamond" w:eastAsia="MS Mincho" w:hAnsi="Garamond" w:cs="Times New Roman"/>
          <w:sz w:val="24"/>
          <w:szCs w:val="24"/>
          <w:lang w:eastAsia="en-GB"/>
        </w:rPr>
        <w:t xml:space="preserve"> shumës totale të shpenzimeve korrente apo të shpenzimeve totale kapitale. Bëjnë përjashtim nga </w:t>
      </w:r>
      <w:proofErr w:type="gramStart"/>
      <w:r w:rsidRPr="003B37CD">
        <w:rPr>
          <w:rFonts w:ascii="Garamond" w:eastAsia="MS Mincho" w:hAnsi="Garamond" w:cs="Times New Roman"/>
          <w:sz w:val="24"/>
          <w:szCs w:val="24"/>
          <w:lang w:eastAsia="en-GB"/>
        </w:rPr>
        <w:t>ky</w:t>
      </w:r>
      <w:proofErr w:type="gramEnd"/>
      <w:r w:rsidRPr="003B37CD">
        <w:rPr>
          <w:rFonts w:ascii="Garamond" w:eastAsia="MS Mincho" w:hAnsi="Garamond" w:cs="Times New Roman"/>
          <w:sz w:val="24"/>
          <w:szCs w:val="24"/>
          <w:lang w:eastAsia="en-GB"/>
        </w:rPr>
        <w:t xml:space="preserve"> kufi fondet e shpërndara nga grantet konkurruese. </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Neni 18</w:t>
      </w:r>
    </w:p>
    <w:p w:rsidR="00145A5E" w:rsidRPr="00206933" w:rsidRDefault="00922853" w:rsidP="00922853">
      <w:pPr>
        <w:pStyle w:val="ListParagraph"/>
        <w:widowControl w:val="0"/>
        <w:spacing w:after="0" w:line="240" w:lineRule="auto"/>
        <w:ind w:left="1440"/>
        <w:rPr>
          <w:rFonts w:ascii="Garamond" w:eastAsia="MS Mincho" w:hAnsi="Garamond" w:cs="Times New Roman"/>
          <w:i/>
          <w:sz w:val="24"/>
          <w:szCs w:val="24"/>
          <w:lang w:eastAsia="en-GB"/>
        </w:rPr>
      </w:pPr>
      <w:r>
        <w:rPr>
          <w:rFonts w:ascii="Garamond" w:eastAsia="MS Mincho" w:hAnsi="Garamond" w:cs="Times New Roman"/>
          <w:i/>
          <w:sz w:val="24"/>
          <w:szCs w:val="24"/>
          <w:lang w:eastAsia="en-GB"/>
        </w:rPr>
        <w:t xml:space="preserve">               </w:t>
      </w:r>
      <w:r w:rsidR="00145A5E" w:rsidRPr="00206933">
        <w:rPr>
          <w:rFonts w:ascii="Garamond" w:eastAsia="MS Mincho" w:hAnsi="Garamond" w:cs="Times New Roman"/>
          <w:i/>
          <w:sz w:val="24"/>
          <w:szCs w:val="24"/>
          <w:lang w:eastAsia="en-GB"/>
        </w:rPr>
        <w:t>(Ndryshuar me ligjin nr. 10154, datë 28.9.2009)</w:t>
      </w:r>
    </w:p>
    <w:p w:rsidR="00145A5E" w:rsidRPr="001823DB" w:rsidRDefault="00145A5E" w:rsidP="00145A5E">
      <w:pPr>
        <w:pStyle w:val="Pika"/>
        <w:rPr>
          <w:rFonts w:ascii="Garamond" w:hAnsi="Garamond"/>
          <w:sz w:val="24"/>
          <w:szCs w:val="24"/>
        </w:rPr>
      </w:pPr>
    </w:p>
    <w:p w:rsidR="00145A5E" w:rsidRPr="001823DB" w:rsidRDefault="00145A5E" w:rsidP="00145A5E">
      <w:pPr>
        <w:pStyle w:val="Pika"/>
        <w:rPr>
          <w:rFonts w:ascii="Garamond" w:hAnsi="Garamond"/>
          <w:sz w:val="24"/>
          <w:szCs w:val="24"/>
        </w:rPr>
      </w:pPr>
      <w:r w:rsidRPr="001823DB">
        <w:rPr>
          <w:rFonts w:ascii="Garamond" w:hAnsi="Garamond"/>
          <w:sz w:val="24"/>
          <w:szCs w:val="24"/>
        </w:rPr>
        <w:t>1. Shtesa e stokut të borxhit deri në fund të vitit 2009 parashikohet të arrijë në  77 914 milionë lekë (përfshirë ndikimin e kursit të këmbimit prej 15 500 milionë lekësh), sipas  përshkrimit me hollësi, si më poshtë:</w:t>
      </w:r>
    </w:p>
    <w:p w:rsidR="00145A5E" w:rsidRPr="001823DB" w:rsidRDefault="00145A5E" w:rsidP="00145A5E">
      <w:pPr>
        <w:pStyle w:val="Pika"/>
        <w:rPr>
          <w:rFonts w:ascii="Garamond" w:hAnsi="Garamond"/>
          <w:sz w:val="24"/>
          <w:szCs w:val="24"/>
        </w:rPr>
      </w:pPr>
      <w:r w:rsidRPr="001823DB">
        <w:rPr>
          <w:rFonts w:ascii="Garamond" w:hAnsi="Garamond"/>
          <w:sz w:val="24"/>
          <w:szCs w:val="24"/>
        </w:rPr>
        <w:t>a) Kufiri për rritjen vjetore të totalit ekzistues të borxhit të shtetit, për financimin e deficitit të buxhetit të vitit 2009, është 73 161 milionë lekë, nga i cili:</w:t>
      </w:r>
    </w:p>
    <w:p w:rsidR="00145A5E" w:rsidRPr="001823DB" w:rsidRDefault="00145A5E" w:rsidP="00145A5E">
      <w:pPr>
        <w:pStyle w:val="Pika"/>
        <w:rPr>
          <w:rFonts w:ascii="Garamond" w:hAnsi="Garamond"/>
          <w:sz w:val="24"/>
          <w:szCs w:val="24"/>
        </w:rPr>
      </w:pPr>
      <w:r w:rsidRPr="001823DB">
        <w:rPr>
          <w:rFonts w:ascii="Garamond" w:hAnsi="Garamond"/>
          <w:sz w:val="24"/>
          <w:szCs w:val="24"/>
        </w:rPr>
        <w:t xml:space="preserve">i) </w:t>
      </w:r>
      <w:proofErr w:type="gramStart"/>
      <w:r w:rsidRPr="001823DB">
        <w:rPr>
          <w:rFonts w:ascii="Garamond" w:hAnsi="Garamond"/>
          <w:sz w:val="24"/>
          <w:szCs w:val="24"/>
        </w:rPr>
        <w:t>për</w:t>
      </w:r>
      <w:proofErr w:type="gramEnd"/>
      <w:r w:rsidRPr="001823DB">
        <w:rPr>
          <w:rFonts w:ascii="Garamond" w:hAnsi="Garamond"/>
          <w:sz w:val="24"/>
          <w:szCs w:val="24"/>
        </w:rPr>
        <w:t xml:space="preserve"> financimin e projekteve të drejtpërdrejta të Këshillit të Ministrave, 32 737 milionë lekë;</w:t>
      </w:r>
    </w:p>
    <w:p w:rsidR="00145A5E" w:rsidRPr="001823DB" w:rsidRDefault="00145A5E" w:rsidP="00145A5E">
      <w:pPr>
        <w:pStyle w:val="Pika"/>
        <w:rPr>
          <w:rFonts w:ascii="Garamond" w:hAnsi="Garamond"/>
          <w:sz w:val="24"/>
          <w:szCs w:val="24"/>
        </w:rPr>
      </w:pPr>
      <w:r w:rsidRPr="001823DB">
        <w:rPr>
          <w:rFonts w:ascii="Garamond" w:hAnsi="Garamond"/>
          <w:sz w:val="24"/>
          <w:szCs w:val="24"/>
        </w:rPr>
        <w:t xml:space="preserve">ii) </w:t>
      </w:r>
      <w:proofErr w:type="gramStart"/>
      <w:r w:rsidRPr="001823DB">
        <w:rPr>
          <w:rFonts w:ascii="Garamond" w:hAnsi="Garamond"/>
          <w:sz w:val="24"/>
          <w:szCs w:val="24"/>
        </w:rPr>
        <w:t>për</w:t>
      </w:r>
      <w:proofErr w:type="gramEnd"/>
      <w:r w:rsidRPr="001823DB">
        <w:rPr>
          <w:rFonts w:ascii="Garamond" w:hAnsi="Garamond"/>
          <w:sz w:val="24"/>
          <w:szCs w:val="24"/>
        </w:rPr>
        <w:t xml:space="preserve"> mbështetjen buxhetore,  40 424 milionë lekë.</w:t>
      </w:r>
    </w:p>
    <w:p w:rsidR="00145A5E" w:rsidRPr="001823DB" w:rsidRDefault="00145A5E" w:rsidP="00145A5E">
      <w:pPr>
        <w:pStyle w:val="Pika"/>
        <w:rPr>
          <w:rFonts w:ascii="Garamond" w:hAnsi="Garamond"/>
          <w:sz w:val="24"/>
          <w:szCs w:val="24"/>
        </w:rPr>
      </w:pPr>
      <w:r w:rsidRPr="001823DB">
        <w:rPr>
          <w:rFonts w:ascii="Garamond" w:hAnsi="Garamond"/>
          <w:sz w:val="24"/>
          <w:szCs w:val="24"/>
        </w:rPr>
        <w:t>b) Kufiri për rritjen vjetore të garancive të shtetit, në dobi të palëve të treta përfituese, është 7 519 milionë lekë, përfshirë edhe fondin prej 200 milionë lekësh për garantimin e kredive të eksportit, për ndërmarrjet e vogla dhe të mesme, që ushtrojnë veprimtari në prodhimin për eksport.</w:t>
      </w:r>
    </w:p>
    <w:p w:rsidR="00145A5E" w:rsidRPr="001823DB" w:rsidRDefault="00145A5E" w:rsidP="00145A5E">
      <w:pPr>
        <w:pStyle w:val="Pika"/>
        <w:rPr>
          <w:rFonts w:ascii="Garamond" w:hAnsi="Garamond"/>
          <w:sz w:val="24"/>
          <w:szCs w:val="24"/>
        </w:rPr>
      </w:pPr>
      <w:r w:rsidRPr="001823DB">
        <w:rPr>
          <w:rFonts w:ascii="Garamond" w:hAnsi="Garamond"/>
          <w:sz w:val="24"/>
          <w:szCs w:val="24"/>
        </w:rPr>
        <w:t>c) Kufiri për rritjen vjetore të stokut të borxhit, si rezultat i riskedulimit të borxheve të vjetra, të jashtme, të papaguara, është 1 904 milionë lekë.</w:t>
      </w:r>
    </w:p>
    <w:p w:rsidR="00145A5E" w:rsidRPr="001823DB" w:rsidRDefault="00145A5E" w:rsidP="00145A5E">
      <w:pPr>
        <w:pStyle w:val="Pika"/>
        <w:rPr>
          <w:rFonts w:ascii="Garamond" w:hAnsi="Garamond"/>
          <w:sz w:val="24"/>
          <w:szCs w:val="24"/>
        </w:rPr>
      </w:pPr>
      <w:r w:rsidRPr="001823DB">
        <w:rPr>
          <w:rFonts w:ascii="Garamond" w:hAnsi="Garamond"/>
          <w:sz w:val="24"/>
          <w:szCs w:val="24"/>
        </w:rPr>
        <w:t>ç) Ulja e stokut të borxhit, si rezultat i rivlerësimit të valutës së Bankës së Shqipërisë, është 4 670 milionë lekë.</w:t>
      </w:r>
    </w:p>
    <w:p w:rsidR="00145A5E" w:rsidRPr="001823DB" w:rsidRDefault="00145A5E" w:rsidP="00145A5E">
      <w:pPr>
        <w:pStyle w:val="Pika"/>
        <w:rPr>
          <w:rFonts w:ascii="Garamond" w:hAnsi="Garamond"/>
          <w:sz w:val="24"/>
          <w:szCs w:val="24"/>
        </w:rPr>
      </w:pPr>
      <w:r w:rsidRPr="001823DB">
        <w:rPr>
          <w:rFonts w:ascii="Garamond" w:hAnsi="Garamond"/>
          <w:sz w:val="24"/>
          <w:szCs w:val="24"/>
        </w:rPr>
        <w:t xml:space="preserve">2. Kufiri i stokut të borxhit shtetëror (pa garancitë), për vitin 2009, është 629 635 milionë lekë. </w:t>
      </w:r>
    </w:p>
    <w:p w:rsidR="00E81218" w:rsidRPr="001823DB" w:rsidRDefault="00145A5E" w:rsidP="00145A5E">
      <w:pPr>
        <w:widowControl w:val="0"/>
        <w:spacing w:after="0" w:line="240" w:lineRule="auto"/>
        <w:ind w:firstLine="720"/>
        <w:jc w:val="both"/>
        <w:rPr>
          <w:rFonts w:ascii="Garamond" w:hAnsi="Garamond"/>
          <w:sz w:val="24"/>
          <w:szCs w:val="24"/>
        </w:rPr>
      </w:pPr>
      <w:r w:rsidRPr="001823DB">
        <w:rPr>
          <w:rFonts w:ascii="Garamond" w:hAnsi="Garamond"/>
          <w:sz w:val="24"/>
          <w:szCs w:val="24"/>
        </w:rPr>
        <w:t>3. Kufiri i garancive shtetërore, për vitin 2009, është 44 060 milionë lekë.</w:t>
      </w:r>
    </w:p>
    <w:p w:rsidR="00145A5E" w:rsidRPr="001823DB" w:rsidRDefault="00145A5E" w:rsidP="00145A5E">
      <w:pPr>
        <w:widowControl w:val="0"/>
        <w:spacing w:after="0" w:line="240" w:lineRule="auto"/>
        <w:ind w:firstLine="720"/>
        <w:jc w:val="both"/>
        <w:rPr>
          <w:rFonts w:ascii="Garamond" w:eastAsia="MS Mincho" w:hAnsi="Garamond" w:cs="Times New Roman"/>
          <w:sz w:val="24"/>
          <w:szCs w:val="24"/>
          <w:lang w:eastAsia="en-GB"/>
        </w:rPr>
      </w:pPr>
    </w:p>
    <w:p w:rsidR="00E81218" w:rsidRPr="001823DB" w:rsidRDefault="00E81218" w:rsidP="00E81218">
      <w:pPr>
        <w:keepNext/>
        <w:widowControl w:val="0"/>
        <w:spacing w:after="0" w:line="240" w:lineRule="auto"/>
        <w:jc w:val="center"/>
        <w:rPr>
          <w:rFonts w:ascii="Garamond" w:eastAsia="MS Mincho" w:hAnsi="Garamond"/>
          <w:sz w:val="24"/>
          <w:szCs w:val="24"/>
          <w:lang w:val="en-GB" w:eastAsia="en-GB"/>
        </w:rPr>
      </w:pPr>
      <w:r w:rsidRPr="001823DB">
        <w:rPr>
          <w:rFonts w:ascii="Garamond" w:eastAsia="MS Mincho" w:hAnsi="Garamond"/>
          <w:sz w:val="24"/>
          <w:szCs w:val="24"/>
          <w:lang w:val="en-GB" w:eastAsia="en-GB"/>
        </w:rPr>
        <w:t>Neni 19</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roofErr w:type="gramStart"/>
      <w:r w:rsidRPr="003B37CD">
        <w:rPr>
          <w:rFonts w:ascii="Garamond" w:eastAsia="MS Mincho" w:hAnsi="Garamond" w:cs="Times New Roman"/>
          <w:sz w:val="24"/>
          <w:szCs w:val="24"/>
          <w:lang w:eastAsia="en-GB"/>
        </w:rPr>
        <w:t>Ngarkohet Ministria e Financave të nxjerrë udhëzime për zbatimin e neneve 1, 2, 3, 4, 5, 7, 8, 9, 12, 14, 15 dhe 16 të këtij ligji.</w:t>
      </w:r>
      <w:proofErr w:type="gramEnd"/>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keepNext/>
        <w:widowControl w:val="0"/>
        <w:spacing w:after="0" w:line="240" w:lineRule="auto"/>
        <w:jc w:val="center"/>
        <w:rPr>
          <w:rFonts w:ascii="Garamond" w:eastAsia="MS Mincho" w:hAnsi="Garamond"/>
          <w:sz w:val="24"/>
          <w:szCs w:val="24"/>
          <w:lang w:val="en-GB" w:eastAsia="en-GB"/>
        </w:rPr>
      </w:pPr>
      <w:r w:rsidRPr="003B37CD">
        <w:rPr>
          <w:rFonts w:ascii="Garamond" w:eastAsia="MS Mincho" w:hAnsi="Garamond"/>
          <w:sz w:val="24"/>
          <w:szCs w:val="24"/>
          <w:lang w:val="en-GB" w:eastAsia="en-GB"/>
        </w:rPr>
        <w:t>Neni 20</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roofErr w:type="gramStart"/>
      <w:r w:rsidRPr="003B37CD">
        <w:rPr>
          <w:rFonts w:ascii="Garamond" w:eastAsia="MS Mincho" w:hAnsi="Garamond" w:cs="Times New Roman"/>
          <w:sz w:val="24"/>
          <w:szCs w:val="24"/>
          <w:lang w:eastAsia="en-GB"/>
        </w:rPr>
        <w:t>Ky</w:t>
      </w:r>
      <w:proofErr w:type="gramEnd"/>
      <w:r w:rsidRPr="003B37CD">
        <w:rPr>
          <w:rFonts w:ascii="Garamond" w:eastAsia="MS Mincho" w:hAnsi="Garamond" w:cs="Times New Roman"/>
          <w:sz w:val="24"/>
          <w:szCs w:val="24"/>
          <w:lang w:eastAsia="en-GB"/>
        </w:rPr>
        <w:t xml:space="preserve"> ligj hyn në fuqi 15 ditë pas botimit në Fletoren Zyrtare dhe i shtrin efektet financiare nga data 1 janar 2009.</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jc w:val="both"/>
        <w:rPr>
          <w:rFonts w:ascii="Garamond" w:eastAsia="Times New Roman" w:hAnsi="Garamond" w:cs="Times New Roman"/>
          <w:b/>
          <w:color w:val="000000"/>
          <w:sz w:val="24"/>
          <w:szCs w:val="24"/>
          <w:lang w:val="sq-AL"/>
        </w:rPr>
      </w:pPr>
      <w:r w:rsidRPr="003B37CD">
        <w:rPr>
          <w:rFonts w:ascii="Garamond" w:eastAsia="Times New Roman" w:hAnsi="Garamond" w:cs="Times New Roman"/>
          <w:b/>
          <w:color w:val="000000"/>
          <w:sz w:val="24"/>
          <w:szCs w:val="24"/>
          <w:lang w:val="sq-AL"/>
        </w:rPr>
        <w:t xml:space="preserve">Shpallur me dekretin nr.5974, datë 12.12.2008 të Presidentit të Republikës së Shqipërisë, </w:t>
      </w:r>
    </w:p>
    <w:p w:rsidR="00E81218" w:rsidRPr="003B37CD" w:rsidRDefault="00E81218" w:rsidP="00E81218">
      <w:pPr>
        <w:widowControl w:val="0"/>
        <w:spacing w:after="0" w:line="240" w:lineRule="auto"/>
        <w:jc w:val="both"/>
        <w:rPr>
          <w:rFonts w:ascii="Garamond" w:eastAsia="Times New Roman" w:hAnsi="Garamond" w:cs="Times New Roman"/>
          <w:b/>
          <w:color w:val="000000"/>
          <w:sz w:val="24"/>
          <w:szCs w:val="24"/>
          <w:lang w:val="sq-AL"/>
        </w:rPr>
      </w:pPr>
      <w:r w:rsidRPr="003B37CD">
        <w:rPr>
          <w:rFonts w:ascii="Garamond" w:eastAsia="Times New Roman" w:hAnsi="Garamond" w:cs="Times New Roman"/>
          <w:b/>
          <w:color w:val="000000"/>
          <w:sz w:val="24"/>
          <w:szCs w:val="24"/>
          <w:lang w:val="sq-AL"/>
        </w:rPr>
        <w:t>Bamir Topi</w:t>
      </w: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Pr="003B37CD"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E81218" w:rsidRDefault="00E81218" w:rsidP="00E81218">
      <w:pPr>
        <w:widowControl w:val="0"/>
        <w:spacing w:after="0" w:line="240" w:lineRule="auto"/>
        <w:ind w:firstLine="720"/>
        <w:jc w:val="both"/>
        <w:rPr>
          <w:rFonts w:ascii="Garamond" w:eastAsia="MS Mincho" w:hAnsi="Garamond" w:cs="Times New Roman"/>
          <w:sz w:val="24"/>
          <w:szCs w:val="24"/>
          <w:lang w:eastAsia="en-GB"/>
        </w:rPr>
      </w:pPr>
    </w:p>
    <w:p w:rsidR="00922853" w:rsidRDefault="00922853" w:rsidP="00E81218">
      <w:pPr>
        <w:widowControl w:val="0"/>
        <w:spacing w:after="0" w:line="240" w:lineRule="auto"/>
        <w:ind w:firstLine="720"/>
        <w:jc w:val="both"/>
        <w:rPr>
          <w:rFonts w:ascii="Garamond" w:eastAsia="MS Mincho" w:hAnsi="Garamond" w:cs="Times New Roman"/>
          <w:sz w:val="24"/>
          <w:szCs w:val="24"/>
          <w:lang w:eastAsia="en-GB"/>
        </w:rPr>
      </w:pPr>
    </w:p>
    <w:p w:rsidR="00922853" w:rsidRDefault="00922853" w:rsidP="00E81218">
      <w:pPr>
        <w:widowControl w:val="0"/>
        <w:spacing w:after="0" w:line="240" w:lineRule="auto"/>
        <w:ind w:firstLine="720"/>
        <w:jc w:val="both"/>
        <w:rPr>
          <w:rFonts w:ascii="Garamond" w:eastAsia="MS Mincho" w:hAnsi="Garamond" w:cs="Times New Roman"/>
          <w:sz w:val="24"/>
          <w:szCs w:val="24"/>
          <w:lang w:eastAsia="en-GB"/>
        </w:rPr>
      </w:pPr>
    </w:p>
    <w:p w:rsidR="00922853" w:rsidRDefault="00922853" w:rsidP="00E81218">
      <w:pPr>
        <w:widowControl w:val="0"/>
        <w:spacing w:after="0" w:line="240" w:lineRule="auto"/>
        <w:ind w:firstLine="720"/>
        <w:jc w:val="both"/>
        <w:rPr>
          <w:rFonts w:ascii="Garamond" w:eastAsia="MS Mincho" w:hAnsi="Garamond" w:cs="Times New Roman"/>
          <w:sz w:val="24"/>
          <w:szCs w:val="24"/>
          <w:lang w:eastAsia="en-GB"/>
        </w:rPr>
      </w:pPr>
    </w:p>
    <w:p w:rsidR="00922853" w:rsidRDefault="00922853" w:rsidP="00E81218">
      <w:pPr>
        <w:widowControl w:val="0"/>
        <w:spacing w:after="0" w:line="240" w:lineRule="auto"/>
        <w:ind w:firstLine="720"/>
        <w:jc w:val="both"/>
        <w:rPr>
          <w:rFonts w:ascii="Garamond" w:eastAsia="MS Mincho" w:hAnsi="Garamond" w:cs="Times New Roman"/>
          <w:sz w:val="24"/>
          <w:szCs w:val="24"/>
          <w:lang w:eastAsia="en-GB"/>
        </w:rPr>
      </w:pPr>
    </w:p>
    <w:p w:rsidR="00922853" w:rsidRPr="003B37CD" w:rsidRDefault="00922853" w:rsidP="00E81218">
      <w:pPr>
        <w:widowControl w:val="0"/>
        <w:spacing w:after="0" w:line="240" w:lineRule="auto"/>
        <w:ind w:firstLine="720"/>
        <w:jc w:val="both"/>
        <w:rPr>
          <w:rFonts w:ascii="Garamond" w:eastAsia="MS Mincho" w:hAnsi="Garamond" w:cs="Times New Roman"/>
          <w:sz w:val="24"/>
          <w:szCs w:val="24"/>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145A5E" w:rsidRPr="00145A5E" w:rsidRDefault="00145A5E" w:rsidP="00145A5E">
      <w:pPr>
        <w:pStyle w:val="Tabele"/>
        <w:rPr>
          <w:rFonts w:ascii="Garamond" w:hAnsi="Garamond"/>
          <w:i/>
          <w:sz w:val="24"/>
          <w:szCs w:val="24"/>
        </w:rPr>
      </w:pPr>
      <w:r w:rsidRPr="00145A5E">
        <w:rPr>
          <w:rFonts w:ascii="Garamond" w:hAnsi="Garamond"/>
          <w:i/>
          <w:sz w:val="24"/>
          <w:szCs w:val="24"/>
        </w:rPr>
        <w:t>(Ndryshuar Tab.1 me ligjin nr. 10154, datë 28.9.2024)</w:t>
      </w:r>
    </w:p>
    <w:p w:rsidR="00145A5E" w:rsidRPr="00D01DBD" w:rsidRDefault="00145A5E" w:rsidP="00145A5E">
      <w:pPr>
        <w:pStyle w:val="Tabele"/>
      </w:pPr>
    </w:p>
    <w:p w:rsidR="00145A5E" w:rsidRPr="00D01DBD" w:rsidRDefault="00145A5E" w:rsidP="00145A5E">
      <w:pPr>
        <w:pStyle w:val="Tabele"/>
      </w:pPr>
      <w:r w:rsidRPr="00D01DBD">
        <w:t xml:space="preserve">Tab.1 </w:t>
      </w:r>
    </w:p>
    <w:p w:rsidR="00145A5E" w:rsidRPr="00D01DBD" w:rsidRDefault="00145A5E" w:rsidP="00145A5E">
      <w:pPr>
        <w:pStyle w:val="Tabele"/>
      </w:pPr>
    </w:p>
    <w:tbl>
      <w:tblPr>
        <w:tblW w:w="9525" w:type="dxa"/>
        <w:jc w:val="center"/>
        <w:tblLayout w:type="fixed"/>
        <w:tblLook w:val="0000" w:firstRow="0" w:lastRow="0" w:firstColumn="0" w:lastColumn="0" w:noHBand="0" w:noVBand="0"/>
      </w:tblPr>
      <w:tblGrid>
        <w:gridCol w:w="1008"/>
        <w:gridCol w:w="3425"/>
        <w:gridCol w:w="805"/>
        <w:gridCol w:w="805"/>
        <w:gridCol w:w="742"/>
        <w:gridCol w:w="805"/>
        <w:gridCol w:w="805"/>
        <w:gridCol w:w="1130"/>
      </w:tblGrid>
      <w:tr w:rsidR="00145A5E" w:rsidRPr="00D01DBD" w:rsidTr="007278AE">
        <w:trPr>
          <w:trHeight w:val="162"/>
          <w:jc w:val="center"/>
        </w:trPr>
        <w:tc>
          <w:tcPr>
            <w:tcW w:w="9525" w:type="dxa"/>
            <w:gridSpan w:val="8"/>
            <w:tcBorders>
              <w:top w:val="nil"/>
              <w:left w:val="nil"/>
              <w:bottom w:val="nil"/>
              <w:right w:val="nil"/>
            </w:tcBorders>
            <w:shd w:val="clear" w:color="auto" w:fill="auto"/>
            <w:noWrap/>
            <w:vAlign w:val="bottom"/>
          </w:tcPr>
          <w:p w:rsidR="00145A5E" w:rsidRPr="00D01DBD" w:rsidRDefault="00145A5E" w:rsidP="007278AE">
            <w:pPr>
              <w:pStyle w:val="Tabele"/>
            </w:pPr>
            <w:r w:rsidRPr="00D01DBD">
              <w:t>BUXHETI I VITIT 2009 (i Rishikuar) SIPAS MINISTRIVE TE LINJES DHE INSTITUCIONEVE BUXHETORE</w:t>
            </w:r>
          </w:p>
        </w:tc>
      </w:tr>
      <w:tr w:rsidR="00145A5E" w:rsidRPr="00D01DBD" w:rsidTr="007278AE">
        <w:trPr>
          <w:trHeight w:val="162"/>
          <w:jc w:val="center"/>
        </w:trPr>
        <w:tc>
          <w:tcPr>
            <w:tcW w:w="1008" w:type="dxa"/>
            <w:tcBorders>
              <w:top w:val="nil"/>
              <w:left w:val="nil"/>
              <w:bottom w:val="nil"/>
              <w:right w:val="nil"/>
            </w:tcBorders>
            <w:shd w:val="clear" w:color="auto" w:fill="auto"/>
            <w:noWrap/>
            <w:vAlign w:val="bottom"/>
          </w:tcPr>
          <w:p w:rsidR="00145A5E" w:rsidRPr="00D01DBD" w:rsidRDefault="00145A5E" w:rsidP="007278AE">
            <w:pPr>
              <w:pStyle w:val="Tabele"/>
            </w:pPr>
          </w:p>
        </w:tc>
        <w:tc>
          <w:tcPr>
            <w:tcW w:w="3425" w:type="dxa"/>
            <w:tcBorders>
              <w:top w:val="nil"/>
              <w:left w:val="nil"/>
              <w:bottom w:val="nil"/>
              <w:right w:val="nil"/>
            </w:tcBorders>
            <w:shd w:val="clear" w:color="auto" w:fill="auto"/>
            <w:noWrap/>
            <w:vAlign w:val="bottom"/>
          </w:tcPr>
          <w:p w:rsidR="00145A5E" w:rsidRPr="00D01DBD" w:rsidRDefault="00145A5E" w:rsidP="007278AE">
            <w:pPr>
              <w:pStyle w:val="Tabele"/>
            </w:pPr>
          </w:p>
        </w:tc>
        <w:tc>
          <w:tcPr>
            <w:tcW w:w="805" w:type="dxa"/>
            <w:tcBorders>
              <w:top w:val="nil"/>
              <w:left w:val="nil"/>
              <w:bottom w:val="nil"/>
              <w:right w:val="nil"/>
            </w:tcBorders>
            <w:shd w:val="clear" w:color="auto" w:fill="auto"/>
            <w:noWrap/>
            <w:vAlign w:val="bottom"/>
          </w:tcPr>
          <w:p w:rsidR="00145A5E" w:rsidRPr="00D01DBD" w:rsidRDefault="00145A5E" w:rsidP="007278AE">
            <w:pPr>
              <w:pStyle w:val="Tabele"/>
            </w:pPr>
          </w:p>
        </w:tc>
        <w:tc>
          <w:tcPr>
            <w:tcW w:w="805" w:type="dxa"/>
            <w:tcBorders>
              <w:top w:val="nil"/>
              <w:left w:val="nil"/>
              <w:bottom w:val="nil"/>
              <w:right w:val="nil"/>
            </w:tcBorders>
            <w:shd w:val="clear" w:color="auto" w:fill="auto"/>
            <w:noWrap/>
            <w:vAlign w:val="bottom"/>
          </w:tcPr>
          <w:p w:rsidR="00145A5E" w:rsidRPr="00D01DBD" w:rsidRDefault="00145A5E" w:rsidP="007278AE">
            <w:pPr>
              <w:pStyle w:val="Tabele"/>
            </w:pPr>
          </w:p>
        </w:tc>
        <w:tc>
          <w:tcPr>
            <w:tcW w:w="742" w:type="dxa"/>
            <w:tcBorders>
              <w:top w:val="nil"/>
              <w:left w:val="nil"/>
              <w:bottom w:val="nil"/>
              <w:right w:val="nil"/>
            </w:tcBorders>
            <w:shd w:val="clear" w:color="auto" w:fill="auto"/>
            <w:noWrap/>
            <w:vAlign w:val="bottom"/>
          </w:tcPr>
          <w:p w:rsidR="00145A5E" w:rsidRPr="00D01DBD" w:rsidRDefault="00145A5E" w:rsidP="007278AE">
            <w:pPr>
              <w:pStyle w:val="Tabele"/>
            </w:pPr>
          </w:p>
        </w:tc>
        <w:tc>
          <w:tcPr>
            <w:tcW w:w="805" w:type="dxa"/>
            <w:tcBorders>
              <w:top w:val="nil"/>
              <w:left w:val="nil"/>
              <w:bottom w:val="nil"/>
              <w:right w:val="nil"/>
            </w:tcBorders>
            <w:shd w:val="clear" w:color="auto" w:fill="auto"/>
            <w:noWrap/>
            <w:vAlign w:val="bottom"/>
          </w:tcPr>
          <w:p w:rsidR="00145A5E" w:rsidRPr="00D01DBD" w:rsidRDefault="00145A5E" w:rsidP="007278AE">
            <w:pPr>
              <w:pStyle w:val="Tabele"/>
            </w:pPr>
          </w:p>
        </w:tc>
        <w:tc>
          <w:tcPr>
            <w:tcW w:w="805" w:type="dxa"/>
            <w:tcBorders>
              <w:top w:val="nil"/>
              <w:left w:val="nil"/>
              <w:bottom w:val="nil"/>
              <w:right w:val="nil"/>
            </w:tcBorders>
            <w:shd w:val="clear" w:color="auto" w:fill="auto"/>
            <w:noWrap/>
            <w:vAlign w:val="bottom"/>
          </w:tcPr>
          <w:p w:rsidR="00145A5E" w:rsidRPr="00D01DBD" w:rsidRDefault="00145A5E" w:rsidP="007278AE">
            <w:pPr>
              <w:pStyle w:val="Tabele"/>
            </w:pPr>
          </w:p>
        </w:tc>
        <w:tc>
          <w:tcPr>
            <w:tcW w:w="1130" w:type="dxa"/>
            <w:tcBorders>
              <w:top w:val="nil"/>
              <w:left w:val="nil"/>
              <w:bottom w:val="nil"/>
              <w:right w:val="nil"/>
            </w:tcBorders>
            <w:shd w:val="clear" w:color="auto" w:fill="auto"/>
            <w:noWrap/>
            <w:vAlign w:val="bottom"/>
          </w:tcPr>
          <w:p w:rsidR="00145A5E" w:rsidRPr="00D01DBD" w:rsidRDefault="00145A5E" w:rsidP="007278AE">
            <w:pPr>
              <w:pStyle w:val="Tabele"/>
            </w:pPr>
            <w:r w:rsidRPr="00D01DBD">
              <w:t>ne 000/leke</w:t>
            </w:r>
          </w:p>
        </w:tc>
      </w:tr>
      <w:tr w:rsidR="00145A5E" w:rsidRPr="00D01DBD" w:rsidTr="007278AE">
        <w:trPr>
          <w:trHeight w:val="162"/>
          <w:jc w:val="center"/>
        </w:trPr>
        <w:tc>
          <w:tcPr>
            <w:tcW w:w="1008" w:type="dxa"/>
            <w:vMerge w:val="restart"/>
            <w:tcBorders>
              <w:top w:val="double" w:sz="6" w:space="0" w:color="auto"/>
              <w:left w:val="double" w:sz="6" w:space="0" w:color="auto"/>
              <w:bottom w:val="single" w:sz="4" w:space="0" w:color="000000"/>
              <w:right w:val="nil"/>
            </w:tcBorders>
            <w:shd w:val="clear" w:color="auto" w:fill="auto"/>
            <w:noWrap/>
            <w:vAlign w:val="bottom"/>
          </w:tcPr>
          <w:p w:rsidR="00145A5E" w:rsidRPr="00D01DBD" w:rsidRDefault="00145A5E" w:rsidP="007278AE">
            <w:pPr>
              <w:pStyle w:val="Tabele"/>
            </w:pPr>
            <w:r w:rsidRPr="00D01DBD">
              <w:t>Kodi</w:t>
            </w:r>
          </w:p>
        </w:tc>
        <w:tc>
          <w:tcPr>
            <w:tcW w:w="3425" w:type="dxa"/>
            <w:vMerge w:val="restart"/>
            <w:tcBorders>
              <w:top w:val="double" w:sz="6" w:space="0" w:color="auto"/>
              <w:left w:val="single" w:sz="4" w:space="0" w:color="auto"/>
              <w:bottom w:val="single" w:sz="4" w:space="0" w:color="000000"/>
              <w:right w:val="single" w:sz="4" w:space="0" w:color="auto"/>
            </w:tcBorders>
            <w:shd w:val="clear" w:color="auto" w:fill="auto"/>
            <w:vAlign w:val="bottom"/>
          </w:tcPr>
          <w:p w:rsidR="00145A5E" w:rsidRPr="00D01DBD" w:rsidRDefault="00145A5E" w:rsidP="007278AE">
            <w:pPr>
              <w:pStyle w:val="Tabele"/>
            </w:pPr>
            <w:r w:rsidRPr="00D01DBD">
              <w:t>Emertimi i Institucionit / Programit</w:t>
            </w:r>
          </w:p>
        </w:tc>
        <w:tc>
          <w:tcPr>
            <w:tcW w:w="805" w:type="dxa"/>
            <w:vMerge w:val="restart"/>
            <w:tcBorders>
              <w:top w:val="double" w:sz="6" w:space="0" w:color="auto"/>
              <w:left w:val="single" w:sz="4" w:space="0" w:color="auto"/>
              <w:bottom w:val="single" w:sz="4" w:space="0" w:color="000000"/>
              <w:right w:val="single" w:sz="4" w:space="0" w:color="auto"/>
            </w:tcBorders>
            <w:shd w:val="clear" w:color="auto" w:fill="CCFFFF"/>
            <w:vAlign w:val="bottom"/>
          </w:tcPr>
          <w:p w:rsidR="00145A5E" w:rsidRPr="00D01DBD" w:rsidRDefault="00145A5E" w:rsidP="007278AE">
            <w:pPr>
              <w:pStyle w:val="Tabele"/>
            </w:pPr>
            <w:r w:rsidRPr="00D01DBD">
              <w:t xml:space="preserve">Totali i Shp. Korrente </w:t>
            </w:r>
          </w:p>
        </w:tc>
        <w:tc>
          <w:tcPr>
            <w:tcW w:w="3157" w:type="dxa"/>
            <w:gridSpan w:val="4"/>
            <w:tcBorders>
              <w:top w:val="double" w:sz="6" w:space="0" w:color="auto"/>
              <w:left w:val="nil"/>
              <w:bottom w:val="nil"/>
              <w:right w:val="single" w:sz="4" w:space="0" w:color="auto"/>
            </w:tcBorders>
            <w:shd w:val="clear" w:color="auto" w:fill="auto"/>
            <w:noWrap/>
            <w:vAlign w:val="bottom"/>
          </w:tcPr>
          <w:p w:rsidR="00145A5E" w:rsidRPr="00D01DBD" w:rsidRDefault="00145A5E" w:rsidP="007278AE">
            <w:pPr>
              <w:pStyle w:val="Tabele"/>
            </w:pPr>
            <w:r w:rsidRPr="00D01DBD">
              <w:t>Shpenzimet Kapitale</w:t>
            </w:r>
          </w:p>
        </w:tc>
        <w:tc>
          <w:tcPr>
            <w:tcW w:w="1130" w:type="dxa"/>
            <w:vMerge w:val="restart"/>
            <w:tcBorders>
              <w:top w:val="double" w:sz="6" w:space="0" w:color="auto"/>
              <w:left w:val="single" w:sz="4" w:space="0" w:color="auto"/>
              <w:bottom w:val="single" w:sz="4" w:space="0" w:color="000000"/>
              <w:right w:val="double" w:sz="6" w:space="0" w:color="auto"/>
            </w:tcBorders>
            <w:shd w:val="clear" w:color="auto" w:fill="CCFFFF"/>
            <w:vAlign w:val="bottom"/>
          </w:tcPr>
          <w:p w:rsidR="00145A5E" w:rsidRPr="00D01DBD" w:rsidRDefault="00145A5E" w:rsidP="007278AE">
            <w:pPr>
              <w:pStyle w:val="Tabele"/>
            </w:pPr>
            <w:r w:rsidRPr="00D01DBD">
              <w:t>Totali i Shpenzimeve Buxhetore</w:t>
            </w:r>
          </w:p>
        </w:tc>
      </w:tr>
      <w:tr w:rsidR="00145A5E" w:rsidRPr="00D01DBD" w:rsidTr="007278AE">
        <w:trPr>
          <w:trHeight w:val="162"/>
          <w:jc w:val="center"/>
        </w:trPr>
        <w:tc>
          <w:tcPr>
            <w:tcW w:w="1008" w:type="dxa"/>
            <w:vMerge/>
            <w:tcBorders>
              <w:top w:val="double" w:sz="6" w:space="0" w:color="auto"/>
              <w:left w:val="double" w:sz="6" w:space="0" w:color="auto"/>
              <w:bottom w:val="single" w:sz="4" w:space="0" w:color="000000"/>
              <w:right w:val="nil"/>
            </w:tcBorders>
            <w:vAlign w:val="center"/>
          </w:tcPr>
          <w:p w:rsidR="00145A5E" w:rsidRPr="00D01DBD" w:rsidRDefault="00145A5E" w:rsidP="007278AE">
            <w:pPr>
              <w:pStyle w:val="Tabele"/>
            </w:pPr>
          </w:p>
        </w:tc>
        <w:tc>
          <w:tcPr>
            <w:tcW w:w="3425" w:type="dxa"/>
            <w:vMerge/>
            <w:tcBorders>
              <w:top w:val="double" w:sz="6" w:space="0" w:color="auto"/>
              <w:left w:val="single" w:sz="4" w:space="0" w:color="auto"/>
              <w:bottom w:val="single" w:sz="4" w:space="0" w:color="000000"/>
              <w:right w:val="single" w:sz="4" w:space="0" w:color="auto"/>
            </w:tcBorders>
            <w:vAlign w:val="center"/>
          </w:tcPr>
          <w:p w:rsidR="00145A5E" w:rsidRPr="00D01DBD" w:rsidRDefault="00145A5E" w:rsidP="007278AE">
            <w:pPr>
              <w:pStyle w:val="Tabele"/>
            </w:pPr>
          </w:p>
        </w:tc>
        <w:tc>
          <w:tcPr>
            <w:tcW w:w="805" w:type="dxa"/>
            <w:vMerge/>
            <w:tcBorders>
              <w:top w:val="double" w:sz="6" w:space="0" w:color="auto"/>
              <w:left w:val="single" w:sz="4" w:space="0" w:color="auto"/>
              <w:bottom w:val="single" w:sz="4" w:space="0" w:color="000000"/>
              <w:right w:val="single" w:sz="4" w:space="0" w:color="auto"/>
            </w:tcBorders>
            <w:vAlign w:val="center"/>
          </w:tcPr>
          <w:p w:rsidR="00145A5E" w:rsidRPr="00D01DBD" w:rsidRDefault="00145A5E" w:rsidP="007278AE">
            <w:pPr>
              <w:pStyle w:val="Tabele"/>
            </w:pPr>
          </w:p>
        </w:tc>
        <w:tc>
          <w:tcPr>
            <w:tcW w:w="805" w:type="dxa"/>
            <w:tcBorders>
              <w:top w:val="dashed" w:sz="4" w:space="0" w:color="auto"/>
              <w:left w:val="nil"/>
              <w:bottom w:val="single" w:sz="4" w:space="0" w:color="auto"/>
              <w:right w:val="dashed" w:sz="4" w:space="0" w:color="auto"/>
            </w:tcBorders>
            <w:shd w:val="clear" w:color="auto" w:fill="auto"/>
            <w:vAlign w:val="bottom"/>
          </w:tcPr>
          <w:p w:rsidR="00145A5E" w:rsidRPr="00D01DBD" w:rsidRDefault="00145A5E" w:rsidP="007278AE">
            <w:pPr>
              <w:pStyle w:val="Tabele"/>
            </w:pPr>
            <w:r w:rsidRPr="00D01DBD">
              <w:t>Nga</w:t>
            </w:r>
            <w:r w:rsidRPr="00D01DBD">
              <w:br/>
              <w:t>Buxheti</w:t>
            </w:r>
          </w:p>
        </w:tc>
        <w:tc>
          <w:tcPr>
            <w:tcW w:w="742" w:type="dxa"/>
            <w:tcBorders>
              <w:top w:val="dashed" w:sz="4" w:space="0" w:color="auto"/>
              <w:left w:val="nil"/>
              <w:bottom w:val="single" w:sz="4" w:space="0" w:color="auto"/>
              <w:right w:val="dashed" w:sz="4" w:space="0" w:color="auto"/>
            </w:tcBorders>
            <w:shd w:val="clear" w:color="auto" w:fill="auto"/>
            <w:vAlign w:val="bottom"/>
          </w:tcPr>
          <w:p w:rsidR="00145A5E" w:rsidRPr="00D01DBD" w:rsidRDefault="00145A5E" w:rsidP="007278AE">
            <w:pPr>
              <w:pStyle w:val="Tabele"/>
            </w:pPr>
            <w:r w:rsidRPr="00D01DBD">
              <w:t xml:space="preserve">Nga te </w:t>
            </w:r>
            <w:r w:rsidRPr="00D01DBD">
              <w:br/>
              <w:t>Ardhurat</w:t>
            </w:r>
          </w:p>
        </w:tc>
        <w:tc>
          <w:tcPr>
            <w:tcW w:w="805" w:type="dxa"/>
            <w:tcBorders>
              <w:top w:val="dashed" w:sz="4" w:space="0" w:color="auto"/>
              <w:left w:val="nil"/>
              <w:bottom w:val="single" w:sz="4" w:space="0" w:color="auto"/>
              <w:right w:val="dashed" w:sz="4" w:space="0" w:color="auto"/>
            </w:tcBorders>
            <w:shd w:val="clear" w:color="auto" w:fill="auto"/>
            <w:vAlign w:val="bottom"/>
          </w:tcPr>
          <w:p w:rsidR="00145A5E" w:rsidRPr="00D01DBD" w:rsidRDefault="00145A5E" w:rsidP="007278AE">
            <w:pPr>
              <w:pStyle w:val="Tabele"/>
            </w:pPr>
            <w:r w:rsidRPr="00D01DBD">
              <w:t>Financimi i</w:t>
            </w:r>
            <w:r w:rsidRPr="00D01DBD">
              <w:br/>
              <w:t>Huaj</w:t>
            </w:r>
          </w:p>
        </w:tc>
        <w:tc>
          <w:tcPr>
            <w:tcW w:w="805" w:type="dxa"/>
            <w:tcBorders>
              <w:top w:val="dashed" w:sz="4" w:space="0" w:color="auto"/>
              <w:left w:val="nil"/>
              <w:bottom w:val="single" w:sz="4" w:space="0" w:color="auto"/>
              <w:right w:val="single" w:sz="4" w:space="0" w:color="auto"/>
            </w:tcBorders>
            <w:shd w:val="clear" w:color="auto" w:fill="CCFFFF"/>
            <w:vAlign w:val="bottom"/>
          </w:tcPr>
          <w:p w:rsidR="00145A5E" w:rsidRPr="00D01DBD" w:rsidRDefault="00145A5E" w:rsidP="007278AE">
            <w:pPr>
              <w:pStyle w:val="Tabele"/>
            </w:pPr>
            <w:r w:rsidRPr="00D01DBD">
              <w:t>Totali i Shp. Kapitale</w:t>
            </w:r>
          </w:p>
        </w:tc>
        <w:tc>
          <w:tcPr>
            <w:tcW w:w="1130" w:type="dxa"/>
            <w:vMerge/>
            <w:tcBorders>
              <w:top w:val="double" w:sz="6" w:space="0" w:color="auto"/>
              <w:left w:val="single" w:sz="4" w:space="0" w:color="auto"/>
              <w:bottom w:val="single" w:sz="4" w:space="0" w:color="000000"/>
              <w:right w:val="double" w:sz="6" w:space="0" w:color="auto"/>
            </w:tcBorders>
            <w:vAlign w:val="center"/>
          </w:tcPr>
          <w:p w:rsidR="00145A5E" w:rsidRPr="00D01DBD" w:rsidRDefault="00145A5E" w:rsidP="007278AE">
            <w:pPr>
              <w:pStyle w:val="Tabele"/>
            </w:pPr>
          </w:p>
        </w:tc>
      </w:tr>
      <w:tr w:rsidR="00145A5E" w:rsidRPr="00D01DBD" w:rsidTr="007278AE">
        <w:trPr>
          <w:trHeight w:val="162"/>
          <w:jc w:val="center"/>
        </w:trPr>
        <w:tc>
          <w:tcPr>
            <w:tcW w:w="1008" w:type="dxa"/>
            <w:tcBorders>
              <w:top w:val="nil"/>
              <w:left w:val="double" w:sz="6" w:space="0" w:color="auto"/>
              <w:bottom w:val="nil"/>
              <w:right w:val="nil"/>
            </w:tcBorders>
            <w:shd w:val="clear" w:color="auto" w:fill="auto"/>
            <w:vAlign w:val="bottom"/>
          </w:tcPr>
          <w:p w:rsidR="00145A5E" w:rsidRPr="00D01DBD" w:rsidRDefault="00145A5E" w:rsidP="007278AE">
            <w:pPr>
              <w:pStyle w:val="Tabele"/>
            </w:pPr>
            <w:r w:rsidRPr="00D01DBD">
              <w:t>1</w:t>
            </w:r>
          </w:p>
        </w:tc>
        <w:tc>
          <w:tcPr>
            <w:tcW w:w="3425" w:type="dxa"/>
            <w:tcBorders>
              <w:top w:val="nil"/>
              <w:left w:val="single" w:sz="4" w:space="0" w:color="auto"/>
              <w:bottom w:val="nil"/>
              <w:right w:val="single" w:sz="4" w:space="0" w:color="auto"/>
            </w:tcBorders>
            <w:shd w:val="clear" w:color="auto" w:fill="auto"/>
            <w:vAlign w:val="bottom"/>
          </w:tcPr>
          <w:p w:rsidR="00145A5E" w:rsidRPr="00D01DBD" w:rsidRDefault="00145A5E" w:rsidP="007278AE">
            <w:pPr>
              <w:pStyle w:val="Tabele"/>
            </w:pPr>
            <w:r w:rsidRPr="00D01DBD">
              <w:t>Presidenca</w:t>
            </w:r>
          </w:p>
        </w:tc>
        <w:tc>
          <w:tcPr>
            <w:tcW w:w="805" w:type="dxa"/>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162,000</w:t>
            </w:r>
          </w:p>
        </w:tc>
        <w:tc>
          <w:tcPr>
            <w:tcW w:w="805" w:type="dxa"/>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42,000</w:t>
            </w:r>
          </w:p>
        </w:tc>
        <w:tc>
          <w:tcPr>
            <w:tcW w:w="742" w:type="dxa"/>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42,000</w:t>
            </w:r>
          </w:p>
        </w:tc>
        <w:tc>
          <w:tcPr>
            <w:tcW w:w="1130" w:type="dxa"/>
            <w:tcBorders>
              <w:top w:val="nil"/>
              <w:left w:val="nil"/>
              <w:bottom w:val="nil"/>
              <w:right w:val="double" w:sz="6" w:space="0" w:color="auto"/>
            </w:tcBorders>
            <w:shd w:val="clear" w:color="auto" w:fill="CCFFFF"/>
            <w:noWrap/>
            <w:vAlign w:val="bottom"/>
          </w:tcPr>
          <w:p w:rsidR="00145A5E" w:rsidRPr="00D01DBD" w:rsidRDefault="00145A5E" w:rsidP="007278AE">
            <w:pPr>
              <w:pStyle w:val="Tabele"/>
            </w:pPr>
            <w:r w:rsidRPr="00D01DBD">
              <w:t>204,000</w:t>
            </w:r>
          </w:p>
        </w:tc>
      </w:tr>
      <w:tr w:rsidR="00145A5E" w:rsidRPr="00D01DBD" w:rsidTr="007278AE">
        <w:trPr>
          <w:trHeight w:val="162"/>
          <w:jc w:val="center"/>
        </w:trPr>
        <w:tc>
          <w:tcPr>
            <w:tcW w:w="1008" w:type="dxa"/>
            <w:tcBorders>
              <w:top w:val="dotted" w:sz="4" w:space="0" w:color="auto"/>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01110</w:t>
            </w:r>
          </w:p>
        </w:tc>
        <w:tc>
          <w:tcPr>
            <w:tcW w:w="3425" w:type="dxa"/>
            <w:tcBorders>
              <w:top w:val="dotted" w:sz="4" w:space="0" w:color="auto"/>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805" w:type="dxa"/>
            <w:tcBorders>
              <w:top w:val="dotted" w:sz="4" w:space="0" w:color="auto"/>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162,000</w:t>
            </w:r>
          </w:p>
        </w:tc>
        <w:tc>
          <w:tcPr>
            <w:tcW w:w="805" w:type="dxa"/>
            <w:tcBorders>
              <w:top w:val="dotted" w:sz="4" w:space="0" w:color="auto"/>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42,000</w:t>
            </w:r>
          </w:p>
        </w:tc>
        <w:tc>
          <w:tcPr>
            <w:tcW w:w="742" w:type="dxa"/>
            <w:tcBorders>
              <w:top w:val="dotted" w:sz="4" w:space="0" w:color="auto"/>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dotted" w:sz="4" w:space="0" w:color="auto"/>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dotted" w:sz="4" w:space="0" w:color="auto"/>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42,000</w:t>
            </w:r>
          </w:p>
        </w:tc>
        <w:tc>
          <w:tcPr>
            <w:tcW w:w="1130" w:type="dxa"/>
            <w:tcBorders>
              <w:top w:val="dotted" w:sz="4" w:space="0" w:color="auto"/>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204,000</w:t>
            </w:r>
          </w:p>
        </w:tc>
      </w:tr>
      <w:tr w:rsidR="00145A5E" w:rsidRPr="00D01DBD" w:rsidTr="007278AE">
        <w:trPr>
          <w:trHeight w:val="162"/>
          <w:jc w:val="center"/>
        </w:trPr>
        <w:tc>
          <w:tcPr>
            <w:tcW w:w="1008" w:type="dxa"/>
            <w:tcBorders>
              <w:top w:val="nil"/>
              <w:left w:val="double" w:sz="6" w:space="0" w:color="auto"/>
              <w:bottom w:val="nil"/>
              <w:right w:val="nil"/>
            </w:tcBorders>
            <w:shd w:val="clear" w:color="auto" w:fill="auto"/>
            <w:vAlign w:val="bottom"/>
          </w:tcPr>
          <w:p w:rsidR="00145A5E" w:rsidRPr="00D01DBD" w:rsidRDefault="00145A5E" w:rsidP="007278AE">
            <w:pPr>
              <w:pStyle w:val="Tabele"/>
            </w:pPr>
            <w:r w:rsidRPr="00D01DBD">
              <w:t>2</w:t>
            </w:r>
          </w:p>
        </w:tc>
        <w:tc>
          <w:tcPr>
            <w:tcW w:w="3425" w:type="dxa"/>
            <w:tcBorders>
              <w:top w:val="nil"/>
              <w:left w:val="single" w:sz="4" w:space="0" w:color="auto"/>
              <w:bottom w:val="nil"/>
              <w:right w:val="single" w:sz="4" w:space="0" w:color="auto"/>
            </w:tcBorders>
            <w:shd w:val="clear" w:color="auto" w:fill="auto"/>
            <w:vAlign w:val="bottom"/>
          </w:tcPr>
          <w:p w:rsidR="00145A5E" w:rsidRPr="00D01DBD" w:rsidRDefault="00145A5E" w:rsidP="007278AE">
            <w:pPr>
              <w:pStyle w:val="Tabele"/>
            </w:pPr>
            <w:r w:rsidRPr="00D01DBD">
              <w:t>Kuvendi</w:t>
            </w:r>
          </w:p>
        </w:tc>
        <w:tc>
          <w:tcPr>
            <w:tcW w:w="805" w:type="dxa"/>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894,000</w:t>
            </w:r>
          </w:p>
        </w:tc>
        <w:tc>
          <w:tcPr>
            <w:tcW w:w="805" w:type="dxa"/>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137,000</w:t>
            </w:r>
          </w:p>
        </w:tc>
        <w:tc>
          <w:tcPr>
            <w:tcW w:w="742" w:type="dxa"/>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137,000</w:t>
            </w:r>
          </w:p>
        </w:tc>
        <w:tc>
          <w:tcPr>
            <w:tcW w:w="1130" w:type="dxa"/>
            <w:tcBorders>
              <w:top w:val="nil"/>
              <w:left w:val="nil"/>
              <w:bottom w:val="nil"/>
              <w:right w:val="double" w:sz="6" w:space="0" w:color="auto"/>
            </w:tcBorders>
            <w:shd w:val="clear" w:color="auto" w:fill="CCFFFF"/>
            <w:noWrap/>
            <w:vAlign w:val="bottom"/>
          </w:tcPr>
          <w:p w:rsidR="00145A5E" w:rsidRPr="00D01DBD" w:rsidRDefault="00145A5E" w:rsidP="007278AE">
            <w:pPr>
              <w:pStyle w:val="Tabele"/>
            </w:pPr>
            <w:r w:rsidRPr="00D01DBD">
              <w:t>1,031,000</w:t>
            </w:r>
          </w:p>
        </w:tc>
      </w:tr>
      <w:tr w:rsidR="00145A5E" w:rsidRPr="00D01DBD" w:rsidTr="007278AE">
        <w:trPr>
          <w:trHeight w:val="162"/>
          <w:jc w:val="center"/>
        </w:trPr>
        <w:tc>
          <w:tcPr>
            <w:tcW w:w="1008" w:type="dxa"/>
            <w:tcBorders>
              <w:top w:val="dotted" w:sz="4" w:space="0" w:color="auto"/>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01110</w:t>
            </w:r>
          </w:p>
        </w:tc>
        <w:tc>
          <w:tcPr>
            <w:tcW w:w="3425" w:type="dxa"/>
            <w:tcBorders>
              <w:top w:val="dotted" w:sz="4" w:space="0" w:color="auto"/>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805" w:type="dxa"/>
            <w:tcBorders>
              <w:top w:val="dotted" w:sz="4" w:space="0" w:color="auto"/>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894,000</w:t>
            </w:r>
          </w:p>
        </w:tc>
        <w:tc>
          <w:tcPr>
            <w:tcW w:w="805" w:type="dxa"/>
            <w:tcBorders>
              <w:top w:val="dotted" w:sz="4" w:space="0" w:color="auto"/>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137,000</w:t>
            </w:r>
          </w:p>
        </w:tc>
        <w:tc>
          <w:tcPr>
            <w:tcW w:w="742" w:type="dxa"/>
            <w:tcBorders>
              <w:top w:val="dotted" w:sz="4" w:space="0" w:color="auto"/>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dotted" w:sz="4" w:space="0" w:color="auto"/>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dotted" w:sz="4" w:space="0" w:color="auto"/>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137,000</w:t>
            </w:r>
          </w:p>
        </w:tc>
        <w:tc>
          <w:tcPr>
            <w:tcW w:w="1130" w:type="dxa"/>
            <w:tcBorders>
              <w:top w:val="dotted" w:sz="4" w:space="0" w:color="auto"/>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1,031,000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3</w:t>
            </w:r>
          </w:p>
        </w:tc>
        <w:tc>
          <w:tcPr>
            <w:tcW w:w="3425" w:type="dxa"/>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Keshilli Ministrave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357,000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12,000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12,000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369,000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357,000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12,000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12,000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369,000</w:t>
            </w:r>
          </w:p>
        </w:tc>
      </w:tr>
      <w:tr w:rsidR="00145A5E" w:rsidRPr="00D01DBD" w:rsidTr="007278AE">
        <w:trPr>
          <w:trHeight w:val="162"/>
          <w:jc w:val="center"/>
        </w:trPr>
        <w:tc>
          <w:tcPr>
            <w:tcW w:w="1008" w:type="dxa"/>
            <w:tcBorders>
              <w:top w:val="single" w:sz="4" w:space="0" w:color="auto"/>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4</w:t>
            </w:r>
          </w:p>
        </w:tc>
        <w:tc>
          <w:tcPr>
            <w:tcW w:w="3425" w:type="dxa"/>
            <w:tcBorders>
              <w:top w:val="single" w:sz="4" w:space="0" w:color="auto"/>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Ministria e Ekonomise, Tregtise dhe Energjitikes</w:t>
            </w:r>
          </w:p>
        </w:tc>
        <w:tc>
          <w:tcPr>
            <w:tcW w:w="805" w:type="dxa"/>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1,123,000</w:t>
            </w:r>
          </w:p>
        </w:tc>
        <w:tc>
          <w:tcPr>
            <w:tcW w:w="805" w:type="dxa"/>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405,075</w:t>
            </w:r>
          </w:p>
        </w:tc>
        <w:tc>
          <w:tcPr>
            <w:tcW w:w="742" w:type="dxa"/>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948,543</w:t>
            </w:r>
          </w:p>
        </w:tc>
        <w:tc>
          <w:tcPr>
            <w:tcW w:w="805" w:type="dxa"/>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1,353,618</w:t>
            </w:r>
          </w:p>
        </w:tc>
        <w:tc>
          <w:tcPr>
            <w:tcW w:w="1130" w:type="dxa"/>
            <w:tcBorders>
              <w:top w:val="single" w:sz="4" w:space="0" w:color="auto"/>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2,476,618</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335,000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26,000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26,000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361,000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04320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Mbeshtetje per Energjine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52,000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216,000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268,000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269,000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04430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Mbeshtetje per Burimet Natyrore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145,500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57,000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57,000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202,500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04440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Mbesht. Miniera e Nd/je Publike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62,000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63,000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150,000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213,000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275,000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04130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Mbeshtetje per Zhvillim Ekonomik</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225,500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180,075</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352,543</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532,618</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758,118</w:t>
            </w:r>
          </w:p>
        </w:tc>
      </w:tr>
      <w:tr w:rsidR="00145A5E" w:rsidRPr="00D01DBD" w:rsidTr="007278AE">
        <w:trPr>
          <w:trHeight w:val="162"/>
          <w:jc w:val="center"/>
        </w:trPr>
        <w:tc>
          <w:tcPr>
            <w:tcW w:w="1008" w:type="dxa"/>
            <w:tcBorders>
              <w:top w:val="nil"/>
              <w:left w:val="double" w:sz="6" w:space="0" w:color="auto"/>
              <w:bottom w:val="nil"/>
              <w:right w:val="nil"/>
            </w:tcBorders>
            <w:shd w:val="clear" w:color="auto" w:fill="auto"/>
            <w:noWrap/>
            <w:vAlign w:val="bottom"/>
          </w:tcPr>
          <w:p w:rsidR="00145A5E" w:rsidRPr="00D01DBD" w:rsidRDefault="00145A5E" w:rsidP="007278AE">
            <w:pPr>
              <w:pStyle w:val="Tabele"/>
            </w:pPr>
            <w:r w:rsidRPr="00D01DBD">
              <w:t>04160</w:t>
            </w:r>
          </w:p>
        </w:tc>
        <w:tc>
          <w:tcPr>
            <w:tcW w:w="3425" w:type="dxa"/>
            <w:tcBorders>
              <w:top w:val="nil"/>
              <w:left w:val="single" w:sz="4" w:space="0" w:color="auto"/>
              <w:bottom w:val="nil"/>
              <w:right w:val="single" w:sz="4" w:space="0" w:color="auto"/>
            </w:tcBorders>
            <w:shd w:val="clear" w:color="auto" w:fill="auto"/>
            <w:noWrap/>
            <w:vAlign w:val="bottom"/>
          </w:tcPr>
          <w:p w:rsidR="00145A5E" w:rsidRPr="00D01DBD" w:rsidRDefault="00145A5E" w:rsidP="007278AE">
            <w:pPr>
              <w:pStyle w:val="Tabele"/>
            </w:pPr>
            <w:r w:rsidRPr="00D01DBD">
              <w:t xml:space="preserve">Mbeshtetje per Mbikq. </w:t>
            </w:r>
            <w:proofErr w:type="gramStart"/>
            <w:r w:rsidRPr="00D01DBD">
              <w:t>e</w:t>
            </w:r>
            <w:proofErr w:type="gramEnd"/>
            <w:r w:rsidRPr="00D01DBD">
              <w:t xml:space="preserve"> Tregut, Infrast. </w:t>
            </w:r>
            <w:proofErr w:type="gramStart"/>
            <w:r w:rsidRPr="00D01DBD">
              <w:t>e</w:t>
            </w:r>
            <w:proofErr w:type="gramEnd"/>
            <w:r w:rsidRPr="00D01DBD">
              <w:t xml:space="preserve"> Ciles. </w:t>
            </w:r>
            <w:proofErr w:type="gramStart"/>
            <w:r w:rsidRPr="00D01DBD">
              <w:t>dhe</w:t>
            </w:r>
            <w:proofErr w:type="gramEnd"/>
            <w:r w:rsidRPr="00D01DBD">
              <w:t xml:space="preserve"> Pron. Industr.</w:t>
            </w:r>
          </w:p>
        </w:tc>
        <w:tc>
          <w:tcPr>
            <w:tcW w:w="805" w:type="dxa"/>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347,000</w:t>
            </w:r>
          </w:p>
        </w:tc>
        <w:tc>
          <w:tcPr>
            <w:tcW w:w="805" w:type="dxa"/>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27,000</w:t>
            </w:r>
          </w:p>
        </w:tc>
        <w:tc>
          <w:tcPr>
            <w:tcW w:w="742" w:type="dxa"/>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80,000</w:t>
            </w:r>
          </w:p>
        </w:tc>
        <w:tc>
          <w:tcPr>
            <w:tcW w:w="805" w:type="dxa"/>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107,000</w:t>
            </w:r>
          </w:p>
        </w:tc>
        <w:tc>
          <w:tcPr>
            <w:tcW w:w="1130" w:type="dxa"/>
            <w:tcBorders>
              <w:top w:val="nil"/>
              <w:left w:val="nil"/>
              <w:bottom w:val="nil"/>
              <w:right w:val="double" w:sz="6" w:space="0" w:color="auto"/>
            </w:tcBorders>
            <w:shd w:val="clear" w:color="auto" w:fill="CCFFFF"/>
            <w:noWrap/>
            <w:vAlign w:val="bottom"/>
          </w:tcPr>
          <w:p w:rsidR="00145A5E" w:rsidRPr="00D01DBD" w:rsidRDefault="00145A5E" w:rsidP="007278AE">
            <w:pPr>
              <w:pStyle w:val="Tabele"/>
            </w:pPr>
            <w:r w:rsidRPr="00D01DBD">
              <w:t>454,000</w:t>
            </w:r>
          </w:p>
        </w:tc>
      </w:tr>
      <w:tr w:rsidR="00145A5E" w:rsidRPr="00D01DBD" w:rsidTr="007278AE">
        <w:trPr>
          <w:trHeight w:val="162"/>
          <w:jc w:val="center"/>
        </w:trPr>
        <w:tc>
          <w:tcPr>
            <w:tcW w:w="1008" w:type="dxa"/>
            <w:tcBorders>
              <w:top w:val="dotted" w:sz="4" w:space="0" w:color="auto"/>
              <w:left w:val="double" w:sz="6"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04770</w:t>
            </w:r>
          </w:p>
        </w:tc>
        <w:tc>
          <w:tcPr>
            <w:tcW w:w="3425" w:type="dxa"/>
            <w:tcBorders>
              <w:top w:val="dotted" w:sz="4" w:space="0" w:color="auto"/>
              <w:left w:val="nil"/>
              <w:bottom w:val="single" w:sz="4" w:space="0" w:color="auto"/>
              <w:right w:val="nil"/>
            </w:tcBorders>
            <w:shd w:val="clear" w:color="auto" w:fill="auto"/>
            <w:noWrap/>
            <w:vAlign w:val="bottom"/>
          </w:tcPr>
          <w:p w:rsidR="00145A5E" w:rsidRPr="00D01DBD" w:rsidRDefault="00145A5E" w:rsidP="007278AE">
            <w:pPr>
              <w:pStyle w:val="Tabele"/>
            </w:pPr>
            <w:r w:rsidRPr="00D01DBD">
              <w:t>Mbeshtetje per Zhvillim Rajonal</w:t>
            </w:r>
          </w:p>
        </w:tc>
        <w:tc>
          <w:tcPr>
            <w:tcW w:w="805" w:type="dxa"/>
            <w:tcBorders>
              <w:top w:val="dotted" w:sz="4" w:space="0" w:color="auto"/>
              <w:left w:val="single" w:sz="4" w:space="0" w:color="auto"/>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7,000</w:t>
            </w:r>
          </w:p>
        </w:tc>
        <w:tc>
          <w:tcPr>
            <w:tcW w:w="805" w:type="dxa"/>
            <w:tcBorders>
              <w:top w:val="dotted" w:sz="4" w:space="0" w:color="auto"/>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742" w:type="dxa"/>
            <w:tcBorders>
              <w:top w:val="dotted" w:sz="4" w:space="0" w:color="auto"/>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dotted" w:sz="4" w:space="0" w:color="auto"/>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150,000</w:t>
            </w:r>
          </w:p>
        </w:tc>
        <w:tc>
          <w:tcPr>
            <w:tcW w:w="805" w:type="dxa"/>
            <w:tcBorders>
              <w:top w:val="dotted" w:sz="4" w:space="0" w:color="auto"/>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150,000</w:t>
            </w:r>
          </w:p>
        </w:tc>
        <w:tc>
          <w:tcPr>
            <w:tcW w:w="1130" w:type="dxa"/>
            <w:tcBorders>
              <w:top w:val="dotted" w:sz="4" w:space="0" w:color="auto"/>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157,000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5</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Ministria e Bujqesise, Ushqimit dhe Mbrojtjes se Konsumatorit</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4,129,912</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1,258,947</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619,861</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1,878,808</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6,008,720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227,159</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20,000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20,000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247,159</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04220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Siguria ushqimore dhe mbrojtja e konsumatorit</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1,373,644</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57,198</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71,900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129,098</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1,502,742</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04240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Menaxhimi i infrastruktures se kullimit dhe ujitjes</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730,130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918,005</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354,700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1,272,705</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2,002,835</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04250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 xml:space="preserve">Zhvillimi Rural duke mbesht. Prodh. Bujq, Blek, Agroind dhe </w:t>
            </w:r>
            <w:r w:rsidRPr="00D01DBD">
              <w:lastRenderedPageBreak/>
              <w:t>Market.</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lastRenderedPageBreak/>
              <w:t>1,577,334</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196,366</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193,261</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389,627</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1,966,961</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lastRenderedPageBreak/>
              <w:t>04860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Keshillimi dhe Informacioni Bujqesor</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208,045</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67,378</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67,378</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275,423</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05470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Menaxhimi qendrueshem i tokes bujqesore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13,600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13,600</w:t>
            </w:r>
          </w:p>
        </w:tc>
      </w:tr>
      <w:tr w:rsidR="00145A5E" w:rsidRPr="00D01DBD" w:rsidTr="007278AE">
        <w:trPr>
          <w:trHeight w:val="162"/>
          <w:jc w:val="center"/>
        </w:trPr>
        <w:tc>
          <w:tcPr>
            <w:tcW w:w="1008" w:type="dxa"/>
            <w:tcBorders>
              <w:top w:val="single" w:sz="4" w:space="0" w:color="auto"/>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6</w:t>
            </w:r>
          </w:p>
        </w:tc>
        <w:tc>
          <w:tcPr>
            <w:tcW w:w="3425" w:type="dxa"/>
            <w:tcBorders>
              <w:top w:val="single" w:sz="4" w:space="0" w:color="auto"/>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Ministria e Puneve Publike, Transportit dhe Telekomunikacionit</w:t>
            </w:r>
          </w:p>
        </w:tc>
        <w:tc>
          <w:tcPr>
            <w:tcW w:w="805" w:type="dxa"/>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4,880,600</w:t>
            </w:r>
          </w:p>
        </w:tc>
        <w:tc>
          <w:tcPr>
            <w:tcW w:w="805" w:type="dxa"/>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62,523,320</w:t>
            </w:r>
          </w:p>
        </w:tc>
        <w:tc>
          <w:tcPr>
            <w:tcW w:w="742" w:type="dxa"/>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10,410,449</w:t>
            </w:r>
          </w:p>
        </w:tc>
        <w:tc>
          <w:tcPr>
            <w:tcW w:w="805" w:type="dxa"/>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72,933,769</w:t>
            </w:r>
          </w:p>
        </w:tc>
        <w:tc>
          <w:tcPr>
            <w:tcW w:w="1130" w:type="dxa"/>
            <w:tcBorders>
              <w:top w:val="single" w:sz="4" w:space="0" w:color="auto"/>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77,814,369</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303,000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6,000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6,000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309,000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04520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Rrjeti i rrugeve nacionale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1,670,100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58,629,080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8,056,096</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66,685,176</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68,355,276</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04530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 xml:space="preserve">Menaxhimi i Transportit </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24,000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24,000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04540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Portet</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65,000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166,000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380,000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546,000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611,000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04550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Hekurudhat</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502,000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72,730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72,730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574,730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04560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Aviacioni Civil</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73,500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26,500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26,500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100,000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06370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Ujesjelles Kanalizime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948,000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3,204,678</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1,524,353</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4,729,031</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5,677,031</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06180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Strehimi dhe Urbanistika</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1,141,000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280,332</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450,000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730,332</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1,871,332</w:t>
            </w:r>
          </w:p>
        </w:tc>
      </w:tr>
      <w:tr w:rsidR="00145A5E" w:rsidRPr="00D01DBD" w:rsidTr="007278AE">
        <w:trPr>
          <w:trHeight w:val="162"/>
          <w:jc w:val="center"/>
        </w:trPr>
        <w:tc>
          <w:tcPr>
            <w:tcW w:w="1008" w:type="dxa"/>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06220</w:t>
            </w:r>
          </w:p>
        </w:tc>
        <w:tc>
          <w:tcPr>
            <w:tcW w:w="3425" w:type="dxa"/>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Sherbimet publike</w:t>
            </w:r>
          </w:p>
        </w:tc>
        <w:tc>
          <w:tcPr>
            <w:tcW w:w="805" w:type="dxa"/>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154,000</w:t>
            </w:r>
          </w:p>
        </w:tc>
        <w:tc>
          <w:tcPr>
            <w:tcW w:w="805" w:type="dxa"/>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138,000</w:t>
            </w:r>
          </w:p>
        </w:tc>
        <w:tc>
          <w:tcPr>
            <w:tcW w:w="742" w:type="dxa"/>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138,000</w:t>
            </w:r>
          </w:p>
        </w:tc>
        <w:tc>
          <w:tcPr>
            <w:tcW w:w="1130" w:type="dxa"/>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292,000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10</w:t>
            </w:r>
          </w:p>
        </w:tc>
        <w:tc>
          <w:tcPr>
            <w:tcW w:w="3425" w:type="dxa"/>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 xml:space="preserve">Ministria e Financave </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5,893,600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495,358</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470,700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966,058</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6,859,658</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178,000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64,662</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184,500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249,162</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427,162</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01120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Menaxhimi i Shpenzimeve Publike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379,700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4,000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4,000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383,700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01130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Ekzekutimi i Pagesave te Ndryshme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184,000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184,000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01140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Menaxhimi i te Ardhurave Tatimore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2,013,000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121,696</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121,696</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2,134,696</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01150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Menaxhimi i te Ardhurave Doganore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1,370,000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303,000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286,200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589,200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1,959,200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01160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Lufta kunder Transaksioneve Financiare Jo-Ligjore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66,900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68,900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10270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Menaxhimi i Sigurimeve Shoqerore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1,644,000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1,644,000</w:t>
            </w:r>
          </w:p>
        </w:tc>
      </w:tr>
      <w:tr w:rsidR="00145A5E" w:rsidRPr="00D01DBD" w:rsidTr="007278AE">
        <w:trPr>
          <w:trHeight w:val="162"/>
          <w:jc w:val="center"/>
        </w:trPr>
        <w:tc>
          <w:tcPr>
            <w:tcW w:w="1008" w:type="dxa"/>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01180</w:t>
            </w:r>
          </w:p>
        </w:tc>
        <w:tc>
          <w:tcPr>
            <w:tcW w:w="3425" w:type="dxa"/>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Auditimi i Brendshem dhe Kontrolli i Financave Publike</w:t>
            </w:r>
          </w:p>
        </w:tc>
        <w:tc>
          <w:tcPr>
            <w:tcW w:w="805" w:type="dxa"/>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58,000</w:t>
            </w:r>
          </w:p>
        </w:tc>
        <w:tc>
          <w:tcPr>
            <w:tcW w:w="805" w:type="dxa"/>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742" w:type="dxa"/>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1130" w:type="dxa"/>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58,000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11</w:t>
            </w:r>
          </w:p>
        </w:tc>
        <w:tc>
          <w:tcPr>
            <w:tcW w:w="3425" w:type="dxa"/>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Ministria e Arsimit dhe Shkences</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32,575,500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4,335,325</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1,045,000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1,265,013</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6,645,338</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39,220,838</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904,900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65,331</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20,000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85,331</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990,231</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09120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Arsimi Baze (perfshire parashkollorin)</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18,265,600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2,725,892</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700,205</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3,426,097</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21,691,697</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09230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Arsimi i Mesem (i pergjithshem)</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3,750,000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693,732</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279,808</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973,540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4,723,540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09240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Arsimi i  Mesem (profesional)</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2,033,000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359,370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40,000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399,370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2,432,370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09450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Arsimi Universitar</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7,462,</w:t>
            </w:r>
            <w:r w:rsidRPr="00D01DBD">
              <w:lastRenderedPageBreak/>
              <w:t>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lastRenderedPageBreak/>
              <w:t>491,0</w:t>
            </w:r>
            <w:r w:rsidRPr="00D01DBD">
              <w:lastRenderedPageBreak/>
              <w:t>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lastRenderedPageBreak/>
              <w:t>1,045</w:t>
            </w:r>
            <w:r w:rsidRPr="00D01DBD">
              <w:lastRenderedPageBreak/>
              <w:t>,000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lastRenderedPageBreak/>
              <w:t>225,0</w:t>
            </w:r>
            <w:r w:rsidRPr="00D01DBD">
              <w:lastRenderedPageBreak/>
              <w:t>00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lastRenderedPageBreak/>
              <w:t>1,761,</w:t>
            </w:r>
            <w:r w:rsidRPr="00D01DBD">
              <w:lastRenderedPageBreak/>
              <w:t>000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lastRenderedPageBreak/>
              <w:t>9,223,000</w:t>
            </w:r>
          </w:p>
        </w:tc>
      </w:tr>
      <w:tr w:rsidR="00145A5E" w:rsidRPr="00D01DBD" w:rsidTr="007278AE">
        <w:trPr>
          <w:trHeight w:val="162"/>
          <w:jc w:val="center"/>
        </w:trPr>
        <w:tc>
          <w:tcPr>
            <w:tcW w:w="1008" w:type="dxa"/>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lastRenderedPageBreak/>
              <w:t>09770</w:t>
            </w:r>
          </w:p>
        </w:tc>
        <w:tc>
          <w:tcPr>
            <w:tcW w:w="3425" w:type="dxa"/>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Fonde per Shkencen</w:t>
            </w:r>
          </w:p>
        </w:tc>
        <w:tc>
          <w:tcPr>
            <w:tcW w:w="805" w:type="dxa"/>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160,000</w:t>
            </w:r>
          </w:p>
        </w:tc>
        <w:tc>
          <w:tcPr>
            <w:tcW w:w="805" w:type="dxa"/>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742" w:type="dxa"/>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1130" w:type="dxa"/>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160,000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12</w:t>
            </w:r>
          </w:p>
        </w:tc>
        <w:tc>
          <w:tcPr>
            <w:tcW w:w="3425" w:type="dxa"/>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Ministria e Turizmit, Kultures, Rinise dhe Sporteve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1,500,400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548,560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548,560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2,048,960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139,500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1,800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1,800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141,300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08220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Trashegimia Kulturore, Muzete dhe Kultet</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379,400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169,600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169,600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549,000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08230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 xml:space="preserve">Arti dhe Kultura </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651,000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322,832</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322,832</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973,832</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08140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Zhvillimi i Sportit</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218,000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52,000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52,000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270,000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08170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Programe per Rinine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15,000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15,000</w:t>
            </w:r>
          </w:p>
        </w:tc>
      </w:tr>
      <w:tr w:rsidR="00145A5E" w:rsidRPr="00D01DBD" w:rsidTr="007278AE">
        <w:trPr>
          <w:trHeight w:val="162"/>
          <w:jc w:val="center"/>
        </w:trPr>
        <w:tc>
          <w:tcPr>
            <w:tcW w:w="1008" w:type="dxa"/>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04760</w:t>
            </w:r>
          </w:p>
        </w:tc>
        <w:tc>
          <w:tcPr>
            <w:tcW w:w="3425" w:type="dxa"/>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Zhvillimi i Turizmit</w:t>
            </w:r>
          </w:p>
        </w:tc>
        <w:tc>
          <w:tcPr>
            <w:tcW w:w="805" w:type="dxa"/>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97,500</w:t>
            </w:r>
          </w:p>
        </w:tc>
        <w:tc>
          <w:tcPr>
            <w:tcW w:w="805" w:type="dxa"/>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2,328</w:t>
            </w:r>
          </w:p>
        </w:tc>
        <w:tc>
          <w:tcPr>
            <w:tcW w:w="742" w:type="dxa"/>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2,328</w:t>
            </w:r>
          </w:p>
        </w:tc>
        <w:tc>
          <w:tcPr>
            <w:tcW w:w="1130" w:type="dxa"/>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99,828</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13</w:t>
            </w:r>
          </w:p>
        </w:tc>
        <w:tc>
          <w:tcPr>
            <w:tcW w:w="3425" w:type="dxa"/>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Ministria e Shendetesise</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21,289,800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2,545,059</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37,000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1,020,000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3,602,059</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24,891,859</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226,000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41,090</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41,090</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267,090</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07220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Sherbimet e Kujdesit Paresor</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6,005,000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453,417</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10,000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250,000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713,417</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6,718,417</w:t>
            </w:r>
          </w:p>
        </w:tc>
      </w:tr>
      <w:tr w:rsidR="00145A5E" w:rsidRPr="00D01DBD" w:rsidTr="007278AE">
        <w:trPr>
          <w:trHeight w:val="162"/>
          <w:jc w:val="center"/>
        </w:trPr>
        <w:tc>
          <w:tcPr>
            <w:tcW w:w="1008" w:type="dxa"/>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07330</w:t>
            </w:r>
          </w:p>
        </w:tc>
        <w:tc>
          <w:tcPr>
            <w:tcW w:w="3425"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Sherbimet e Kujdesit Dytesor</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12,875,200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1,985,634</w:t>
            </w:r>
          </w:p>
        </w:tc>
        <w:tc>
          <w:tcPr>
            <w:tcW w:w="742"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20,000</w:t>
            </w:r>
          </w:p>
        </w:tc>
        <w:tc>
          <w:tcPr>
            <w:tcW w:w="805" w:type="dxa"/>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770,000</w:t>
            </w:r>
          </w:p>
        </w:tc>
        <w:tc>
          <w:tcPr>
            <w:tcW w:w="805" w:type="dxa"/>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2,775,634</w:t>
            </w:r>
          </w:p>
        </w:tc>
        <w:tc>
          <w:tcPr>
            <w:tcW w:w="1130" w:type="dxa"/>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15,650,834</w:t>
            </w:r>
          </w:p>
        </w:tc>
      </w:tr>
      <w:tr w:rsidR="00145A5E" w:rsidRPr="00D01DBD" w:rsidTr="007278AE">
        <w:trPr>
          <w:trHeight w:val="162"/>
          <w:jc w:val="center"/>
        </w:trPr>
        <w:tc>
          <w:tcPr>
            <w:tcW w:w="1008" w:type="dxa"/>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07450</w:t>
            </w:r>
          </w:p>
        </w:tc>
        <w:tc>
          <w:tcPr>
            <w:tcW w:w="3425" w:type="dxa"/>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Sherbimet e Shendetit Publik</w:t>
            </w:r>
          </w:p>
        </w:tc>
        <w:tc>
          <w:tcPr>
            <w:tcW w:w="805" w:type="dxa"/>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2,183,600</w:t>
            </w:r>
          </w:p>
        </w:tc>
        <w:tc>
          <w:tcPr>
            <w:tcW w:w="805" w:type="dxa"/>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64,918</w:t>
            </w:r>
          </w:p>
        </w:tc>
        <w:tc>
          <w:tcPr>
            <w:tcW w:w="742" w:type="dxa"/>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7,000</w:t>
            </w:r>
          </w:p>
        </w:tc>
        <w:tc>
          <w:tcPr>
            <w:tcW w:w="805" w:type="dxa"/>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805" w:type="dxa"/>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71,918</w:t>
            </w:r>
          </w:p>
        </w:tc>
        <w:tc>
          <w:tcPr>
            <w:tcW w:w="1130" w:type="dxa"/>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2,255,518</w:t>
            </w:r>
          </w:p>
        </w:tc>
      </w:tr>
    </w:tbl>
    <w:p w:rsidR="00145A5E" w:rsidRDefault="00145A5E" w:rsidP="00145A5E">
      <w:pPr>
        <w:pStyle w:val="Tabele"/>
      </w:pPr>
    </w:p>
    <w:p w:rsidR="00145A5E" w:rsidRPr="00D01DBD" w:rsidRDefault="00145A5E" w:rsidP="00145A5E">
      <w:pPr>
        <w:pStyle w:val="Tabele"/>
      </w:pPr>
    </w:p>
    <w:p w:rsidR="00145A5E" w:rsidRPr="00D01DBD" w:rsidRDefault="00145A5E" w:rsidP="00145A5E">
      <w:pPr>
        <w:pStyle w:val="Tabele"/>
      </w:pPr>
      <w:r w:rsidRPr="00D01DBD">
        <w:t>Tab.1</w:t>
      </w:r>
    </w:p>
    <w:p w:rsidR="00145A5E" w:rsidRPr="00D01DBD" w:rsidRDefault="00145A5E" w:rsidP="00145A5E">
      <w:pPr>
        <w:pStyle w:val="Tabele"/>
      </w:pPr>
    </w:p>
    <w:tbl>
      <w:tblPr>
        <w:tblW w:w="0" w:type="auto"/>
        <w:jc w:val="center"/>
        <w:tblLook w:val="0000" w:firstRow="0" w:lastRow="0" w:firstColumn="0" w:lastColumn="0" w:noHBand="0" w:noVBand="0"/>
      </w:tblPr>
      <w:tblGrid>
        <w:gridCol w:w="309"/>
        <w:gridCol w:w="309"/>
        <w:gridCol w:w="4493"/>
        <w:gridCol w:w="768"/>
        <w:gridCol w:w="706"/>
        <w:gridCol w:w="614"/>
        <w:gridCol w:w="614"/>
        <w:gridCol w:w="706"/>
        <w:gridCol w:w="768"/>
      </w:tblGrid>
      <w:tr w:rsidR="00145A5E" w:rsidRPr="00D01DBD" w:rsidTr="007278AE">
        <w:trPr>
          <w:gridBefore w:val="1"/>
          <w:trHeight w:val="162"/>
          <w:jc w:val="center"/>
        </w:trPr>
        <w:tc>
          <w:tcPr>
            <w:tcW w:w="0" w:type="auto"/>
            <w:gridSpan w:val="8"/>
            <w:tcBorders>
              <w:top w:val="nil"/>
              <w:left w:val="nil"/>
              <w:bottom w:val="nil"/>
              <w:right w:val="nil"/>
            </w:tcBorders>
            <w:shd w:val="clear" w:color="auto" w:fill="auto"/>
            <w:noWrap/>
            <w:vAlign w:val="bottom"/>
          </w:tcPr>
          <w:p w:rsidR="00145A5E" w:rsidRPr="00D01DBD" w:rsidRDefault="00145A5E" w:rsidP="007278AE">
            <w:pPr>
              <w:pStyle w:val="Tabele"/>
            </w:pPr>
            <w:r w:rsidRPr="00D01DBD">
              <w:t>BUXHETI I VITIT 2009 (i Rishikuar) SIPAS MINISTRIVE TE LINJES DHE INSTITUCIONEVE BUXHETORE</w:t>
            </w:r>
          </w:p>
          <w:p w:rsidR="00145A5E" w:rsidRPr="00D01DBD" w:rsidRDefault="00145A5E" w:rsidP="007278AE">
            <w:pPr>
              <w:pStyle w:val="Tabele"/>
            </w:pPr>
            <w:r w:rsidRPr="00D01DBD">
              <w:t xml:space="preserve">                                                            ne 000/leke</w:t>
            </w:r>
          </w:p>
        </w:tc>
      </w:tr>
      <w:tr w:rsidR="00145A5E" w:rsidRPr="00D01DBD" w:rsidTr="007278AE">
        <w:tblPrEx>
          <w:jc w:val="left"/>
        </w:tblPrEx>
        <w:trPr>
          <w:trHeight w:val="139"/>
        </w:trPr>
        <w:tc>
          <w:tcPr>
            <w:tcW w:w="0" w:type="auto"/>
            <w:gridSpan w:val="2"/>
            <w:tcBorders>
              <w:top w:val="single" w:sz="4" w:space="0" w:color="auto"/>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14</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Ministria e Drejtesise</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6,028,154</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300,990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842,400</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1,143,390</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7,171,544</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235,167</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53,970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232,400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286,370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521,537</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Publikimet Zyrtare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49,872</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50,372</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Mjekesia Ligjore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46,233</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10,000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10,000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56,233</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03440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Sistemi i Burgjeve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3,115,500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212,780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560,000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772,780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3,888,280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03350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Sherbimi i Permbarimit Gjyqesor</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160,620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165,620</w:t>
            </w:r>
          </w:p>
        </w:tc>
      </w:tr>
      <w:tr w:rsidR="00145A5E" w:rsidRPr="00D01DBD" w:rsidTr="007278AE">
        <w:tblPrEx>
          <w:jc w:val="left"/>
        </w:tblPrEx>
        <w:trPr>
          <w:trHeight w:val="139"/>
        </w:trPr>
        <w:tc>
          <w:tcPr>
            <w:tcW w:w="0" w:type="auto"/>
            <w:gridSpan w:val="2"/>
            <w:tcBorders>
              <w:top w:val="nil"/>
              <w:left w:val="double" w:sz="6" w:space="0" w:color="auto"/>
              <w:bottom w:val="nil"/>
              <w:right w:val="nil"/>
            </w:tcBorders>
            <w:shd w:val="clear" w:color="auto" w:fill="auto"/>
            <w:noWrap/>
            <w:vAlign w:val="bottom"/>
          </w:tcPr>
          <w:p w:rsidR="00145A5E" w:rsidRPr="00D01DBD" w:rsidRDefault="00145A5E" w:rsidP="007278AE">
            <w:pPr>
              <w:pStyle w:val="Tabele"/>
            </w:pPr>
            <w:r w:rsidRPr="00D01DBD">
              <w:t>01160</w:t>
            </w:r>
          </w:p>
        </w:tc>
        <w:tc>
          <w:tcPr>
            <w:tcW w:w="0" w:type="auto"/>
            <w:tcBorders>
              <w:top w:val="nil"/>
              <w:left w:val="single" w:sz="4" w:space="0" w:color="auto"/>
              <w:bottom w:val="nil"/>
              <w:right w:val="single" w:sz="4" w:space="0" w:color="auto"/>
            </w:tcBorders>
            <w:shd w:val="clear" w:color="auto" w:fill="auto"/>
            <w:noWrap/>
            <w:vAlign w:val="bottom"/>
          </w:tcPr>
          <w:p w:rsidR="00145A5E" w:rsidRPr="00D01DBD" w:rsidRDefault="00145A5E" w:rsidP="007278AE">
            <w:pPr>
              <w:pStyle w:val="Tabele"/>
            </w:pPr>
            <w:r w:rsidRPr="00D01DBD">
              <w:t>Sherbimet per çeshtjet e biresimeve</w:t>
            </w:r>
          </w:p>
        </w:tc>
        <w:tc>
          <w:tcPr>
            <w:tcW w:w="0" w:type="auto"/>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14,009</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500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500</w:t>
            </w:r>
          </w:p>
        </w:tc>
        <w:tc>
          <w:tcPr>
            <w:tcW w:w="0" w:type="auto"/>
            <w:tcBorders>
              <w:top w:val="nil"/>
              <w:left w:val="nil"/>
              <w:bottom w:val="nil"/>
              <w:right w:val="double" w:sz="6" w:space="0" w:color="auto"/>
            </w:tcBorders>
            <w:shd w:val="clear" w:color="auto" w:fill="CCFFFF"/>
            <w:noWrap/>
            <w:vAlign w:val="bottom"/>
          </w:tcPr>
          <w:p w:rsidR="00145A5E" w:rsidRPr="00D01DBD" w:rsidRDefault="00145A5E" w:rsidP="007278AE">
            <w:pPr>
              <w:pStyle w:val="Tabele"/>
            </w:pPr>
            <w:r w:rsidRPr="00D01DBD">
              <w:t>14,509</w:t>
            </w:r>
          </w:p>
        </w:tc>
      </w:tr>
      <w:tr w:rsidR="00145A5E" w:rsidRPr="00D01DBD" w:rsidTr="007278AE">
        <w:tblPrEx>
          <w:jc w:val="left"/>
        </w:tblPrEx>
        <w:trPr>
          <w:trHeight w:val="139"/>
        </w:trPr>
        <w:tc>
          <w:tcPr>
            <w:tcW w:w="0" w:type="auto"/>
            <w:gridSpan w:val="2"/>
            <w:tcBorders>
              <w:top w:val="dotted" w:sz="4" w:space="0" w:color="auto"/>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01170</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 xml:space="preserve">Sherbimi i Regjistrimit te Pasurive te Paluajtshme </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459,000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18,240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50,000</w:t>
            </w:r>
          </w:p>
        </w:tc>
        <w:tc>
          <w:tcPr>
            <w:tcW w:w="0" w:type="auto"/>
            <w:tcBorders>
              <w:top w:val="dotted" w:sz="4" w:space="0" w:color="auto"/>
              <w:left w:val="nil"/>
              <w:bottom w:val="nil"/>
              <w:right w:val="single" w:sz="4" w:space="0" w:color="auto"/>
            </w:tcBorders>
            <w:shd w:val="clear" w:color="auto" w:fill="CCFFFF"/>
            <w:noWrap/>
            <w:vAlign w:val="bottom"/>
          </w:tcPr>
          <w:p w:rsidR="00145A5E" w:rsidRPr="00D01DBD" w:rsidRDefault="00145A5E" w:rsidP="007278AE">
            <w:pPr>
              <w:pStyle w:val="Tabele"/>
            </w:pPr>
            <w:r w:rsidRPr="00D01DBD">
              <w:t>68,240</w:t>
            </w:r>
          </w:p>
        </w:tc>
        <w:tc>
          <w:tcPr>
            <w:tcW w:w="0" w:type="auto"/>
            <w:tcBorders>
              <w:top w:val="dotted" w:sz="4" w:space="0" w:color="auto"/>
              <w:left w:val="nil"/>
              <w:bottom w:val="nil"/>
              <w:right w:val="double" w:sz="6" w:space="0" w:color="auto"/>
            </w:tcBorders>
            <w:shd w:val="clear" w:color="auto" w:fill="CCFFFF"/>
            <w:noWrap/>
            <w:vAlign w:val="bottom"/>
          </w:tcPr>
          <w:p w:rsidR="00145A5E" w:rsidRPr="00D01DBD" w:rsidRDefault="00145A5E" w:rsidP="007278AE">
            <w:pPr>
              <w:pStyle w:val="Tabele"/>
            </w:pPr>
            <w:r w:rsidRPr="00D01DBD">
              <w:t>527,240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01180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Sherbimi i Kthimit dhe Kompensimit te Pronave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1,947,753</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dotted" w:sz="4" w:space="0" w:color="auto"/>
              <w:left w:val="nil"/>
              <w:bottom w:val="nil"/>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dotted" w:sz="4" w:space="0" w:color="auto"/>
              <w:left w:val="nil"/>
              <w:bottom w:val="nil"/>
              <w:right w:val="double" w:sz="6" w:space="0" w:color="auto"/>
            </w:tcBorders>
            <w:shd w:val="clear" w:color="auto" w:fill="CCFFFF"/>
            <w:noWrap/>
            <w:vAlign w:val="bottom"/>
          </w:tcPr>
          <w:p w:rsidR="00145A5E" w:rsidRPr="00D01DBD" w:rsidRDefault="00145A5E" w:rsidP="007278AE">
            <w:pPr>
              <w:pStyle w:val="Tabele"/>
            </w:pPr>
            <w:r w:rsidRPr="00D01DBD">
              <w:t>1,947,753</w:t>
            </w:r>
          </w:p>
        </w:tc>
      </w:tr>
      <w:tr w:rsidR="00145A5E" w:rsidRPr="00D01DBD" w:rsidTr="007278AE">
        <w:tblPrEx>
          <w:jc w:val="left"/>
        </w:tblPrEx>
        <w:trPr>
          <w:trHeight w:val="139"/>
        </w:trPr>
        <w:tc>
          <w:tcPr>
            <w:tcW w:w="0" w:type="auto"/>
            <w:gridSpan w:val="2"/>
            <w:tcBorders>
              <w:top w:val="single" w:sz="4" w:space="0" w:color="auto"/>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15</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Ministria e Puneve te Jashtme</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1,758,</w:t>
            </w:r>
            <w:r w:rsidRPr="00D01DBD">
              <w:lastRenderedPageBreak/>
              <w:t>100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lastRenderedPageBreak/>
              <w:t>90,7</w:t>
            </w:r>
            <w:r w:rsidRPr="00D01DBD">
              <w:lastRenderedPageBreak/>
              <w:t>18</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lastRenderedPageBreak/>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90,7</w:t>
            </w:r>
            <w:r w:rsidRPr="00D01DBD">
              <w:lastRenderedPageBreak/>
              <w:t>18</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lastRenderedPageBreak/>
              <w:t>1,848,</w:t>
            </w:r>
            <w:r w:rsidRPr="00D01DBD">
              <w:lastRenderedPageBreak/>
              <w:t>818</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lastRenderedPageBreak/>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52,100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4,955</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4,955</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57,055</w:t>
            </w:r>
          </w:p>
        </w:tc>
      </w:tr>
      <w:tr w:rsidR="00145A5E" w:rsidRPr="00D01DBD" w:rsidTr="007278AE">
        <w:tblPrEx>
          <w:jc w:val="left"/>
        </w:tblPrEx>
        <w:trPr>
          <w:trHeight w:val="139"/>
        </w:trPr>
        <w:tc>
          <w:tcPr>
            <w:tcW w:w="0" w:type="auto"/>
            <w:gridSpan w:val="2"/>
            <w:tcBorders>
              <w:top w:val="nil"/>
              <w:left w:val="double" w:sz="6" w:space="0" w:color="auto"/>
              <w:bottom w:val="nil"/>
              <w:right w:val="nil"/>
            </w:tcBorders>
            <w:shd w:val="clear" w:color="auto" w:fill="auto"/>
            <w:noWrap/>
            <w:vAlign w:val="bottom"/>
          </w:tcPr>
          <w:p w:rsidR="00145A5E" w:rsidRPr="00D01DBD" w:rsidRDefault="00145A5E" w:rsidP="007278AE">
            <w:pPr>
              <w:pStyle w:val="Tabele"/>
            </w:pPr>
            <w:r w:rsidRPr="00D01DBD">
              <w:t>01120</w:t>
            </w:r>
          </w:p>
        </w:tc>
        <w:tc>
          <w:tcPr>
            <w:tcW w:w="0" w:type="auto"/>
            <w:tcBorders>
              <w:top w:val="nil"/>
              <w:left w:val="single" w:sz="4" w:space="0" w:color="auto"/>
              <w:bottom w:val="nil"/>
              <w:right w:val="single" w:sz="4" w:space="0" w:color="auto"/>
            </w:tcBorders>
            <w:shd w:val="clear" w:color="auto" w:fill="auto"/>
            <w:noWrap/>
            <w:vAlign w:val="bottom"/>
          </w:tcPr>
          <w:p w:rsidR="00145A5E" w:rsidRPr="00D01DBD" w:rsidRDefault="00145A5E" w:rsidP="007278AE">
            <w:pPr>
              <w:pStyle w:val="Tabele"/>
            </w:pPr>
            <w:r w:rsidRPr="00D01DBD">
              <w:t>Perfaqesite Diplomatike</w:t>
            </w:r>
          </w:p>
        </w:tc>
        <w:tc>
          <w:tcPr>
            <w:tcW w:w="0" w:type="auto"/>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1,457,000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83,890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83,890</w:t>
            </w:r>
          </w:p>
        </w:tc>
        <w:tc>
          <w:tcPr>
            <w:tcW w:w="0" w:type="auto"/>
            <w:tcBorders>
              <w:top w:val="nil"/>
              <w:left w:val="nil"/>
              <w:bottom w:val="nil"/>
              <w:right w:val="double" w:sz="6" w:space="0" w:color="auto"/>
            </w:tcBorders>
            <w:shd w:val="clear" w:color="auto" w:fill="CCFFFF"/>
            <w:noWrap/>
            <w:vAlign w:val="bottom"/>
          </w:tcPr>
          <w:p w:rsidR="00145A5E" w:rsidRPr="00D01DBD" w:rsidRDefault="00145A5E" w:rsidP="007278AE">
            <w:pPr>
              <w:pStyle w:val="Tabele"/>
            </w:pPr>
            <w:r w:rsidRPr="00D01DBD">
              <w:t>1,540,890</w:t>
            </w:r>
          </w:p>
        </w:tc>
      </w:tr>
      <w:tr w:rsidR="00145A5E" w:rsidRPr="00D01DBD" w:rsidTr="007278AE">
        <w:tblPrEx>
          <w:jc w:val="left"/>
        </w:tblPrEx>
        <w:trPr>
          <w:trHeight w:val="139"/>
        </w:trPr>
        <w:tc>
          <w:tcPr>
            <w:tcW w:w="0" w:type="auto"/>
            <w:gridSpan w:val="2"/>
            <w:tcBorders>
              <w:top w:val="dotted" w:sz="4" w:space="0" w:color="auto"/>
              <w:left w:val="double" w:sz="6" w:space="0" w:color="auto"/>
              <w:bottom w:val="nil"/>
              <w:right w:val="nil"/>
            </w:tcBorders>
            <w:shd w:val="clear" w:color="auto" w:fill="auto"/>
            <w:noWrap/>
            <w:vAlign w:val="bottom"/>
          </w:tcPr>
          <w:p w:rsidR="00145A5E" w:rsidRPr="00D01DBD" w:rsidRDefault="00145A5E" w:rsidP="007278AE">
            <w:pPr>
              <w:pStyle w:val="Tabele"/>
            </w:pPr>
            <w:r w:rsidRPr="00D01DBD">
              <w:t>01130</w:t>
            </w:r>
          </w:p>
        </w:tc>
        <w:tc>
          <w:tcPr>
            <w:tcW w:w="0" w:type="auto"/>
            <w:tcBorders>
              <w:top w:val="dotted" w:sz="4" w:space="0" w:color="auto"/>
              <w:left w:val="single" w:sz="4" w:space="0" w:color="auto"/>
              <w:bottom w:val="nil"/>
              <w:right w:val="single" w:sz="4" w:space="0" w:color="auto"/>
            </w:tcBorders>
            <w:shd w:val="clear" w:color="auto" w:fill="auto"/>
            <w:noWrap/>
            <w:vAlign w:val="bottom"/>
          </w:tcPr>
          <w:p w:rsidR="00145A5E" w:rsidRPr="00D01DBD" w:rsidRDefault="00145A5E" w:rsidP="007278AE">
            <w:pPr>
              <w:pStyle w:val="Tabele"/>
            </w:pPr>
            <w:r w:rsidRPr="00D01DBD">
              <w:t>Promovimi i imazhit te vlerave te vendit</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122,000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158</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dotted" w:sz="4" w:space="0" w:color="auto"/>
              <w:left w:val="nil"/>
              <w:bottom w:val="nil"/>
              <w:right w:val="single" w:sz="4" w:space="0" w:color="auto"/>
            </w:tcBorders>
            <w:shd w:val="clear" w:color="auto" w:fill="CCFFFF"/>
            <w:noWrap/>
            <w:vAlign w:val="bottom"/>
          </w:tcPr>
          <w:p w:rsidR="00145A5E" w:rsidRPr="00D01DBD" w:rsidRDefault="00145A5E" w:rsidP="007278AE">
            <w:pPr>
              <w:pStyle w:val="Tabele"/>
            </w:pPr>
            <w:r w:rsidRPr="00D01DBD">
              <w:t>158</w:t>
            </w:r>
          </w:p>
        </w:tc>
        <w:tc>
          <w:tcPr>
            <w:tcW w:w="0" w:type="auto"/>
            <w:tcBorders>
              <w:top w:val="dotted" w:sz="4" w:space="0" w:color="auto"/>
              <w:left w:val="nil"/>
              <w:bottom w:val="nil"/>
              <w:right w:val="double" w:sz="6" w:space="0" w:color="auto"/>
            </w:tcBorders>
            <w:shd w:val="clear" w:color="auto" w:fill="CCFFFF"/>
            <w:noWrap/>
            <w:vAlign w:val="bottom"/>
          </w:tcPr>
          <w:p w:rsidR="00145A5E" w:rsidRPr="00D01DBD" w:rsidRDefault="00145A5E" w:rsidP="007278AE">
            <w:pPr>
              <w:pStyle w:val="Tabele"/>
            </w:pPr>
            <w:r w:rsidRPr="00D01DBD">
              <w:t>122,158</w:t>
            </w:r>
          </w:p>
        </w:tc>
      </w:tr>
      <w:tr w:rsidR="00145A5E" w:rsidRPr="00D01DBD" w:rsidTr="007278AE">
        <w:tblPrEx>
          <w:jc w:val="left"/>
        </w:tblPrEx>
        <w:trPr>
          <w:trHeight w:val="139"/>
        </w:trPr>
        <w:tc>
          <w:tcPr>
            <w:tcW w:w="0" w:type="auto"/>
            <w:gridSpan w:val="2"/>
            <w:tcBorders>
              <w:top w:val="dotted" w:sz="4" w:space="0" w:color="auto"/>
              <w:left w:val="double" w:sz="6" w:space="0" w:color="auto"/>
              <w:bottom w:val="nil"/>
              <w:right w:val="nil"/>
            </w:tcBorders>
            <w:shd w:val="clear" w:color="auto" w:fill="auto"/>
            <w:noWrap/>
            <w:vAlign w:val="bottom"/>
          </w:tcPr>
          <w:p w:rsidR="00145A5E" w:rsidRPr="00D01DBD" w:rsidRDefault="00145A5E" w:rsidP="007278AE">
            <w:pPr>
              <w:pStyle w:val="Tabele"/>
            </w:pPr>
            <w:r w:rsidRPr="00D01DBD">
              <w:t>01140</w:t>
            </w:r>
          </w:p>
        </w:tc>
        <w:tc>
          <w:tcPr>
            <w:tcW w:w="0" w:type="auto"/>
            <w:tcBorders>
              <w:top w:val="dotted" w:sz="4" w:space="0" w:color="auto"/>
              <w:left w:val="single" w:sz="4" w:space="0" w:color="auto"/>
              <w:bottom w:val="nil"/>
              <w:right w:val="single" w:sz="4" w:space="0" w:color="auto"/>
            </w:tcBorders>
            <w:shd w:val="clear" w:color="auto" w:fill="auto"/>
            <w:noWrap/>
            <w:vAlign w:val="bottom"/>
          </w:tcPr>
          <w:p w:rsidR="00145A5E" w:rsidRPr="00D01DBD" w:rsidRDefault="00145A5E" w:rsidP="007278AE">
            <w:pPr>
              <w:pStyle w:val="Tabele"/>
            </w:pPr>
            <w:r w:rsidRPr="00D01DBD">
              <w:t>Integrimi europian dhe euro-atlantik</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127,000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1,715</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dotted" w:sz="4" w:space="0" w:color="auto"/>
              <w:left w:val="nil"/>
              <w:bottom w:val="nil"/>
              <w:right w:val="single" w:sz="4" w:space="0" w:color="auto"/>
            </w:tcBorders>
            <w:shd w:val="clear" w:color="auto" w:fill="CCFFFF"/>
            <w:noWrap/>
            <w:vAlign w:val="bottom"/>
          </w:tcPr>
          <w:p w:rsidR="00145A5E" w:rsidRPr="00D01DBD" w:rsidRDefault="00145A5E" w:rsidP="007278AE">
            <w:pPr>
              <w:pStyle w:val="Tabele"/>
            </w:pPr>
            <w:r w:rsidRPr="00D01DBD">
              <w:t>1,715</w:t>
            </w:r>
          </w:p>
        </w:tc>
        <w:tc>
          <w:tcPr>
            <w:tcW w:w="0" w:type="auto"/>
            <w:tcBorders>
              <w:top w:val="dotted" w:sz="4" w:space="0" w:color="auto"/>
              <w:left w:val="nil"/>
              <w:bottom w:val="nil"/>
              <w:right w:val="double" w:sz="6" w:space="0" w:color="auto"/>
            </w:tcBorders>
            <w:shd w:val="clear" w:color="auto" w:fill="CCFFFF"/>
            <w:noWrap/>
            <w:vAlign w:val="bottom"/>
          </w:tcPr>
          <w:p w:rsidR="00145A5E" w:rsidRPr="00D01DBD" w:rsidRDefault="00145A5E" w:rsidP="007278AE">
            <w:pPr>
              <w:pStyle w:val="Tabele"/>
            </w:pPr>
            <w:r w:rsidRPr="00D01DBD">
              <w:t>128,715</w:t>
            </w:r>
          </w:p>
        </w:tc>
      </w:tr>
      <w:tr w:rsidR="00145A5E" w:rsidRPr="00D01DBD" w:rsidTr="007278AE">
        <w:tblPrEx>
          <w:jc w:val="left"/>
        </w:tblPrEx>
        <w:trPr>
          <w:trHeight w:val="139"/>
        </w:trPr>
        <w:tc>
          <w:tcPr>
            <w:tcW w:w="0" w:type="auto"/>
            <w:gridSpan w:val="2"/>
            <w:tcBorders>
              <w:top w:val="single" w:sz="4" w:space="0" w:color="auto"/>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16</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Ministria e Brendshme</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13,476,300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913,814</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58,000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916,373</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1,888,187</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15,364,487</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617,137</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40,000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16,000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56,000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673,137</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01330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Menaxhimi dhe Zhvillimi i Administrates Publike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70,000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15,000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15,000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85,000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03140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Policia e Shtetit</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9,910,163</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624,046</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916,373</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1,582,419</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11,492,582</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03150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Garda e Republikes</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1,218,000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40,000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40,000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1,258,000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01160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Prefekturat dhe Funksionet e Deleguara te P. Vendor</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534,200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14,700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14,700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548,900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Sherbimi i Gjendjes Civile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426,000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165,068</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165,068</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591,068</w:t>
            </w:r>
          </w:p>
        </w:tc>
      </w:tr>
      <w:tr w:rsidR="00145A5E" w:rsidRPr="00D01DBD" w:rsidTr="007278AE">
        <w:tblPrEx>
          <w:jc w:val="left"/>
        </w:tblPrEx>
        <w:trPr>
          <w:trHeight w:val="139"/>
        </w:trPr>
        <w:tc>
          <w:tcPr>
            <w:tcW w:w="0" w:type="auto"/>
            <w:gridSpan w:val="2"/>
            <w:tcBorders>
              <w:top w:val="nil"/>
              <w:left w:val="double" w:sz="6" w:space="0" w:color="auto"/>
              <w:bottom w:val="nil"/>
              <w:right w:val="nil"/>
            </w:tcBorders>
            <w:shd w:val="clear" w:color="auto" w:fill="auto"/>
            <w:noWrap/>
            <w:vAlign w:val="bottom"/>
          </w:tcPr>
          <w:p w:rsidR="00145A5E" w:rsidRPr="00D01DBD" w:rsidRDefault="00145A5E" w:rsidP="007278AE">
            <w:pPr>
              <w:pStyle w:val="Tabele"/>
            </w:pPr>
            <w:r w:rsidRPr="00D01DBD">
              <w:t>01180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Menaxhimi i Rezervave te Shtetit</w:t>
            </w:r>
          </w:p>
        </w:tc>
        <w:tc>
          <w:tcPr>
            <w:tcW w:w="0" w:type="auto"/>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96,800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5,000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101,800</w:t>
            </w:r>
          </w:p>
        </w:tc>
      </w:tr>
      <w:tr w:rsidR="00145A5E" w:rsidRPr="00D01DBD" w:rsidTr="007278AE">
        <w:tblPrEx>
          <w:jc w:val="left"/>
        </w:tblPrEx>
        <w:trPr>
          <w:trHeight w:val="139"/>
        </w:trPr>
        <w:tc>
          <w:tcPr>
            <w:tcW w:w="0" w:type="auto"/>
            <w:gridSpan w:val="2"/>
            <w:tcBorders>
              <w:top w:val="dotted" w:sz="4" w:space="0" w:color="auto"/>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10910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Emergjencat Civile</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604,000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10,000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10,000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614,000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17</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Ministria e Mbrojtjes</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16,583,000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4,212,864</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100,000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600,000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4,912,864</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21,495,864</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1,085,000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39,000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39,000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1,124,000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02120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Forcat e Luftimit</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5,908,000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2,930,390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2,930,390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8,838,390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09430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Arsimi Ushtarak</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1,284,000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326,973</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326,973</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1,610,973</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07340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Mbeshtetje Shendetesore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539,000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61,000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600,000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661,000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1,200,000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02150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Mbeshtetja e Luftimit</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3,831,000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582,377</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100,000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682,377</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4,513,377</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02160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Mbeshtetja e Perqendruar</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436,000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223,000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223,000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659,000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10270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Mbeshtetje Sociale per Ushtaraket</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2,886,000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2,886,000</w:t>
            </w:r>
          </w:p>
        </w:tc>
      </w:tr>
      <w:tr w:rsidR="00145A5E" w:rsidRPr="00D01DBD" w:rsidTr="007278AE">
        <w:tblPrEx>
          <w:jc w:val="left"/>
        </w:tblPrEx>
        <w:trPr>
          <w:trHeight w:val="139"/>
        </w:trPr>
        <w:tc>
          <w:tcPr>
            <w:tcW w:w="0" w:type="auto"/>
            <w:gridSpan w:val="2"/>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02280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Bashkepuni Civilo - Ushtarak (AL-CIMIC)</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614,000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50,124</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50,124</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664,124</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18</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Sherbimi Informativ Shteteror</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1,087,100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90,420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90,420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1,177,520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1,087,100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90,420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90,420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1,177,520</w:t>
            </w:r>
          </w:p>
        </w:tc>
      </w:tr>
      <w:tr w:rsidR="00145A5E" w:rsidRPr="00D01DBD" w:rsidTr="007278AE">
        <w:tblPrEx>
          <w:jc w:val="left"/>
        </w:tblPrEx>
        <w:trPr>
          <w:trHeight w:val="139"/>
        </w:trPr>
        <w:tc>
          <w:tcPr>
            <w:tcW w:w="0" w:type="auto"/>
            <w:gridSpan w:val="2"/>
            <w:tcBorders>
              <w:top w:val="single" w:sz="4" w:space="0" w:color="auto"/>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19</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Drejtoria e Radio Televizionit</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439,0</w:t>
            </w:r>
            <w:r w:rsidRPr="00D01DBD">
              <w:lastRenderedPageBreak/>
              <w:t>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lastRenderedPageBreak/>
              <w:t>100,</w:t>
            </w:r>
            <w:r w:rsidRPr="00D01DBD">
              <w:lastRenderedPageBreak/>
              <w:t>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lastRenderedPageBreak/>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100,</w:t>
            </w:r>
            <w:r w:rsidRPr="00D01DBD">
              <w:lastRenderedPageBreak/>
              <w:t>000</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lastRenderedPageBreak/>
              <w:t>539,0</w:t>
            </w:r>
            <w:r w:rsidRPr="00D01DBD">
              <w:lastRenderedPageBreak/>
              <w:t>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lastRenderedPageBreak/>
              <w:t>08310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Sherbimet per shqiptaret jashte kufirit dhe sherbimi per te huajt ne gjuhe huaj + Sateliti</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349,000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349,000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08520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Projekte teknike per futjen e teknologjive te reja</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100,000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100,000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100,000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08330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 xml:space="preserve">Prodhime filmike ose veprimtari artistike </w:t>
            </w:r>
            <w:r w:rsidRPr="00D01DBD">
              <w:br/>
              <w:t>mbarekombetare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50,000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50,000</w:t>
            </w:r>
          </w:p>
        </w:tc>
      </w:tr>
      <w:tr w:rsidR="00145A5E" w:rsidRPr="00D01DBD" w:rsidTr="007278AE">
        <w:tblPrEx>
          <w:jc w:val="left"/>
        </w:tblPrEx>
        <w:trPr>
          <w:trHeight w:val="139"/>
        </w:trPr>
        <w:tc>
          <w:tcPr>
            <w:tcW w:w="0" w:type="auto"/>
            <w:gridSpan w:val="2"/>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08340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Orkestra Simfonike e RTSH dhe Kinematografise</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40,000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40,000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20</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Drejtoria e Pergjithshme e Arkivave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149,000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21,000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21,000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170,000</w:t>
            </w:r>
          </w:p>
        </w:tc>
      </w:tr>
      <w:tr w:rsidR="00145A5E" w:rsidRPr="00D01DBD" w:rsidTr="007278AE">
        <w:tblPrEx>
          <w:jc w:val="left"/>
        </w:tblPrEx>
        <w:trPr>
          <w:trHeight w:val="139"/>
        </w:trPr>
        <w:tc>
          <w:tcPr>
            <w:tcW w:w="0" w:type="auto"/>
            <w:gridSpan w:val="2"/>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149,000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21,000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21,000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170,000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22</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Akademia e Shkences</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82,800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84,800</w:t>
            </w:r>
          </w:p>
        </w:tc>
      </w:tr>
      <w:tr w:rsidR="00145A5E" w:rsidRPr="00D01DBD" w:rsidTr="007278AE">
        <w:tblPrEx>
          <w:jc w:val="left"/>
        </w:tblPrEx>
        <w:trPr>
          <w:trHeight w:val="139"/>
        </w:trPr>
        <w:tc>
          <w:tcPr>
            <w:tcW w:w="0" w:type="auto"/>
            <w:gridSpan w:val="2"/>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01510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82,800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84,800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24</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Kontrolli Larte  i Shtetit</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276,000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9,000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9,000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285,000</w:t>
            </w:r>
          </w:p>
        </w:tc>
      </w:tr>
      <w:tr w:rsidR="00145A5E" w:rsidRPr="00D01DBD" w:rsidTr="007278AE">
        <w:tblPrEx>
          <w:jc w:val="left"/>
        </w:tblPrEx>
        <w:trPr>
          <w:trHeight w:val="139"/>
        </w:trPr>
        <w:tc>
          <w:tcPr>
            <w:tcW w:w="0" w:type="auto"/>
            <w:gridSpan w:val="2"/>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276,000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9,000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9,000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285,000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25</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Ministria e Punes, Ceshtjeve Sociale dhe Shanseve te Barabarta</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39,198,200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55,500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88,000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148,500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39,346,700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130,400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133,400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10220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Sigurimi Shoqeror</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19,609,250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88,000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90,000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19,699,250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10430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Mbrojtja Sociale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17,731,800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17,731,800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10550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Tregu i Punes</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1,565,800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50,500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55,500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1,621,300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04170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Inspektimi ne Pune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149,500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149,500</w:t>
            </w:r>
          </w:p>
        </w:tc>
      </w:tr>
      <w:tr w:rsidR="00145A5E" w:rsidRPr="00D01DBD" w:rsidTr="007278AE">
        <w:tblPrEx>
          <w:jc w:val="left"/>
        </w:tblPrEx>
        <w:trPr>
          <w:trHeight w:val="139"/>
        </w:trPr>
        <w:tc>
          <w:tcPr>
            <w:tcW w:w="0" w:type="auto"/>
            <w:gridSpan w:val="2"/>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10460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Shanset e Barabarta</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11,450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11,450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26</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Ministria e Mjedisit, Pyjeve dhe Administrimit te Ujrave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1,138,900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256,600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50,000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514,000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820,600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1,959,500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72,000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3,600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3,600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75,600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05320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Programe per mbrojtjen e Mjedisit</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104,000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204,000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204,000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308,000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04230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Mbeshtetje per Peshkimin</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110,000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120,000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230,000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292,000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05640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Administrimi i Ujrave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29,000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29,000</w:t>
            </w:r>
          </w:p>
        </w:tc>
      </w:tr>
      <w:tr w:rsidR="00145A5E" w:rsidRPr="00D01DBD" w:rsidTr="007278AE">
        <w:tblPrEx>
          <w:jc w:val="left"/>
        </w:tblPrEx>
        <w:trPr>
          <w:trHeight w:val="139"/>
        </w:trPr>
        <w:tc>
          <w:tcPr>
            <w:tcW w:w="0" w:type="auto"/>
            <w:gridSpan w:val="2"/>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04260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Administrimi i Pyjeve</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871,900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143,000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50,000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190,000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383,000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1,254,900</w:t>
            </w:r>
          </w:p>
        </w:tc>
      </w:tr>
      <w:tr w:rsidR="00145A5E" w:rsidRPr="00D01DBD" w:rsidTr="007278AE">
        <w:tblPrEx>
          <w:jc w:val="left"/>
        </w:tblPrEx>
        <w:trPr>
          <w:trHeight w:val="139"/>
        </w:trPr>
        <w:tc>
          <w:tcPr>
            <w:tcW w:w="0" w:type="auto"/>
            <w:gridSpan w:val="2"/>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28</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Prokuroria e Pergjithshme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1,138,000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48,000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48,000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1,186,000</w:t>
            </w:r>
          </w:p>
        </w:tc>
      </w:tr>
      <w:tr w:rsidR="00145A5E" w:rsidRPr="00D01DBD" w:rsidTr="007278AE">
        <w:tblPrEx>
          <w:jc w:val="left"/>
        </w:tblPrEx>
        <w:trPr>
          <w:trHeight w:val="139"/>
        </w:trPr>
        <w:tc>
          <w:tcPr>
            <w:tcW w:w="0" w:type="auto"/>
            <w:gridSpan w:val="2"/>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1,138,000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48,000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48,000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1,186,000</w:t>
            </w:r>
          </w:p>
        </w:tc>
      </w:tr>
    </w:tbl>
    <w:p w:rsidR="00145A5E" w:rsidRPr="00D01DBD" w:rsidRDefault="00145A5E" w:rsidP="00145A5E">
      <w:pPr>
        <w:pStyle w:val="Tabele"/>
      </w:pPr>
    </w:p>
    <w:p w:rsidR="00145A5E" w:rsidRPr="00D01DBD" w:rsidRDefault="00145A5E" w:rsidP="00145A5E">
      <w:pPr>
        <w:pStyle w:val="Tabele"/>
      </w:pPr>
    </w:p>
    <w:p w:rsidR="00145A5E" w:rsidRPr="00D01DBD" w:rsidRDefault="00145A5E" w:rsidP="00145A5E">
      <w:pPr>
        <w:pStyle w:val="Tabele"/>
      </w:pPr>
      <w:r w:rsidRPr="00D01DBD">
        <w:t>Tab.1</w:t>
      </w:r>
    </w:p>
    <w:p w:rsidR="00145A5E" w:rsidRPr="00D01DBD" w:rsidRDefault="00145A5E" w:rsidP="00145A5E">
      <w:pPr>
        <w:pStyle w:val="Tabele"/>
      </w:pPr>
    </w:p>
    <w:p w:rsidR="00145A5E" w:rsidRPr="00D01DBD" w:rsidRDefault="00145A5E" w:rsidP="00145A5E">
      <w:pPr>
        <w:pStyle w:val="Tabele"/>
      </w:pPr>
      <w:r w:rsidRPr="00D01DBD">
        <w:t>BUXHETI I VITIT 2009 (i Rishikuar) SIPAS MINISTRIVE TE LINJES DHE INSTITUCIONEVE BUXHETORE</w:t>
      </w:r>
    </w:p>
    <w:p w:rsidR="00145A5E" w:rsidRPr="00D01DBD" w:rsidRDefault="00145A5E" w:rsidP="00145A5E">
      <w:pPr>
        <w:pStyle w:val="Tabele"/>
      </w:pPr>
      <w:r w:rsidRPr="00D01DBD">
        <w:t xml:space="preserve">                                                            </w:t>
      </w:r>
      <w:proofErr w:type="gramStart"/>
      <w:r w:rsidRPr="00D01DBD">
        <w:t>ne</w:t>
      </w:r>
      <w:proofErr w:type="gramEnd"/>
      <w:r w:rsidRPr="00D01DBD">
        <w:t xml:space="preserve"> 000/leke</w:t>
      </w:r>
    </w:p>
    <w:tbl>
      <w:tblPr>
        <w:tblW w:w="0" w:type="auto"/>
        <w:jc w:val="center"/>
        <w:tblLook w:val="0000" w:firstRow="0" w:lastRow="0" w:firstColumn="0" w:lastColumn="0" w:noHBand="0" w:noVBand="0"/>
      </w:tblPr>
      <w:tblGrid>
        <w:gridCol w:w="587"/>
        <w:gridCol w:w="3260"/>
        <w:gridCol w:w="956"/>
        <w:gridCol w:w="882"/>
        <w:gridCol w:w="808"/>
        <w:gridCol w:w="882"/>
        <w:gridCol w:w="956"/>
        <w:gridCol w:w="956"/>
      </w:tblGrid>
      <w:tr w:rsidR="00145A5E" w:rsidRPr="00D01DBD" w:rsidTr="007278AE">
        <w:trPr>
          <w:trHeight w:val="139"/>
          <w:jc w:val="center"/>
        </w:trPr>
        <w:tc>
          <w:tcPr>
            <w:tcW w:w="0" w:type="auto"/>
            <w:tcBorders>
              <w:top w:val="single" w:sz="4" w:space="0" w:color="auto"/>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29</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Zyra e Administrimit Buxhetit Gjyqesor</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1,474,000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164,350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164,350</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1,638,350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03310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1,474,000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164,350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164,350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1,638,350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30</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Gjykata Kushtetuese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94,760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4,000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98,760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94,760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4,000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4,000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98,760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31</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Agjensia Telegrafike Shqiptare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91,000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3,000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96,000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91,000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3,000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5,000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96,000</w:t>
            </w:r>
          </w:p>
        </w:tc>
      </w:tr>
      <w:tr w:rsidR="00145A5E" w:rsidRPr="00D01DBD" w:rsidTr="007278AE">
        <w:trPr>
          <w:trHeight w:val="139"/>
          <w:jc w:val="center"/>
        </w:trPr>
        <w:tc>
          <w:tcPr>
            <w:tcW w:w="0" w:type="auto"/>
            <w:tcBorders>
              <w:top w:val="dashed" w:sz="4" w:space="0" w:color="auto"/>
              <w:left w:val="double" w:sz="6" w:space="0" w:color="auto"/>
              <w:bottom w:val="dashed" w:sz="4" w:space="0" w:color="auto"/>
              <w:right w:val="nil"/>
            </w:tcBorders>
            <w:shd w:val="clear" w:color="auto" w:fill="auto"/>
            <w:vAlign w:val="bottom"/>
          </w:tcPr>
          <w:p w:rsidR="00145A5E" w:rsidRPr="00D01DBD" w:rsidRDefault="00145A5E" w:rsidP="007278AE">
            <w:pPr>
              <w:pStyle w:val="Tabele"/>
            </w:pPr>
            <w:r w:rsidRPr="00D01DBD">
              <w:t>40</w:t>
            </w:r>
          </w:p>
        </w:tc>
        <w:tc>
          <w:tcPr>
            <w:tcW w:w="0" w:type="auto"/>
            <w:tcBorders>
              <w:top w:val="dashed" w:sz="4" w:space="0" w:color="auto"/>
              <w:left w:val="single" w:sz="4" w:space="0" w:color="auto"/>
              <w:bottom w:val="dashed" w:sz="4" w:space="0" w:color="auto"/>
              <w:right w:val="single" w:sz="4" w:space="0" w:color="auto"/>
            </w:tcBorders>
            <w:shd w:val="clear" w:color="auto" w:fill="auto"/>
            <w:vAlign w:val="bottom"/>
          </w:tcPr>
          <w:p w:rsidR="00145A5E" w:rsidRPr="00D01DBD" w:rsidRDefault="00145A5E" w:rsidP="007278AE">
            <w:pPr>
              <w:pStyle w:val="Tabele"/>
            </w:pPr>
            <w:r w:rsidRPr="00D01DBD">
              <w:t>Partite Politike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200,000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200,000</w:t>
            </w:r>
          </w:p>
        </w:tc>
      </w:tr>
      <w:tr w:rsidR="00145A5E" w:rsidRPr="00D01DBD" w:rsidTr="007278AE">
        <w:trPr>
          <w:trHeight w:val="139"/>
          <w:jc w:val="center"/>
        </w:trPr>
        <w:tc>
          <w:tcPr>
            <w:tcW w:w="0" w:type="auto"/>
            <w:tcBorders>
              <w:top w:val="dotted" w:sz="4" w:space="0" w:color="auto"/>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Mbeshtetje per Partite Politike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192,000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192,000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Mbeshtetje per Shoqatat</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5,000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Mbeshtetje per Organizatat e Veteraneve me Status</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3,000</w:t>
            </w:r>
          </w:p>
        </w:tc>
      </w:tr>
      <w:tr w:rsidR="00145A5E" w:rsidRPr="00D01DBD" w:rsidTr="007278AE">
        <w:trPr>
          <w:trHeight w:val="139"/>
          <w:jc w:val="center"/>
        </w:trPr>
        <w:tc>
          <w:tcPr>
            <w:tcW w:w="0" w:type="auto"/>
            <w:tcBorders>
              <w:top w:val="single" w:sz="4" w:space="0" w:color="auto"/>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50</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Instituti Statistikes</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203,700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5,000</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10,000</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213,700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01310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203,700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5,000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5,000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10,000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213,700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53</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Autoriteti i Mbikqyrjes Financiare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04110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55</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Shkolla e Magjistratures</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55,900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56,900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03310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55,900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1,000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56,900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56</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Fondi  i Zhvillimit Shqiptar</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700,000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1,772,900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2,472,900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2,472,900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06210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Programe Zhvillimi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700,000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1,772,900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2,472,900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2,472,900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57</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Qendra Kombetare e Kinematografise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131,100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133,100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08210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131,100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133,100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59</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Instituti i Integrimit te Perndjekurve Politik</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26,200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28,200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Rehabilitimi  i te Perndjekurve Politik</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26,200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28,200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63</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Keshilli i Larte i Drejtesise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77,100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79,100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77,100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79,100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66</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Avokati i Popullit</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85,700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90,700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03310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85,700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5,000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5,000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90,700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67</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Komisioni  i Sherbimit Civil</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46,300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47,300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46,300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1,000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47,300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73</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Komisioni Qendror i Zgjedhjeve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693,800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695,800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01610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93,800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95,800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lastRenderedPageBreak/>
              <w:t>01620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Zgjedhjet e pergjithshme dhe lokale</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600,000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600,000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76</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 xml:space="preserve">Inspektoriati i Larte i Kontrollit te Deklarimit te Pasurive </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90,600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92,600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90,600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92,600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77</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Autoriteti i Konkurences</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58,500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61,500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04110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58,500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3,000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3,000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61,500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78</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Ministria e Integrimit</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154,750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5,250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5,250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160,000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41,750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3,650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3,650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45,400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Drejtesia dhe Tregu i Brendshem</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27,000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800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800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27,800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01150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Mbeshtetja Institucionale per Procesin e Integrimit</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86,000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800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800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86,800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82</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Keshilli Kombetar i Kontabilitetit</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14,100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16,100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14,100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16,100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86</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Avokati i Prokurimeve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26,000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28,000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26,000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2,000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2,000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28,000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87</w:t>
            </w:r>
          </w:p>
        </w:tc>
        <w:tc>
          <w:tcPr>
            <w:tcW w:w="0" w:type="auto"/>
            <w:tcBorders>
              <w:top w:val="nil"/>
              <w:left w:val="single" w:sz="4"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Institucione te tjera Qeveritare</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262,000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354,183</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80,000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434,183</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696,183</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01320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Sherbime Qeveritare</w:t>
            </w:r>
          </w:p>
        </w:tc>
        <w:tc>
          <w:tcPr>
            <w:tcW w:w="0" w:type="auto"/>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80,000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79,483</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79,483</w:t>
            </w:r>
          </w:p>
        </w:tc>
        <w:tc>
          <w:tcPr>
            <w:tcW w:w="0" w:type="auto"/>
            <w:tcBorders>
              <w:top w:val="nil"/>
              <w:left w:val="nil"/>
              <w:bottom w:val="nil"/>
              <w:right w:val="double" w:sz="6" w:space="0" w:color="auto"/>
            </w:tcBorders>
            <w:shd w:val="clear" w:color="auto" w:fill="CCFFFF"/>
            <w:noWrap/>
            <w:vAlign w:val="bottom"/>
          </w:tcPr>
          <w:p w:rsidR="00145A5E" w:rsidRPr="00D01DBD" w:rsidRDefault="00145A5E" w:rsidP="007278AE">
            <w:pPr>
              <w:pStyle w:val="Tabele"/>
            </w:pPr>
            <w:r w:rsidRPr="00D01DBD">
              <w:t>159,483</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Sherbimi i Prokurimit Publik</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67,000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69,700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69,700</w:t>
            </w:r>
          </w:p>
        </w:tc>
        <w:tc>
          <w:tcPr>
            <w:tcW w:w="0" w:type="auto"/>
            <w:tcBorders>
              <w:top w:val="dotted" w:sz="4" w:space="0" w:color="auto"/>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136,700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145A5E" w:rsidRPr="00D01DBD" w:rsidRDefault="00145A5E" w:rsidP="007278AE">
            <w:pPr>
              <w:pStyle w:val="Tabele"/>
            </w:pPr>
            <w:r w:rsidRPr="00D01DBD">
              <w:t>01140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Sherbime per shoqerite e informacionit</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45,000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197,000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80,000</w:t>
            </w:r>
          </w:p>
        </w:tc>
        <w:tc>
          <w:tcPr>
            <w:tcW w:w="0" w:type="auto"/>
            <w:tcBorders>
              <w:top w:val="nil"/>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277,000</w:t>
            </w:r>
          </w:p>
        </w:tc>
        <w:tc>
          <w:tcPr>
            <w:tcW w:w="0" w:type="auto"/>
            <w:tcBorders>
              <w:top w:val="nil"/>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322,000</w:t>
            </w:r>
          </w:p>
        </w:tc>
      </w:tr>
      <w:tr w:rsidR="00145A5E" w:rsidRPr="00D01DBD" w:rsidTr="007278AE">
        <w:trPr>
          <w:trHeight w:val="139"/>
          <w:jc w:val="center"/>
        </w:trPr>
        <w:tc>
          <w:tcPr>
            <w:tcW w:w="0" w:type="auto"/>
            <w:tcBorders>
              <w:top w:val="nil"/>
              <w:left w:val="double" w:sz="6" w:space="0" w:color="auto"/>
              <w:bottom w:val="nil"/>
              <w:right w:val="nil"/>
            </w:tcBorders>
            <w:shd w:val="clear" w:color="auto" w:fill="auto"/>
            <w:noWrap/>
            <w:vAlign w:val="bottom"/>
          </w:tcPr>
          <w:p w:rsidR="00145A5E" w:rsidRPr="00D01DBD" w:rsidRDefault="00145A5E" w:rsidP="007278AE">
            <w:pPr>
              <w:pStyle w:val="Tabele"/>
            </w:pPr>
            <w:r w:rsidRPr="00D01DBD">
              <w:t>01150</w:t>
            </w:r>
          </w:p>
        </w:tc>
        <w:tc>
          <w:tcPr>
            <w:tcW w:w="0" w:type="auto"/>
            <w:tcBorders>
              <w:top w:val="nil"/>
              <w:left w:val="single" w:sz="4" w:space="0" w:color="auto"/>
              <w:bottom w:val="nil"/>
              <w:right w:val="single" w:sz="4" w:space="0" w:color="auto"/>
            </w:tcBorders>
            <w:shd w:val="clear" w:color="auto" w:fill="auto"/>
            <w:noWrap/>
            <w:vAlign w:val="bottom"/>
          </w:tcPr>
          <w:p w:rsidR="00145A5E" w:rsidRPr="00D01DBD" w:rsidRDefault="00145A5E" w:rsidP="007278AE">
            <w:pPr>
              <w:pStyle w:val="Tabele"/>
            </w:pPr>
            <w:r w:rsidRPr="00D01DBD">
              <w:t>Sherbime te tjera</w:t>
            </w:r>
          </w:p>
        </w:tc>
        <w:tc>
          <w:tcPr>
            <w:tcW w:w="0" w:type="auto"/>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70,000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8,000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8,000</w:t>
            </w:r>
          </w:p>
        </w:tc>
        <w:tc>
          <w:tcPr>
            <w:tcW w:w="0" w:type="auto"/>
            <w:tcBorders>
              <w:top w:val="nil"/>
              <w:left w:val="nil"/>
              <w:bottom w:val="nil"/>
              <w:right w:val="double" w:sz="6" w:space="0" w:color="auto"/>
            </w:tcBorders>
            <w:shd w:val="clear" w:color="auto" w:fill="CCFFFF"/>
            <w:noWrap/>
            <w:vAlign w:val="bottom"/>
          </w:tcPr>
          <w:p w:rsidR="00145A5E" w:rsidRPr="00D01DBD" w:rsidRDefault="00145A5E" w:rsidP="007278AE">
            <w:pPr>
              <w:pStyle w:val="Tabele"/>
            </w:pPr>
            <w:r w:rsidRPr="00D01DBD">
              <w:t>78,000</w:t>
            </w:r>
          </w:p>
        </w:tc>
      </w:tr>
      <w:tr w:rsidR="00145A5E" w:rsidRPr="00D01DBD" w:rsidTr="007278AE">
        <w:trPr>
          <w:trHeight w:val="139"/>
          <w:jc w:val="center"/>
        </w:trPr>
        <w:tc>
          <w:tcPr>
            <w:tcW w:w="0" w:type="auto"/>
            <w:tcBorders>
              <w:top w:val="single" w:sz="4" w:space="0" w:color="auto"/>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88</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Mbeshtetje per Shoqerine Civile</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single" w:sz="4" w:space="0" w:color="auto"/>
              <w:left w:val="nil"/>
              <w:bottom w:val="dotted" w:sz="4" w:space="0" w:color="auto"/>
              <w:right w:val="dott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145A5E" w:rsidRPr="00D01DBD" w:rsidRDefault="00145A5E" w:rsidP="007278AE">
            <w:pPr>
              <w:pStyle w:val="Tabele"/>
            </w:pPr>
            <w:r w:rsidRPr="00D01DBD">
              <w:t>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single" w:sz="4" w:space="0" w:color="auto"/>
            </w:tcBorders>
            <w:shd w:val="clear" w:color="auto" w:fill="CCFFFF"/>
            <w:noWrap/>
            <w:vAlign w:val="bottom"/>
          </w:tcPr>
          <w:p w:rsidR="00145A5E" w:rsidRPr="00D01DBD" w:rsidRDefault="00145A5E" w:rsidP="007278AE">
            <w:pPr>
              <w:pStyle w:val="Tabele"/>
            </w:pPr>
            <w:r w:rsidRPr="00D01DBD">
              <w:t>0</w:t>
            </w:r>
          </w:p>
        </w:tc>
        <w:tc>
          <w:tcPr>
            <w:tcW w:w="0" w:type="auto"/>
            <w:tcBorders>
              <w:top w:val="nil"/>
              <w:left w:val="nil"/>
              <w:bottom w:val="single" w:sz="4" w:space="0" w:color="auto"/>
              <w:right w:val="double" w:sz="6" w:space="0" w:color="auto"/>
            </w:tcBorders>
            <w:shd w:val="clear" w:color="auto" w:fill="CCFFFF"/>
            <w:noWrap/>
            <w:vAlign w:val="bottom"/>
          </w:tcPr>
          <w:p w:rsidR="00145A5E" w:rsidRPr="00D01DBD" w:rsidRDefault="00145A5E" w:rsidP="007278AE">
            <w:pPr>
              <w:pStyle w:val="Tabele"/>
            </w:pPr>
            <w:r w:rsidRPr="00D01DBD">
              <w:t>0</w:t>
            </w:r>
          </w:p>
        </w:tc>
      </w:tr>
      <w:tr w:rsidR="00145A5E" w:rsidRPr="00D01DBD" w:rsidTr="007278AE">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145A5E" w:rsidRPr="00D01DBD" w:rsidRDefault="00145A5E" w:rsidP="007278AE">
            <w:pPr>
              <w:pStyle w:val="Tabele"/>
            </w:pPr>
            <w:r w:rsidRPr="00D01DBD">
              <w:t>89</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Komisioneri per Mbrojtjen e te Dhenave Personale</w:t>
            </w:r>
          </w:p>
        </w:tc>
        <w:tc>
          <w:tcPr>
            <w:tcW w:w="0" w:type="auto"/>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46,000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5,000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5,000</w:t>
            </w:r>
          </w:p>
        </w:tc>
        <w:tc>
          <w:tcPr>
            <w:tcW w:w="0" w:type="auto"/>
            <w:tcBorders>
              <w:top w:val="nil"/>
              <w:left w:val="nil"/>
              <w:bottom w:val="nil"/>
              <w:right w:val="double" w:sz="6" w:space="0" w:color="auto"/>
            </w:tcBorders>
            <w:shd w:val="clear" w:color="auto" w:fill="CCFFFF"/>
            <w:noWrap/>
            <w:vAlign w:val="bottom"/>
          </w:tcPr>
          <w:p w:rsidR="00145A5E" w:rsidRPr="00D01DBD" w:rsidRDefault="00145A5E" w:rsidP="007278AE">
            <w:pPr>
              <w:pStyle w:val="Tabele"/>
            </w:pPr>
            <w:r w:rsidRPr="00D01DBD">
              <w:t>51,000</w:t>
            </w:r>
          </w:p>
        </w:tc>
      </w:tr>
      <w:tr w:rsidR="00145A5E" w:rsidRPr="00D01DBD" w:rsidTr="007278AE">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145A5E" w:rsidRPr="00D01DBD" w:rsidRDefault="00145A5E" w:rsidP="007278AE">
            <w:pPr>
              <w:pStyle w:val="Tabele"/>
            </w:pPr>
            <w:r w:rsidRPr="00D01DBD">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Planifikimi, Menaxhimi dhe Administrimi</w:t>
            </w:r>
          </w:p>
        </w:tc>
        <w:tc>
          <w:tcPr>
            <w:tcW w:w="0" w:type="auto"/>
            <w:tcBorders>
              <w:top w:val="nil"/>
              <w:left w:val="nil"/>
              <w:bottom w:val="nil"/>
              <w:right w:val="single" w:sz="4" w:space="0" w:color="auto"/>
            </w:tcBorders>
            <w:shd w:val="clear" w:color="auto" w:fill="CCFFFF"/>
            <w:noWrap/>
            <w:vAlign w:val="bottom"/>
          </w:tcPr>
          <w:p w:rsidR="00145A5E" w:rsidRPr="00D01DBD" w:rsidRDefault="00145A5E" w:rsidP="007278AE">
            <w:pPr>
              <w:pStyle w:val="Tabele"/>
            </w:pPr>
            <w:r w:rsidRPr="00D01DBD">
              <w:t>46,000</w:t>
            </w:r>
          </w:p>
        </w:tc>
        <w:tc>
          <w:tcPr>
            <w:tcW w:w="0" w:type="auto"/>
            <w:tcBorders>
              <w:top w:val="nil"/>
              <w:left w:val="nil"/>
              <w:bottom w:val="nil"/>
              <w:right w:val="dashed" w:sz="4" w:space="0" w:color="auto"/>
            </w:tcBorders>
            <w:shd w:val="clear" w:color="auto" w:fill="auto"/>
            <w:noWrap/>
            <w:vAlign w:val="bottom"/>
          </w:tcPr>
          <w:p w:rsidR="00145A5E" w:rsidRPr="00D01DBD" w:rsidRDefault="00145A5E" w:rsidP="007278AE">
            <w:pPr>
              <w:pStyle w:val="Tabele"/>
            </w:pPr>
            <w:r w:rsidRPr="00D01DBD">
              <w:t>5,000</w:t>
            </w:r>
          </w:p>
        </w:tc>
        <w:tc>
          <w:tcPr>
            <w:tcW w:w="0" w:type="auto"/>
            <w:tcBorders>
              <w:top w:val="nil"/>
              <w:left w:val="single" w:sz="4" w:space="0" w:color="auto"/>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single" w:sz="4" w:space="0" w:color="auto"/>
              <w:bottom w:val="nil"/>
              <w:right w:val="dashed" w:sz="4" w:space="0" w:color="auto"/>
            </w:tcBorders>
            <w:shd w:val="clear" w:color="auto" w:fill="auto"/>
            <w:noWrap/>
            <w:vAlign w:val="bottom"/>
          </w:tcPr>
          <w:p w:rsidR="00145A5E" w:rsidRPr="00D01DBD" w:rsidRDefault="00145A5E" w:rsidP="007278AE">
            <w:pPr>
              <w:pStyle w:val="Tabele"/>
            </w:pPr>
            <w:r w:rsidRPr="00D01DBD">
              <w:t>0</w:t>
            </w:r>
          </w:p>
        </w:tc>
        <w:tc>
          <w:tcPr>
            <w:tcW w:w="0" w:type="auto"/>
            <w:tcBorders>
              <w:top w:val="nil"/>
              <w:left w:val="single" w:sz="4" w:space="0" w:color="auto"/>
              <w:bottom w:val="nil"/>
              <w:right w:val="dashed" w:sz="4" w:space="0" w:color="auto"/>
            </w:tcBorders>
            <w:shd w:val="clear" w:color="auto" w:fill="CCFFFF"/>
            <w:noWrap/>
            <w:vAlign w:val="bottom"/>
          </w:tcPr>
          <w:p w:rsidR="00145A5E" w:rsidRPr="00D01DBD" w:rsidRDefault="00145A5E" w:rsidP="007278AE">
            <w:pPr>
              <w:pStyle w:val="Tabele"/>
            </w:pPr>
            <w:r w:rsidRPr="00D01DBD">
              <w:t>5,000</w:t>
            </w:r>
          </w:p>
        </w:tc>
        <w:tc>
          <w:tcPr>
            <w:tcW w:w="0" w:type="auto"/>
            <w:tcBorders>
              <w:top w:val="nil"/>
              <w:left w:val="single" w:sz="4" w:space="0" w:color="auto"/>
              <w:bottom w:val="nil"/>
              <w:right w:val="dashed" w:sz="4" w:space="0" w:color="auto"/>
            </w:tcBorders>
            <w:shd w:val="clear" w:color="auto" w:fill="CCFFFF"/>
            <w:noWrap/>
            <w:vAlign w:val="bottom"/>
          </w:tcPr>
          <w:p w:rsidR="00145A5E" w:rsidRPr="00D01DBD" w:rsidRDefault="00145A5E" w:rsidP="007278AE">
            <w:pPr>
              <w:pStyle w:val="Tabele"/>
            </w:pPr>
            <w:r w:rsidRPr="00D01DBD">
              <w:t>51,000</w:t>
            </w:r>
          </w:p>
        </w:tc>
      </w:tr>
      <w:tr w:rsidR="00145A5E" w:rsidRPr="00D01DBD" w:rsidTr="007278AE">
        <w:trPr>
          <w:trHeight w:val="139"/>
          <w:jc w:val="center"/>
        </w:trPr>
        <w:tc>
          <w:tcPr>
            <w:tcW w:w="0" w:type="auto"/>
            <w:gridSpan w:val="2"/>
            <w:tcBorders>
              <w:top w:val="single" w:sz="4" w:space="0" w:color="auto"/>
              <w:left w:val="double" w:sz="6" w:space="0" w:color="auto"/>
              <w:bottom w:val="double" w:sz="6" w:space="0" w:color="auto"/>
              <w:right w:val="single" w:sz="4" w:space="0" w:color="000000"/>
            </w:tcBorders>
            <w:shd w:val="clear" w:color="auto" w:fill="auto"/>
            <w:noWrap/>
            <w:vAlign w:val="bottom"/>
          </w:tcPr>
          <w:p w:rsidR="00145A5E" w:rsidRPr="00D01DBD" w:rsidRDefault="00145A5E" w:rsidP="007278AE">
            <w:pPr>
              <w:pStyle w:val="Tabele"/>
            </w:pPr>
            <w:r w:rsidRPr="00D01DBD">
              <w:t>TOTALI</w:t>
            </w:r>
          </w:p>
        </w:tc>
        <w:tc>
          <w:tcPr>
            <w:tcW w:w="0" w:type="auto"/>
            <w:tcBorders>
              <w:top w:val="single" w:sz="4" w:space="0" w:color="auto"/>
              <w:left w:val="nil"/>
              <w:bottom w:val="double" w:sz="6" w:space="0" w:color="auto"/>
              <w:right w:val="single" w:sz="4" w:space="0" w:color="auto"/>
            </w:tcBorders>
            <w:shd w:val="clear" w:color="auto" w:fill="CCFFFF"/>
            <w:noWrap/>
            <w:vAlign w:val="bottom"/>
          </w:tcPr>
          <w:p w:rsidR="00145A5E" w:rsidRPr="00D01DBD" w:rsidRDefault="00145A5E" w:rsidP="007278AE">
            <w:pPr>
              <w:pStyle w:val="Tabele"/>
            </w:pPr>
            <w:r w:rsidRPr="00D01DBD">
              <w:t>157,991,876</w:t>
            </w:r>
          </w:p>
        </w:tc>
        <w:tc>
          <w:tcPr>
            <w:tcW w:w="0" w:type="auto"/>
            <w:tcBorders>
              <w:top w:val="single" w:sz="4" w:space="0" w:color="auto"/>
              <w:left w:val="nil"/>
              <w:bottom w:val="double" w:sz="6" w:space="0" w:color="auto"/>
              <w:right w:val="dashed" w:sz="4" w:space="0" w:color="auto"/>
            </w:tcBorders>
            <w:shd w:val="clear" w:color="auto" w:fill="auto"/>
            <w:noWrap/>
            <w:vAlign w:val="bottom"/>
          </w:tcPr>
          <w:p w:rsidR="00145A5E" w:rsidRPr="00D01DBD" w:rsidRDefault="00145A5E" w:rsidP="007278AE">
            <w:pPr>
              <w:pStyle w:val="Tabele"/>
            </w:pPr>
            <w:r w:rsidRPr="00D01DBD">
              <w:t>79,667,333</w:t>
            </w:r>
          </w:p>
        </w:tc>
        <w:tc>
          <w:tcPr>
            <w:tcW w:w="0" w:type="auto"/>
            <w:tcBorders>
              <w:top w:val="single" w:sz="4" w:space="0" w:color="auto"/>
              <w:left w:val="nil"/>
              <w:bottom w:val="double" w:sz="6" w:space="0" w:color="auto"/>
              <w:right w:val="dashed" w:sz="4" w:space="0" w:color="auto"/>
            </w:tcBorders>
            <w:shd w:val="clear" w:color="auto" w:fill="auto"/>
            <w:noWrap/>
            <w:vAlign w:val="bottom"/>
          </w:tcPr>
          <w:p w:rsidR="00145A5E" w:rsidRPr="00D01DBD" w:rsidRDefault="00145A5E" w:rsidP="007278AE">
            <w:pPr>
              <w:pStyle w:val="Tabele"/>
            </w:pPr>
            <w:r w:rsidRPr="00D01DBD">
              <w:t>1,295,000</w:t>
            </w:r>
          </w:p>
        </w:tc>
        <w:tc>
          <w:tcPr>
            <w:tcW w:w="0" w:type="auto"/>
            <w:tcBorders>
              <w:top w:val="single" w:sz="4" w:space="0" w:color="auto"/>
              <w:left w:val="nil"/>
              <w:bottom w:val="double" w:sz="6" w:space="0" w:color="auto"/>
              <w:right w:val="dashed" w:sz="4" w:space="0" w:color="auto"/>
            </w:tcBorders>
            <w:shd w:val="clear" w:color="auto" w:fill="auto"/>
            <w:noWrap/>
            <w:vAlign w:val="bottom"/>
          </w:tcPr>
          <w:p w:rsidR="00145A5E" w:rsidRPr="00D01DBD" w:rsidRDefault="00145A5E" w:rsidP="007278AE">
            <w:pPr>
              <w:pStyle w:val="Tabele"/>
            </w:pPr>
            <w:r w:rsidRPr="00D01DBD">
              <w:t>19,556,239</w:t>
            </w:r>
          </w:p>
        </w:tc>
        <w:tc>
          <w:tcPr>
            <w:tcW w:w="0" w:type="auto"/>
            <w:tcBorders>
              <w:top w:val="single" w:sz="4" w:space="0" w:color="auto"/>
              <w:left w:val="nil"/>
              <w:bottom w:val="double" w:sz="6" w:space="0" w:color="auto"/>
              <w:right w:val="single" w:sz="4" w:space="0" w:color="auto"/>
            </w:tcBorders>
            <w:shd w:val="clear" w:color="auto" w:fill="CCFFFF"/>
            <w:noWrap/>
            <w:vAlign w:val="bottom"/>
          </w:tcPr>
          <w:p w:rsidR="00145A5E" w:rsidRPr="00D01DBD" w:rsidRDefault="00145A5E" w:rsidP="007278AE">
            <w:pPr>
              <w:pStyle w:val="Tabele"/>
            </w:pPr>
            <w:r w:rsidRPr="00D01DBD">
              <w:t>100,518,572</w:t>
            </w:r>
          </w:p>
        </w:tc>
        <w:tc>
          <w:tcPr>
            <w:tcW w:w="0" w:type="auto"/>
            <w:tcBorders>
              <w:top w:val="single" w:sz="4" w:space="0" w:color="auto"/>
              <w:left w:val="nil"/>
              <w:bottom w:val="double" w:sz="6" w:space="0" w:color="auto"/>
              <w:right w:val="double" w:sz="6" w:space="0" w:color="auto"/>
            </w:tcBorders>
            <w:shd w:val="clear" w:color="auto" w:fill="CCFFFF"/>
            <w:noWrap/>
            <w:vAlign w:val="bottom"/>
          </w:tcPr>
          <w:p w:rsidR="00145A5E" w:rsidRPr="00D01DBD" w:rsidRDefault="00145A5E" w:rsidP="007278AE">
            <w:pPr>
              <w:pStyle w:val="Tabele"/>
            </w:pPr>
            <w:r w:rsidRPr="00D01DBD">
              <w:t>258,510,448</w:t>
            </w:r>
          </w:p>
        </w:tc>
      </w:tr>
    </w:tbl>
    <w:p w:rsidR="00145A5E" w:rsidRPr="00D01DBD" w:rsidRDefault="00145A5E" w:rsidP="00145A5E">
      <w:pPr>
        <w:pStyle w:val="Tabele"/>
      </w:pPr>
    </w:p>
    <w:p w:rsidR="00145A5E" w:rsidRPr="00D01DBD" w:rsidRDefault="00145A5E" w:rsidP="00145A5E">
      <w:pPr>
        <w:pStyle w:val="Tabele"/>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145A5E" w:rsidRDefault="00145A5E" w:rsidP="00145A5E">
      <w:pPr>
        <w:pStyle w:val="Tabele"/>
      </w:pPr>
    </w:p>
    <w:p w:rsidR="00145A5E" w:rsidRDefault="00145A5E" w:rsidP="00145A5E">
      <w:pPr>
        <w:pStyle w:val="Tabele"/>
      </w:pPr>
      <w:r w:rsidRPr="00D01DBD">
        <w:t>Tab.1.1</w:t>
      </w:r>
      <w:r>
        <w:t xml:space="preserve"> </w:t>
      </w:r>
    </w:p>
    <w:p w:rsidR="00145A5E" w:rsidRPr="00145A5E" w:rsidRDefault="00145A5E" w:rsidP="00145A5E">
      <w:pPr>
        <w:pStyle w:val="Tabele"/>
        <w:rPr>
          <w:rFonts w:ascii="Garamond" w:hAnsi="Garamond"/>
          <w:i/>
          <w:sz w:val="24"/>
          <w:szCs w:val="24"/>
        </w:rPr>
      </w:pPr>
      <w:r w:rsidRPr="00145A5E">
        <w:rPr>
          <w:rFonts w:ascii="Garamond" w:hAnsi="Garamond"/>
          <w:i/>
          <w:sz w:val="24"/>
          <w:szCs w:val="24"/>
        </w:rPr>
        <w:t>(Ndryshuar</w:t>
      </w:r>
      <w:r w:rsidR="007278AE">
        <w:rPr>
          <w:rFonts w:ascii="Garamond" w:hAnsi="Garamond"/>
          <w:i/>
          <w:sz w:val="24"/>
          <w:szCs w:val="24"/>
        </w:rPr>
        <w:t xml:space="preserve"> tab.</w:t>
      </w:r>
      <w:r w:rsidR="008E5603">
        <w:rPr>
          <w:rFonts w:ascii="Garamond" w:hAnsi="Garamond"/>
          <w:i/>
          <w:sz w:val="24"/>
          <w:szCs w:val="24"/>
        </w:rPr>
        <w:t xml:space="preserve"> </w:t>
      </w:r>
      <w:r w:rsidR="007278AE">
        <w:rPr>
          <w:rFonts w:ascii="Garamond" w:hAnsi="Garamond"/>
          <w:i/>
          <w:sz w:val="24"/>
          <w:szCs w:val="24"/>
        </w:rPr>
        <w:t>1.1</w:t>
      </w:r>
      <w:r w:rsidRPr="00145A5E">
        <w:rPr>
          <w:rFonts w:ascii="Garamond" w:hAnsi="Garamond"/>
          <w:i/>
          <w:sz w:val="24"/>
          <w:szCs w:val="24"/>
        </w:rPr>
        <w:t xml:space="preserve"> me ligjin nr. 10154, datë 28.9.2009)</w:t>
      </w:r>
    </w:p>
    <w:p w:rsidR="00145A5E" w:rsidRPr="00D01DBD" w:rsidRDefault="00145A5E" w:rsidP="00145A5E">
      <w:pPr>
        <w:pStyle w:val="Tabele"/>
      </w:pPr>
    </w:p>
    <w:p w:rsidR="00145A5E" w:rsidRPr="00D01DBD" w:rsidRDefault="00145A5E" w:rsidP="00145A5E">
      <w:pPr>
        <w:pStyle w:val="Tabele"/>
      </w:pPr>
    </w:p>
    <w:tbl>
      <w:tblPr>
        <w:tblW w:w="8753" w:type="dxa"/>
        <w:tblInd w:w="108" w:type="dxa"/>
        <w:tblLook w:val="0000" w:firstRow="0" w:lastRow="0" w:firstColumn="0" w:lastColumn="0" w:noHBand="0" w:noVBand="0"/>
      </w:tblPr>
      <w:tblGrid>
        <w:gridCol w:w="961"/>
        <w:gridCol w:w="5036"/>
        <w:gridCol w:w="1339"/>
        <w:gridCol w:w="1417"/>
      </w:tblGrid>
      <w:tr w:rsidR="00145A5E" w:rsidRPr="00D01DBD" w:rsidTr="007278AE">
        <w:trPr>
          <w:trHeight w:val="162"/>
        </w:trPr>
        <w:tc>
          <w:tcPr>
            <w:tcW w:w="961" w:type="dxa"/>
            <w:tcBorders>
              <w:top w:val="nil"/>
              <w:left w:val="nil"/>
              <w:bottom w:val="nil"/>
              <w:right w:val="nil"/>
            </w:tcBorders>
            <w:shd w:val="clear" w:color="auto" w:fill="auto"/>
            <w:noWrap/>
            <w:vAlign w:val="bottom"/>
          </w:tcPr>
          <w:p w:rsidR="00145A5E" w:rsidRPr="00D01DBD" w:rsidRDefault="00145A5E" w:rsidP="007278AE">
            <w:pPr>
              <w:pStyle w:val="Tabele"/>
            </w:pPr>
          </w:p>
        </w:tc>
        <w:tc>
          <w:tcPr>
            <w:tcW w:w="5036" w:type="dxa"/>
            <w:tcBorders>
              <w:top w:val="nil"/>
              <w:left w:val="nil"/>
              <w:bottom w:val="nil"/>
              <w:right w:val="nil"/>
            </w:tcBorders>
            <w:shd w:val="clear" w:color="auto" w:fill="auto"/>
            <w:noWrap/>
            <w:vAlign w:val="bottom"/>
          </w:tcPr>
          <w:p w:rsidR="00145A5E" w:rsidRPr="00D01DBD" w:rsidRDefault="00145A5E" w:rsidP="007278AE">
            <w:pPr>
              <w:pStyle w:val="Tabele"/>
            </w:pPr>
          </w:p>
        </w:tc>
        <w:tc>
          <w:tcPr>
            <w:tcW w:w="1339" w:type="dxa"/>
            <w:tcBorders>
              <w:top w:val="nil"/>
              <w:left w:val="nil"/>
              <w:bottom w:val="nil"/>
              <w:right w:val="nil"/>
            </w:tcBorders>
            <w:shd w:val="clear" w:color="auto" w:fill="auto"/>
            <w:noWrap/>
            <w:vAlign w:val="bottom"/>
          </w:tcPr>
          <w:p w:rsidR="00145A5E" w:rsidRPr="00D01DBD" w:rsidRDefault="00145A5E" w:rsidP="007278AE">
            <w:pPr>
              <w:pStyle w:val="Tabele"/>
            </w:pPr>
          </w:p>
        </w:tc>
        <w:tc>
          <w:tcPr>
            <w:tcW w:w="1417" w:type="dxa"/>
            <w:tcBorders>
              <w:top w:val="nil"/>
              <w:left w:val="nil"/>
              <w:bottom w:val="nil"/>
              <w:right w:val="nil"/>
            </w:tcBorders>
            <w:shd w:val="clear" w:color="auto" w:fill="auto"/>
            <w:noWrap/>
            <w:vAlign w:val="bottom"/>
          </w:tcPr>
          <w:p w:rsidR="00145A5E" w:rsidRPr="00D01DBD" w:rsidRDefault="00145A5E" w:rsidP="007278AE">
            <w:pPr>
              <w:pStyle w:val="Tabele"/>
            </w:pPr>
            <w:r w:rsidRPr="00D01DBD">
              <w:t>Ne 000/leke</w:t>
            </w:r>
          </w:p>
        </w:tc>
      </w:tr>
      <w:tr w:rsidR="00145A5E" w:rsidRPr="00D01DBD" w:rsidTr="007278AE">
        <w:trPr>
          <w:trHeight w:val="162"/>
        </w:trPr>
        <w:tc>
          <w:tcPr>
            <w:tcW w:w="961" w:type="dxa"/>
            <w:tcBorders>
              <w:top w:val="double" w:sz="6" w:space="0" w:color="auto"/>
              <w:left w:val="double" w:sz="6" w:space="0" w:color="auto"/>
              <w:bottom w:val="single" w:sz="4" w:space="0" w:color="auto"/>
              <w:right w:val="single" w:sz="4" w:space="0" w:color="auto"/>
            </w:tcBorders>
            <w:shd w:val="clear" w:color="auto" w:fill="auto"/>
            <w:noWrap/>
            <w:vAlign w:val="bottom"/>
          </w:tcPr>
          <w:p w:rsidR="00145A5E" w:rsidRPr="00D01DBD" w:rsidRDefault="00145A5E" w:rsidP="007278AE">
            <w:pPr>
              <w:pStyle w:val="Tabele"/>
            </w:pPr>
            <w:r w:rsidRPr="00D01DBD">
              <w:t>Kodmin</w:t>
            </w:r>
          </w:p>
        </w:tc>
        <w:tc>
          <w:tcPr>
            <w:tcW w:w="5036" w:type="dxa"/>
            <w:tcBorders>
              <w:top w:val="double" w:sz="6" w:space="0" w:color="auto"/>
              <w:left w:val="nil"/>
              <w:bottom w:val="single" w:sz="4" w:space="0" w:color="auto"/>
              <w:right w:val="single" w:sz="4" w:space="0" w:color="auto"/>
            </w:tcBorders>
            <w:shd w:val="clear" w:color="auto" w:fill="auto"/>
            <w:vAlign w:val="bottom"/>
          </w:tcPr>
          <w:p w:rsidR="00145A5E" w:rsidRPr="00D01DBD" w:rsidRDefault="00145A5E" w:rsidP="007278AE">
            <w:pPr>
              <w:pStyle w:val="Tabele"/>
            </w:pPr>
            <w:r w:rsidRPr="00D01DBD">
              <w:t xml:space="preserve">Institucionet e pavarura </w:t>
            </w:r>
          </w:p>
        </w:tc>
        <w:tc>
          <w:tcPr>
            <w:tcW w:w="1339" w:type="dxa"/>
            <w:tcBorders>
              <w:top w:val="double" w:sz="6" w:space="0" w:color="auto"/>
              <w:left w:val="nil"/>
              <w:bottom w:val="single" w:sz="4" w:space="0" w:color="auto"/>
              <w:right w:val="single" w:sz="4" w:space="0" w:color="auto"/>
            </w:tcBorders>
            <w:shd w:val="clear" w:color="auto" w:fill="auto"/>
            <w:vAlign w:val="bottom"/>
          </w:tcPr>
          <w:p w:rsidR="00145A5E" w:rsidRPr="00D01DBD" w:rsidRDefault="00145A5E" w:rsidP="007278AE">
            <w:pPr>
              <w:pStyle w:val="Tabele"/>
            </w:pPr>
            <w:r w:rsidRPr="00D01DBD">
              <w:t>Nr.</w:t>
            </w:r>
            <w:r w:rsidRPr="00D01DBD">
              <w:br/>
              <w:t>punonjesve</w:t>
            </w:r>
          </w:p>
        </w:tc>
        <w:tc>
          <w:tcPr>
            <w:tcW w:w="1417" w:type="dxa"/>
            <w:tcBorders>
              <w:top w:val="double" w:sz="6" w:space="0" w:color="auto"/>
              <w:left w:val="nil"/>
              <w:bottom w:val="single" w:sz="4" w:space="0" w:color="auto"/>
              <w:right w:val="double" w:sz="6" w:space="0" w:color="auto"/>
            </w:tcBorders>
            <w:shd w:val="clear" w:color="auto" w:fill="auto"/>
            <w:vAlign w:val="bottom"/>
          </w:tcPr>
          <w:p w:rsidR="00145A5E" w:rsidRPr="00D01DBD" w:rsidRDefault="00145A5E" w:rsidP="007278AE">
            <w:pPr>
              <w:pStyle w:val="Tabele"/>
            </w:pPr>
            <w:r w:rsidRPr="00D01DBD">
              <w:t>Buxheti</w:t>
            </w:r>
            <w:r w:rsidRPr="00D01DBD">
              <w:br/>
              <w:t>Total</w:t>
            </w:r>
          </w:p>
        </w:tc>
      </w:tr>
      <w:tr w:rsidR="00145A5E" w:rsidRPr="00D01DBD" w:rsidTr="007278AE">
        <w:trPr>
          <w:trHeight w:val="162"/>
        </w:trPr>
        <w:tc>
          <w:tcPr>
            <w:tcW w:w="961" w:type="dxa"/>
            <w:tcBorders>
              <w:top w:val="nil"/>
              <w:left w:val="double" w:sz="6" w:space="0" w:color="auto"/>
              <w:bottom w:val="nil"/>
              <w:right w:val="single" w:sz="4" w:space="0" w:color="auto"/>
            </w:tcBorders>
            <w:shd w:val="clear" w:color="auto" w:fill="auto"/>
            <w:vAlign w:val="bottom"/>
          </w:tcPr>
          <w:p w:rsidR="00145A5E" w:rsidRPr="00D01DBD" w:rsidRDefault="00145A5E" w:rsidP="007278AE">
            <w:pPr>
              <w:pStyle w:val="Tabele"/>
            </w:pPr>
            <w:r w:rsidRPr="00D01DBD">
              <w:t>1</w:t>
            </w:r>
          </w:p>
        </w:tc>
        <w:tc>
          <w:tcPr>
            <w:tcW w:w="5036" w:type="dxa"/>
            <w:tcBorders>
              <w:top w:val="nil"/>
              <w:left w:val="nil"/>
              <w:bottom w:val="nil"/>
              <w:right w:val="nil"/>
            </w:tcBorders>
            <w:shd w:val="clear" w:color="auto" w:fill="auto"/>
            <w:vAlign w:val="bottom"/>
          </w:tcPr>
          <w:p w:rsidR="00145A5E" w:rsidRPr="00D01DBD" w:rsidRDefault="00145A5E" w:rsidP="007278AE">
            <w:pPr>
              <w:pStyle w:val="Tabele"/>
            </w:pPr>
            <w:r w:rsidRPr="00D01DBD">
              <w:t>Presidenca</w:t>
            </w:r>
          </w:p>
        </w:tc>
        <w:tc>
          <w:tcPr>
            <w:tcW w:w="1339" w:type="dxa"/>
            <w:tcBorders>
              <w:top w:val="nil"/>
              <w:left w:val="single" w:sz="4" w:space="0" w:color="auto"/>
              <w:bottom w:val="nil"/>
              <w:right w:val="single" w:sz="4" w:space="0" w:color="auto"/>
            </w:tcBorders>
            <w:shd w:val="clear" w:color="auto" w:fill="auto"/>
            <w:noWrap/>
            <w:vAlign w:val="bottom"/>
          </w:tcPr>
          <w:p w:rsidR="00145A5E" w:rsidRPr="00D01DBD" w:rsidRDefault="00145A5E" w:rsidP="007278AE">
            <w:pPr>
              <w:pStyle w:val="Tabele"/>
            </w:pPr>
            <w:r w:rsidRPr="00D01DBD">
              <w:t>80</w:t>
            </w:r>
          </w:p>
        </w:tc>
        <w:tc>
          <w:tcPr>
            <w:tcW w:w="1417" w:type="dxa"/>
            <w:tcBorders>
              <w:top w:val="nil"/>
              <w:left w:val="nil"/>
              <w:bottom w:val="nil"/>
              <w:right w:val="double" w:sz="6" w:space="0" w:color="auto"/>
            </w:tcBorders>
            <w:shd w:val="clear" w:color="auto" w:fill="auto"/>
            <w:noWrap/>
            <w:vAlign w:val="bottom"/>
          </w:tcPr>
          <w:p w:rsidR="00145A5E" w:rsidRPr="00D01DBD" w:rsidRDefault="00145A5E" w:rsidP="007278AE">
            <w:pPr>
              <w:pStyle w:val="Tabele"/>
            </w:pPr>
            <w:r w:rsidRPr="00D01DBD">
              <w:t>204,000</w:t>
            </w:r>
          </w:p>
        </w:tc>
      </w:tr>
      <w:tr w:rsidR="00145A5E" w:rsidRPr="00D01DBD" w:rsidTr="007278AE">
        <w:trPr>
          <w:trHeight w:val="162"/>
        </w:trPr>
        <w:tc>
          <w:tcPr>
            <w:tcW w:w="961" w:type="dxa"/>
            <w:tcBorders>
              <w:top w:val="dotted" w:sz="4" w:space="0" w:color="auto"/>
              <w:left w:val="double" w:sz="6"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2</w:t>
            </w:r>
          </w:p>
        </w:tc>
        <w:tc>
          <w:tcPr>
            <w:tcW w:w="5036" w:type="dxa"/>
            <w:tcBorders>
              <w:top w:val="dotted" w:sz="4" w:space="0" w:color="auto"/>
              <w:left w:val="nil"/>
              <w:bottom w:val="dotted" w:sz="4" w:space="0" w:color="auto"/>
              <w:right w:val="nil"/>
            </w:tcBorders>
            <w:shd w:val="clear" w:color="auto" w:fill="auto"/>
            <w:vAlign w:val="bottom"/>
          </w:tcPr>
          <w:p w:rsidR="00145A5E" w:rsidRPr="00D01DBD" w:rsidRDefault="00145A5E" w:rsidP="007278AE">
            <w:pPr>
              <w:pStyle w:val="Tabele"/>
            </w:pPr>
            <w:r w:rsidRPr="00D01DBD">
              <w:t>Kuvendi</w:t>
            </w:r>
          </w:p>
        </w:tc>
        <w:tc>
          <w:tcPr>
            <w:tcW w:w="1339" w:type="dxa"/>
            <w:tcBorders>
              <w:top w:val="dotted" w:sz="4" w:space="0" w:color="auto"/>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477</w:t>
            </w:r>
          </w:p>
        </w:tc>
        <w:tc>
          <w:tcPr>
            <w:tcW w:w="1417" w:type="dxa"/>
            <w:tcBorders>
              <w:top w:val="dotted" w:sz="4" w:space="0" w:color="auto"/>
              <w:left w:val="nil"/>
              <w:bottom w:val="dotted" w:sz="4" w:space="0" w:color="auto"/>
              <w:right w:val="double" w:sz="6" w:space="0" w:color="auto"/>
            </w:tcBorders>
            <w:shd w:val="clear" w:color="auto" w:fill="auto"/>
            <w:noWrap/>
            <w:vAlign w:val="bottom"/>
          </w:tcPr>
          <w:p w:rsidR="00145A5E" w:rsidRPr="00D01DBD" w:rsidRDefault="00145A5E" w:rsidP="007278AE">
            <w:pPr>
              <w:pStyle w:val="Tabele"/>
            </w:pPr>
            <w:r w:rsidRPr="00D01DBD">
              <w:t>1,031,000</w:t>
            </w:r>
          </w:p>
        </w:tc>
      </w:tr>
      <w:tr w:rsidR="00145A5E" w:rsidRPr="00D01DBD" w:rsidTr="007278AE">
        <w:trPr>
          <w:trHeight w:val="162"/>
        </w:trPr>
        <w:tc>
          <w:tcPr>
            <w:tcW w:w="961" w:type="dxa"/>
            <w:tcBorders>
              <w:top w:val="nil"/>
              <w:left w:val="double" w:sz="6"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24</w:t>
            </w:r>
          </w:p>
        </w:tc>
        <w:tc>
          <w:tcPr>
            <w:tcW w:w="5036" w:type="dxa"/>
            <w:tcBorders>
              <w:top w:val="nil"/>
              <w:left w:val="nil"/>
              <w:bottom w:val="dotted" w:sz="4" w:space="0" w:color="auto"/>
              <w:right w:val="nil"/>
            </w:tcBorders>
            <w:shd w:val="clear" w:color="auto" w:fill="auto"/>
            <w:vAlign w:val="bottom"/>
          </w:tcPr>
          <w:p w:rsidR="00145A5E" w:rsidRPr="00D01DBD" w:rsidRDefault="00145A5E" w:rsidP="007278AE">
            <w:pPr>
              <w:pStyle w:val="Tabele"/>
            </w:pPr>
            <w:r w:rsidRPr="00D01DBD">
              <w:t>Kontrolli i Larte i Shtetit</w:t>
            </w:r>
          </w:p>
        </w:tc>
        <w:tc>
          <w:tcPr>
            <w:tcW w:w="1339"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160</w:t>
            </w:r>
          </w:p>
        </w:tc>
        <w:tc>
          <w:tcPr>
            <w:tcW w:w="1417" w:type="dxa"/>
            <w:tcBorders>
              <w:top w:val="nil"/>
              <w:left w:val="nil"/>
              <w:bottom w:val="dotted" w:sz="4" w:space="0" w:color="auto"/>
              <w:right w:val="double" w:sz="6" w:space="0" w:color="auto"/>
            </w:tcBorders>
            <w:shd w:val="clear" w:color="auto" w:fill="auto"/>
            <w:noWrap/>
            <w:vAlign w:val="bottom"/>
          </w:tcPr>
          <w:p w:rsidR="00145A5E" w:rsidRPr="00D01DBD" w:rsidRDefault="00145A5E" w:rsidP="007278AE">
            <w:pPr>
              <w:pStyle w:val="Tabele"/>
            </w:pPr>
            <w:r w:rsidRPr="00D01DBD">
              <w:t>285,000</w:t>
            </w:r>
          </w:p>
        </w:tc>
      </w:tr>
      <w:tr w:rsidR="00145A5E" w:rsidRPr="00D01DBD" w:rsidTr="007278AE">
        <w:trPr>
          <w:trHeight w:val="162"/>
        </w:trPr>
        <w:tc>
          <w:tcPr>
            <w:tcW w:w="961" w:type="dxa"/>
            <w:tcBorders>
              <w:top w:val="nil"/>
              <w:left w:val="double" w:sz="6"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28</w:t>
            </w:r>
          </w:p>
        </w:tc>
        <w:tc>
          <w:tcPr>
            <w:tcW w:w="5036" w:type="dxa"/>
            <w:tcBorders>
              <w:top w:val="nil"/>
              <w:left w:val="nil"/>
              <w:bottom w:val="dotted" w:sz="4" w:space="0" w:color="auto"/>
              <w:right w:val="nil"/>
            </w:tcBorders>
            <w:shd w:val="clear" w:color="auto" w:fill="auto"/>
            <w:vAlign w:val="bottom"/>
          </w:tcPr>
          <w:p w:rsidR="00145A5E" w:rsidRPr="00D01DBD" w:rsidRDefault="00145A5E" w:rsidP="007278AE">
            <w:pPr>
              <w:pStyle w:val="Tabele"/>
            </w:pPr>
            <w:r w:rsidRPr="00D01DBD">
              <w:t>Prokuroria e Pergjithshme</w:t>
            </w:r>
          </w:p>
        </w:tc>
        <w:tc>
          <w:tcPr>
            <w:tcW w:w="1339"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807</w:t>
            </w:r>
          </w:p>
        </w:tc>
        <w:tc>
          <w:tcPr>
            <w:tcW w:w="1417" w:type="dxa"/>
            <w:tcBorders>
              <w:top w:val="nil"/>
              <w:left w:val="nil"/>
              <w:bottom w:val="dotted" w:sz="4" w:space="0" w:color="auto"/>
              <w:right w:val="double" w:sz="6" w:space="0" w:color="auto"/>
            </w:tcBorders>
            <w:shd w:val="clear" w:color="auto" w:fill="auto"/>
            <w:noWrap/>
            <w:vAlign w:val="bottom"/>
          </w:tcPr>
          <w:p w:rsidR="00145A5E" w:rsidRPr="00D01DBD" w:rsidRDefault="00145A5E" w:rsidP="007278AE">
            <w:pPr>
              <w:pStyle w:val="Tabele"/>
            </w:pPr>
            <w:r w:rsidRPr="00D01DBD">
              <w:t>1,186,000</w:t>
            </w:r>
          </w:p>
        </w:tc>
      </w:tr>
      <w:tr w:rsidR="00145A5E" w:rsidRPr="00D01DBD" w:rsidTr="007278AE">
        <w:trPr>
          <w:trHeight w:val="162"/>
        </w:trPr>
        <w:tc>
          <w:tcPr>
            <w:tcW w:w="961" w:type="dxa"/>
            <w:tcBorders>
              <w:top w:val="nil"/>
              <w:left w:val="double" w:sz="6"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29</w:t>
            </w:r>
          </w:p>
        </w:tc>
        <w:tc>
          <w:tcPr>
            <w:tcW w:w="5036" w:type="dxa"/>
            <w:tcBorders>
              <w:top w:val="nil"/>
              <w:left w:val="nil"/>
              <w:bottom w:val="dotted" w:sz="4" w:space="0" w:color="auto"/>
              <w:right w:val="nil"/>
            </w:tcBorders>
            <w:shd w:val="clear" w:color="auto" w:fill="auto"/>
            <w:vAlign w:val="bottom"/>
          </w:tcPr>
          <w:p w:rsidR="00145A5E" w:rsidRPr="00D01DBD" w:rsidRDefault="00145A5E" w:rsidP="007278AE">
            <w:pPr>
              <w:pStyle w:val="Tabele"/>
            </w:pPr>
            <w:r w:rsidRPr="00D01DBD">
              <w:t>Zyra e Administrimit te Buxhetit Gjyqesor</w:t>
            </w:r>
          </w:p>
        </w:tc>
        <w:tc>
          <w:tcPr>
            <w:tcW w:w="1339"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1,230</w:t>
            </w:r>
          </w:p>
        </w:tc>
        <w:tc>
          <w:tcPr>
            <w:tcW w:w="1417" w:type="dxa"/>
            <w:tcBorders>
              <w:top w:val="nil"/>
              <w:left w:val="nil"/>
              <w:bottom w:val="dotted" w:sz="4" w:space="0" w:color="auto"/>
              <w:right w:val="double" w:sz="6" w:space="0" w:color="auto"/>
            </w:tcBorders>
            <w:shd w:val="clear" w:color="auto" w:fill="auto"/>
            <w:noWrap/>
            <w:vAlign w:val="bottom"/>
          </w:tcPr>
          <w:p w:rsidR="00145A5E" w:rsidRPr="00D01DBD" w:rsidRDefault="00145A5E" w:rsidP="007278AE">
            <w:pPr>
              <w:pStyle w:val="Tabele"/>
            </w:pPr>
            <w:r w:rsidRPr="00D01DBD">
              <w:t>1,638,350</w:t>
            </w:r>
          </w:p>
        </w:tc>
      </w:tr>
      <w:tr w:rsidR="00145A5E" w:rsidRPr="00D01DBD" w:rsidTr="007278AE">
        <w:trPr>
          <w:trHeight w:val="162"/>
        </w:trPr>
        <w:tc>
          <w:tcPr>
            <w:tcW w:w="961" w:type="dxa"/>
            <w:tcBorders>
              <w:top w:val="nil"/>
              <w:left w:val="double" w:sz="6"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30</w:t>
            </w:r>
          </w:p>
        </w:tc>
        <w:tc>
          <w:tcPr>
            <w:tcW w:w="5036" w:type="dxa"/>
            <w:tcBorders>
              <w:top w:val="nil"/>
              <w:left w:val="nil"/>
              <w:bottom w:val="dotted" w:sz="4" w:space="0" w:color="auto"/>
              <w:right w:val="nil"/>
            </w:tcBorders>
            <w:shd w:val="clear" w:color="auto" w:fill="auto"/>
            <w:vAlign w:val="bottom"/>
          </w:tcPr>
          <w:p w:rsidR="00145A5E" w:rsidRPr="00D01DBD" w:rsidRDefault="00145A5E" w:rsidP="007278AE">
            <w:pPr>
              <w:pStyle w:val="Tabele"/>
            </w:pPr>
            <w:r w:rsidRPr="00D01DBD">
              <w:t>Gjykata Kushtetuese</w:t>
            </w:r>
          </w:p>
        </w:tc>
        <w:tc>
          <w:tcPr>
            <w:tcW w:w="1339"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50</w:t>
            </w:r>
          </w:p>
        </w:tc>
        <w:tc>
          <w:tcPr>
            <w:tcW w:w="1417" w:type="dxa"/>
            <w:tcBorders>
              <w:top w:val="nil"/>
              <w:left w:val="nil"/>
              <w:bottom w:val="dotted" w:sz="4" w:space="0" w:color="auto"/>
              <w:right w:val="double" w:sz="6" w:space="0" w:color="auto"/>
            </w:tcBorders>
            <w:shd w:val="clear" w:color="auto" w:fill="auto"/>
            <w:noWrap/>
            <w:vAlign w:val="bottom"/>
          </w:tcPr>
          <w:p w:rsidR="00145A5E" w:rsidRPr="00D01DBD" w:rsidRDefault="00145A5E" w:rsidP="007278AE">
            <w:pPr>
              <w:pStyle w:val="Tabele"/>
            </w:pPr>
            <w:r w:rsidRPr="00D01DBD">
              <w:t>98,760</w:t>
            </w:r>
          </w:p>
        </w:tc>
      </w:tr>
      <w:tr w:rsidR="00145A5E" w:rsidRPr="00D01DBD" w:rsidTr="007278AE">
        <w:trPr>
          <w:trHeight w:val="162"/>
        </w:trPr>
        <w:tc>
          <w:tcPr>
            <w:tcW w:w="961" w:type="dxa"/>
            <w:tcBorders>
              <w:top w:val="nil"/>
              <w:left w:val="double" w:sz="6"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55</w:t>
            </w:r>
          </w:p>
        </w:tc>
        <w:tc>
          <w:tcPr>
            <w:tcW w:w="5036" w:type="dxa"/>
            <w:tcBorders>
              <w:top w:val="nil"/>
              <w:left w:val="nil"/>
              <w:bottom w:val="dotted" w:sz="4" w:space="0" w:color="auto"/>
              <w:right w:val="nil"/>
            </w:tcBorders>
            <w:shd w:val="clear" w:color="auto" w:fill="auto"/>
            <w:vAlign w:val="bottom"/>
          </w:tcPr>
          <w:p w:rsidR="00145A5E" w:rsidRPr="00D01DBD" w:rsidRDefault="00145A5E" w:rsidP="007278AE">
            <w:pPr>
              <w:pStyle w:val="Tabele"/>
            </w:pPr>
            <w:r w:rsidRPr="00D01DBD">
              <w:t>Shkolla e Magjistratures</w:t>
            </w:r>
          </w:p>
        </w:tc>
        <w:tc>
          <w:tcPr>
            <w:tcW w:w="1339"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22</w:t>
            </w:r>
          </w:p>
        </w:tc>
        <w:tc>
          <w:tcPr>
            <w:tcW w:w="1417" w:type="dxa"/>
            <w:tcBorders>
              <w:top w:val="nil"/>
              <w:left w:val="nil"/>
              <w:bottom w:val="dotted" w:sz="4" w:space="0" w:color="auto"/>
              <w:right w:val="double" w:sz="6" w:space="0" w:color="auto"/>
            </w:tcBorders>
            <w:shd w:val="clear" w:color="auto" w:fill="auto"/>
            <w:noWrap/>
            <w:vAlign w:val="bottom"/>
          </w:tcPr>
          <w:p w:rsidR="00145A5E" w:rsidRPr="00D01DBD" w:rsidRDefault="00145A5E" w:rsidP="007278AE">
            <w:pPr>
              <w:pStyle w:val="Tabele"/>
            </w:pPr>
            <w:r w:rsidRPr="00D01DBD">
              <w:t>56,900</w:t>
            </w:r>
          </w:p>
        </w:tc>
      </w:tr>
      <w:tr w:rsidR="00145A5E" w:rsidRPr="00D01DBD" w:rsidTr="007278AE">
        <w:trPr>
          <w:trHeight w:val="162"/>
        </w:trPr>
        <w:tc>
          <w:tcPr>
            <w:tcW w:w="961" w:type="dxa"/>
            <w:tcBorders>
              <w:top w:val="nil"/>
              <w:left w:val="double" w:sz="6"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63</w:t>
            </w:r>
          </w:p>
        </w:tc>
        <w:tc>
          <w:tcPr>
            <w:tcW w:w="5036" w:type="dxa"/>
            <w:tcBorders>
              <w:top w:val="nil"/>
              <w:left w:val="nil"/>
              <w:bottom w:val="dotted" w:sz="4" w:space="0" w:color="auto"/>
              <w:right w:val="nil"/>
            </w:tcBorders>
            <w:shd w:val="clear" w:color="auto" w:fill="auto"/>
            <w:vAlign w:val="bottom"/>
          </w:tcPr>
          <w:p w:rsidR="00145A5E" w:rsidRPr="00D01DBD" w:rsidRDefault="00145A5E" w:rsidP="007278AE">
            <w:pPr>
              <w:pStyle w:val="Tabele"/>
            </w:pPr>
            <w:r w:rsidRPr="00D01DBD">
              <w:t>Keshilli i Larte i Drejtesise</w:t>
            </w:r>
          </w:p>
        </w:tc>
        <w:tc>
          <w:tcPr>
            <w:tcW w:w="1339"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41</w:t>
            </w:r>
          </w:p>
        </w:tc>
        <w:tc>
          <w:tcPr>
            <w:tcW w:w="1417" w:type="dxa"/>
            <w:tcBorders>
              <w:top w:val="nil"/>
              <w:left w:val="nil"/>
              <w:bottom w:val="dotted" w:sz="4" w:space="0" w:color="auto"/>
              <w:right w:val="double" w:sz="6" w:space="0" w:color="auto"/>
            </w:tcBorders>
            <w:shd w:val="clear" w:color="auto" w:fill="auto"/>
            <w:noWrap/>
            <w:vAlign w:val="bottom"/>
          </w:tcPr>
          <w:p w:rsidR="00145A5E" w:rsidRPr="00D01DBD" w:rsidRDefault="00145A5E" w:rsidP="007278AE">
            <w:pPr>
              <w:pStyle w:val="Tabele"/>
            </w:pPr>
            <w:r w:rsidRPr="00D01DBD">
              <w:t>79,100</w:t>
            </w:r>
          </w:p>
        </w:tc>
      </w:tr>
      <w:tr w:rsidR="00145A5E" w:rsidRPr="00D01DBD" w:rsidTr="007278AE">
        <w:trPr>
          <w:trHeight w:val="162"/>
        </w:trPr>
        <w:tc>
          <w:tcPr>
            <w:tcW w:w="961" w:type="dxa"/>
            <w:tcBorders>
              <w:top w:val="nil"/>
              <w:left w:val="double" w:sz="6"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66</w:t>
            </w:r>
          </w:p>
        </w:tc>
        <w:tc>
          <w:tcPr>
            <w:tcW w:w="5036" w:type="dxa"/>
            <w:tcBorders>
              <w:top w:val="nil"/>
              <w:left w:val="nil"/>
              <w:bottom w:val="dotted" w:sz="4" w:space="0" w:color="auto"/>
              <w:right w:val="nil"/>
            </w:tcBorders>
            <w:shd w:val="clear" w:color="auto" w:fill="auto"/>
            <w:vAlign w:val="bottom"/>
          </w:tcPr>
          <w:p w:rsidR="00145A5E" w:rsidRPr="00D01DBD" w:rsidRDefault="00145A5E" w:rsidP="007278AE">
            <w:pPr>
              <w:pStyle w:val="Tabele"/>
            </w:pPr>
            <w:r w:rsidRPr="00D01DBD">
              <w:t>Avokati i Popullit</w:t>
            </w:r>
          </w:p>
        </w:tc>
        <w:tc>
          <w:tcPr>
            <w:tcW w:w="1339"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50</w:t>
            </w:r>
          </w:p>
        </w:tc>
        <w:tc>
          <w:tcPr>
            <w:tcW w:w="1417" w:type="dxa"/>
            <w:tcBorders>
              <w:top w:val="nil"/>
              <w:left w:val="nil"/>
              <w:bottom w:val="dotted" w:sz="4" w:space="0" w:color="auto"/>
              <w:right w:val="double" w:sz="6" w:space="0" w:color="auto"/>
            </w:tcBorders>
            <w:shd w:val="clear" w:color="auto" w:fill="auto"/>
            <w:noWrap/>
            <w:vAlign w:val="bottom"/>
          </w:tcPr>
          <w:p w:rsidR="00145A5E" w:rsidRPr="00D01DBD" w:rsidRDefault="00145A5E" w:rsidP="007278AE">
            <w:pPr>
              <w:pStyle w:val="Tabele"/>
            </w:pPr>
            <w:r w:rsidRPr="00D01DBD">
              <w:t>90,700</w:t>
            </w:r>
          </w:p>
        </w:tc>
      </w:tr>
      <w:tr w:rsidR="00145A5E" w:rsidRPr="00D01DBD" w:rsidTr="007278AE">
        <w:trPr>
          <w:trHeight w:val="162"/>
        </w:trPr>
        <w:tc>
          <w:tcPr>
            <w:tcW w:w="961" w:type="dxa"/>
            <w:tcBorders>
              <w:top w:val="nil"/>
              <w:left w:val="double" w:sz="6"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67</w:t>
            </w:r>
          </w:p>
        </w:tc>
        <w:tc>
          <w:tcPr>
            <w:tcW w:w="5036" w:type="dxa"/>
            <w:tcBorders>
              <w:top w:val="nil"/>
              <w:left w:val="nil"/>
              <w:bottom w:val="dotted" w:sz="4" w:space="0" w:color="auto"/>
              <w:right w:val="nil"/>
            </w:tcBorders>
            <w:shd w:val="clear" w:color="auto" w:fill="auto"/>
            <w:vAlign w:val="bottom"/>
          </w:tcPr>
          <w:p w:rsidR="00145A5E" w:rsidRPr="00D01DBD" w:rsidRDefault="00145A5E" w:rsidP="007278AE">
            <w:pPr>
              <w:pStyle w:val="Tabele"/>
            </w:pPr>
            <w:r w:rsidRPr="00D01DBD">
              <w:t>Komisioni i Sherbimit Civil</w:t>
            </w:r>
          </w:p>
        </w:tc>
        <w:tc>
          <w:tcPr>
            <w:tcW w:w="1339"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28</w:t>
            </w:r>
          </w:p>
        </w:tc>
        <w:tc>
          <w:tcPr>
            <w:tcW w:w="1417" w:type="dxa"/>
            <w:tcBorders>
              <w:top w:val="nil"/>
              <w:left w:val="nil"/>
              <w:bottom w:val="dotted" w:sz="4" w:space="0" w:color="auto"/>
              <w:right w:val="double" w:sz="6" w:space="0" w:color="auto"/>
            </w:tcBorders>
            <w:shd w:val="clear" w:color="auto" w:fill="auto"/>
            <w:noWrap/>
            <w:vAlign w:val="bottom"/>
          </w:tcPr>
          <w:p w:rsidR="00145A5E" w:rsidRPr="00D01DBD" w:rsidRDefault="00145A5E" w:rsidP="007278AE">
            <w:pPr>
              <w:pStyle w:val="Tabele"/>
            </w:pPr>
            <w:r w:rsidRPr="00D01DBD">
              <w:t>47,300</w:t>
            </w:r>
          </w:p>
        </w:tc>
      </w:tr>
      <w:tr w:rsidR="00145A5E" w:rsidRPr="00D01DBD" w:rsidTr="007278AE">
        <w:trPr>
          <w:trHeight w:val="162"/>
        </w:trPr>
        <w:tc>
          <w:tcPr>
            <w:tcW w:w="961" w:type="dxa"/>
            <w:tcBorders>
              <w:top w:val="nil"/>
              <w:left w:val="double" w:sz="6"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73</w:t>
            </w:r>
          </w:p>
        </w:tc>
        <w:tc>
          <w:tcPr>
            <w:tcW w:w="5036" w:type="dxa"/>
            <w:tcBorders>
              <w:top w:val="nil"/>
              <w:left w:val="nil"/>
              <w:bottom w:val="dotted" w:sz="4" w:space="0" w:color="auto"/>
              <w:right w:val="nil"/>
            </w:tcBorders>
            <w:shd w:val="clear" w:color="auto" w:fill="auto"/>
            <w:vAlign w:val="bottom"/>
          </w:tcPr>
          <w:p w:rsidR="00145A5E" w:rsidRPr="00D01DBD" w:rsidRDefault="00145A5E" w:rsidP="007278AE">
            <w:pPr>
              <w:pStyle w:val="Tabele"/>
            </w:pPr>
            <w:r w:rsidRPr="00D01DBD">
              <w:t>Komisioni Qendror i Zgjedhjeve</w:t>
            </w:r>
          </w:p>
        </w:tc>
        <w:tc>
          <w:tcPr>
            <w:tcW w:w="1339"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60</w:t>
            </w:r>
          </w:p>
        </w:tc>
        <w:tc>
          <w:tcPr>
            <w:tcW w:w="1417" w:type="dxa"/>
            <w:tcBorders>
              <w:top w:val="nil"/>
              <w:left w:val="nil"/>
              <w:bottom w:val="dotted" w:sz="4" w:space="0" w:color="auto"/>
              <w:right w:val="double" w:sz="6" w:space="0" w:color="auto"/>
            </w:tcBorders>
            <w:shd w:val="clear" w:color="auto" w:fill="auto"/>
            <w:noWrap/>
            <w:vAlign w:val="bottom"/>
          </w:tcPr>
          <w:p w:rsidR="00145A5E" w:rsidRPr="00D01DBD" w:rsidRDefault="00145A5E" w:rsidP="007278AE">
            <w:pPr>
              <w:pStyle w:val="Tabele"/>
            </w:pPr>
            <w:r w:rsidRPr="00D01DBD">
              <w:t>695,800</w:t>
            </w:r>
          </w:p>
        </w:tc>
      </w:tr>
      <w:tr w:rsidR="00145A5E" w:rsidRPr="00D01DBD" w:rsidTr="007278AE">
        <w:trPr>
          <w:trHeight w:val="162"/>
        </w:trPr>
        <w:tc>
          <w:tcPr>
            <w:tcW w:w="961" w:type="dxa"/>
            <w:tcBorders>
              <w:top w:val="nil"/>
              <w:left w:val="double" w:sz="6"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76</w:t>
            </w:r>
          </w:p>
        </w:tc>
        <w:tc>
          <w:tcPr>
            <w:tcW w:w="5036" w:type="dxa"/>
            <w:tcBorders>
              <w:top w:val="nil"/>
              <w:left w:val="nil"/>
              <w:bottom w:val="dotted" w:sz="4" w:space="0" w:color="auto"/>
              <w:right w:val="nil"/>
            </w:tcBorders>
            <w:shd w:val="clear" w:color="auto" w:fill="auto"/>
            <w:vAlign w:val="bottom"/>
          </w:tcPr>
          <w:p w:rsidR="00145A5E" w:rsidRPr="00D01DBD" w:rsidRDefault="00145A5E" w:rsidP="007278AE">
            <w:pPr>
              <w:pStyle w:val="Tabele"/>
            </w:pPr>
            <w:r w:rsidRPr="00D01DBD">
              <w:t xml:space="preserve">Inspektoriati i Larte i Kontrollit te Deklarimit te Pasurive </w:t>
            </w:r>
          </w:p>
        </w:tc>
        <w:tc>
          <w:tcPr>
            <w:tcW w:w="1339"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45</w:t>
            </w:r>
          </w:p>
        </w:tc>
        <w:tc>
          <w:tcPr>
            <w:tcW w:w="1417" w:type="dxa"/>
            <w:tcBorders>
              <w:top w:val="nil"/>
              <w:left w:val="nil"/>
              <w:bottom w:val="dotted" w:sz="4" w:space="0" w:color="auto"/>
              <w:right w:val="double" w:sz="6" w:space="0" w:color="auto"/>
            </w:tcBorders>
            <w:shd w:val="clear" w:color="auto" w:fill="auto"/>
            <w:noWrap/>
            <w:vAlign w:val="bottom"/>
          </w:tcPr>
          <w:p w:rsidR="00145A5E" w:rsidRPr="00D01DBD" w:rsidRDefault="00145A5E" w:rsidP="007278AE">
            <w:pPr>
              <w:pStyle w:val="Tabele"/>
            </w:pPr>
            <w:r w:rsidRPr="00D01DBD">
              <w:t>92,600</w:t>
            </w:r>
          </w:p>
        </w:tc>
      </w:tr>
      <w:tr w:rsidR="00145A5E" w:rsidRPr="00D01DBD" w:rsidTr="007278AE">
        <w:trPr>
          <w:trHeight w:val="162"/>
        </w:trPr>
        <w:tc>
          <w:tcPr>
            <w:tcW w:w="961" w:type="dxa"/>
            <w:tcBorders>
              <w:top w:val="nil"/>
              <w:left w:val="double" w:sz="6"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77</w:t>
            </w:r>
          </w:p>
        </w:tc>
        <w:tc>
          <w:tcPr>
            <w:tcW w:w="5036" w:type="dxa"/>
            <w:tcBorders>
              <w:top w:val="nil"/>
              <w:left w:val="nil"/>
              <w:bottom w:val="dotted" w:sz="4" w:space="0" w:color="auto"/>
              <w:right w:val="nil"/>
            </w:tcBorders>
            <w:shd w:val="clear" w:color="auto" w:fill="auto"/>
            <w:vAlign w:val="bottom"/>
          </w:tcPr>
          <w:p w:rsidR="00145A5E" w:rsidRPr="00D01DBD" w:rsidRDefault="00145A5E" w:rsidP="007278AE">
            <w:pPr>
              <w:pStyle w:val="Tabele"/>
            </w:pPr>
            <w:r w:rsidRPr="00D01DBD">
              <w:t>Autoriteti i Konkurences</w:t>
            </w:r>
          </w:p>
        </w:tc>
        <w:tc>
          <w:tcPr>
            <w:tcW w:w="1339" w:type="dxa"/>
            <w:tcBorders>
              <w:top w:val="nil"/>
              <w:left w:val="single" w:sz="4" w:space="0" w:color="auto"/>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35</w:t>
            </w:r>
          </w:p>
        </w:tc>
        <w:tc>
          <w:tcPr>
            <w:tcW w:w="1417" w:type="dxa"/>
            <w:tcBorders>
              <w:top w:val="nil"/>
              <w:left w:val="nil"/>
              <w:bottom w:val="dotted" w:sz="4" w:space="0" w:color="auto"/>
              <w:right w:val="double" w:sz="6" w:space="0" w:color="auto"/>
            </w:tcBorders>
            <w:shd w:val="clear" w:color="auto" w:fill="auto"/>
            <w:noWrap/>
            <w:vAlign w:val="bottom"/>
          </w:tcPr>
          <w:p w:rsidR="00145A5E" w:rsidRPr="00D01DBD" w:rsidRDefault="00145A5E" w:rsidP="007278AE">
            <w:pPr>
              <w:pStyle w:val="Tabele"/>
            </w:pPr>
            <w:r w:rsidRPr="00D01DBD">
              <w:t>61,500</w:t>
            </w:r>
          </w:p>
        </w:tc>
      </w:tr>
      <w:tr w:rsidR="00145A5E" w:rsidRPr="00D01DBD" w:rsidTr="007278AE">
        <w:trPr>
          <w:trHeight w:val="162"/>
        </w:trPr>
        <w:tc>
          <w:tcPr>
            <w:tcW w:w="961" w:type="dxa"/>
            <w:tcBorders>
              <w:top w:val="nil"/>
              <w:left w:val="double" w:sz="6" w:space="0" w:color="auto"/>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86</w:t>
            </w:r>
          </w:p>
        </w:tc>
        <w:tc>
          <w:tcPr>
            <w:tcW w:w="5036" w:type="dxa"/>
            <w:tcBorders>
              <w:top w:val="nil"/>
              <w:left w:val="nil"/>
              <w:bottom w:val="dotted" w:sz="4" w:space="0" w:color="auto"/>
              <w:right w:val="single" w:sz="4" w:space="0" w:color="auto"/>
            </w:tcBorders>
            <w:shd w:val="clear" w:color="auto" w:fill="auto"/>
            <w:vAlign w:val="bottom"/>
          </w:tcPr>
          <w:p w:rsidR="00145A5E" w:rsidRPr="00D01DBD" w:rsidRDefault="00145A5E" w:rsidP="007278AE">
            <w:pPr>
              <w:pStyle w:val="Tabele"/>
            </w:pPr>
            <w:r w:rsidRPr="00D01DBD">
              <w:t>Avokati i Prokurimeve</w:t>
            </w:r>
          </w:p>
        </w:tc>
        <w:tc>
          <w:tcPr>
            <w:tcW w:w="1339" w:type="dxa"/>
            <w:tcBorders>
              <w:top w:val="nil"/>
              <w:left w:val="nil"/>
              <w:bottom w:val="dotted" w:sz="4" w:space="0" w:color="auto"/>
              <w:right w:val="single" w:sz="4" w:space="0" w:color="auto"/>
            </w:tcBorders>
            <w:shd w:val="clear" w:color="auto" w:fill="auto"/>
            <w:noWrap/>
            <w:vAlign w:val="bottom"/>
          </w:tcPr>
          <w:p w:rsidR="00145A5E" w:rsidRPr="00D01DBD" w:rsidRDefault="00145A5E" w:rsidP="007278AE">
            <w:pPr>
              <w:pStyle w:val="Tabele"/>
            </w:pPr>
            <w:r w:rsidRPr="00D01DBD">
              <w:t>15</w:t>
            </w:r>
          </w:p>
        </w:tc>
        <w:tc>
          <w:tcPr>
            <w:tcW w:w="1417" w:type="dxa"/>
            <w:tcBorders>
              <w:top w:val="nil"/>
              <w:left w:val="nil"/>
              <w:bottom w:val="dotted" w:sz="4" w:space="0" w:color="auto"/>
              <w:right w:val="double" w:sz="6" w:space="0" w:color="auto"/>
            </w:tcBorders>
            <w:shd w:val="clear" w:color="auto" w:fill="auto"/>
            <w:noWrap/>
            <w:vAlign w:val="bottom"/>
          </w:tcPr>
          <w:p w:rsidR="00145A5E" w:rsidRPr="00D01DBD" w:rsidRDefault="00145A5E" w:rsidP="007278AE">
            <w:pPr>
              <w:pStyle w:val="Tabele"/>
            </w:pPr>
            <w:r w:rsidRPr="00D01DBD">
              <w:t>28,000</w:t>
            </w:r>
          </w:p>
        </w:tc>
      </w:tr>
      <w:tr w:rsidR="00145A5E" w:rsidRPr="00D01DBD" w:rsidTr="007278AE">
        <w:trPr>
          <w:trHeight w:val="162"/>
        </w:trPr>
        <w:tc>
          <w:tcPr>
            <w:tcW w:w="961" w:type="dxa"/>
            <w:tcBorders>
              <w:top w:val="nil"/>
              <w:left w:val="double" w:sz="6" w:space="0" w:color="auto"/>
              <w:bottom w:val="nil"/>
              <w:right w:val="single" w:sz="4" w:space="0" w:color="auto"/>
            </w:tcBorders>
            <w:shd w:val="clear" w:color="auto" w:fill="auto"/>
            <w:vAlign w:val="bottom"/>
          </w:tcPr>
          <w:p w:rsidR="00145A5E" w:rsidRPr="00D01DBD" w:rsidRDefault="00145A5E" w:rsidP="007278AE">
            <w:pPr>
              <w:pStyle w:val="Tabele"/>
            </w:pPr>
            <w:r w:rsidRPr="00D01DBD">
              <w:t>89</w:t>
            </w:r>
          </w:p>
        </w:tc>
        <w:tc>
          <w:tcPr>
            <w:tcW w:w="5036" w:type="dxa"/>
            <w:tcBorders>
              <w:top w:val="nil"/>
              <w:left w:val="nil"/>
              <w:bottom w:val="nil"/>
              <w:right w:val="single" w:sz="4" w:space="0" w:color="auto"/>
            </w:tcBorders>
            <w:shd w:val="clear" w:color="auto" w:fill="auto"/>
            <w:vAlign w:val="bottom"/>
          </w:tcPr>
          <w:p w:rsidR="00145A5E" w:rsidRPr="00D01DBD" w:rsidRDefault="00145A5E" w:rsidP="007278AE">
            <w:pPr>
              <w:pStyle w:val="Tabele"/>
            </w:pPr>
            <w:r w:rsidRPr="00D01DBD">
              <w:t>Komisioneri per Mbrojtjen e te Dhenave Personale</w:t>
            </w:r>
          </w:p>
        </w:tc>
        <w:tc>
          <w:tcPr>
            <w:tcW w:w="1339" w:type="dxa"/>
            <w:tcBorders>
              <w:top w:val="nil"/>
              <w:left w:val="nil"/>
              <w:bottom w:val="nil"/>
              <w:right w:val="single" w:sz="4" w:space="0" w:color="auto"/>
            </w:tcBorders>
            <w:shd w:val="clear" w:color="auto" w:fill="auto"/>
            <w:noWrap/>
            <w:vAlign w:val="bottom"/>
          </w:tcPr>
          <w:p w:rsidR="00145A5E" w:rsidRPr="00D01DBD" w:rsidRDefault="00145A5E" w:rsidP="007278AE">
            <w:pPr>
              <w:pStyle w:val="Tabele"/>
            </w:pPr>
            <w:r w:rsidRPr="00D01DBD">
              <w:t>30</w:t>
            </w:r>
          </w:p>
        </w:tc>
        <w:tc>
          <w:tcPr>
            <w:tcW w:w="1417" w:type="dxa"/>
            <w:tcBorders>
              <w:top w:val="nil"/>
              <w:left w:val="nil"/>
              <w:bottom w:val="dotted" w:sz="4" w:space="0" w:color="auto"/>
              <w:right w:val="double" w:sz="6" w:space="0" w:color="auto"/>
            </w:tcBorders>
            <w:shd w:val="clear" w:color="auto" w:fill="auto"/>
            <w:noWrap/>
            <w:vAlign w:val="bottom"/>
          </w:tcPr>
          <w:p w:rsidR="00145A5E" w:rsidRPr="00D01DBD" w:rsidRDefault="00145A5E" w:rsidP="007278AE">
            <w:pPr>
              <w:pStyle w:val="Tabele"/>
            </w:pPr>
            <w:r w:rsidRPr="00D01DBD">
              <w:t>51,000</w:t>
            </w:r>
          </w:p>
        </w:tc>
      </w:tr>
      <w:tr w:rsidR="00145A5E" w:rsidRPr="00D01DBD" w:rsidTr="007278AE">
        <w:trPr>
          <w:trHeight w:val="162"/>
        </w:trPr>
        <w:tc>
          <w:tcPr>
            <w:tcW w:w="961" w:type="dxa"/>
            <w:tcBorders>
              <w:top w:val="nil"/>
              <w:left w:val="double" w:sz="6" w:space="0" w:color="auto"/>
              <w:bottom w:val="double" w:sz="6" w:space="0" w:color="auto"/>
              <w:right w:val="single" w:sz="4" w:space="0" w:color="auto"/>
            </w:tcBorders>
            <w:shd w:val="clear" w:color="auto" w:fill="auto"/>
            <w:noWrap/>
            <w:vAlign w:val="bottom"/>
          </w:tcPr>
          <w:p w:rsidR="00145A5E" w:rsidRPr="00D01DBD" w:rsidRDefault="00145A5E" w:rsidP="007278AE">
            <w:pPr>
              <w:pStyle w:val="Tabele"/>
            </w:pPr>
            <w:r w:rsidRPr="00D01DBD">
              <w:t> </w:t>
            </w:r>
          </w:p>
        </w:tc>
        <w:tc>
          <w:tcPr>
            <w:tcW w:w="5036" w:type="dxa"/>
            <w:tcBorders>
              <w:top w:val="nil"/>
              <w:left w:val="nil"/>
              <w:bottom w:val="double" w:sz="6" w:space="0" w:color="auto"/>
              <w:right w:val="single" w:sz="4" w:space="0" w:color="auto"/>
            </w:tcBorders>
            <w:shd w:val="clear" w:color="auto" w:fill="auto"/>
            <w:noWrap/>
            <w:vAlign w:val="bottom"/>
          </w:tcPr>
          <w:p w:rsidR="00145A5E" w:rsidRPr="00D01DBD" w:rsidRDefault="00145A5E" w:rsidP="007278AE">
            <w:pPr>
              <w:pStyle w:val="Tabele"/>
            </w:pPr>
            <w:r w:rsidRPr="00D01DBD">
              <w:t> </w:t>
            </w:r>
          </w:p>
        </w:tc>
        <w:tc>
          <w:tcPr>
            <w:tcW w:w="1339" w:type="dxa"/>
            <w:tcBorders>
              <w:top w:val="nil"/>
              <w:left w:val="nil"/>
              <w:bottom w:val="double" w:sz="6" w:space="0" w:color="auto"/>
              <w:right w:val="single" w:sz="4" w:space="0" w:color="auto"/>
            </w:tcBorders>
            <w:shd w:val="clear" w:color="auto" w:fill="auto"/>
            <w:noWrap/>
            <w:vAlign w:val="bottom"/>
          </w:tcPr>
          <w:p w:rsidR="00145A5E" w:rsidRPr="00D01DBD" w:rsidRDefault="00145A5E" w:rsidP="007278AE">
            <w:pPr>
              <w:pStyle w:val="Tabele"/>
            </w:pPr>
            <w:r w:rsidRPr="00D01DBD">
              <w:t> </w:t>
            </w:r>
          </w:p>
        </w:tc>
        <w:tc>
          <w:tcPr>
            <w:tcW w:w="1417" w:type="dxa"/>
            <w:tcBorders>
              <w:top w:val="nil"/>
              <w:left w:val="nil"/>
              <w:bottom w:val="double" w:sz="6" w:space="0" w:color="auto"/>
              <w:right w:val="double" w:sz="6" w:space="0" w:color="auto"/>
            </w:tcBorders>
            <w:shd w:val="clear" w:color="auto" w:fill="auto"/>
            <w:noWrap/>
            <w:vAlign w:val="bottom"/>
          </w:tcPr>
          <w:p w:rsidR="00145A5E" w:rsidRPr="00D01DBD" w:rsidRDefault="00145A5E" w:rsidP="007278AE">
            <w:pPr>
              <w:pStyle w:val="Tabele"/>
            </w:pPr>
            <w:r w:rsidRPr="00D01DBD">
              <w:t> </w:t>
            </w:r>
          </w:p>
        </w:tc>
      </w:tr>
    </w:tbl>
    <w:p w:rsidR="00145A5E" w:rsidRPr="00D01DBD" w:rsidRDefault="00145A5E" w:rsidP="00145A5E">
      <w:pPr>
        <w:pStyle w:val="Tabele"/>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145A5E" w:rsidRPr="00E81218" w:rsidRDefault="00145A5E" w:rsidP="00145A5E">
      <w:pPr>
        <w:widowControl w:val="0"/>
        <w:spacing w:after="0" w:line="240" w:lineRule="auto"/>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7278AE">
      <w:pPr>
        <w:widowControl w:val="0"/>
        <w:spacing w:after="0" w:line="240" w:lineRule="auto"/>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1.2</w:t>
      </w:r>
    </w:p>
    <w:tbl>
      <w:tblPr>
        <w:tblW w:w="9720" w:type="dxa"/>
        <w:tblInd w:w="108" w:type="dxa"/>
        <w:tblLook w:val="04A0" w:firstRow="1" w:lastRow="0" w:firstColumn="1" w:lastColumn="0" w:noHBand="0" w:noVBand="1"/>
      </w:tblPr>
      <w:tblGrid>
        <w:gridCol w:w="680"/>
        <w:gridCol w:w="1060"/>
        <w:gridCol w:w="6344"/>
        <w:gridCol w:w="1636"/>
      </w:tblGrid>
      <w:tr w:rsidR="00E81218" w:rsidRPr="00E81218" w:rsidTr="00E81218">
        <w:trPr>
          <w:trHeight w:val="180"/>
        </w:trPr>
        <w:tc>
          <w:tcPr>
            <w:tcW w:w="680" w:type="dxa"/>
            <w:noWrap/>
            <w:vAlign w:val="bottom"/>
          </w:tcPr>
          <w:p w:rsidR="00E81218" w:rsidRPr="00E81218" w:rsidRDefault="00E81218" w:rsidP="00E81218">
            <w:pPr>
              <w:spacing w:after="0" w:line="240" w:lineRule="auto"/>
              <w:jc w:val="center"/>
              <w:rPr>
                <w:rFonts w:ascii="Arial" w:eastAsia="Times New Roman" w:hAnsi="Arial" w:cs="Arial"/>
                <w:sz w:val="16"/>
                <w:szCs w:val="16"/>
                <w:lang w:val="en-GB"/>
              </w:rPr>
            </w:pPr>
            <w:bookmarkStart w:id="0" w:name="RANGE!A3:D16"/>
            <w:bookmarkEnd w:id="0"/>
          </w:p>
        </w:tc>
        <w:tc>
          <w:tcPr>
            <w:tcW w:w="1060" w:type="dxa"/>
            <w:noWrap/>
            <w:vAlign w:val="bottom"/>
          </w:tcPr>
          <w:p w:rsidR="00E81218" w:rsidRPr="00E81218" w:rsidRDefault="00E81218" w:rsidP="00E81218">
            <w:pPr>
              <w:spacing w:after="0" w:line="240" w:lineRule="auto"/>
              <w:jc w:val="center"/>
              <w:rPr>
                <w:rFonts w:ascii="Arial" w:eastAsia="Times New Roman" w:hAnsi="Arial" w:cs="Arial"/>
                <w:sz w:val="16"/>
                <w:szCs w:val="16"/>
                <w:lang w:val="en-GB"/>
              </w:rPr>
            </w:pPr>
          </w:p>
        </w:tc>
        <w:tc>
          <w:tcPr>
            <w:tcW w:w="6344" w:type="dxa"/>
            <w:vAlign w:val="bottom"/>
          </w:tcPr>
          <w:p w:rsidR="00E81218" w:rsidRPr="00E81218" w:rsidRDefault="00E81218" w:rsidP="00E81218">
            <w:pPr>
              <w:spacing w:after="0" w:line="240" w:lineRule="auto"/>
              <w:jc w:val="center"/>
              <w:rPr>
                <w:rFonts w:ascii="Arial" w:eastAsia="Times New Roman" w:hAnsi="Arial" w:cs="Arial"/>
                <w:sz w:val="16"/>
                <w:szCs w:val="16"/>
                <w:lang w:val="en-GB"/>
              </w:rPr>
            </w:pPr>
          </w:p>
        </w:tc>
        <w:tc>
          <w:tcPr>
            <w:tcW w:w="1636" w:type="dxa"/>
            <w:noWrap/>
            <w:vAlign w:val="bottom"/>
            <w:hideMark/>
          </w:tcPr>
          <w:p w:rsidR="00E81218" w:rsidRPr="00E81218" w:rsidRDefault="00E81218" w:rsidP="00E81218">
            <w:pPr>
              <w:spacing w:after="0" w:line="240" w:lineRule="auto"/>
              <w:jc w:val="center"/>
              <w:rPr>
                <w:rFonts w:ascii="Arial" w:eastAsia="Times New Roman" w:hAnsi="Arial" w:cs="Arial"/>
                <w:b/>
                <w:bCs/>
                <w:i/>
                <w:iCs/>
                <w:sz w:val="16"/>
                <w:szCs w:val="16"/>
                <w:lang w:val="en-GB"/>
              </w:rPr>
            </w:pPr>
            <w:r w:rsidRPr="00E81218">
              <w:rPr>
                <w:rFonts w:ascii="Arial" w:eastAsia="Times New Roman" w:hAnsi="Arial" w:cs="Arial"/>
                <w:b/>
                <w:bCs/>
                <w:i/>
                <w:iCs/>
                <w:sz w:val="16"/>
                <w:szCs w:val="16"/>
                <w:lang w:val="en-GB"/>
              </w:rPr>
              <w:t>ne 000/leke</w:t>
            </w:r>
          </w:p>
        </w:tc>
      </w:tr>
      <w:tr w:rsidR="00E81218" w:rsidRPr="00E81218" w:rsidTr="00E81218">
        <w:trPr>
          <w:trHeight w:val="180"/>
        </w:trPr>
        <w:tc>
          <w:tcPr>
            <w:tcW w:w="680" w:type="dxa"/>
            <w:tcBorders>
              <w:top w:val="double" w:sz="6" w:space="0" w:color="auto"/>
              <w:left w:val="double" w:sz="6"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Gr.</w:t>
            </w:r>
          </w:p>
        </w:tc>
        <w:tc>
          <w:tcPr>
            <w:tcW w:w="1060" w:type="dxa"/>
            <w:tcBorders>
              <w:top w:val="double" w:sz="6"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Tit.</w:t>
            </w:r>
          </w:p>
        </w:tc>
        <w:tc>
          <w:tcPr>
            <w:tcW w:w="6344" w:type="dxa"/>
            <w:tcBorders>
              <w:top w:val="double" w:sz="6"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Emertimi i Institucionit Buxhetor / Programit</w:t>
            </w:r>
          </w:p>
        </w:tc>
        <w:tc>
          <w:tcPr>
            <w:tcW w:w="1636" w:type="dxa"/>
            <w:tcBorders>
              <w:top w:val="double" w:sz="6" w:space="0" w:color="auto"/>
              <w:left w:val="nil"/>
              <w:bottom w:val="single" w:sz="4" w:space="0" w:color="auto"/>
              <w:right w:val="double" w:sz="6" w:space="0" w:color="auto"/>
            </w:tcBorders>
            <w:vAlign w:val="center"/>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Totali</w:t>
            </w:r>
          </w:p>
        </w:tc>
      </w:tr>
      <w:tr w:rsidR="00E81218" w:rsidRPr="00E81218" w:rsidTr="00E81218">
        <w:trPr>
          <w:trHeight w:val="180"/>
        </w:trPr>
        <w:tc>
          <w:tcPr>
            <w:tcW w:w="680" w:type="dxa"/>
            <w:tcBorders>
              <w:top w:val="nil"/>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02</w:t>
            </w:r>
          </w:p>
        </w:tc>
        <w:tc>
          <w:tcPr>
            <w:tcW w:w="1060"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s</w:t>
            </w:r>
          </w:p>
        </w:tc>
        <w:tc>
          <w:tcPr>
            <w:tcW w:w="6344"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Ministria e Bujqesise Ushqimit dhe Mbrojtjes se Konsumatorit</w:t>
            </w:r>
          </w:p>
        </w:tc>
        <w:tc>
          <w:tcPr>
            <w:tcW w:w="163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100,000</w:t>
            </w:r>
          </w:p>
        </w:tc>
      </w:tr>
      <w:tr w:rsidR="00E81218" w:rsidRPr="00E81218" w:rsidTr="00E81218">
        <w:trPr>
          <w:trHeight w:val="180"/>
        </w:trPr>
        <w:tc>
          <w:tcPr>
            <w:tcW w:w="680" w:type="dxa"/>
            <w:tcBorders>
              <w:top w:val="nil"/>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02</w:t>
            </w:r>
          </w:p>
        </w:tc>
        <w:tc>
          <w:tcPr>
            <w:tcW w:w="1060"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04220</w:t>
            </w:r>
          </w:p>
        </w:tc>
        <w:tc>
          <w:tcPr>
            <w:tcW w:w="6344"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Siguria Ushqimore dhe Mbrojtja e Konsumatorit</w:t>
            </w:r>
          </w:p>
        </w:tc>
        <w:tc>
          <w:tcPr>
            <w:tcW w:w="163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100,000</w:t>
            </w:r>
          </w:p>
        </w:tc>
      </w:tr>
      <w:tr w:rsidR="00E81218" w:rsidRPr="00E81218" w:rsidTr="00E81218">
        <w:trPr>
          <w:trHeight w:val="180"/>
        </w:trPr>
        <w:tc>
          <w:tcPr>
            <w:tcW w:w="680" w:type="dxa"/>
            <w:tcBorders>
              <w:top w:val="single" w:sz="4" w:space="0" w:color="auto"/>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06</w:t>
            </w:r>
          </w:p>
        </w:tc>
        <w:tc>
          <w:tcPr>
            <w:tcW w:w="1060" w:type="dxa"/>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s</w:t>
            </w:r>
          </w:p>
        </w:tc>
        <w:tc>
          <w:tcPr>
            <w:tcW w:w="6344" w:type="dxa"/>
            <w:tcBorders>
              <w:top w:val="single" w:sz="4" w:space="0" w:color="auto"/>
              <w:left w:val="nil"/>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Ministria e Puneve Publike, Transportit dhe Telekomunikacionit</w:t>
            </w:r>
          </w:p>
        </w:tc>
        <w:tc>
          <w:tcPr>
            <w:tcW w:w="1636" w:type="dxa"/>
            <w:tcBorders>
              <w:top w:val="single" w:sz="4" w:space="0" w:color="auto"/>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4,650,000</w:t>
            </w:r>
          </w:p>
        </w:tc>
      </w:tr>
      <w:tr w:rsidR="00E81218" w:rsidRPr="00E81218" w:rsidTr="00E81218">
        <w:trPr>
          <w:trHeight w:val="180"/>
        </w:trPr>
        <w:tc>
          <w:tcPr>
            <w:tcW w:w="680" w:type="dxa"/>
            <w:tcBorders>
              <w:top w:val="nil"/>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06</w:t>
            </w:r>
          </w:p>
        </w:tc>
        <w:tc>
          <w:tcPr>
            <w:tcW w:w="1060"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04520</w:t>
            </w:r>
          </w:p>
        </w:tc>
        <w:tc>
          <w:tcPr>
            <w:tcW w:w="6344"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Rrjeti i rrugeve nacionale</w:t>
            </w:r>
          </w:p>
        </w:tc>
        <w:tc>
          <w:tcPr>
            <w:tcW w:w="163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4,400,000</w:t>
            </w:r>
          </w:p>
        </w:tc>
      </w:tr>
      <w:tr w:rsidR="00E81218" w:rsidRPr="00E81218" w:rsidTr="00E81218">
        <w:trPr>
          <w:trHeight w:val="180"/>
        </w:trPr>
        <w:tc>
          <w:tcPr>
            <w:tcW w:w="680" w:type="dxa"/>
            <w:tcBorders>
              <w:top w:val="nil"/>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06</w:t>
            </w:r>
          </w:p>
        </w:tc>
        <w:tc>
          <w:tcPr>
            <w:tcW w:w="1060"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06370</w:t>
            </w:r>
          </w:p>
        </w:tc>
        <w:tc>
          <w:tcPr>
            <w:tcW w:w="6344"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Ujesjelles Kanalizime</w:t>
            </w:r>
          </w:p>
        </w:tc>
        <w:tc>
          <w:tcPr>
            <w:tcW w:w="163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250,000</w:t>
            </w:r>
          </w:p>
        </w:tc>
      </w:tr>
      <w:tr w:rsidR="00E81218" w:rsidRPr="00E81218" w:rsidTr="00E81218">
        <w:trPr>
          <w:trHeight w:val="180"/>
        </w:trPr>
        <w:tc>
          <w:tcPr>
            <w:tcW w:w="680" w:type="dxa"/>
            <w:tcBorders>
              <w:top w:val="single" w:sz="4" w:space="0" w:color="auto"/>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11</w:t>
            </w:r>
          </w:p>
        </w:tc>
        <w:tc>
          <w:tcPr>
            <w:tcW w:w="1060" w:type="dxa"/>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s</w:t>
            </w:r>
          </w:p>
        </w:tc>
        <w:tc>
          <w:tcPr>
            <w:tcW w:w="6344" w:type="dxa"/>
            <w:tcBorders>
              <w:top w:val="single" w:sz="4" w:space="0" w:color="auto"/>
              <w:left w:val="nil"/>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Ministria e Arsimit dhe Shkences</w:t>
            </w:r>
          </w:p>
        </w:tc>
        <w:tc>
          <w:tcPr>
            <w:tcW w:w="1636" w:type="dxa"/>
            <w:tcBorders>
              <w:top w:val="single" w:sz="4" w:space="0" w:color="auto"/>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170,000</w:t>
            </w:r>
          </w:p>
        </w:tc>
      </w:tr>
      <w:tr w:rsidR="00E81218" w:rsidRPr="00E81218" w:rsidTr="00E81218">
        <w:trPr>
          <w:trHeight w:val="180"/>
        </w:trPr>
        <w:tc>
          <w:tcPr>
            <w:tcW w:w="68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11</w:t>
            </w:r>
          </w:p>
        </w:tc>
        <w:tc>
          <w:tcPr>
            <w:tcW w:w="1060"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09770</w:t>
            </w:r>
          </w:p>
        </w:tc>
        <w:tc>
          <w:tcPr>
            <w:tcW w:w="6344"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Fonde per Shkencen</w:t>
            </w:r>
          </w:p>
        </w:tc>
        <w:tc>
          <w:tcPr>
            <w:tcW w:w="1636"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170,000</w:t>
            </w:r>
          </w:p>
        </w:tc>
      </w:tr>
      <w:tr w:rsidR="00E81218" w:rsidRPr="00E81218" w:rsidTr="00E81218">
        <w:trPr>
          <w:trHeight w:val="180"/>
        </w:trPr>
        <w:tc>
          <w:tcPr>
            <w:tcW w:w="680" w:type="dxa"/>
            <w:tcBorders>
              <w:top w:val="single" w:sz="4" w:space="0" w:color="auto"/>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15</w:t>
            </w:r>
          </w:p>
        </w:tc>
        <w:tc>
          <w:tcPr>
            <w:tcW w:w="1060" w:type="dxa"/>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s</w:t>
            </w:r>
          </w:p>
        </w:tc>
        <w:tc>
          <w:tcPr>
            <w:tcW w:w="6344" w:type="dxa"/>
            <w:tcBorders>
              <w:top w:val="single" w:sz="4" w:space="0" w:color="auto"/>
              <w:left w:val="nil"/>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Ministria e Drejtesise</w:t>
            </w:r>
          </w:p>
        </w:tc>
        <w:tc>
          <w:tcPr>
            <w:tcW w:w="1636" w:type="dxa"/>
            <w:tcBorders>
              <w:top w:val="single" w:sz="4" w:space="0" w:color="auto"/>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50,000</w:t>
            </w:r>
          </w:p>
        </w:tc>
      </w:tr>
      <w:tr w:rsidR="00E81218" w:rsidRPr="00E81218" w:rsidTr="00E81218">
        <w:trPr>
          <w:trHeight w:val="180"/>
        </w:trPr>
        <w:tc>
          <w:tcPr>
            <w:tcW w:w="680" w:type="dxa"/>
            <w:tcBorders>
              <w:top w:val="nil"/>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15</w:t>
            </w:r>
          </w:p>
        </w:tc>
        <w:tc>
          <w:tcPr>
            <w:tcW w:w="1060"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01110</w:t>
            </w:r>
          </w:p>
        </w:tc>
        <w:tc>
          <w:tcPr>
            <w:tcW w:w="6344"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Sherbimi i Burgjeve</w:t>
            </w:r>
          </w:p>
        </w:tc>
        <w:tc>
          <w:tcPr>
            <w:tcW w:w="163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50,000</w:t>
            </w:r>
          </w:p>
        </w:tc>
      </w:tr>
      <w:tr w:rsidR="00E81218" w:rsidRPr="00E81218" w:rsidTr="00E81218">
        <w:trPr>
          <w:trHeight w:val="180"/>
        </w:trPr>
        <w:tc>
          <w:tcPr>
            <w:tcW w:w="680" w:type="dxa"/>
            <w:tcBorders>
              <w:top w:val="single" w:sz="4" w:space="0" w:color="auto"/>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25</w:t>
            </w:r>
          </w:p>
        </w:tc>
        <w:tc>
          <w:tcPr>
            <w:tcW w:w="1060" w:type="dxa"/>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s</w:t>
            </w:r>
          </w:p>
        </w:tc>
        <w:tc>
          <w:tcPr>
            <w:tcW w:w="6344" w:type="dxa"/>
            <w:tcBorders>
              <w:top w:val="single" w:sz="4" w:space="0" w:color="auto"/>
              <w:left w:val="nil"/>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Ministria e Punes, Ceshtjeve Sociale dhe Shanseve te Barabarta</w:t>
            </w:r>
          </w:p>
        </w:tc>
        <w:tc>
          <w:tcPr>
            <w:tcW w:w="1636" w:type="dxa"/>
            <w:tcBorders>
              <w:top w:val="single" w:sz="4" w:space="0" w:color="auto"/>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30,000</w:t>
            </w:r>
          </w:p>
        </w:tc>
      </w:tr>
      <w:tr w:rsidR="00E81218" w:rsidRPr="00E81218" w:rsidTr="00E81218">
        <w:trPr>
          <w:trHeight w:val="180"/>
        </w:trPr>
        <w:tc>
          <w:tcPr>
            <w:tcW w:w="680" w:type="dxa"/>
            <w:tcBorders>
              <w:top w:val="nil"/>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25</w:t>
            </w:r>
          </w:p>
        </w:tc>
        <w:tc>
          <w:tcPr>
            <w:tcW w:w="1060"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10550</w:t>
            </w:r>
          </w:p>
        </w:tc>
        <w:tc>
          <w:tcPr>
            <w:tcW w:w="6344"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Tregu i Punes</w:t>
            </w:r>
          </w:p>
        </w:tc>
        <w:tc>
          <w:tcPr>
            <w:tcW w:w="163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30,000</w:t>
            </w:r>
          </w:p>
        </w:tc>
      </w:tr>
      <w:tr w:rsidR="00E81218" w:rsidRPr="00E81218" w:rsidTr="00E81218">
        <w:trPr>
          <w:trHeight w:val="180"/>
        </w:trPr>
        <w:tc>
          <w:tcPr>
            <w:tcW w:w="8084" w:type="dxa"/>
            <w:gridSpan w:val="3"/>
            <w:tcBorders>
              <w:top w:val="single" w:sz="4" w:space="0" w:color="auto"/>
              <w:left w:val="double" w:sz="6" w:space="0" w:color="auto"/>
              <w:bottom w:val="double" w:sz="6" w:space="0" w:color="auto"/>
              <w:right w:val="single" w:sz="4" w:space="0" w:color="000000"/>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TOTALI</w:t>
            </w:r>
          </w:p>
        </w:tc>
        <w:tc>
          <w:tcPr>
            <w:tcW w:w="1636" w:type="dxa"/>
            <w:tcBorders>
              <w:top w:val="single" w:sz="4" w:space="0" w:color="auto"/>
              <w:left w:val="nil"/>
              <w:bottom w:val="double" w:sz="6"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5,000,000</w:t>
            </w:r>
          </w:p>
        </w:tc>
      </w:tr>
    </w:tbl>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7278AE" w:rsidRPr="00D01DBD" w:rsidRDefault="007278AE" w:rsidP="007278AE">
      <w:pPr>
        <w:pStyle w:val="Tabele"/>
      </w:pPr>
    </w:p>
    <w:p w:rsidR="007278AE" w:rsidRPr="00D01DBD" w:rsidRDefault="007278AE" w:rsidP="007278AE">
      <w:pPr>
        <w:pStyle w:val="Tabele"/>
      </w:pPr>
    </w:p>
    <w:p w:rsidR="00D27256" w:rsidRDefault="007278AE" w:rsidP="00D27256">
      <w:pPr>
        <w:pStyle w:val="Tabele"/>
      </w:pPr>
      <w:r w:rsidRPr="00D01DBD">
        <w:t xml:space="preserve">     Tab.2</w:t>
      </w:r>
      <w:r>
        <w:t xml:space="preserve"> </w:t>
      </w:r>
      <w:r w:rsidR="00D27256">
        <w:t xml:space="preserve"> </w:t>
      </w:r>
    </w:p>
    <w:p w:rsidR="00D27256" w:rsidRPr="00145A5E" w:rsidRDefault="00D27256" w:rsidP="00D27256">
      <w:pPr>
        <w:pStyle w:val="Tabele"/>
        <w:rPr>
          <w:rFonts w:ascii="Garamond" w:hAnsi="Garamond"/>
          <w:i/>
          <w:sz w:val="24"/>
          <w:szCs w:val="24"/>
        </w:rPr>
      </w:pPr>
      <w:r>
        <w:t xml:space="preserve">                 </w:t>
      </w:r>
      <w:r w:rsidRPr="00145A5E">
        <w:rPr>
          <w:rFonts w:ascii="Garamond" w:hAnsi="Garamond"/>
          <w:i/>
          <w:sz w:val="24"/>
          <w:szCs w:val="24"/>
        </w:rPr>
        <w:t>(Ndryshuar</w:t>
      </w:r>
      <w:r>
        <w:rPr>
          <w:rFonts w:ascii="Garamond" w:hAnsi="Garamond"/>
          <w:i/>
          <w:sz w:val="24"/>
          <w:szCs w:val="24"/>
        </w:rPr>
        <w:t xml:space="preserve"> tab.</w:t>
      </w:r>
      <w:r>
        <w:rPr>
          <w:rFonts w:ascii="Garamond" w:hAnsi="Garamond"/>
          <w:i/>
          <w:sz w:val="24"/>
          <w:szCs w:val="24"/>
        </w:rPr>
        <w:t xml:space="preserve"> 2</w:t>
      </w:r>
      <w:r w:rsidRPr="00145A5E">
        <w:rPr>
          <w:rFonts w:ascii="Garamond" w:hAnsi="Garamond"/>
          <w:i/>
          <w:sz w:val="24"/>
          <w:szCs w:val="24"/>
        </w:rPr>
        <w:t xml:space="preserve"> me ligjin nr. 10154, datë 28.9.2009)</w:t>
      </w:r>
    </w:p>
    <w:p w:rsidR="007278AE" w:rsidRPr="00D01DBD" w:rsidRDefault="007278AE" w:rsidP="007278AE">
      <w:pPr>
        <w:pStyle w:val="Tabele"/>
      </w:pPr>
    </w:p>
    <w:p w:rsidR="007278AE" w:rsidRPr="00D01DBD" w:rsidRDefault="007278AE" w:rsidP="007278AE">
      <w:pPr>
        <w:pStyle w:val="Tabele"/>
      </w:pPr>
    </w:p>
    <w:tbl>
      <w:tblPr>
        <w:tblW w:w="6728" w:type="dxa"/>
        <w:jc w:val="center"/>
        <w:tblLook w:val="0000" w:firstRow="0" w:lastRow="0" w:firstColumn="0" w:lastColumn="0" w:noHBand="0" w:noVBand="0"/>
      </w:tblPr>
      <w:tblGrid>
        <w:gridCol w:w="449"/>
        <w:gridCol w:w="2589"/>
        <w:gridCol w:w="1225"/>
        <w:gridCol w:w="1582"/>
        <w:gridCol w:w="1096"/>
      </w:tblGrid>
      <w:tr w:rsidR="007278AE" w:rsidRPr="00D01DBD" w:rsidTr="007278AE">
        <w:trPr>
          <w:trHeight w:val="199"/>
          <w:jc w:val="center"/>
        </w:trPr>
        <w:tc>
          <w:tcPr>
            <w:tcW w:w="356" w:type="dxa"/>
            <w:tcBorders>
              <w:top w:val="nil"/>
              <w:left w:val="nil"/>
              <w:bottom w:val="nil"/>
              <w:right w:val="nil"/>
            </w:tcBorders>
            <w:shd w:val="clear" w:color="auto" w:fill="auto"/>
            <w:noWrap/>
            <w:vAlign w:val="bottom"/>
          </w:tcPr>
          <w:p w:rsidR="007278AE" w:rsidRPr="00D01DBD" w:rsidRDefault="007278AE" w:rsidP="007278AE">
            <w:pPr>
              <w:pStyle w:val="Tabele"/>
            </w:pPr>
          </w:p>
        </w:tc>
        <w:tc>
          <w:tcPr>
            <w:tcW w:w="5396" w:type="dxa"/>
            <w:gridSpan w:val="3"/>
            <w:tcBorders>
              <w:top w:val="nil"/>
              <w:left w:val="nil"/>
              <w:bottom w:val="nil"/>
              <w:right w:val="nil"/>
            </w:tcBorders>
            <w:shd w:val="clear" w:color="auto" w:fill="auto"/>
            <w:noWrap/>
            <w:vAlign w:val="bottom"/>
          </w:tcPr>
          <w:p w:rsidR="007278AE" w:rsidRPr="00D01DBD" w:rsidRDefault="007278AE" w:rsidP="007278AE">
            <w:pPr>
              <w:pStyle w:val="Tabele"/>
            </w:pPr>
            <w:r w:rsidRPr="00D01DBD">
              <w:t>Buxheti i vitit 2009 (i Rishikuar) per Pushtetin Gjyqesor</w:t>
            </w:r>
          </w:p>
        </w:tc>
        <w:tc>
          <w:tcPr>
            <w:tcW w:w="976" w:type="dxa"/>
            <w:tcBorders>
              <w:top w:val="nil"/>
              <w:left w:val="nil"/>
              <w:bottom w:val="nil"/>
              <w:right w:val="nil"/>
            </w:tcBorders>
            <w:shd w:val="clear" w:color="auto" w:fill="auto"/>
            <w:noWrap/>
            <w:vAlign w:val="bottom"/>
          </w:tcPr>
          <w:p w:rsidR="007278AE" w:rsidRPr="00D01DBD" w:rsidRDefault="007278AE" w:rsidP="007278AE">
            <w:pPr>
              <w:pStyle w:val="Tabele"/>
            </w:pPr>
          </w:p>
        </w:tc>
      </w:tr>
      <w:tr w:rsidR="007278AE" w:rsidRPr="00D01DBD" w:rsidTr="007278AE">
        <w:trPr>
          <w:trHeight w:val="199"/>
          <w:jc w:val="center"/>
        </w:trPr>
        <w:tc>
          <w:tcPr>
            <w:tcW w:w="356" w:type="dxa"/>
            <w:tcBorders>
              <w:top w:val="nil"/>
              <w:left w:val="nil"/>
              <w:bottom w:val="nil"/>
              <w:right w:val="nil"/>
            </w:tcBorders>
            <w:shd w:val="clear" w:color="auto" w:fill="auto"/>
            <w:noWrap/>
            <w:vAlign w:val="bottom"/>
          </w:tcPr>
          <w:p w:rsidR="007278AE" w:rsidRPr="00D01DBD" w:rsidRDefault="007278AE" w:rsidP="007278AE">
            <w:pPr>
              <w:pStyle w:val="Tabele"/>
            </w:pPr>
          </w:p>
        </w:tc>
        <w:tc>
          <w:tcPr>
            <w:tcW w:w="2589" w:type="dxa"/>
            <w:tcBorders>
              <w:top w:val="nil"/>
              <w:left w:val="nil"/>
              <w:bottom w:val="nil"/>
              <w:right w:val="nil"/>
            </w:tcBorders>
            <w:shd w:val="clear" w:color="auto" w:fill="auto"/>
            <w:noWrap/>
            <w:vAlign w:val="bottom"/>
          </w:tcPr>
          <w:p w:rsidR="007278AE" w:rsidRPr="00D01DBD" w:rsidRDefault="007278AE" w:rsidP="007278AE">
            <w:pPr>
              <w:pStyle w:val="Tabele"/>
            </w:pPr>
          </w:p>
        </w:tc>
        <w:tc>
          <w:tcPr>
            <w:tcW w:w="1225" w:type="dxa"/>
            <w:tcBorders>
              <w:top w:val="nil"/>
              <w:left w:val="nil"/>
              <w:bottom w:val="nil"/>
              <w:right w:val="nil"/>
            </w:tcBorders>
            <w:shd w:val="clear" w:color="auto" w:fill="auto"/>
            <w:noWrap/>
            <w:vAlign w:val="bottom"/>
          </w:tcPr>
          <w:p w:rsidR="007278AE" w:rsidRPr="00D01DBD" w:rsidRDefault="007278AE" w:rsidP="007278AE">
            <w:pPr>
              <w:pStyle w:val="Tabele"/>
            </w:pPr>
          </w:p>
        </w:tc>
        <w:tc>
          <w:tcPr>
            <w:tcW w:w="1582" w:type="dxa"/>
            <w:tcBorders>
              <w:top w:val="nil"/>
              <w:left w:val="nil"/>
              <w:bottom w:val="nil"/>
              <w:right w:val="nil"/>
            </w:tcBorders>
            <w:shd w:val="clear" w:color="auto" w:fill="auto"/>
            <w:noWrap/>
            <w:vAlign w:val="bottom"/>
          </w:tcPr>
          <w:p w:rsidR="007278AE" w:rsidRPr="00D01DBD" w:rsidRDefault="007278AE" w:rsidP="007278AE">
            <w:pPr>
              <w:pStyle w:val="Tabele"/>
            </w:pPr>
            <w:r w:rsidRPr="00D01DBD">
              <w:t>ne 000/leke</w:t>
            </w:r>
          </w:p>
        </w:tc>
        <w:tc>
          <w:tcPr>
            <w:tcW w:w="976" w:type="dxa"/>
            <w:tcBorders>
              <w:top w:val="nil"/>
              <w:left w:val="nil"/>
              <w:bottom w:val="nil"/>
              <w:right w:val="nil"/>
            </w:tcBorders>
            <w:shd w:val="clear" w:color="auto" w:fill="auto"/>
            <w:noWrap/>
            <w:vAlign w:val="bottom"/>
          </w:tcPr>
          <w:p w:rsidR="007278AE" w:rsidRPr="00D01DBD" w:rsidRDefault="007278AE" w:rsidP="007278AE">
            <w:pPr>
              <w:pStyle w:val="Tabele"/>
            </w:pPr>
          </w:p>
        </w:tc>
      </w:tr>
      <w:tr w:rsidR="007278AE" w:rsidRPr="00D01DBD" w:rsidTr="007278AE">
        <w:trPr>
          <w:trHeight w:val="199"/>
          <w:jc w:val="center"/>
        </w:trPr>
        <w:tc>
          <w:tcPr>
            <w:tcW w:w="356" w:type="dxa"/>
            <w:tcBorders>
              <w:top w:val="double" w:sz="6" w:space="0" w:color="auto"/>
              <w:left w:val="double" w:sz="6" w:space="0" w:color="auto"/>
              <w:bottom w:val="nil"/>
              <w:right w:val="nil"/>
            </w:tcBorders>
            <w:shd w:val="clear" w:color="auto" w:fill="auto"/>
            <w:noWrap/>
            <w:vAlign w:val="bottom"/>
          </w:tcPr>
          <w:p w:rsidR="007278AE" w:rsidRPr="00D01DBD" w:rsidRDefault="007278AE" w:rsidP="007278AE">
            <w:pPr>
              <w:pStyle w:val="Tabele"/>
            </w:pPr>
            <w:r w:rsidRPr="00D01DBD">
              <w:t>Nr</w:t>
            </w:r>
          </w:p>
        </w:tc>
        <w:tc>
          <w:tcPr>
            <w:tcW w:w="2589" w:type="dxa"/>
            <w:tcBorders>
              <w:top w:val="double" w:sz="6" w:space="0" w:color="auto"/>
              <w:left w:val="single" w:sz="4" w:space="0" w:color="auto"/>
              <w:bottom w:val="single" w:sz="4" w:space="0" w:color="auto"/>
              <w:right w:val="single" w:sz="4" w:space="0" w:color="auto"/>
            </w:tcBorders>
            <w:shd w:val="clear" w:color="auto" w:fill="auto"/>
            <w:vAlign w:val="bottom"/>
          </w:tcPr>
          <w:p w:rsidR="007278AE" w:rsidRPr="00D01DBD" w:rsidRDefault="007278AE" w:rsidP="007278AE">
            <w:pPr>
              <w:pStyle w:val="Tabele"/>
            </w:pPr>
            <w:r w:rsidRPr="00D01DBD">
              <w:t>Emertimi</w:t>
            </w:r>
          </w:p>
        </w:tc>
        <w:tc>
          <w:tcPr>
            <w:tcW w:w="1225" w:type="dxa"/>
            <w:tcBorders>
              <w:top w:val="double" w:sz="6" w:space="0" w:color="auto"/>
              <w:left w:val="nil"/>
              <w:bottom w:val="single" w:sz="4" w:space="0" w:color="auto"/>
              <w:right w:val="single" w:sz="4" w:space="0" w:color="auto"/>
            </w:tcBorders>
            <w:shd w:val="clear" w:color="auto" w:fill="auto"/>
            <w:vAlign w:val="bottom"/>
          </w:tcPr>
          <w:p w:rsidR="007278AE" w:rsidRPr="00D01DBD" w:rsidRDefault="007278AE" w:rsidP="007278AE">
            <w:pPr>
              <w:pStyle w:val="Tabele"/>
            </w:pPr>
            <w:r w:rsidRPr="00D01DBD">
              <w:t>Korente</w:t>
            </w:r>
          </w:p>
        </w:tc>
        <w:tc>
          <w:tcPr>
            <w:tcW w:w="1582" w:type="dxa"/>
            <w:tcBorders>
              <w:top w:val="double" w:sz="6" w:space="0" w:color="auto"/>
              <w:left w:val="nil"/>
              <w:bottom w:val="single" w:sz="4" w:space="0" w:color="auto"/>
              <w:right w:val="single" w:sz="4" w:space="0" w:color="auto"/>
            </w:tcBorders>
            <w:shd w:val="clear" w:color="auto" w:fill="auto"/>
            <w:vAlign w:val="bottom"/>
          </w:tcPr>
          <w:p w:rsidR="007278AE" w:rsidRPr="00D01DBD" w:rsidRDefault="007278AE" w:rsidP="007278AE">
            <w:pPr>
              <w:pStyle w:val="Tabele"/>
            </w:pPr>
            <w:r w:rsidRPr="00D01DBD">
              <w:t>Investime</w:t>
            </w:r>
          </w:p>
        </w:tc>
        <w:tc>
          <w:tcPr>
            <w:tcW w:w="976" w:type="dxa"/>
            <w:tcBorders>
              <w:top w:val="double" w:sz="6" w:space="0" w:color="auto"/>
              <w:left w:val="nil"/>
              <w:bottom w:val="single" w:sz="4" w:space="0" w:color="auto"/>
              <w:right w:val="double" w:sz="6" w:space="0" w:color="auto"/>
            </w:tcBorders>
            <w:shd w:val="clear" w:color="auto" w:fill="auto"/>
            <w:vAlign w:val="bottom"/>
          </w:tcPr>
          <w:p w:rsidR="007278AE" w:rsidRPr="00D01DBD" w:rsidRDefault="007278AE" w:rsidP="007278AE">
            <w:pPr>
              <w:pStyle w:val="Tabele"/>
            </w:pPr>
            <w:r w:rsidRPr="00D01DBD">
              <w:t>Totali</w:t>
            </w:r>
          </w:p>
        </w:tc>
      </w:tr>
      <w:tr w:rsidR="007278AE" w:rsidRPr="00D01DBD" w:rsidTr="007278AE">
        <w:trPr>
          <w:trHeight w:val="199"/>
          <w:jc w:val="center"/>
        </w:trPr>
        <w:tc>
          <w:tcPr>
            <w:tcW w:w="356" w:type="dxa"/>
            <w:tcBorders>
              <w:top w:val="dashed" w:sz="4" w:space="0" w:color="auto"/>
              <w:left w:val="double" w:sz="6" w:space="0" w:color="auto"/>
              <w:bottom w:val="dashed" w:sz="4" w:space="0" w:color="auto"/>
              <w:right w:val="single" w:sz="4" w:space="0" w:color="auto"/>
            </w:tcBorders>
            <w:shd w:val="clear" w:color="auto" w:fill="auto"/>
            <w:vAlign w:val="bottom"/>
          </w:tcPr>
          <w:p w:rsidR="007278AE" w:rsidRPr="00D01DBD" w:rsidRDefault="007278AE" w:rsidP="007278AE">
            <w:pPr>
              <w:pStyle w:val="Tabele"/>
            </w:pPr>
            <w:r w:rsidRPr="00D01DBD">
              <w:t>1</w:t>
            </w:r>
          </w:p>
        </w:tc>
        <w:tc>
          <w:tcPr>
            <w:tcW w:w="2589" w:type="dxa"/>
            <w:tcBorders>
              <w:top w:val="dashed" w:sz="4" w:space="0" w:color="auto"/>
              <w:left w:val="nil"/>
              <w:bottom w:val="dashed" w:sz="4" w:space="0" w:color="auto"/>
              <w:right w:val="nil"/>
            </w:tcBorders>
            <w:shd w:val="clear" w:color="auto" w:fill="auto"/>
            <w:vAlign w:val="bottom"/>
          </w:tcPr>
          <w:p w:rsidR="007278AE" w:rsidRPr="00D01DBD" w:rsidRDefault="007278AE" w:rsidP="007278AE">
            <w:pPr>
              <w:pStyle w:val="Tabele"/>
            </w:pPr>
            <w:r w:rsidRPr="00D01DBD">
              <w:t>Gjykata e Larte</w:t>
            </w:r>
          </w:p>
        </w:tc>
        <w:tc>
          <w:tcPr>
            <w:tcW w:w="1225" w:type="dxa"/>
            <w:tcBorders>
              <w:top w:val="nil"/>
              <w:left w:val="single" w:sz="4" w:space="0" w:color="auto"/>
              <w:bottom w:val="single" w:sz="4" w:space="0" w:color="auto"/>
              <w:right w:val="single" w:sz="4" w:space="0" w:color="auto"/>
            </w:tcBorders>
            <w:shd w:val="clear" w:color="auto" w:fill="FFFFFF"/>
            <w:noWrap/>
            <w:vAlign w:val="bottom"/>
          </w:tcPr>
          <w:p w:rsidR="007278AE" w:rsidRPr="00D01DBD" w:rsidRDefault="007278AE" w:rsidP="007278AE">
            <w:pPr>
              <w:pStyle w:val="Tabele"/>
            </w:pPr>
            <w:r w:rsidRPr="00D01DBD">
              <w:t>195,500</w:t>
            </w:r>
          </w:p>
        </w:tc>
        <w:tc>
          <w:tcPr>
            <w:tcW w:w="1582" w:type="dxa"/>
            <w:tcBorders>
              <w:top w:val="nil"/>
              <w:left w:val="nil"/>
              <w:bottom w:val="single" w:sz="4" w:space="0" w:color="auto"/>
              <w:right w:val="single" w:sz="4" w:space="0" w:color="auto"/>
            </w:tcBorders>
            <w:shd w:val="clear" w:color="auto" w:fill="FFFFFF"/>
            <w:noWrap/>
            <w:vAlign w:val="bottom"/>
          </w:tcPr>
          <w:p w:rsidR="007278AE" w:rsidRPr="00D01DBD" w:rsidRDefault="007278AE" w:rsidP="007278AE">
            <w:pPr>
              <w:pStyle w:val="Tabele"/>
            </w:pPr>
            <w:r w:rsidRPr="00D01DBD">
              <w:t>4,565</w:t>
            </w:r>
          </w:p>
        </w:tc>
        <w:tc>
          <w:tcPr>
            <w:tcW w:w="976" w:type="dxa"/>
            <w:tcBorders>
              <w:top w:val="nil"/>
              <w:left w:val="nil"/>
              <w:bottom w:val="single" w:sz="4" w:space="0" w:color="auto"/>
              <w:right w:val="single" w:sz="4" w:space="0" w:color="auto"/>
            </w:tcBorders>
            <w:shd w:val="clear" w:color="auto" w:fill="FFFFFF"/>
            <w:noWrap/>
            <w:vAlign w:val="bottom"/>
          </w:tcPr>
          <w:p w:rsidR="007278AE" w:rsidRPr="00D01DBD" w:rsidRDefault="007278AE" w:rsidP="007278AE">
            <w:pPr>
              <w:pStyle w:val="Tabele"/>
            </w:pPr>
            <w:r w:rsidRPr="00D01DBD">
              <w:t>200,065</w:t>
            </w:r>
          </w:p>
        </w:tc>
      </w:tr>
      <w:tr w:rsidR="007278AE" w:rsidRPr="00D01DBD" w:rsidTr="007278AE">
        <w:trPr>
          <w:trHeight w:val="199"/>
          <w:jc w:val="center"/>
        </w:trPr>
        <w:tc>
          <w:tcPr>
            <w:tcW w:w="356" w:type="dxa"/>
            <w:tcBorders>
              <w:top w:val="nil"/>
              <w:left w:val="double" w:sz="6" w:space="0" w:color="auto"/>
              <w:bottom w:val="dashed" w:sz="4" w:space="0" w:color="auto"/>
              <w:right w:val="single" w:sz="4" w:space="0" w:color="auto"/>
            </w:tcBorders>
            <w:shd w:val="clear" w:color="auto" w:fill="auto"/>
            <w:vAlign w:val="bottom"/>
          </w:tcPr>
          <w:p w:rsidR="007278AE" w:rsidRPr="00D01DBD" w:rsidRDefault="007278AE" w:rsidP="007278AE">
            <w:pPr>
              <w:pStyle w:val="Tabele"/>
            </w:pPr>
            <w:r w:rsidRPr="00D01DBD">
              <w:t>2</w:t>
            </w:r>
          </w:p>
        </w:tc>
        <w:tc>
          <w:tcPr>
            <w:tcW w:w="2589" w:type="dxa"/>
            <w:tcBorders>
              <w:top w:val="nil"/>
              <w:left w:val="nil"/>
              <w:bottom w:val="dashed" w:sz="4" w:space="0" w:color="auto"/>
              <w:right w:val="nil"/>
            </w:tcBorders>
            <w:shd w:val="clear" w:color="auto" w:fill="auto"/>
            <w:vAlign w:val="bottom"/>
          </w:tcPr>
          <w:p w:rsidR="007278AE" w:rsidRPr="00D01DBD" w:rsidRDefault="007278AE" w:rsidP="007278AE">
            <w:pPr>
              <w:pStyle w:val="Tabele"/>
            </w:pPr>
            <w:r w:rsidRPr="00D01DBD">
              <w:t>Gjykatat e Apelit</w:t>
            </w:r>
          </w:p>
        </w:tc>
        <w:tc>
          <w:tcPr>
            <w:tcW w:w="1225" w:type="dxa"/>
            <w:tcBorders>
              <w:top w:val="nil"/>
              <w:left w:val="single" w:sz="4" w:space="0" w:color="auto"/>
              <w:bottom w:val="single" w:sz="4" w:space="0" w:color="auto"/>
              <w:right w:val="single" w:sz="4" w:space="0" w:color="auto"/>
            </w:tcBorders>
            <w:shd w:val="clear" w:color="auto" w:fill="FFFFFF"/>
            <w:noWrap/>
            <w:vAlign w:val="bottom"/>
          </w:tcPr>
          <w:p w:rsidR="007278AE" w:rsidRPr="00D01DBD" w:rsidRDefault="007278AE" w:rsidP="007278AE">
            <w:pPr>
              <w:pStyle w:val="Tabele"/>
            </w:pPr>
            <w:r w:rsidRPr="00D01DBD">
              <w:t>260,000</w:t>
            </w:r>
          </w:p>
        </w:tc>
        <w:tc>
          <w:tcPr>
            <w:tcW w:w="1582" w:type="dxa"/>
            <w:tcBorders>
              <w:top w:val="nil"/>
              <w:left w:val="nil"/>
              <w:bottom w:val="single" w:sz="4" w:space="0" w:color="auto"/>
              <w:right w:val="single" w:sz="4" w:space="0" w:color="auto"/>
            </w:tcBorders>
            <w:shd w:val="clear" w:color="auto" w:fill="FFFFFF"/>
            <w:noWrap/>
            <w:vAlign w:val="bottom"/>
          </w:tcPr>
          <w:p w:rsidR="007278AE" w:rsidRPr="00D01DBD" w:rsidRDefault="007278AE" w:rsidP="007278AE">
            <w:pPr>
              <w:pStyle w:val="Tabele"/>
            </w:pPr>
            <w:r w:rsidRPr="00D01DBD">
              <w:t>8,850</w:t>
            </w:r>
          </w:p>
        </w:tc>
        <w:tc>
          <w:tcPr>
            <w:tcW w:w="976" w:type="dxa"/>
            <w:tcBorders>
              <w:top w:val="nil"/>
              <w:left w:val="nil"/>
              <w:bottom w:val="single" w:sz="4" w:space="0" w:color="auto"/>
              <w:right w:val="single" w:sz="4" w:space="0" w:color="auto"/>
            </w:tcBorders>
            <w:shd w:val="clear" w:color="auto" w:fill="FFFFFF"/>
            <w:noWrap/>
            <w:vAlign w:val="bottom"/>
          </w:tcPr>
          <w:p w:rsidR="007278AE" w:rsidRPr="00D01DBD" w:rsidRDefault="007278AE" w:rsidP="007278AE">
            <w:pPr>
              <w:pStyle w:val="Tabele"/>
            </w:pPr>
            <w:r w:rsidRPr="00D01DBD">
              <w:t>268,850</w:t>
            </w:r>
          </w:p>
        </w:tc>
      </w:tr>
      <w:tr w:rsidR="007278AE" w:rsidRPr="00D01DBD" w:rsidTr="007278AE">
        <w:trPr>
          <w:trHeight w:val="199"/>
          <w:jc w:val="center"/>
        </w:trPr>
        <w:tc>
          <w:tcPr>
            <w:tcW w:w="356" w:type="dxa"/>
            <w:tcBorders>
              <w:top w:val="nil"/>
              <w:left w:val="double" w:sz="6" w:space="0" w:color="auto"/>
              <w:bottom w:val="dashed" w:sz="4" w:space="0" w:color="auto"/>
              <w:right w:val="single" w:sz="4" w:space="0" w:color="auto"/>
            </w:tcBorders>
            <w:shd w:val="clear" w:color="auto" w:fill="auto"/>
            <w:vAlign w:val="bottom"/>
          </w:tcPr>
          <w:p w:rsidR="007278AE" w:rsidRPr="00D01DBD" w:rsidRDefault="007278AE" w:rsidP="007278AE">
            <w:pPr>
              <w:pStyle w:val="Tabele"/>
            </w:pPr>
            <w:r w:rsidRPr="00D01DBD">
              <w:t>3</w:t>
            </w:r>
          </w:p>
        </w:tc>
        <w:tc>
          <w:tcPr>
            <w:tcW w:w="2589" w:type="dxa"/>
            <w:tcBorders>
              <w:top w:val="nil"/>
              <w:left w:val="nil"/>
              <w:bottom w:val="dashed" w:sz="4" w:space="0" w:color="auto"/>
              <w:right w:val="nil"/>
            </w:tcBorders>
            <w:shd w:val="clear" w:color="auto" w:fill="auto"/>
            <w:vAlign w:val="bottom"/>
          </w:tcPr>
          <w:p w:rsidR="007278AE" w:rsidRPr="00D01DBD" w:rsidRDefault="007278AE" w:rsidP="007278AE">
            <w:pPr>
              <w:pStyle w:val="Tabele"/>
            </w:pPr>
            <w:r w:rsidRPr="00D01DBD">
              <w:t xml:space="preserve">Gjykatat e Faktit </w:t>
            </w:r>
          </w:p>
        </w:tc>
        <w:tc>
          <w:tcPr>
            <w:tcW w:w="1225" w:type="dxa"/>
            <w:tcBorders>
              <w:top w:val="nil"/>
              <w:left w:val="single" w:sz="4" w:space="0" w:color="auto"/>
              <w:bottom w:val="single" w:sz="4" w:space="0" w:color="auto"/>
              <w:right w:val="single" w:sz="4" w:space="0" w:color="auto"/>
            </w:tcBorders>
            <w:shd w:val="clear" w:color="auto" w:fill="FFFFFF"/>
            <w:noWrap/>
            <w:vAlign w:val="bottom"/>
          </w:tcPr>
          <w:p w:rsidR="007278AE" w:rsidRPr="00D01DBD" w:rsidRDefault="007278AE" w:rsidP="007278AE">
            <w:pPr>
              <w:pStyle w:val="Tabele"/>
            </w:pPr>
            <w:r w:rsidRPr="00D01DBD">
              <w:t>973,800</w:t>
            </w:r>
          </w:p>
        </w:tc>
        <w:tc>
          <w:tcPr>
            <w:tcW w:w="1582" w:type="dxa"/>
            <w:tcBorders>
              <w:top w:val="nil"/>
              <w:left w:val="nil"/>
              <w:bottom w:val="single" w:sz="4" w:space="0" w:color="auto"/>
              <w:right w:val="single" w:sz="4" w:space="0" w:color="auto"/>
            </w:tcBorders>
            <w:shd w:val="clear" w:color="auto" w:fill="FFFFFF"/>
            <w:noWrap/>
            <w:vAlign w:val="bottom"/>
          </w:tcPr>
          <w:p w:rsidR="007278AE" w:rsidRPr="00D01DBD" w:rsidRDefault="007278AE" w:rsidP="007278AE">
            <w:pPr>
              <w:pStyle w:val="Tabele"/>
            </w:pPr>
            <w:r w:rsidRPr="00D01DBD">
              <w:t>149,485</w:t>
            </w:r>
          </w:p>
        </w:tc>
        <w:tc>
          <w:tcPr>
            <w:tcW w:w="976" w:type="dxa"/>
            <w:tcBorders>
              <w:top w:val="nil"/>
              <w:left w:val="nil"/>
              <w:bottom w:val="single" w:sz="4" w:space="0" w:color="auto"/>
              <w:right w:val="single" w:sz="4" w:space="0" w:color="auto"/>
            </w:tcBorders>
            <w:shd w:val="clear" w:color="auto" w:fill="FFFFFF"/>
            <w:noWrap/>
            <w:vAlign w:val="bottom"/>
          </w:tcPr>
          <w:p w:rsidR="007278AE" w:rsidRPr="00D01DBD" w:rsidRDefault="007278AE" w:rsidP="007278AE">
            <w:pPr>
              <w:pStyle w:val="Tabele"/>
            </w:pPr>
            <w:r w:rsidRPr="00D01DBD">
              <w:t>1,123,285</w:t>
            </w:r>
          </w:p>
        </w:tc>
      </w:tr>
      <w:tr w:rsidR="007278AE" w:rsidRPr="00D01DBD" w:rsidTr="007278AE">
        <w:trPr>
          <w:trHeight w:val="199"/>
          <w:jc w:val="center"/>
        </w:trPr>
        <w:tc>
          <w:tcPr>
            <w:tcW w:w="356" w:type="dxa"/>
            <w:tcBorders>
              <w:top w:val="nil"/>
              <w:left w:val="double" w:sz="6" w:space="0" w:color="auto"/>
              <w:bottom w:val="dashed" w:sz="4" w:space="0" w:color="auto"/>
              <w:right w:val="single" w:sz="4" w:space="0" w:color="auto"/>
            </w:tcBorders>
            <w:shd w:val="clear" w:color="auto" w:fill="auto"/>
            <w:vAlign w:val="bottom"/>
          </w:tcPr>
          <w:p w:rsidR="007278AE" w:rsidRPr="00D01DBD" w:rsidRDefault="007278AE" w:rsidP="007278AE">
            <w:pPr>
              <w:pStyle w:val="Tabele"/>
            </w:pPr>
            <w:r w:rsidRPr="00D01DBD">
              <w:t>4</w:t>
            </w:r>
          </w:p>
        </w:tc>
        <w:tc>
          <w:tcPr>
            <w:tcW w:w="2589" w:type="dxa"/>
            <w:tcBorders>
              <w:top w:val="nil"/>
              <w:left w:val="nil"/>
              <w:bottom w:val="dashed" w:sz="4" w:space="0" w:color="auto"/>
              <w:right w:val="nil"/>
            </w:tcBorders>
            <w:shd w:val="clear" w:color="auto" w:fill="auto"/>
            <w:vAlign w:val="bottom"/>
          </w:tcPr>
          <w:p w:rsidR="007278AE" w:rsidRPr="00D01DBD" w:rsidRDefault="007278AE" w:rsidP="007278AE">
            <w:pPr>
              <w:pStyle w:val="Tabele"/>
            </w:pPr>
            <w:r w:rsidRPr="00D01DBD">
              <w:t>Z.A.B.GJ.</w:t>
            </w:r>
          </w:p>
        </w:tc>
        <w:tc>
          <w:tcPr>
            <w:tcW w:w="1225" w:type="dxa"/>
            <w:tcBorders>
              <w:top w:val="nil"/>
              <w:left w:val="single" w:sz="4" w:space="0" w:color="auto"/>
              <w:bottom w:val="single" w:sz="4" w:space="0" w:color="auto"/>
              <w:right w:val="single" w:sz="4" w:space="0" w:color="auto"/>
            </w:tcBorders>
            <w:shd w:val="clear" w:color="auto" w:fill="FFFFFF"/>
            <w:noWrap/>
            <w:vAlign w:val="bottom"/>
          </w:tcPr>
          <w:p w:rsidR="007278AE" w:rsidRPr="00D01DBD" w:rsidRDefault="007278AE" w:rsidP="007278AE">
            <w:pPr>
              <w:pStyle w:val="Tabele"/>
            </w:pPr>
            <w:r w:rsidRPr="00D01DBD">
              <w:t>44,700</w:t>
            </w:r>
          </w:p>
        </w:tc>
        <w:tc>
          <w:tcPr>
            <w:tcW w:w="1582" w:type="dxa"/>
            <w:tcBorders>
              <w:top w:val="nil"/>
              <w:left w:val="nil"/>
              <w:bottom w:val="single" w:sz="4" w:space="0" w:color="auto"/>
              <w:right w:val="single" w:sz="4" w:space="0" w:color="auto"/>
            </w:tcBorders>
            <w:shd w:val="clear" w:color="auto" w:fill="FFFFFF"/>
            <w:noWrap/>
            <w:vAlign w:val="bottom"/>
          </w:tcPr>
          <w:p w:rsidR="007278AE" w:rsidRPr="00D01DBD" w:rsidRDefault="007278AE" w:rsidP="007278AE">
            <w:pPr>
              <w:pStyle w:val="Tabele"/>
            </w:pPr>
            <w:r w:rsidRPr="00D01DBD">
              <w:t>1,450</w:t>
            </w:r>
          </w:p>
        </w:tc>
        <w:tc>
          <w:tcPr>
            <w:tcW w:w="976" w:type="dxa"/>
            <w:tcBorders>
              <w:top w:val="nil"/>
              <w:left w:val="nil"/>
              <w:bottom w:val="single" w:sz="4" w:space="0" w:color="auto"/>
              <w:right w:val="single" w:sz="4" w:space="0" w:color="auto"/>
            </w:tcBorders>
            <w:shd w:val="clear" w:color="auto" w:fill="FFFFFF"/>
            <w:noWrap/>
            <w:vAlign w:val="bottom"/>
          </w:tcPr>
          <w:p w:rsidR="007278AE" w:rsidRPr="00D01DBD" w:rsidRDefault="007278AE" w:rsidP="007278AE">
            <w:pPr>
              <w:pStyle w:val="Tabele"/>
            </w:pPr>
            <w:r w:rsidRPr="00D01DBD">
              <w:t>46,150</w:t>
            </w:r>
          </w:p>
        </w:tc>
      </w:tr>
      <w:tr w:rsidR="007278AE" w:rsidRPr="00D01DBD" w:rsidTr="007278AE">
        <w:trPr>
          <w:trHeight w:val="199"/>
          <w:jc w:val="center"/>
        </w:trPr>
        <w:tc>
          <w:tcPr>
            <w:tcW w:w="356" w:type="dxa"/>
            <w:tcBorders>
              <w:top w:val="nil"/>
              <w:left w:val="double" w:sz="6" w:space="0" w:color="auto"/>
              <w:bottom w:val="double" w:sz="6" w:space="0" w:color="auto"/>
              <w:right w:val="single" w:sz="4" w:space="0" w:color="auto"/>
            </w:tcBorders>
            <w:shd w:val="clear" w:color="auto" w:fill="auto"/>
            <w:vAlign w:val="bottom"/>
          </w:tcPr>
          <w:p w:rsidR="007278AE" w:rsidRPr="00D01DBD" w:rsidRDefault="007278AE" w:rsidP="007278AE">
            <w:pPr>
              <w:pStyle w:val="Tabele"/>
            </w:pPr>
            <w:r w:rsidRPr="00D01DBD">
              <w:t> </w:t>
            </w:r>
          </w:p>
        </w:tc>
        <w:tc>
          <w:tcPr>
            <w:tcW w:w="2589" w:type="dxa"/>
            <w:tcBorders>
              <w:top w:val="nil"/>
              <w:left w:val="nil"/>
              <w:bottom w:val="double" w:sz="6" w:space="0" w:color="auto"/>
              <w:right w:val="nil"/>
            </w:tcBorders>
            <w:shd w:val="clear" w:color="auto" w:fill="auto"/>
            <w:vAlign w:val="bottom"/>
          </w:tcPr>
          <w:p w:rsidR="007278AE" w:rsidRPr="00D01DBD" w:rsidRDefault="007278AE" w:rsidP="007278AE">
            <w:pPr>
              <w:pStyle w:val="Tabele"/>
            </w:pPr>
            <w:r w:rsidRPr="00D01DBD">
              <w:t>Shuma</w:t>
            </w:r>
          </w:p>
        </w:tc>
        <w:tc>
          <w:tcPr>
            <w:tcW w:w="1225" w:type="dxa"/>
            <w:tcBorders>
              <w:top w:val="nil"/>
              <w:left w:val="single" w:sz="4" w:space="0" w:color="auto"/>
              <w:bottom w:val="double" w:sz="6" w:space="0" w:color="auto"/>
              <w:right w:val="single" w:sz="4" w:space="0" w:color="auto"/>
            </w:tcBorders>
            <w:shd w:val="clear" w:color="auto" w:fill="auto"/>
            <w:noWrap/>
            <w:vAlign w:val="bottom"/>
          </w:tcPr>
          <w:p w:rsidR="007278AE" w:rsidRPr="00D01DBD" w:rsidRDefault="007278AE" w:rsidP="007278AE">
            <w:pPr>
              <w:pStyle w:val="Tabele"/>
            </w:pPr>
            <w:r w:rsidRPr="00D01DBD">
              <w:t>1,474,000</w:t>
            </w:r>
          </w:p>
        </w:tc>
        <w:tc>
          <w:tcPr>
            <w:tcW w:w="1582" w:type="dxa"/>
            <w:tcBorders>
              <w:top w:val="nil"/>
              <w:left w:val="nil"/>
              <w:bottom w:val="double" w:sz="6" w:space="0" w:color="auto"/>
              <w:right w:val="single" w:sz="4" w:space="0" w:color="auto"/>
            </w:tcBorders>
            <w:shd w:val="clear" w:color="auto" w:fill="auto"/>
            <w:noWrap/>
            <w:vAlign w:val="bottom"/>
          </w:tcPr>
          <w:p w:rsidR="007278AE" w:rsidRPr="00D01DBD" w:rsidRDefault="007278AE" w:rsidP="007278AE">
            <w:pPr>
              <w:pStyle w:val="Tabele"/>
            </w:pPr>
            <w:r w:rsidRPr="00D01DBD">
              <w:t>164,350</w:t>
            </w:r>
          </w:p>
        </w:tc>
        <w:tc>
          <w:tcPr>
            <w:tcW w:w="976" w:type="dxa"/>
            <w:tcBorders>
              <w:top w:val="nil"/>
              <w:left w:val="nil"/>
              <w:bottom w:val="double" w:sz="6" w:space="0" w:color="auto"/>
              <w:right w:val="double" w:sz="6" w:space="0" w:color="auto"/>
            </w:tcBorders>
            <w:shd w:val="clear" w:color="auto" w:fill="auto"/>
            <w:noWrap/>
            <w:vAlign w:val="bottom"/>
          </w:tcPr>
          <w:p w:rsidR="007278AE" w:rsidRPr="00D01DBD" w:rsidRDefault="007278AE" w:rsidP="007278AE">
            <w:pPr>
              <w:pStyle w:val="Tabele"/>
            </w:pPr>
            <w:r w:rsidRPr="00D01DBD">
              <w:t>1,638,350</w:t>
            </w:r>
          </w:p>
        </w:tc>
      </w:tr>
    </w:tbl>
    <w:p w:rsidR="007278AE" w:rsidRPr="00D01DBD" w:rsidRDefault="007278AE" w:rsidP="007278AE">
      <w:pPr>
        <w:pStyle w:val="Tabele"/>
      </w:pPr>
    </w:p>
    <w:p w:rsidR="007278AE" w:rsidRPr="00D01DBD" w:rsidRDefault="007278AE" w:rsidP="007278AE">
      <w:pPr>
        <w:pStyle w:val="Tabele"/>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Cs w:val="20"/>
          <w:lang w:eastAsia="en-GB"/>
        </w:rPr>
        <w:t xml:space="preserve">    </w:t>
      </w:r>
      <w:r w:rsidRPr="00E81218">
        <w:rPr>
          <w:rFonts w:ascii="CG Times" w:eastAsia="MS Mincho" w:hAnsi="CG Times" w:cs="Times New Roman"/>
          <w:sz w:val="16"/>
          <w:szCs w:val="16"/>
          <w:lang w:eastAsia="en-GB"/>
        </w:rPr>
        <w:t>Tab. 3</w:t>
      </w:r>
    </w:p>
    <w:tbl>
      <w:tblPr>
        <w:tblW w:w="7149" w:type="dxa"/>
        <w:jc w:val="center"/>
        <w:tblLook w:val="04A0" w:firstRow="1" w:lastRow="0" w:firstColumn="1" w:lastColumn="0" w:noHBand="0" w:noVBand="1"/>
      </w:tblPr>
      <w:tblGrid>
        <w:gridCol w:w="372"/>
        <w:gridCol w:w="805"/>
        <w:gridCol w:w="936"/>
        <w:gridCol w:w="1806"/>
        <w:gridCol w:w="1501"/>
        <w:gridCol w:w="1729"/>
      </w:tblGrid>
      <w:tr w:rsidR="00E81218" w:rsidRPr="00E81218" w:rsidTr="00E81218">
        <w:trPr>
          <w:trHeight w:val="180"/>
          <w:jc w:val="center"/>
        </w:trPr>
        <w:tc>
          <w:tcPr>
            <w:tcW w:w="7149" w:type="dxa"/>
            <w:gridSpan w:val="6"/>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 PAKUSHTEZUAR  PER BASHKITE DHE KOMUNAT 2009</w:t>
            </w:r>
          </w:p>
        </w:tc>
      </w:tr>
      <w:tr w:rsidR="00E81218" w:rsidRPr="00E81218" w:rsidTr="00E81218">
        <w:trPr>
          <w:trHeight w:val="180"/>
          <w:jc w:val="center"/>
        </w:trPr>
        <w:tc>
          <w:tcPr>
            <w:tcW w:w="372"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805"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936"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806"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501"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729" w:type="dxa"/>
            <w:noWrap/>
            <w:vAlign w:val="bottom"/>
            <w:hideMark/>
          </w:tcPr>
          <w:p w:rsidR="00E81218" w:rsidRPr="00E81218" w:rsidRDefault="00E81218" w:rsidP="00E81218">
            <w:pPr>
              <w:spacing w:after="0" w:line="240" w:lineRule="auto"/>
              <w:jc w:val="right"/>
              <w:rPr>
                <w:rFonts w:ascii="Arial" w:eastAsia="Times New Roman" w:hAnsi="Arial" w:cs="Arial"/>
                <w:b/>
                <w:bCs/>
                <w:i/>
                <w:iCs/>
                <w:sz w:val="14"/>
                <w:szCs w:val="14"/>
                <w:lang w:val="en-GB"/>
              </w:rPr>
            </w:pPr>
            <w:r w:rsidRPr="00E81218">
              <w:rPr>
                <w:rFonts w:ascii="Arial" w:eastAsia="Times New Roman" w:hAnsi="Arial" w:cs="Arial"/>
                <w:b/>
                <w:bCs/>
                <w:i/>
                <w:iCs/>
                <w:sz w:val="14"/>
                <w:szCs w:val="14"/>
                <w:lang w:val="en-GB"/>
              </w:rPr>
              <w:t>ne 000/leke</w:t>
            </w:r>
          </w:p>
        </w:tc>
      </w:tr>
      <w:tr w:rsidR="00E81218" w:rsidRPr="00E81218" w:rsidTr="00E81218">
        <w:trPr>
          <w:trHeight w:val="180"/>
          <w:jc w:val="center"/>
        </w:trPr>
        <w:tc>
          <w:tcPr>
            <w:tcW w:w="372" w:type="dxa"/>
            <w:vMerge w:val="restart"/>
            <w:tcBorders>
              <w:top w:val="single" w:sz="8" w:space="0" w:color="auto"/>
              <w:left w:val="single" w:sz="8"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Nr</w:t>
            </w:r>
          </w:p>
        </w:tc>
        <w:tc>
          <w:tcPr>
            <w:tcW w:w="805" w:type="dxa"/>
            <w:vMerge w:val="restart"/>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Qarku</w:t>
            </w:r>
          </w:p>
        </w:tc>
        <w:tc>
          <w:tcPr>
            <w:tcW w:w="936" w:type="dxa"/>
            <w:vMerge w:val="restart"/>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Rrethi</w:t>
            </w:r>
          </w:p>
        </w:tc>
        <w:tc>
          <w:tcPr>
            <w:tcW w:w="1806"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Njesite e</w:t>
            </w:r>
          </w:p>
        </w:tc>
        <w:tc>
          <w:tcPr>
            <w:tcW w:w="1501"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Bashki (B)</w:t>
            </w:r>
          </w:p>
        </w:tc>
        <w:tc>
          <w:tcPr>
            <w:tcW w:w="1729" w:type="dxa"/>
            <w:tcBorders>
              <w:top w:val="single" w:sz="8" w:space="0" w:color="auto"/>
              <w:left w:val="nil"/>
              <w:bottom w:val="nil"/>
              <w:right w:val="single" w:sz="8"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w:t>
            </w:r>
          </w:p>
        </w:tc>
      </w:tr>
      <w:tr w:rsidR="00E81218" w:rsidRPr="00E81218" w:rsidTr="00E81218">
        <w:trPr>
          <w:trHeight w:val="180"/>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rsidR="00E81218" w:rsidRPr="00E81218" w:rsidRDefault="00E81218" w:rsidP="00E81218">
            <w:pPr>
              <w:spacing w:after="0" w:line="240" w:lineRule="auto"/>
              <w:rPr>
                <w:rFonts w:ascii="Arial" w:eastAsia="Times New Roman" w:hAnsi="Arial" w:cs="Arial"/>
                <w:b/>
                <w:bCs/>
                <w:sz w:val="14"/>
                <w:szCs w:val="14"/>
                <w:lang w:val="en-GB"/>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E81218" w:rsidRPr="00E81218" w:rsidRDefault="00E81218" w:rsidP="00E81218">
            <w:pPr>
              <w:spacing w:after="0" w:line="240" w:lineRule="auto"/>
              <w:rPr>
                <w:rFonts w:ascii="Arial Narrow" w:eastAsia="Times New Roman" w:hAnsi="Arial Narrow" w:cs="Arial"/>
                <w:b/>
                <w:bCs/>
                <w:sz w:val="14"/>
                <w:szCs w:val="14"/>
                <w:lang w:val="en-GB"/>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E81218" w:rsidRPr="00E81218" w:rsidRDefault="00E81218" w:rsidP="00E81218">
            <w:pPr>
              <w:spacing w:after="0" w:line="240" w:lineRule="auto"/>
              <w:rPr>
                <w:rFonts w:ascii="Arial Narrow" w:eastAsia="Times New Roman" w:hAnsi="Arial Narrow" w:cs="Arial"/>
                <w:b/>
                <w:bCs/>
                <w:sz w:val="14"/>
                <w:szCs w:val="14"/>
                <w:lang w:val="en-GB"/>
              </w:rPr>
            </w:pPr>
          </w:p>
        </w:tc>
        <w:tc>
          <w:tcPr>
            <w:tcW w:w="1806"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Qeverisjes</w:t>
            </w:r>
          </w:p>
        </w:tc>
        <w:tc>
          <w:tcPr>
            <w:tcW w:w="1501"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Komune (K)</w:t>
            </w:r>
          </w:p>
        </w:tc>
        <w:tc>
          <w:tcPr>
            <w:tcW w:w="1729" w:type="dxa"/>
            <w:tcBorders>
              <w:top w:val="nil"/>
              <w:left w:val="nil"/>
              <w:bottom w:val="nil"/>
              <w:right w:val="single" w:sz="8"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Transferta e </w:t>
            </w:r>
          </w:p>
        </w:tc>
      </w:tr>
      <w:tr w:rsidR="00E81218" w:rsidRPr="00E81218" w:rsidTr="00E81218">
        <w:trPr>
          <w:trHeight w:val="180"/>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rsidR="00E81218" w:rsidRPr="00E81218" w:rsidRDefault="00E81218" w:rsidP="00E81218">
            <w:pPr>
              <w:spacing w:after="0" w:line="240" w:lineRule="auto"/>
              <w:rPr>
                <w:rFonts w:ascii="Arial" w:eastAsia="Times New Roman" w:hAnsi="Arial" w:cs="Arial"/>
                <w:b/>
                <w:bCs/>
                <w:sz w:val="14"/>
                <w:szCs w:val="14"/>
                <w:lang w:val="en-GB"/>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E81218" w:rsidRPr="00E81218" w:rsidRDefault="00E81218" w:rsidP="00E81218">
            <w:pPr>
              <w:spacing w:after="0" w:line="240" w:lineRule="auto"/>
              <w:rPr>
                <w:rFonts w:ascii="Arial Narrow" w:eastAsia="Times New Roman" w:hAnsi="Arial Narrow" w:cs="Arial"/>
                <w:b/>
                <w:bCs/>
                <w:sz w:val="14"/>
                <w:szCs w:val="14"/>
                <w:lang w:val="en-GB"/>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E81218" w:rsidRPr="00E81218" w:rsidRDefault="00E81218" w:rsidP="00E81218">
            <w:pPr>
              <w:spacing w:after="0" w:line="240" w:lineRule="auto"/>
              <w:rPr>
                <w:rFonts w:ascii="Arial Narrow" w:eastAsia="Times New Roman" w:hAnsi="Arial Narrow" w:cs="Arial"/>
                <w:b/>
                <w:bCs/>
                <w:sz w:val="14"/>
                <w:szCs w:val="14"/>
                <w:lang w:val="en-GB"/>
              </w:rPr>
            </w:pPr>
          </w:p>
        </w:tc>
        <w:tc>
          <w:tcPr>
            <w:tcW w:w="1806" w:type="dxa"/>
            <w:tcBorders>
              <w:top w:val="nil"/>
              <w:left w:val="nil"/>
              <w:bottom w:val="single" w:sz="8"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Vendore</w:t>
            </w:r>
          </w:p>
        </w:tc>
        <w:tc>
          <w:tcPr>
            <w:tcW w:w="1501" w:type="dxa"/>
            <w:tcBorders>
              <w:top w:val="nil"/>
              <w:left w:val="nil"/>
              <w:bottom w:val="single" w:sz="8"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w:t>
            </w:r>
          </w:p>
        </w:tc>
        <w:tc>
          <w:tcPr>
            <w:tcW w:w="1729" w:type="dxa"/>
            <w:tcBorders>
              <w:top w:val="nil"/>
              <w:left w:val="nil"/>
              <w:bottom w:val="single" w:sz="8" w:space="0" w:color="auto"/>
              <w:right w:val="single" w:sz="8"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Pakushtezuar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Berat</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160,580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Cukalat</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13,720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Kutalli</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29,949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Lumas</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16,472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Otilak</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29,813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Poshnjë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21,926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Roshnik</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18,326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Sinjë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23,873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Tërpan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18,376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Ura-Vajgurore</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31,303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Velabisht</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28,386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Vertop</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26,442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Kuçovë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Kozarë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17,327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Kuçovë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Kuçovë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75,814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Kuçovë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Perondi</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27,689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Bogovë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13,154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Cepan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11,570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Çorovodë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45,085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Gjerbes</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12,013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Leshnjë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8,404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Poliçan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41,239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Potom</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10,490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24,969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Vendreshe</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9,612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Zhepë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15,126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Bulqizë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62,666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Fushë-Bulqizë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15,073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Gjoricë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18,231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Martanesh</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20,357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Ostren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18,735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Shupenzë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26,245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Trebisht</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9,133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Zerqan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27,535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smartTag w:uri="urn:schemas-microsoft-com:office:smarttags" w:element="City">
              <w:smartTag w:uri="urn:schemas-microsoft-com:office:smarttags" w:element="place">
                <w:r w:rsidRPr="00E81218">
                  <w:rPr>
                    <w:rFonts w:ascii="Arial" w:eastAsia="Times New Roman" w:hAnsi="Arial" w:cs="Arial"/>
                    <w:b/>
                    <w:bCs/>
                    <w:sz w:val="14"/>
                    <w:szCs w:val="14"/>
                    <w:lang w:val="en-GB"/>
                  </w:rPr>
                  <w:t>Arras</w:t>
                </w:r>
              </w:smartTag>
            </w:smartTag>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18,228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Fushë Muhurr</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14,261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Fushë-Çidhen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12,702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37</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Kala e Dodës</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14,616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38</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Kastriot</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23,026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39</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Lurë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14,197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40</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Luzni</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13,376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41</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Maqellarë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32,022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42</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Melan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18,267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43</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Peshkopi</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90,729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44</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Qënder Tomin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27,384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45</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Selishtë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14,491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46</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Sllovë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15,133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47</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Zall Dardhë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9,309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48</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Zall Reç</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8,526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49</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Baz</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16,138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50</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Burrel</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66,258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51</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Derjan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11,236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52</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Gurë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18,139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53</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Klos</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51,581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54</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Komsi</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16,730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lastRenderedPageBreak/>
              <w:t>55</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Lis</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19,508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56</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Macukull</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14,868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57</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Rukaj</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15,975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58</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Suç</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12,978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59</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Ulëz</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10,434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60</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Xibër</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18,076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61</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Durrës</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433,031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62</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Gjepalaj</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14,592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63</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Ishëm</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22,377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64</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Katund i Ri</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38,364 </w:t>
            </w:r>
          </w:p>
        </w:tc>
      </w:tr>
    </w:tbl>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  </w:t>
      </w: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 xml:space="preserve"> Tab. 3</w:t>
      </w:r>
    </w:p>
    <w:tbl>
      <w:tblPr>
        <w:tblW w:w="7560" w:type="dxa"/>
        <w:jc w:val="center"/>
        <w:tblLook w:val="04A0" w:firstRow="1" w:lastRow="0" w:firstColumn="1" w:lastColumn="0" w:noHBand="0" w:noVBand="1"/>
      </w:tblPr>
      <w:tblGrid>
        <w:gridCol w:w="450"/>
        <w:gridCol w:w="889"/>
        <w:gridCol w:w="944"/>
        <w:gridCol w:w="1854"/>
        <w:gridCol w:w="1385"/>
        <w:gridCol w:w="2038"/>
      </w:tblGrid>
      <w:tr w:rsidR="00E81218" w:rsidRPr="00E81218" w:rsidTr="00E81218">
        <w:trPr>
          <w:trHeight w:val="180"/>
          <w:jc w:val="center"/>
        </w:trPr>
        <w:tc>
          <w:tcPr>
            <w:tcW w:w="7560" w:type="dxa"/>
            <w:gridSpan w:val="6"/>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 PAKUSHTEZUAR  PER BASHKITE DHE KOMUNAT 2009</w:t>
            </w:r>
          </w:p>
        </w:tc>
      </w:tr>
      <w:tr w:rsidR="00E81218" w:rsidRPr="00E81218" w:rsidTr="00E81218">
        <w:trPr>
          <w:trHeight w:val="80"/>
          <w:jc w:val="center"/>
        </w:trPr>
        <w:tc>
          <w:tcPr>
            <w:tcW w:w="45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889"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944"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854"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385"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2038" w:type="dxa"/>
            <w:noWrap/>
            <w:vAlign w:val="bottom"/>
            <w:hideMark/>
          </w:tcPr>
          <w:p w:rsidR="00E81218" w:rsidRPr="00E81218" w:rsidRDefault="00E81218" w:rsidP="00E81218">
            <w:pPr>
              <w:spacing w:after="0" w:line="240" w:lineRule="auto"/>
              <w:jc w:val="right"/>
              <w:rPr>
                <w:rFonts w:ascii="Arial" w:eastAsia="Times New Roman" w:hAnsi="Arial" w:cs="Arial"/>
                <w:b/>
                <w:bCs/>
                <w:i/>
                <w:iCs/>
                <w:sz w:val="14"/>
                <w:szCs w:val="14"/>
                <w:lang w:val="en-GB"/>
              </w:rPr>
            </w:pPr>
            <w:r w:rsidRPr="00E81218">
              <w:rPr>
                <w:rFonts w:ascii="Arial" w:eastAsia="Times New Roman" w:hAnsi="Arial" w:cs="Arial"/>
                <w:b/>
                <w:bCs/>
                <w:i/>
                <w:iCs/>
                <w:sz w:val="14"/>
                <w:szCs w:val="14"/>
                <w:lang w:val="en-GB"/>
              </w:rPr>
              <w:t>ne 000/leke</w:t>
            </w:r>
          </w:p>
        </w:tc>
      </w:tr>
      <w:tr w:rsidR="00E81218" w:rsidRPr="00E81218" w:rsidTr="00E81218">
        <w:trPr>
          <w:trHeight w:val="535"/>
          <w:jc w:val="center"/>
        </w:trPr>
        <w:tc>
          <w:tcPr>
            <w:tcW w:w="450" w:type="dxa"/>
            <w:tcBorders>
              <w:top w:val="single" w:sz="8" w:space="0" w:color="auto"/>
              <w:left w:val="single" w:sz="8"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Nr</w:t>
            </w:r>
          </w:p>
        </w:tc>
        <w:tc>
          <w:tcPr>
            <w:tcW w:w="889"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Qarku</w:t>
            </w:r>
          </w:p>
        </w:tc>
        <w:tc>
          <w:tcPr>
            <w:tcW w:w="944"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Rrethi</w:t>
            </w:r>
          </w:p>
        </w:tc>
        <w:tc>
          <w:tcPr>
            <w:tcW w:w="1854"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Njesite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Qeverisjes</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Vendore</w:t>
            </w:r>
          </w:p>
        </w:tc>
        <w:tc>
          <w:tcPr>
            <w:tcW w:w="1385"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Bashki (B)</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Komune (K)</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w:t>
            </w:r>
          </w:p>
        </w:tc>
        <w:tc>
          <w:tcPr>
            <w:tcW w:w="2038" w:type="dxa"/>
            <w:tcBorders>
              <w:top w:val="single" w:sz="8" w:space="0" w:color="auto"/>
              <w:left w:val="nil"/>
              <w:bottom w:val="nil"/>
              <w:right w:val="single" w:sz="8"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Pakushtezuar</w:t>
            </w:r>
          </w:p>
        </w:tc>
      </w:tr>
      <w:tr w:rsidR="00E81218" w:rsidRPr="00E81218" w:rsidTr="00E81218">
        <w:trPr>
          <w:trHeight w:val="180"/>
          <w:jc w:val="center"/>
        </w:trPr>
        <w:tc>
          <w:tcPr>
            <w:tcW w:w="450" w:type="dxa"/>
            <w:tcBorders>
              <w:top w:val="single" w:sz="4" w:space="0" w:color="auto"/>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65</w:t>
            </w:r>
          </w:p>
        </w:tc>
        <w:tc>
          <w:tcPr>
            <w:tcW w:w="889"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54"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Maminas</w:t>
            </w:r>
          </w:p>
        </w:tc>
        <w:tc>
          <w:tcPr>
            <w:tcW w:w="1385"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single" w:sz="4" w:space="0" w:color="auto"/>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13,637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66</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Manëz</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30,398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67</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Rashbull</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49,855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68</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Shijak</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30,233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69</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Sukth</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74,918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70</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Xhafzotaj</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29,377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71</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Krujë</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Bubq</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18,008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72</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Krujë</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Cudhi</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16,291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73</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Krujë</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Fushë-Krujë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71,274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74</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Krujë</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Kodër Thumanë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39,986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75</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Krujë</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Krujë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44,158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76</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Krujë</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Nikël</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23,820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77</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Belsh</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47,123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78</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Bradashesh</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29,764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79</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Cërrik</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50,750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80</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Elbasan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321,335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81</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Fierzë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9,144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82</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Funarë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14,354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83</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Gjergjan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17,438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84</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Gjinar</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23,069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85</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Gostimë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30,103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86</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Gracen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12,607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87</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Grekan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15,596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88</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Kajan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16,346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89</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Klos</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11,288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90</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Labinot Fushë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14,822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91</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Labinot Mal</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23,687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92</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Mollas</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19,083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93</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Paper</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22,313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94</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Rrasë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7,843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95</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Shalëz</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15,654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96</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Shirgjan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20,116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97</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Shushicë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24,356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98</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Tregan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11,213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99</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Zavalinë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13,324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100</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Gramsh</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56,930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101</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Kodovjat</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15,696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102</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Kukur</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17,933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103</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Kushovë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7,051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104</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Lënie</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8,396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105</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Pishaj</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21,646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106</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Poroçan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11,426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107</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Skëndërbegas</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12,375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108</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Sult</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7,975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109</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Tunjë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11,437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110</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Hotolisht</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28,847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111</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Librazhd</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24,498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112</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Lunik</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17,991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113</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Orenjë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23,112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114</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Polis</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12,484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115</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Prrenjas</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26,433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116</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31,239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117</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Qukës</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36,315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118</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Rrajcë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28,817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119</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Stëblevë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13,061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lastRenderedPageBreak/>
              <w:t>120</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Stravaj</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15,635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121</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Peqin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Gjocaj</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16,771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122</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Peqin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Karinë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6,935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123</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Peqin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Pajovë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22,009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124</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Peqin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Peqin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27,953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125</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Peqin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Përparim</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17,183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126</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Peqin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Shezë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12,168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127</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Cakran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49,371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128</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Dermenas</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29,098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129</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Fier</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185,343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130</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Frakull</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21,920 </w:t>
            </w:r>
          </w:p>
        </w:tc>
      </w:tr>
    </w:tbl>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    </w:t>
      </w: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3.</w:t>
      </w:r>
    </w:p>
    <w:tbl>
      <w:tblPr>
        <w:tblW w:w="7506" w:type="dxa"/>
        <w:jc w:val="center"/>
        <w:tblLook w:val="04A0" w:firstRow="1" w:lastRow="0" w:firstColumn="1" w:lastColumn="0" w:noHBand="0" w:noVBand="1"/>
      </w:tblPr>
      <w:tblGrid>
        <w:gridCol w:w="450"/>
        <w:gridCol w:w="1060"/>
        <w:gridCol w:w="1120"/>
        <w:gridCol w:w="1863"/>
        <w:gridCol w:w="1240"/>
        <w:gridCol w:w="1773"/>
      </w:tblGrid>
      <w:tr w:rsidR="00E81218" w:rsidRPr="00E81218" w:rsidTr="00E81218">
        <w:trPr>
          <w:trHeight w:val="180"/>
          <w:jc w:val="center"/>
        </w:trPr>
        <w:tc>
          <w:tcPr>
            <w:tcW w:w="7506" w:type="dxa"/>
            <w:gridSpan w:val="6"/>
            <w:tcBorders>
              <w:top w:val="single" w:sz="4" w:space="0" w:color="auto"/>
              <w:left w:val="nil"/>
              <w:bottom w:val="nil"/>
              <w:right w:val="nil"/>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 PAKUSHTEZUAR  PER BASHKITE DHE KOMUNAT 2009</w:t>
            </w:r>
          </w:p>
        </w:tc>
      </w:tr>
      <w:tr w:rsidR="00E81218" w:rsidRPr="00E81218" w:rsidTr="00E81218">
        <w:trPr>
          <w:trHeight w:val="80"/>
          <w:jc w:val="center"/>
        </w:trPr>
        <w:tc>
          <w:tcPr>
            <w:tcW w:w="45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06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12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863"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24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773" w:type="dxa"/>
            <w:noWrap/>
            <w:vAlign w:val="bottom"/>
            <w:hideMark/>
          </w:tcPr>
          <w:p w:rsidR="00E81218" w:rsidRPr="00E81218" w:rsidRDefault="00E81218" w:rsidP="00E81218">
            <w:pPr>
              <w:spacing w:after="0" w:line="240" w:lineRule="auto"/>
              <w:jc w:val="right"/>
              <w:rPr>
                <w:rFonts w:ascii="Arial" w:eastAsia="Times New Roman" w:hAnsi="Arial" w:cs="Arial"/>
                <w:b/>
                <w:bCs/>
                <w:i/>
                <w:iCs/>
                <w:sz w:val="14"/>
                <w:szCs w:val="14"/>
                <w:lang w:val="en-GB"/>
              </w:rPr>
            </w:pPr>
            <w:r w:rsidRPr="00E81218">
              <w:rPr>
                <w:rFonts w:ascii="Arial" w:eastAsia="Times New Roman" w:hAnsi="Arial" w:cs="Arial"/>
                <w:b/>
                <w:bCs/>
                <w:i/>
                <w:iCs/>
                <w:sz w:val="14"/>
                <w:szCs w:val="14"/>
                <w:lang w:val="en-GB"/>
              </w:rPr>
              <w:t>ne 000/leke</w:t>
            </w:r>
          </w:p>
        </w:tc>
      </w:tr>
      <w:tr w:rsidR="00E81218" w:rsidRPr="00E81218" w:rsidTr="00E81218">
        <w:trPr>
          <w:trHeight w:val="535"/>
          <w:jc w:val="center"/>
        </w:trPr>
        <w:tc>
          <w:tcPr>
            <w:tcW w:w="450" w:type="dxa"/>
            <w:tcBorders>
              <w:top w:val="single" w:sz="8" w:space="0" w:color="auto"/>
              <w:left w:val="single" w:sz="8"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Nr</w:t>
            </w:r>
          </w:p>
        </w:tc>
        <w:tc>
          <w:tcPr>
            <w:tcW w:w="1060"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Qarku</w:t>
            </w:r>
          </w:p>
        </w:tc>
        <w:tc>
          <w:tcPr>
            <w:tcW w:w="1120"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Rrethi</w:t>
            </w:r>
          </w:p>
        </w:tc>
        <w:tc>
          <w:tcPr>
            <w:tcW w:w="1863"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Njesite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Qeverisjes</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Vendore</w:t>
            </w:r>
          </w:p>
        </w:tc>
        <w:tc>
          <w:tcPr>
            <w:tcW w:w="1240"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Bashki (B)</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Komune (K)</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w:t>
            </w:r>
          </w:p>
        </w:tc>
        <w:tc>
          <w:tcPr>
            <w:tcW w:w="1773" w:type="dxa"/>
            <w:tcBorders>
              <w:top w:val="single" w:sz="8" w:space="0" w:color="auto"/>
              <w:left w:val="nil"/>
              <w:bottom w:val="nil"/>
              <w:right w:val="single" w:sz="8"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Pakushtezuar</w:t>
            </w:r>
          </w:p>
        </w:tc>
      </w:tr>
      <w:tr w:rsidR="00E81218" w:rsidRPr="00E81218" w:rsidTr="00E81218">
        <w:trPr>
          <w:trHeight w:val="180"/>
          <w:jc w:val="center"/>
        </w:trPr>
        <w:tc>
          <w:tcPr>
            <w:tcW w:w="450" w:type="dxa"/>
            <w:tcBorders>
              <w:top w:val="single" w:sz="4" w:space="0" w:color="auto"/>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131</w:t>
            </w:r>
          </w:p>
        </w:tc>
        <w:tc>
          <w:tcPr>
            <w:tcW w:w="106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Kuman</w:t>
            </w:r>
          </w:p>
        </w:tc>
        <w:tc>
          <w:tcPr>
            <w:tcW w:w="124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single" w:sz="4" w:space="0" w:color="auto"/>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20,719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132</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Kurjan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14,002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133</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Levan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39,205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134</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Libofshë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24,003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135</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Mbrostar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22,753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136</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Patos</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90,995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137</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Portëz</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25,047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138</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 (Çlirim)</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29,705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139</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Roskovec</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25,459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140</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Ruzhdie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8,884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141</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Strumë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20,394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142</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Topojë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16,736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143</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Zharrëz</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16,809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144</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Allkaj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13,922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145</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Ballagat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9,392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146</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Bubullimë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14,597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147</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Divjakë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43,298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148</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Dushk</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22,439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149</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Fier Shegan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20,227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150</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Golem</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17,768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151</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Grabian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14,219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152</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Gradishtë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22,394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153</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Hysgjokaj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8,740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154</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Karbunarë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12,313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155</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Kolonjë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16,628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156</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Krutje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20,959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157</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Lushnjë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140,113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158</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Rremas</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16,948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159</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Tërbuf</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32,188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160</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Aranitas</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11,605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161</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Ballsh</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31,872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162</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Fratar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14,616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163</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Greshicë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6,628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164</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Hekal</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17,082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165</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Selite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10,310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166</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Kute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12,688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167</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Ngracan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5,157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168</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22,880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169</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Antigonë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6,938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170</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Cepo</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19,333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171</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Dropull i Poshtëm</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20,310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172</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Dropull i Sipërm</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22,080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173</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Gjirokastër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81,392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174</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Lazarat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13,444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175</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Libohovë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14,073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176</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Lunxhëri</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14,473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177</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Odrie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7,630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178</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Picar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13,563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179</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Pogon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12,685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180</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 Libohovë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11,886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181</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Zagorie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10,794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182</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Ballaban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13,613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183</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Çarshovë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14,402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184</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Deshnicë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15,726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185</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Frashër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13,109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lastRenderedPageBreak/>
              <w:t>186</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Këlcyrë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15,665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187</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Përmet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30,564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188</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Petran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12,533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189</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 Piskovë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9,217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190</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Sukë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12,635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191</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Buz</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11,434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192</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Fshat Memaliaj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11,895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193</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Krahëz</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15,744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194</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Kurvelesh</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13,294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195</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Lopez</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7,987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196</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Luftinjë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19,960 </w:t>
            </w:r>
          </w:p>
        </w:tc>
      </w:tr>
    </w:tbl>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3</w:t>
      </w:r>
    </w:p>
    <w:tbl>
      <w:tblPr>
        <w:tblW w:w="7318" w:type="dxa"/>
        <w:jc w:val="center"/>
        <w:tblLook w:val="04A0" w:firstRow="1" w:lastRow="0" w:firstColumn="1" w:lastColumn="0" w:noHBand="0" w:noVBand="1"/>
      </w:tblPr>
      <w:tblGrid>
        <w:gridCol w:w="450"/>
        <w:gridCol w:w="1102"/>
        <w:gridCol w:w="979"/>
        <w:gridCol w:w="1839"/>
        <w:gridCol w:w="1290"/>
        <w:gridCol w:w="1658"/>
      </w:tblGrid>
      <w:tr w:rsidR="00E81218" w:rsidRPr="00E81218" w:rsidTr="00E81218">
        <w:trPr>
          <w:trHeight w:val="180"/>
          <w:jc w:val="center"/>
        </w:trPr>
        <w:tc>
          <w:tcPr>
            <w:tcW w:w="7318" w:type="dxa"/>
            <w:gridSpan w:val="6"/>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 PAKUSHTEZUAR  PER BASHKITE DHE KOMUNAT 2009</w:t>
            </w:r>
          </w:p>
        </w:tc>
      </w:tr>
      <w:tr w:rsidR="00E81218" w:rsidRPr="00E81218" w:rsidTr="00E81218">
        <w:trPr>
          <w:trHeight w:val="80"/>
          <w:jc w:val="center"/>
        </w:trPr>
        <w:tc>
          <w:tcPr>
            <w:tcW w:w="45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102"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979"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839"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29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658" w:type="dxa"/>
            <w:noWrap/>
            <w:vAlign w:val="bottom"/>
            <w:hideMark/>
          </w:tcPr>
          <w:p w:rsidR="00E81218" w:rsidRPr="00E81218" w:rsidRDefault="00E81218" w:rsidP="00E81218">
            <w:pPr>
              <w:spacing w:after="0" w:line="240" w:lineRule="auto"/>
              <w:jc w:val="right"/>
              <w:rPr>
                <w:rFonts w:ascii="Arial" w:eastAsia="Times New Roman" w:hAnsi="Arial" w:cs="Arial"/>
                <w:b/>
                <w:bCs/>
                <w:i/>
                <w:iCs/>
                <w:sz w:val="14"/>
                <w:szCs w:val="14"/>
                <w:lang w:val="en-GB"/>
              </w:rPr>
            </w:pPr>
            <w:r w:rsidRPr="00E81218">
              <w:rPr>
                <w:rFonts w:ascii="Arial" w:eastAsia="Times New Roman" w:hAnsi="Arial" w:cs="Arial"/>
                <w:b/>
                <w:bCs/>
                <w:i/>
                <w:iCs/>
                <w:sz w:val="14"/>
                <w:szCs w:val="14"/>
                <w:lang w:val="en-GB"/>
              </w:rPr>
              <w:t>ne 000/leke</w:t>
            </w:r>
          </w:p>
        </w:tc>
      </w:tr>
      <w:tr w:rsidR="00E81218" w:rsidRPr="00E81218" w:rsidTr="00E81218">
        <w:trPr>
          <w:trHeight w:val="550"/>
          <w:jc w:val="center"/>
        </w:trPr>
        <w:tc>
          <w:tcPr>
            <w:tcW w:w="450" w:type="dxa"/>
            <w:tcBorders>
              <w:top w:val="single" w:sz="8" w:space="0" w:color="auto"/>
              <w:left w:val="single" w:sz="8"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Nr</w:t>
            </w:r>
          </w:p>
        </w:tc>
        <w:tc>
          <w:tcPr>
            <w:tcW w:w="1102"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Qarku</w:t>
            </w:r>
          </w:p>
        </w:tc>
        <w:tc>
          <w:tcPr>
            <w:tcW w:w="979"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Rrethi</w:t>
            </w:r>
          </w:p>
        </w:tc>
        <w:tc>
          <w:tcPr>
            <w:tcW w:w="1839"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Njesite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Qeverisjes</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Vendore</w:t>
            </w:r>
          </w:p>
        </w:tc>
        <w:tc>
          <w:tcPr>
            <w:tcW w:w="1290"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Bashki (B)</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Komune (K)</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w:t>
            </w:r>
          </w:p>
        </w:tc>
        <w:tc>
          <w:tcPr>
            <w:tcW w:w="1658" w:type="dxa"/>
            <w:tcBorders>
              <w:top w:val="single" w:sz="8" w:space="0" w:color="auto"/>
              <w:left w:val="nil"/>
              <w:bottom w:val="nil"/>
              <w:right w:val="single" w:sz="8"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Pakushtezuar</w:t>
            </w:r>
          </w:p>
        </w:tc>
      </w:tr>
      <w:tr w:rsidR="00E81218" w:rsidRPr="00E81218" w:rsidTr="00E81218">
        <w:trPr>
          <w:trHeight w:val="180"/>
          <w:jc w:val="center"/>
        </w:trPr>
        <w:tc>
          <w:tcPr>
            <w:tcW w:w="450" w:type="dxa"/>
            <w:tcBorders>
              <w:top w:val="single" w:sz="4" w:space="0" w:color="auto"/>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197</w:t>
            </w:r>
          </w:p>
        </w:tc>
        <w:tc>
          <w:tcPr>
            <w:tcW w:w="1102"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979"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39"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Memaliaj</w:t>
            </w:r>
          </w:p>
        </w:tc>
        <w:tc>
          <w:tcPr>
            <w:tcW w:w="129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single" w:sz="4" w:space="0" w:color="auto"/>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24,891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198</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16,159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199</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Qesarat</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8,177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200</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Tepelenë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29,719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201</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Devoll</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Bilisht</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30,386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202</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Devoll</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Hoçisht (Morave)</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16,674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203</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Devoll</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Miras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40,537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204</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Devoll</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Progër</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22,873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205</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Devoll</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Qënder-Bilisht</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19,398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206</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Barmash</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9,048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207</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Çlirim</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9,954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208</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Ersekë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34,515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209</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Leskovik</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13,212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210</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Mollas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15,552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211</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Piskal-Novoselë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9,870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212</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21,174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213</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 Leskovik</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8,346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214</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Drenovë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31,137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215</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Gore</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16,720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216</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Korçë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186,488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217</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Lekas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10,094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218</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Libonik</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30,018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219</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Liqenas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21,104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220</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Maliq</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26,934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221</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Moglicë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14,806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222</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Mollas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15,678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223</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Pirg</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22,446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224</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Pojan</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36,920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225</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 Bulgarec</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29,394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226</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Vithkuq</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16,607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227</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Voskop</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22,129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228</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Voskopojë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15,146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229</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Vreshtas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32,586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230</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Buçimas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33,925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231</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Çerravë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31,705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232</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Dardhas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16,057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233</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Hudenisht</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15,921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234</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Pogradec</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94,692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235</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Proptisht</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25,811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236</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Trebinjë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17,853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237</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Velçan</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18,614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238</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Has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Fajzë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16,651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239</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Has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Gjinaj</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11,179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240</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Has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Golaj</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33,069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241</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Has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Krumë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37,394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242</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Arren</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6,876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243</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Bicaj</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25,597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244</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Bushtricë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9,822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245</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Grykë-Çaje</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14,754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246</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Kalis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8,794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247</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Kolsh</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7,907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248</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Kukës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100,289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249</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Malzi</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23,267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250</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Shishtavec</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19,694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251</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Shtiqen</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14,848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lastRenderedPageBreak/>
              <w:t>252</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Surroj</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11,157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253</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Tërthorë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14,445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254</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Topojan</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13,961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255</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Ujmisht</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11,134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256</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Zapod</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10,010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257</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Bajram Curri</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39,927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258</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Bujan</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16,066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259</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Bytyç</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16,225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260</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Fierzë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14,425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261</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Fshat Tropoje</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28,314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262</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Lekbibaj</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18,000 </w:t>
            </w:r>
          </w:p>
        </w:tc>
      </w:tr>
    </w:tbl>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3</w:t>
      </w:r>
    </w:p>
    <w:tbl>
      <w:tblPr>
        <w:tblW w:w="7560" w:type="dxa"/>
        <w:tblInd w:w="828" w:type="dxa"/>
        <w:tblLook w:val="04A0" w:firstRow="1" w:lastRow="0" w:firstColumn="1" w:lastColumn="0" w:noHBand="0" w:noVBand="1"/>
      </w:tblPr>
      <w:tblGrid>
        <w:gridCol w:w="450"/>
        <w:gridCol w:w="820"/>
        <w:gridCol w:w="1540"/>
        <w:gridCol w:w="1684"/>
        <w:gridCol w:w="1240"/>
        <w:gridCol w:w="1826"/>
      </w:tblGrid>
      <w:tr w:rsidR="00E81218" w:rsidRPr="00E81218" w:rsidTr="00E81218">
        <w:trPr>
          <w:trHeight w:val="180"/>
        </w:trPr>
        <w:tc>
          <w:tcPr>
            <w:tcW w:w="7560" w:type="dxa"/>
            <w:gridSpan w:val="6"/>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 PAKUSHTEZUAR  PER BASHKITE DHE KOMUNAT 2009</w:t>
            </w:r>
          </w:p>
        </w:tc>
      </w:tr>
      <w:tr w:rsidR="00E81218" w:rsidRPr="00E81218" w:rsidTr="00E81218">
        <w:trPr>
          <w:trHeight w:val="180"/>
        </w:trPr>
        <w:tc>
          <w:tcPr>
            <w:tcW w:w="45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82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54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684"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24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826" w:type="dxa"/>
            <w:noWrap/>
            <w:vAlign w:val="bottom"/>
            <w:hideMark/>
          </w:tcPr>
          <w:p w:rsidR="00E81218" w:rsidRPr="00E81218" w:rsidRDefault="00E81218" w:rsidP="00E81218">
            <w:pPr>
              <w:spacing w:after="0" w:line="240" w:lineRule="auto"/>
              <w:jc w:val="right"/>
              <w:rPr>
                <w:rFonts w:ascii="Arial" w:eastAsia="Times New Roman" w:hAnsi="Arial" w:cs="Arial"/>
                <w:b/>
                <w:bCs/>
                <w:i/>
                <w:iCs/>
                <w:sz w:val="14"/>
                <w:szCs w:val="14"/>
                <w:lang w:val="en-GB"/>
              </w:rPr>
            </w:pPr>
            <w:r w:rsidRPr="00E81218">
              <w:rPr>
                <w:rFonts w:ascii="Arial" w:eastAsia="Times New Roman" w:hAnsi="Arial" w:cs="Arial"/>
                <w:b/>
                <w:bCs/>
                <w:i/>
                <w:iCs/>
                <w:sz w:val="14"/>
                <w:szCs w:val="14"/>
                <w:lang w:val="en-GB"/>
              </w:rPr>
              <w:t>ne 000/leke</w:t>
            </w:r>
          </w:p>
        </w:tc>
      </w:tr>
      <w:tr w:rsidR="00E81218" w:rsidRPr="00E81218" w:rsidTr="00E81218">
        <w:trPr>
          <w:trHeight w:val="535"/>
        </w:trPr>
        <w:tc>
          <w:tcPr>
            <w:tcW w:w="450" w:type="dxa"/>
            <w:tcBorders>
              <w:top w:val="single" w:sz="8" w:space="0" w:color="auto"/>
              <w:left w:val="single" w:sz="8"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Nr</w:t>
            </w:r>
          </w:p>
        </w:tc>
        <w:tc>
          <w:tcPr>
            <w:tcW w:w="820"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Qarku</w:t>
            </w:r>
          </w:p>
        </w:tc>
        <w:tc>
          <w:tcPr>
            <w:tcW w:w="1540"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Rrethi</w:t>
            </w:r>
          </w:p>
        </w:tc>
        <w:tc>
          <w:tcPr>
            <w:tcW w:w="1684"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Njesite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Qeverisjes</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Vendore</w:t>
            </w:r>
          </w:p>
        </w:tc>
        <w:tc>
          <w:tcPr>
            <w:tcW w:w="1240"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Bashki (B)</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Komune (K)</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w:t>
            </w:r>
          </w:p>
        </w:tc>
        <w:tc>
          <w:tcPr>
            <w:tcW w:w="1826" w:type="dxa"/>
            <w:tcBorders>
              <w:top w:val="single" w:sz="8" w:space="0" w:color="auto"/>
              <w:left w:val="nil"/>
              <w:bottom w:val="nil"/>
              <w:right w:val="single" w:sz="8"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Pakushtezuar</w:t>
            </w:r>
          </w:p>
        </w:tc>
      </w:tr>
      <w:tr w:rsidR="00E81218" w:rsidRPr="00E81218" w:rsidTr="00E81218">
        <w:trPr>
          <w:trHeight w:val="180"/>
        </w:trPr>
        <w:tc>
          <w:tcPr>
            <w:tcW w:w="450" w:type="dxa"/>
            <w:tcBorders>
              <w:top w:val="single" w:sz="4" w:space="0" w:color="auto"/>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263</w:t>
            </w:r>
          </w:p>
        </w:tc>
        <w:tc>
          <w:tcPr>
            <w:tcW w:w="82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54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684"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Llugaj</w:t>
            </w:r>
          </w:p>
        </w:tc>
        <w:tc>
          <w:tcPr>
            <w:tcW w:w="124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single" w:sz="4" w:space="0" w:color="auto"/>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12,708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264</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Margegaj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21,308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265</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Kurbin</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Fushë-Kuqe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21,260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266</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Kurbin</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Laç</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99,307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267</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Kurbin</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Mamurras</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74,161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268</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Kurbin</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Milot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30,657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269</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Balldren i Ri</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24,190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270</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Blinisht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12,749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271</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Dajç</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15,534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272</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Kallmet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15,860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273</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Kolsh</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15,496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274</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Lezhë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61,702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275</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Shëngjin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20,391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276</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Shënkoll</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31,413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277</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Ungrej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16,093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278</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Zejmen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19,323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279</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Mirditë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26,049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280</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Mirditë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Kaçinar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14,529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281</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Mirditë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Kthellë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15,624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282</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Mirditë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Orosh</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19,112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283</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Mirditë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Rrëshen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69,202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284</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Mirditë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Rubik</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43,136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285</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Mirditë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Selitë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13,548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286</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Malësi e Madhe</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Gruemirë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36,591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287</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Malësi e Madhe</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Kastrat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27,470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288</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Malësi e Madhe</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Kelmend</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27,957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289</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Malësi e Madhe</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Koplik</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35,757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290</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Malësi e Madhe</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19,324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291</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Malësi e Madhe</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Shkrelë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26,039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292</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Blerim</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14,949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293</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Fierzë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13,448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294</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Fushë-Arrëz</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24,159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295</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Gjegjan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24,607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296</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Iballë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19,950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297</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Pukë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33,925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298</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Qafë-Mali</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17,596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299</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Qelëz</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13,285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300</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Qerret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21,338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301</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Rrapë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14,252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302</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Ana e Malit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13,358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303</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Bërdicë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20,599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304</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Bushat (new)</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46,210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305</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Dajç (Bregbune)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19,260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306</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Gur i Zi</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26,842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307</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Hajmel</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14,826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308</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Postribë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39,897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309</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Pult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16,563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310</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Rrethinat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51,326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311</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Shalë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21,002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312</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Shkodër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346,361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313</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Shllak</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11,968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314</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Shosh</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11,361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315</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Temal</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12,308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316</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Vau i Dejës</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41,831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317</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Velipojë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18,724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lastRenderedPageBreak/>
              <w:t>318</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Vig-Mnelë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13,757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319</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Golem</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21,342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320</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Gosë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17,055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321</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Helmes</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10,967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322</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Kavajë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85,480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323</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Kryevidh</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18,820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324</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Lekaj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20,418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325</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Luz i Vogël</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19,883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326</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Rrogozhinë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28,920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327</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Sinaballaj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7,438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328</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Synej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22,630 </w:t>
            </w:r>
          </w:p>
        </w:tc>
      </w:tr>
    </w:tbl>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      </w:t>
      </w: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 xml:space="preserve">           Tab. 3</w:t>
      </w:r>
    </w:p>
    <w:tbl>
      <w:tblPr>
        <w:tblW w:w="6535" w:type="dxa"/>
        <w:jc w:val="center"/>
        <w:tblLook w:val="04A0" w:firstRow="1" w:lastRow="0" w:firstColumn="1" w:lastColumn="0" w:noHBand="0" w:noVBand="1"/>
      </w:tblPr>
      <w:tblGrid>
        <w:gridCol w:w="450"/>
        <w:gridCol w:w="810"/>
        <w:gridCol w:w="1080"/>
        <w:gridCol w:w="1440"/>
        <w:gridCol w:w="1432"/>
        <w:gridCol w:w="1323"/>
      </w:tblGrid>
      <w:tr w:rsidR="00E81218" w:rsidRPr="00E81218" w:rsidTr="00E81218">
        <w:trPr>
          <w:trHeight w:val="180"/>
          <w:jc w:val="center"/>
        </w:trPr>
        <w:tc>
          <w:tcPr>
            <w:tcW w:w="6535" w:type="dxa"/>
            <w:gridSpan w:val="6"/>
            <w:noWrap/>
            <w:vAlign w:val="bottom"/>
          </w:tcPr>
          <w:p w:rsidR="00E81218" w:rsidRPr="00E81218" w:rsidRDefault="00E81218" w:rsidP="00E81218">
            <w:pPr>
              <w:spacing w:after="0" w:line="240" w:lineRule="auto"/>
              <w:jc w:val="center"/>
              <w:rPr>
                <w:rFonts w:ascii="Arial" w:eastAsia="Times New Roman" w:hAnsi="Arial" w:cs="Arial"/>
                <w:b/>
                <w:sz w:val="14"/>
                <w:szCs w:val="14"/>
                <w:lang w:val="en-GB"/>
              </w:rPr>
            </w:pPr>
            <w:r w:rsidRPr="00E81218">
              <w:rPr>
                <w:rFonts w:ascii="Arial" w:eastAsia="Times New Roman" w:hAnsi="Arial" w:cs="Arial"/>
                <w:b/>
                <w:sz w:val="14"/>
                <w:szCs w:val="14"/>
                <w:lang w:val="en-GB"/>
              </w:rPr>
              <w:t>TRANSFERTA E PAKUSHTEZUAR  PER BASHKITE DHE KOMUNAT 2009</w:t>
            </w:r>
          </w:p>
          <w:p w:rsidR="00E81218" w:rsidRPr="00E81218" w:rsidRDefault="00E81218" w:rsidP="00E81218">
            <w:pPr>
              <w:spacing w:after="0" w:line="240" w:lineRule="auto"/>
              <w:rPr>
                <w:rFonts w:ascii="Arial" w:eastAsia="Times New Roman" w:hAnsi="Arial" w:cs="Arial"/>
                <w:sz w:val="14"/>
                <w:szCs w:val="14"/>
                <w:lang w:val="en-GB"/>
              </w:rPr>
            </w:pPr>
          </w:p>
        </w:tc>
      </w:tr>
      <w:tr w:rsidR="00E81218" w:rsidRPr="00E81218" w:rsidTr="00E81218">
        <w:trPr>
          <w:trHeight w:val="180"/>
          <w:jc w:val="center"/>
        </w:trPr>
        <w:tc>
          <w:tcPr>
            <w:tcW w:w="450" w:type="dxa"/>
            <w:tcBorders>
              <w:top w:val="nil"/>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810" w:type="dxa"/>
            <w:tcBorders>
              <w:top w:val="nil"/>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1080" w:type="dxa"/>
            <w:tcBorders>
              <w:top w:val="nil"/>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1440" w:type="dxa"/>
            <w:tcBorders>
              <w:top w:val="nil"/>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 </w:t>
            </w:r>
          </w:p>
        </w:tc>
        <w:tc>
          <w:tcPr>
            <w:tcW w:w="1432" w:type="dxa"/>
            <w:tcBorders>
              <w:top w:val="nil"/>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1323" w:type="dxa"/>
            <w:tcBorders>
              <w:top w:val="nil"/>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ne 000/leke</w:t>
            </w:r>
          </w:p>
        </w:tc>
      </w:tr>
      <w:tr w:rsidR="00E81218" w:rsidRPr="00E81218" w:rsidTr="00E81218">
        <w:trPr>
          <w:trHeight w:val="565"/>
          <w:jc w:val="center"/>
        </w:trPr>
        <w:tc>
          <w:tcPr>
            <w:tcW w:w="450" w:type="dxa"/>
            <w:tcBorders>
              <w:top w:val="single" w:sz="4" w:space="0" w:color="auto"/>
              <w:left w:val="single" w:sz="8" w:space="0" w:color="auto"/>
              <w:bottom w:val="single" w:sz="4" w:space="0" w:color="auto"/>
              <w:right w:val="single" w:sz="4" w:space="0" w:color="auto"/>
            </w:tcBorders>
            <w:noWrap/>
            <w:vAlign w:val="bottom"/>
          </w:tcPr>
          <w:p w:rsidR="00E81218" w:rsidRPr="00E81218" w:rsidRDefault="00E81218" w:rsidP="00E81218">
            <w:pPr>
              <w:spacing w:after="0" w:line="240" w:lineRule="auto"/>
              <w:jc w:val="center"/>
              <w:rPr>
                <w:rFonts w:ascii="Arial" w:eastAsia="Times New Roman" w:hAnsi="Arial" w:cs="Arial"/>
                <w:b/>
                <w:sz w:val="14"/>
                <w:szCs w:val="14"/>
                <w:lang w:val="en-GB"/>
              </w:rPr>
            </w:pPr>
            <w:r w:rsidRPr="00E81218">
              <w:rPr>
                <w:rFonts w:ascii="Arial" w:eastAsia="Times New Roman" w:hAnsi="Arial" w:cs="Arial"/>
                <w:b/>
                <w:sz w:val="14"/>
                <w:szCs w:val="14"/>
                <w:lang w:val="en-GB"/>
              </w:rPr>
              <w:t>Nr</w:t>
            </w:r>
          </w:p>
          <w:p w:rsidR="00E81218" w:rsidRPr="00E81218" w:rsidRDefault="00E81218" w:rsidP="00E81218">
            <w:pPr>
              <w:spacing w:after="0" w:line="240" w:lineRule="auto"/>
              <w:jc w:val="center"/>
              <w:rPr>
                <w:rFonts w:ascii="Arial" w:eastAsia="Times New Roman" w:hAnsi="Arial" w:cs="Arial"/>
                <w:b/>
                <w:sz w:val="14"/>
                <w:szCs w:val="14"/>
                <w:lang w:val="en-GB"/>
              </w:rPr>
            </w:pPr>
          </w:p>
          <w:p w:rsidR="00E81218" w:rsidRPr="00E81218" w:rsidRDefault="00E81218" w:rsidP="00E81218">
            <w:pPr>
              <w:spacing w:after="0" w:line="240" w:lineRule="auto"/>
              <w:jc w:val="center"/>
              <w:rPr>
                <w:rFonts w:ascii="Arial" w:eastAsia="Times New Roman" w:hAnsi="Arial" w:cs="Arial"/>
                <w:b/>
                <w:sz w:val="14"/>
                <w:szCs w:val="14"/>
                <w:lang w:val="en-GB"/>
              </w:rPr>
            </w:pPr>
          </w:p>
        </w:tc>
        <w:tc>
          <w:tcPr>
            <w:tcW w:w="810" w:type="dxa"/>
            <w:tcBorders>
              <w:top w:val="single" w:sz="4" w:space="0" w:color="auto"/>
              <w:left w:val="nil"/>
              <w:bottom w:val="single" w:sz="4" w:space="0" w:color="auto"/>
              <w:right w:val="single" w:sz="4" w:space="0" w:color="auto"/>
            </w:tcBorders>
            <w:noWrap/>
            <w:vAlign w:val="bottom"/>
          </w:tcPr>
          <w:p w:rsidR="00E81218" w:rsidRPr="00E81218" w:rsidRDefault="00E81218" w:rsidP="00E81218">
            <w:pPr>
              <w:spacing w:after="0" w:line="240" w:lineRule="auto"/>
              <w:jc w:val="center"/>
              <w:rPr>
                <w:rFonts w:ascii="Arial" w:eastAsia="Times New Roman" w:hAnsi="Arial" w:cs="Arial"/>
                <w:b/>
                <w:sz w:val="14"/>
                <w:szCs w:val="14"/>
                <w:lang w:val="en-GB"/>
              </w:rPr>
            </w:pPr>
            <w:r w:rsidRPr="00E81218">
              <w:rPr>
                <w:rFonts w:ascii="Arial" w:eastAsia="Times New Roman" w:hAnsi="Arial" w:cs="Arial"/>
                <w:b/>
                <w:sz w:val="14"/>
                <w:szCs w:val="14"/>
                <w:lang w:val="en-GB"/>
              </w:rPr>
              <w:t>Qarku</w:t>
            </w:r>
          </w:p>
          <w:p w:rsidR="00E81218" w:rsidRPr="00E81218" w:rsidRDefault="00E81218" w:rsidP="00E81218">
            <w:pPr>
              <w:spacing w:after="0" w:line="240" w:lineRule="auto"/>
              <w:jc w:val="center"/>
              <w:rPr>
                <w:rFonts w:ascii="Arial" w:eastAsia="Times New Roman" w:hAnsi="Arial" w:cs="Arial"/>
                <w:b/>
                <w:sz w:val="14"/>
                <w:szCs w:val="14"/>
                <w:lang w:val="en-GB"/>
              </w:rPr>
            </w:pPr>
          </w:p>
          <w:p w:rsidR="00E81218" w:rsidRPr="00E81218" w:rsidRDefault="00E81218" w:rsidP="00E81218">
            <w:pPr>
              <w:spacing w:after="0" w:line="240" w:lineRule="auto"/>
              <w:jc w:val="center"/>
              <w:rPr>
                <w:rFonts w:ascii="Arial" w:eastAsia="Times New Roman" w:hAnsi="Arial" w:cs="Arial"/>
                <w:b/>
                <w:sz w:val="14"/>
                <w:szCs w:val="14"/>
                <w:lang w:val="en-GB"/>
              </w:rPr>
            </w:pPr>
          </w:p>
        </w:tc>
        <w:tc>
          <w:tcPr>
            <w:tcW w:w="1080" w:type="dxa"/>
            <w:tcBorders>
              <w:top w:val="single" w:sz="4" w:space="0" w:color="auto"/>
              <w:left w:val="nil"/>
              <w:bottom w:val="single" w:sz="4" w:space="0" w:color="auto"/>
              <w:right w:val="single" w:sz="4" w:space="0" w:color="auto"/>
            </w:tcBorders>
            <w:noWrap/>
            <w:vAlign w:val="bottom"/>
          </w:tcPr>
          <w:p w:rsidR="00E81218" w:rsidRPr="00E81218" w:rsidRDefault="00E81218" w:rsidP="00E81218">
            <w:pPr>
              <w:spacing w:after="0" w:line="240" w:lineRule="auto"/>
              <w:jc w:val="center"/>
              <w:rPr>
                <w:rFonts w:ascii="Arial" w:eastAsia="Times New Roman" w:hAnsi="Arial" w:cs="Arial"/>
                <w:b/>
                <w:sz w:val="14"/>
                <w:szCs w:val="14"/>
                <w:lang w:val="en-GB"/>
              </w:rPr>
            </w:pPr>
            <w:r w:rsidRPr="00E81218">
              <w:rPr>
                <w:rFonts w:ascii="Arial" w:eastAsia="Times New Roman" w:hAnsi="Arial" w:cs="Arial"/>
                <w:b/>
                <w:sz w:val="14"/>
                <w:szCs w:val="14"/>
                <w:lang w:val="en-GB"/>
              </w:rPr>
              <w:t>Rrethi</w:t>
            </w:r>
          </w:p>
          <w:p w:rsidR="00E81218" w:rsidRPr="00E81218" w:rsidRDefault="00E81218" w:rsidP="00E81218">
            <w:pPr>
              <w:spacing w:after="0" w:line="240" w:lineRule="auto"/>
              <w:jc w:val="center"/>
              <w:rPr>
                <w:rFonts w:ascii="Arial" w:eastAsia="Times New Roman" w:hAnsi="Arial" w:cs="Arial"/>
                <w:b/>
                <w:sz w:val="14"/>
                <w:szCs w:val="14"/>
                <w:lang w:val="en-GB"/>
              </w:rPr>
            </w:pPr>
          </w:p>
          <w:p w:rsidR="00E81218" w:rsidRPr="00E81218" w:rsidRDefault="00E81218" w:rsidP="00E81218">
            <w:pPr>
              <w:spacing w:after="0" w:line="240" w:lineRule="auto"/>
              <w:jc w:val="center"/>
              <w:rPr>
                <w:rFonts w:ascii="Arial" w:eastAsia="Times New Roman" w:hAnsi="Arial" w:cs="Arial"/>
                <w:b/>
                <w:sz w:val="14"/>
                <w:szCs w:val="14"/>
                <w:lang w:val="en-GB"/>
              </w:rPr>
            </w:pPr>
          </w:p>
        </w:tc>
        <w:tc>
          <w:tcPr>
            <w:tcW w:w="144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Njesite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Qeverisjes</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Vendore</w:t>
            </w:r>
          </w:p>
        </w:tc>
        <w:tc>
          <w:tcPr>
            <w:tcW w:w="1432" w:type="dxa"/>
            <w:tcBorders>
              <w:top w:val="single" w:sz="4" w:space="0" w:color="auto"/>
              <w:left w:val="nil"/>
              <w:bottom w:val="single" w:sz="4" w:space="0" w:color="auto"/>
              <w:right w:val="single" w:sz="4" w:space="0" w:color="auto"/>
            </w:tcBorders>
            <w:noWrap/>
            <w:vAlign w:val="bottom"/>
          </w:tcPr>
          <w:p w:rsidR="00E81218" w:rsidRPr="00E81218" w:rsidRDefault="00E81218" w:rsidP="00E81218">
            <w:pPr>
              <w:spacing w:after="0" w:line="240" w:lineRule="auto"/>
              <w:jc w:val="center"/>
              <w:rPr>
                <w:rFonts w:ascii="Arial" w:eastAsia="Times New Roman" w:hAnsi="Arial" w:cs="Arial"/>
                <w:b/>
                <w:sz w:val="14"/>
                <w:szCs w:val="14"/>
                <w:lang w:val="en-GB"/>
              </w:rPr>
            </w:pPr>
            <w:r w:rsidRPr="00E81218">
              <w:rPr>
                <w:rFonts w:ascii="Arial" w:eastAsia="Times New Roman" w:hAnsi="Arial" w:cs="Arial"/>
                <w:b/>
                <w:sz w:val="14"/>
                <w:szCs w:val="14"/>
                <w:lang w:val="en-GB"/>
              </w:rPr>
              <w:t>Bashki (B)</w:t>
            </w:r>
          </w:p>
          <w:p w:rsidR="00E81218" w:rsidRPr="00E81218" w:rsidRDefault="00E81218" w:rsidP="00E81218">
            <w:pPr>
              <w:spacing w:after="0" w:line="240" w:lineRule="auto"/>
              <w:jc w:val="center"/>
              <w:rPr>
                <w:rFonts w:ascii="Arial" w:eastAsia="Times New Roman" w:hAnsi="Arial" w:cs="Arial"/>
                <w:b/>
                <w:sz w:val="14"/>
                <w:szCs w:val="14"/>
                <w:lang w:val="en-GB"/>
              </w:rPr>
            </w:pPr>
            <w:r w:rsidRPr="00E81218">
              <w:rPr>
                <w:rFonts w:ascii="Arial" w:eastAsia="Times New Roman" w:hAnsi="Arial" w:cs="Arial"/>
                <w:b/>
                <w:sz w:val="14"/>
                <w:szCs w:val="14"/>
                <w:lang w:val="en-GB"/>
              </w:rPr>
              <w:t>Komune (K)</w:t>
            </w:r>
          </w:p>
          <w:p w:rsidR="00E81218" w:rsidRPr="00E81218" w:rsidRDefault="00E81218" w:rsidP="00E81218">
            <w:pPr>
              <w:spacing w:after="0" w:line="240" w:lineRule="auto"/>
              <w:jc w:val="center"/>
              <w:rPr>
                <w:rFonts w:ascii="Arial" w:eastAsia="Times New Roman" w:hAnsi="Arial" w:cs="Arial"/>
                <w:b/>
                <w:sz w:val="14"/>
                <w:szCs w:val="14"/>
                <w:lang w:val="en-GB"/>
              </w:rPr>
            </w:pPr>
          </w:p>
        </w:tc>
        <w:tc>
          <w:tcPr>
            <w:tcW w:w="1323" w:type="dxa"/>
            <w:tcBorders>
              <w:top w:val="single" w:sz="4" w:space="0" w:color="auto"/>
              <w:left w:val="nil"/>
              <w:bottom w:val="single" w:sz="4" w:space="0" w:color="auto"/>
              <w:right w:val="single" w:sz="8"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Pakushtezuar</w:t>
            </w:r>
          </w:p>
        </w:tc>
      </w:tr>
      <w:tr w:rsidR="00E81218" w:rsidRPr="00E81218" w:rsidTr="00E81218">
        <w:trPr>
          <w:trHeight w:val="180"/>
          <w:jc w:val="center"/>
        </w:trPr>
        <w:tc>
          <w:tcPr>
            <w:tcW w:w="450" w:type="dxa"/>
            <w:tcBorders>
              <w:top w:val="single" w:sz="4" w:space="0" w:color="auto"/>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329</w:t>
            </w:r>
          </w:p>
        </w:tc>
        <w:tc>
          <w:tcPr>
            <w:tcW w:w="81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Baldushk</w:t>
            </w:r>
          </w:p>
        </w:tc>
        <w:tc>
          <w:tcPr>
            <w:tcW w:w="1432"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single" w:sz="4" w:space="0" w:color="auto"/>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15,726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330</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Bërxullë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20,083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331</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Bërzhitë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21,149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332</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Dajt</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32,926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333</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Farkë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22,847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334</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Kamëz</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251,540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335</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Kashar</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39,096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336</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Krrabë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12,936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337</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Ndroq</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20,164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338</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Paskuqan</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81,688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339</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Petrelë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14,435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340</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Pezë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19,627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341</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Prezë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13,213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342</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Shëngjergj</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18,871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343</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Tiranë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967,419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344</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Vaqarr</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18,464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345</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Vorë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53,419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346</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Zall Bastar</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26,442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347</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Zall Herr</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21,168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348</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Delvinë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Delvinë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45,685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349</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Delvinë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Finiq</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19,016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350</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Delvinë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Mesopotam</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17,934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351</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Delvinë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Vergo</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11,258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352</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Aliko</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19,773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353</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Dhivër</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20,800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354</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Konispol</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13,785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355</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Ksamil</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24,527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356</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Livadhja</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22,610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357</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Lukovë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22,475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358</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Markat</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13,629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359</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Sarandë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92,450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360</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Xarrë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16,034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361</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Armen</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26,049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362</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Brataj</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25,678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363</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Himarë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36,900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364</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Hore Vranisht</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22,908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365</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Kote</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17,778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366</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Novoselë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33,722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367</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Orikum</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38,570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368</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39,144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369</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Selenicë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25,349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370</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Sevastar</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19,001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371</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Shushicë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21,670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372</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Vllahinë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19,149 </w:t>
            </w:r>
          </w:p>
        </w:tc>
      </w:tr>
      <w:tr w:rsidR="00E81218" w:rsidRPr="00E81218" w:rsidTr="00E81218">
        <w:trPr>
          <w:trHeight w:val="180"/>
          <w:jc w:val="center"/>
        </w:trPr>
        <w:tc>
          <w:tcPr>
            <w:tcW w:w="450" w:type="dxa"/>
            <w:tcBorders>
              <w:top w:val="nil"/>
              <w:left w:val="single" w:sz="8"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373</w:t>
            </w:r>
          </w:p>
        </w:tc>
        <w:tc>
          <w:tcPr>
            <w:tcW w:w="81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Vlorë</w:t>
            </w:r>
          </w:p>
        </w:tc>
        <w:tc>
          <w:tcPr>
            <w:tcW w:w="143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314,623 </w:t>
            </w:r>
          </w:p>
        </w:tc>
      </w:tr>
      <w:tr w:rsidR="00E81218" w:rsidRPr="00E81218" w:rsidTr="00E81218">
        <w:trPr>
          <w:trHeight w:val="180"/>
          <w:jc w:val="center"/>
        </w:trPr>
        <w:tc>
          <w:tcPr>
            <w:tcW w:w="5212" w:type="dxa"/>
            <w:gridSpan w:val="5"/>
            <w:tcBorders>
              <w:top w:val="single" w:sz="4" w:space="0" w:color="auto"/>
              <w:left w:val="single" w:sz="8" w:space="0" w:color="auto"/>
              <w:bottom w:val="single" w:sz="4" w:space="0" w:color="auto"/>
              <w:right w:val="nil"/>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Grantet konkurruese </w:t>
            </w:r>
          </w:p>
        </w:tc>
        <w:tc>
          <w:tcPr>
            <w:tcW w:w="1323" w:type="dxa"/>
            <w:tcBorders>
              <w:top w:val="nil"/>
              <w:left w:val="single" w:sz="4" w:space="0" w:color="auto"/>
              <w:bottom w:val="nil"/>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5,500,000 </w:t>
            </w:r>
          </w:p>
        </w:tc>
      </w:tr>
      <w:tr w:rsidR="00E81218" w:rsidRPr="00E81218" w:rsidTr="00E81218">
        <w:trPr>
          <w:trHeight w:val="180"/>
          <w:jc w:val="center"/>
        </w:trPr>
        <w:tc>
          <w:tcPr>
            <w:tcW w:w="5212" w:type="dxa"/>
            <w:gridSpan w:val="5"/>
            <w:tcBorders>
              <w:top w:val="nil"/>
              <w:left w:val="single" w:sz="8" w:space="0" w:color="auto"/>
              <w:bottom w:val="single" w:sz="8" w:space="0" w:color="auto"/>
              <w:right w:val="nil"/>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TOTALI</w:t>
            </w:r>
          </w:p>
        </w:tc>
        <w:tc>
          <w:tcPr>
            <w:tcW w:w="1323" w:type="dxa"/>
            <w:tcBorders>
              <w:top w:val="single" w:sz="4" w:space="0" w:color="auto"/>
              <w:left w:val="single" w:sz="4" w:space="0" w:color="auto"/>
              <w:bottom w:val="single" w:sz="8"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17,279,537 </w:t>
            </w:r>
          </w:p>
        </w:tc>
      </w:tr>
    </w:tbl>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left="720"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 xml:space="preserve">    Tab. 3</w:t>
      </w:r>
    </w:p>
    <w:tbl>
      <w:tblPr>
        <w:tblW w:w="5864" w:type="dxa"/>
        <w:jc w:val="center"/>
        <w:tblLook w:val="04A0" w:firstRow="1" w:lastRow="0" w:firstColumn="1" w:lastColumn="0" w:noHBand="0" w:noVBand="1"/>
      </w:tblPr>
      <w:tblGrid>
        <w:gridCol w:w="721"/>
        <w:gridCol w:w="2922"/>
        <w:gridCol w:w="2221"/>
      </w:tblGrid>
      <w:tr w:rsidR="00E81218" w:rsidRPr="00E81218" w:rsidTr="00E81218">
        <w:trPr>
          <w:trHeight w:val="180"/>
          <w:jc w:val="center"/>
        </w:trPr>
        <w:tc>
          <w:tcPr>
            <w:tcW w:w="5864" w:type="dxa"/>
            <w:gridSpan w:val="3"/>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TRANSFERTA E PAKUSHTEZUAR PER QARQET 2009</w:t>
            </w:r>
          </w:p>
        </w:tc>
      </w:tr>
      <w:tr w:rsidR="00E81218" w:rsidRPr="00E81218" w:rsidTr="00E81218">
        <w:trPr>
          <w:trHeight w:val="180"/>
          <w:jc w:val="center"/>
        </w:trPr>
        <w:tc>
          <w:tcPr>
            <w:tcW w:w="721" w:type="dxa"/>
            <w:tcBorders>
              <w:top w:val="nil"/>
              <w:left w:val="nil"/>
              <w:bottom w:val="single" w:sz="4" w:space="0" w:color="auto"/>
              <w:right w:val="nil"/>
            </w:tcBorders>
            <w:noWrap/>
            <w:vAlign w:val="bottom"/>
          </w:tcPr>
          <w:p w:rsidR="00E81218" w:rsidRPr="00E81218" w:rsidRDefault="00E81218" w:rsidP="00E81218">
            <w:pPr>
              <w:spacing w:after="0" w:line="240" w:lineRule="auto"/>
              <w:rPr>
                <w:rFonts w:ascii="Arial" w:eastAsia="Times New Roman" w:hAnsi="Arial" w:cs="Arial"/>
                <w:sz w:val="16"/>
                <w:szCs w:val="16"/>
                <w:lang w:val="en-GB"/>
              </w:rPr>
            </w:pPr>
          </w:p>
        </w:tc>
        <w:tc>
          <w:tcPr>
            <w:tcW w:w="2922" w:type="dxa"/>
            <w:tcBorders>
              <w:top w:val="nil"/>
              <w:left w:val="nil"/>
              <w:bottom w:val="single" w:sz="4" w:space="0" w:color="auto"/>
              <w:right w:val="nil"/>
            </w:tcBorders>
            <w:noWrap/>
            <w:vAlign w:val="bottom"/>
          </w:tcPr>
          <w:p w:rsidR="00E81218" w:rsidRPr="00E81218" w:rsidRDefault="00E81218" w:rsidP="00E81218">
            <w:pPr>
              <w:spacing w:after="0" w:line="240" w:lineRule="auto"/>
              <w:rPr>
                <w:rFonts w:ascii="Arial" w:eastAsia="Times New Roman" w:hAnsi="Arial" w:cs="Arial"/>
                <w:sz w:val="16"/>
                <w:szCs w:val="16"/>
                <w:lang w:val="en-GB"/>
              </w:rPr>
            </w:pPr>
          </w:p>
        </w:tc>
        <w:tc>
          <w:tcPr>
            <w:tcW w:w="2221" w:type="dxa"/>
            <w:tcBorders>
              <w:top w:val="nil"/>
              <w:left w:val="nil"/>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b/>
                <w:bCs/>
                <w:i/>
                <w:iCs/>
                <w:sz w:val="16"/>
                <w:szCs w:val="16"/>
                <w:lang w:val="en-GB"/>
              </w:rPr>
            </w:pPr>
            <w:r w:rsidRPr="00E81218">
              <w:rPr>
                <w:rFonts w:ascii="Arial" w:eastAsia="Times New Roman" w:hAnsi="Arial" w:cs="Arial"/>
                <w:b/>
                <w:bCs/>
                <w:i/>
                <w:iCs/>
                <w:sz w:val="16"/>
                <w:szCs w:val="16"/>
                <w:lang w:val="en-GB"/>
              </w:rPr>
              <w:t>ne 000/leke</w:t>
            </w:r>
          </w:p>
        </w:tc>
      </w:tr>
      <w:tr w:rsidR="00E81218" w:rsidRPr="00E81218" w:rsidTr="00E81218">
        <w:trPr>
          <w:trHeight w:val="560"/>
          <w:jc w:val="center"/>
        </w:trPr>
        <w:tc>
          <w:tcPr>
            <w:tcW w:w="721" w:type="dxa"/>
            <w:tcBorders>
              <w:top w:val="single" w:sz="4" w:space="0" w:color="auto"/>
              <w:left w:val="single" w:sz="4" w:space="0" w:color="auto"/>
              <w:bottom w:val="single" w:sz="4" w:space="0" w:color="auto"/>
              <w:right w:val="single" w:sz="4"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Nr</w:t>
            </w:r>
          </w:p>
        </w:tc>
        <w:tc>
          <w:tcPr>
            <w:tcW w:w="2922" w:type="dxa"/>
            <w:tcBorders>
              <w:top w:val="single" w:sz="4" w:space="0" w:color="auto"/>
              <w:left w:val="single" w:sz="4" w:space="0" w:color="auto"/>
              <w:bottom w:val="single" w:sz="4" w:space="0" w:color="auto"/>
              <w:right w:val="nil"/>
            </w:tcBorders>
            <w:noWrap/>
            <w:vAlign w:val="center"/>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Qarku</w:t>
            </w:r>
          </w:p>
        </w:tc>
        <w:tc>
          <w:tcPr>
            <w:tcW w:w="2221" w:type="dxa"/>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 </w:t>
            </w:r>
          </w:p>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 xml:space="preserve">Transferta e </w:t>
            </w:r>
          </w:p>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 xml:space="preserve">Pakushtezuar </w:t>
            </w:r>
          </w:p>
        </w:tc>
      </w:tr>
      <w:tr w:rsidR="00E81218" w:rsidRPr="00E81218" w:rsidTr="00E81218">
        <w:trPr>
          <w:trHeight w:val="180"/>
          <w:jc w:val="center"/>
        </w:trPr>
        <w:tc>
          <w:tcPr>
            <w:tcW w:w="721" w:type="dxa"/>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w:t>
            </w:r>
          </w:p>
        </w:tc>
        <w:tc>
          <w:tcPr>
            <w:tcW w:w="2922"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BERAT</w:t>
            </w:r>
          </w:p>
        </w:tc>
        <w:tc>
          <w:tcPr>
            <w:tcW w:w="2221"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75,890</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2</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FIER</w:t>
            </w:r>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81,210</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3</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ELBASAN</w:t>
            </w:r>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133,672</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4</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KORCE</w:t>
            </w:r>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97,111</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5</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KUKES</w:t>
            </w:r>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96,179</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6</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 xml:space="preserve">QARKU </w:t>
            </w:r>
            <w:smartTag w:uri="urn:schemas-microsoft-com:office:smarttags" w:element="City">
              <w:smartTag w:uri="urn:schemas-microsoft-com:office:smarttags" w:element="place">
                <w:r w:rsidRPr="00E81218">
                  <w:rPr>
                    <w:rFonts w:ascii="Arial" w:eastAsia="Times New Roman" w:hAnsi="Arial" w:cs="Arial"/>
                    <w:b/>
                    <w:bCs/>
                    <w:sz w:val="16"/>
                    <w:szCs w:val="16"/>
                    <w:lang w:val="en-GB"/>
                  </w:rPr>
                  <w:t>SHKODER</w:t>
                </w:r>
              </w:smartTag>
            </w:smartTag>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98,510</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7</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 xml:space="preserve">QARKU </w:t>
            </w:r>
            <w:smartTag w:uri="urn:schemas-microsoft-com:office:smarttags" w:element="City">
              <w:smartTag w:uri="urn:schemas-microsoft-com:office:smarttags" w:element="place">
                <w:r w:rsidRPr="00E81218">
                  <w:rPr>
                    <w:rFonts w:ascii="Arial" w:eastAsia="Times New Roman" w:hAnsi="Arial" w:cs="Arial"/>
                    <w:b/>
                    <w:bCs/>
                    <w:sz w:val="16"/>
                    <w:szCs w:val="16"/>
                    <w:lang w:val="en-GB"/>
                  </w:rPr>
                  <w:t>TIRANE</w:t>
                </w:r>
              </w:smartTag>
            </w:smartTag>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66,280</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8</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 xml:space="preserve">QARKU </w:t>
            </w:r>
            <w:smartTag w:uri="urn:schemas-microsoft-com:office:smarttags" w:element="City">
              <w:smartTag w:uri="urn:schemas-microsoft-com:office:smarttags" w:element="place">
                <w:r w:rsidRPr="00E81218">
                  <w:rPr>
                    <w:rFonts w:ascii="Arial" w:eastAsia="Times New Roman" w:hAnsi="Arial" w:cs="Arial"/>
                    <w:b/>
                    <w:bCs/>
                    <w:sz w:val="16"/>
                    <w:szCs w:val="16"/>
                    <w:lang w:val="en-GB"/>
                  </w:rPr>
                  <w:t>DURRES</w:t>
                </w:r>
              </w:smartTag>
            </w:smartTag>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62,115</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9</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 xml:space="preserve">QARKU </w:t>
            </w:r>
            <w:smartTag w:uri="urn:schemas-microsoft-com:office:smarttags" w:element="City">
              <w:smartTag w:uri="urn:schemas-microsoft-com:office:smarttags" w:element="place">
                <w:r w:rsidRPr="00E81218">
                  <w:rPr>
                    <w:rFonts w:ascii="Arial" w:eastAsia="Times New Roman" w:hAnsi="Arial" w:cs="Arial"/>
                    <w:b/>
                    <w:bCs/>
                    <w:sz w:val="16"/>
                    <w:szCs w:val="16"/>
                    <w:lang w:val="en-GB"/>
                  </w:rPr>
                  <w:t>VLORE</w:t>
                </w:r>
              </w:smartTag>
            </w:smartTag>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72,732</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10</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GJIROKASTER</w:t>
            </w:r>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85,216</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11</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DIBER</w:t>
            </w:r>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117,304</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12</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LEZHE</w:t>
            </w:r>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84,421</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 </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 </w:t>
            </w:r>
          </w:p>
        </w:tc>
        <w:tc>
          <w:tcPr>
            <w:tcW w:w="2221" w:type="dxa"/>
            <w:noWrap/>
            <w:vAlign w:val="bottom"/>
          </w:tcPr>
          <w:p w:rsidR="00E81218" w:rsidRPr="00E81218" w:rsidRDefault="00E81218" w:rsidP="00E81218">
            <w:pPr>
              <w:spacing w:after="0" w:line="240" w:lineRule="auto"/>
              <w:rPr>
                <w:rFonts w:ascii="Arial" w:eastAsia="Times New Roman" w:hAnsi="Arial" w:cs="Arial"/>
                <w:sz w:val="16"/>
                <w:szCs w:val="16"/>
                <w:lang w:val="en-GB"/>
              </w:rPr>
            </w:pPr>
          </w:p>
        </w:tc>
      </w:tr>
      <w:tr w:rsidR="00E81218" w:rsidRPr="00E81218" w:rsidTr="00E81218">
        <w:trPr>
          <w:trHeight w:val="180"/>
          <w:jc w:val="center"/>
        </w:trPr>
        <w:tc>
          <w:tcPr>
            <w:tcW w:w="3643" w:type="dxa"/>
            <w:gridSpan w:val="2"/>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TOTALI</w:t>
            </w:r>
          </w:p>
        </w:tc>
        <w:tc>
          <w:tcPr>
            <w:tcW w:w="2221"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1,070,640.45</w:t>
            </w:r>
          </w:p>
        </w:tc>
      </w:tr>
    </w:tbl>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sectPr w:rsidR="00E81218" w:rsidRPr="00E81218">
          <w:pgSz w:w="11907" w:h="16840"/>
          <w:pgMar w:top="1418" w:right="1418" w:bottom="1418" w:left="1418" w:header="1304" w:footer="1134" w:gutter="0"/>
          <w:pgNumType w:start="9017"/>
          <w:cols w:space="720"/>
        </w:sectPr>
      </w:pPr>
    </w:p>
    <w:p w:rsidR="00FC596D" w:rsidRPr="00D01DBD" w:rsidRDefault="00FC596D" w:rsidP="00FC596D">
      <w:pPr>
        <w:pStyle w:val="Tabele"/>
      </w:pPr>
    </w:p>
    <w:p w:rsidR="00FC596D" w:rsidRPr="00D01DBD" w:rsidRDefault="00FC596D" w:rsidP="00FC596D">
      <w:pPr>
        <w:pStyle w:val="Tabele"/>
      </w:pPr>
    </w:p>
    <w:p w:rsidR="00FC596D" w:rsidRPr="00D01DBD" w:rsidRDefault="00FC596D" w:rsidP="00FC596D">
      <w:pPr>
        <w:pStyle w:val="Tabele"/>
        <w:sectPr w:rsidR="00FC596D" w:rsidRPr="00D01DBD" w:rsidSect="00D01DBD">
          <w:footerReference w:type="even" r:id="rId6"/>
          <w:footerReference w:type="default" r:id="rId7"/>
          <w:pgSz w:w="11909" w:h="16834" w:code="9"/>
          <w:pgMar w:top="1418" w:right="1418" w:bottom="1418" w:left="1418" w:header="1304" w:footer="1134" w:gutter="0"/>
          <w:pgNumType w:start="6507"/>
          <w:cols w:space="720"/>
          <w:docGrid w:linePitch="360"/>
        </w:sectPr>
      </w:pPr>
    </w:p>
    <w:p w:rsidR="00FC596D" w:rsidRDefault="00FC596D" w:rsidP="00FC596D">
      <w:pPr>
        <w:pStyle w:val="Tabele"/>
        <w:rPr>
          <w:rFonts w:ascii="Arial" w:hAnsi="Arial" w:cs="Arial"/>
          <w:sz w:val="12"/>
          <w:szCs w:val="12"/>
        </w:rPr>
      </w:pPr>
      <w:r w:rsidRPr="00FC596D">
        <w:rPr>
          <w:rFonts w:ascii="Arial" w:hAnsi="Arial" w:cs="Arial"/>
          <w:sz w:val="12"/>
          <w:szCs w:val="12"/>
        </w:rPr>
        <w:lastRenderedPageBreak/>
        <w:t>Tab.4</w:t>
      </w:r>
      <w:r>
        <w:rPr>
          <w:rFonts w:ascii="Arial" w:hAnsi="Arial" w:cs="Arial"/>
          <w:sz w:val="12"/>
          <w:szCs w:val="12"/>
        </w:rPr>
        <w:t xml:space="preserve">   </w:t>
      </w:r>
    </w:p>
    <w:p w:rsidR="00FC596D" w:rsidRPr="00FC596D" w:rsidRDefault="00FC596D" w:rsidP="00FC596D">
      <w:pPr>
        <w:pStyle w:val="Tabele"/>
        <w:rPr>
          <w:rFonts w:ascii="Garamond" w:hAnsi="Garamond" w:cs="Arial"/>
          <w:i/>
          <w:sz w:val="24"/>
          <w:szCs w:val="24"/>
        </w:rPr>
      </w:pPr>
      <w:r w:rsidRPr="00FC596D">
        <w:rPr>
          <w:rFonts w:ascii="Garamond" w:hAnsi="Garamond" w:cs="Arial"/>
          <w:i/>
          <w:sz w:val="24"/>
          <w:szCs w:val="24"/>
        </w:rPr>
        <w:t>(Ndryshuar tab.</w:t>
      </w:r>
      <w:r>
        <w:rPr>
          <w:rFonts w:ascii="Garamond" w:hAnsi="Garamond" w:cs="Arial"/>
          <w:i/>
          <w:sz w:val="24"/>
          <w:szCs w:val="24"/>
        </w:rPr>
        <w:t xml:space="preserve"> </w:t>
      </w:r>
      <w:r w:rsidRPr="00FC596D">
        <w:rPr>
          <w:rFonts w:ascii="Garamond" w:hAnsi="Garamond" w:cs="Arial"/>
          <w:i/>
          <w:sz w:val="24"/>
          <w:szCs w:val="24"/>
        </w:rPr>
        <w:t>4 me ligjin nr. 10154, date 28.9.2009)</w:t>
      </w:r>
    </w:p>
    <w:p w:rsidR="00FC596D" w:rsidRPr="00FC596D" w:rsidRDefault="00FC596D" w:rsidP="00FC596D">
      <w:pPr>
        <w:pStyle w:val="Tabele"/>
        <w:rPr>
          <w:rFonts w:ascii="Arial" w:hAnsi="Arial" w:cs="Arial"/>
          <w:sz w:val="12"/>
          <w:szCs w:val="12"/>
        </w:rPr>
      </w:pPr>
    </w:p>
    <w:tbl>
      <w:tblPr>
        <w:tblW w:w="15329" w:type="dxa"/>
        <w:jc w:val="center"/>
        <w:tblLook w:val="0000" w:firstRow="0" w:lastRow="0" w:firstColumn="0" w:lastColumn="0" w:noHBand="0" w:noVBand="0"/>
      </w:tblPr>
      <w:tblGrid>
        <w:gridCol w:w="350"/>
        <w:gridCol w:w="2412"/>
        <w:gridCol w:w="1040"/>
        <w:gridCol w:w="1444"/>
        <w:gridCol w:w="817"/>
        <w:gridCol w:w="877"/>
        <w:gridCol w:w="1324"/>
        <w:gridCol w:w="1157"/>
        <w:gridCol w:w="2170"/>
        <w:gridCol w:w="1537"/>
        <w:gridCol w:w="1431"/>
        <w:gridCol w:w="884"/>
      </w:tblGrid>
      <w:tr w:rsidR="00FC596D" w:rsidRPr="00FC596D" w:rsidTr="00FC596D">
        <w:trPr>
          <w:trHeight w:val="270"/>
          <w:jc w:val="center"/>
        </w:trPr>
        <w:tc>
          <w:tcPr>
            <w:tcW w:w="236" w:type="dxa"/>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bookmarkStart w:id="1" w:name="RANGE!A2:L20"/>
            <w:bookmarkEnd w:id="1"/>
          </w:p>
        </w:tc>
        <w:tc>
          <w:tcPr>
            <w:tcW w:w="2412" w:type="dxa"/>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1040" w:type="dxa"/>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ne 000/leke</w:t>
            </w: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r>
      <w:tr w:rsidR="00FC596D" w:rsidRPr="00FC596D" w:rsidTr="00FC596D">
        <w:trPr>
          <w:trHeight w:val="270"/>
          <w:jc w:val="center"/>
        </w:trPr>
        <w:tc>
          <w:tcPr>
            <w:tcW w:w="236" w:type="dxa"/>
            <w:tcBorders>
              <w:top w:val="double" w:sz="6" w:space="0" w:color="auto"/>
              <w:left w:val="double" w:sz="6" w:space="0" w:color="auto"/>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 </w:t>
            </w:r>
          </w:p>
        </w:tc>
        <w:tc>
          <w:tcPr>
            <w:tcW w:w="2412" w:type="dxa"/>
            <w:tcBorders>
              <w:top w:val="double" w:sz="6" w:space="0" w:color="auto"/>
              <w:left w:val="single" w:sz="4" w:space="0" w:color="auto"/>
              <w:bottom w:val="nil"/>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 </w:t>
            </w:r>
          </w:p>
        </w:tc>
        <w:tc>
          <w:tcPr>
            <w:tcW w:w="1040" w:type="dxa"/>
            <w:tcBorders>
              <w:top w:val="double" w:sz="6" w:space="0" w:color="auto"/>
              <w:left w:val="nil"/>
              <w:bottom w:val="single" w:sz="4" w:space="0" w:color="C0C0C0"/>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600</w:t>
            </w:r>
          </w:p>
        </w:tc>
        <w:tc>
          <w:tcPr>
            <w:tcW w:w="0" w:type="auto"/>
            <w:tcBorders>
              <w:top w:val="double" w:sz="6" w:space="0" w:color="auto"/>
              <w:left w:val="nil"/>
              <w:bottom w:val="single" w:sz="4" w:space="0" w:color="C0C0C0"/>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601</w:t>
            </w:r>
          </w:p>
        </w:tc>
        <w:tc>
          <w:tcPr>
            <w:tcW w:w="0" w:type="auto"/>
            <w:tcBorders>
              <w:top w:val="double" w:sz="6" w:space="0" w:color="auto"/>
              <w:left w:val="nil"/>
              <w:bottom w:val="single" w:sz="4" w:space="0" w:color="C0C0C0"/>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602</w:t>
            </w:r>
          </w:p>
        </w:tc>
        <w:tc>
          <w:tcPr>
            <w:tcW w:w="0" w:type="auto"/>
            <w:tcBorders>
              <w:top w:val="double" w:sz="6" w:space="0" w:color="auto"/>
              <w:left w:val="nil"/>
              <w:bottom w:val="single" w:sz="4" w:space="0" w:color="C0C0C0"/>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603</w:t>
            </w:r>
          </w:p>
        </w:tc>
        <w:tc>
          <w:tcPr>
            <w:tcW w:w="0" w:type="auto"/>
            <w:tcBorders>
              <w:top w:val="double" w:sz="6" w:space="0" w:color="auto"/>
              <w:left w:val="nil"/>
              <w:bottom w:val="single" w:sz="4" w:space="0" w:color="C0C0C0"/>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604</w:t>
            </w:r>
          </w:p>
        </w:tc>
        <w:tc>
          <w:tcPr>
            <w:tcW w:w="0" w:type="auto"/>
            <w:tcBorders>
              <w:top w:val="double" w:sz="6" w:space="0" w:color="auto"/>
              <w:left w:val="nil"/>
              <w:bottom w:val="single" w:sz="4" w:space="0" w:color="C0C0C0"/>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605</w:t>
            </w:r>
          </w:p>
        </w:tc>
        <w:tc>
          <w:tcPr>
            <w:tcW w:w="0" w:type="auto"/>
            <w:tcBorders>
              <w:top w:val="double" w:sz="6" w:space="0" w:color="auto"/>
              <w:left w:val="nil"/>
              <w:bottom w:val="single" w:sz="4" w:space="0" w:color="C0C0C0"/>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606</w:t>
            </w:r>
          </w:p>
        </w:tc>
        <w:tc>
          <w:tcPr>
            <w:tcW w:w="0" w:type="auto"/>
            <w:tcBorders>
              <w:top w:val="double" w:sz="6" w:space="0" w:color="auto"/>
              <w:left w:val="nil"/>
              <w:bottom w:val="single" w:sz="4" w:space="0" w:color="C0C0C0"/>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230</w:t>
            </w:r>
          </w:p>
        </w:tc>
        <w:tc>
          <w:tcPr>
            <w:tcW w:w="0" w:type="auto"/>
            <w:tcBorders>
              <w:top w:val="double" w:sz="6" w:space="0" w:color="auto"/>
              <w:left w:val="nil"/>
              <w:bottom w:val="single" w:sz="4" w:space="0" w:color="C0C0C0"/>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231</w:t>
            </w:r>
          </w:p>
        </w:tc>
        <w:tc>
          <w:tcPr>
            <w:tcW w:w="0" w:type="auto"/>
            <w:tcBorders>
              <w:top w:val="double" w:sz="6" w:space="0" w:color="auto"/>
              <w:left w:val="nil"/>
              <w:bottom w:val="single" w:sz="4" w:space="0" w:color="C0C0C0"/>
              <w:right w:val="double" w:sz="6"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Totali</w:t>
            </w:r>
          </w:p>
        </w:tc>
      </w:tr>
      <w:tr w:rsidR="00FC596D" w:rsidRPr="00FC596D" w:rsidTr="00FC596D">
        <w:trPr>
          <w:trHeight w:val="1155"/>
          <w:jc w:val="center"/>
        </w:trPr>
        <w:tc>
          <w:tcPr>
            <w:tcW w:w="236" w:type="dxa"/>
            <w:tcBorders>
              <w:top w:val="nil"/>
              <w:left w:val="double" w:sz="6" w:space="0" w:color="auto"/>
              <w:bottom w:val="nil"/>
              <w:right w:val="nil"/>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 </w:t>
            </w:r>
          </w:p>
        </w:tc>
        <w:tc>
          <w:tcPr>
            <w:tcW w:w="2412" w:type="dxa"/>
            <w:tcBorders>
              <w:top w:val="nil"/>
              <w:left w:val="single" w:sz="4" w:space="0" w:color="auto"/>
              <w:bottom w:val="nil"/>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Funksioni</w:t>
            </w:r>
          </w:p>
        </w:tc>
        <w:tc>
          <w:tcPr>
            <w:tcW w:w="1040" w:type="dxa"/>
            <w:tcBorders>
              <w:top w:val="nil"/>
              <w:left w:val="nil"/>
              <w:bottom w:val="nil"/>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Pagat</w:t>
            </w:r>
          </w:p>
        </w:tc>
        <w:tc>
          <w:tcPr>
            <w:tcW w:w="0" w:type="auto"/>
            <w:tcBorders>
              <w:top w:val="nil"/>
              <w:left w:val="nil"/>
              <w:bottom w:val="nil"/>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Kontrib.e</w:t>
            </w:r>
            <w:r w:rsidRPr="00FC596D">
              <w:rPr>
                <w:rFonts w:ascii="Arial" w:hAnsi="Arial" w:cs="Arial"/>
                <w:sz w:val="12"/>
                <w:szCs w:val="12"/>
              </w:rPr>
              <w:br/>
              <w:t xml:space="preserve"> Sigurimeve Shoqerore</w:t>
            </w:r>
          </w:p>
        </w:tc>
        <w:tc>
          <w:tcPr>
            <w:tcW w:w="0" w:type="auto"/>
            <w:tcBorders>
              <w:top w:val="nil"/>
              <w:left w:val="nil"/>
              <w:bottom w:val="nil"/>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Mallra dhe</w:t>
            </w:r>
            <w:r w:rsidRPr="00FC596D">
              <w:rPr>
                <w:rFonts w:ascii="Arial" w:hAnsi="Arial" w:cs="Arial"/>
                <w:sz w:val="12"/>
                <w:szCs w:val="12"/>
              </w:rPr>
              <w:br/>
              <w:t>Sherbime</w:t>
            </w:r>
          </w:p>
        </w:tc>
        <w:tc>
          <w:tcPr>
            <w:tcW w:w="0" w:type="auto"/>
            <w:tcBorders>
              <w:top w:val="nil"/>
              <w:left w:val="nil"/>
              <w:bottom w:val="nil"/>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Subvecionet</w:t>
            </w:r>
          </w:p>
        </w:tc>
        <w:tc>
          <w:tcPr>
            <w:tcW w:w="0" w:type="auto"/>
            <w:tcBorders>
              <w:top w:val="nil"/>
              <w:left w:val="nil"/>
              <w:bottom w:val="nil"/>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Te Tjera</w:t>
            </w:r>
            <w:r w:rsidRPr="00FC596D">
              <w:rPr>
                <w:rFonts w:ascii="Arial" w:hAnsi="Arial" w:cs="Arial"/>
                <w:sz w:val="12"/>
                <w:szCs w:val="12"/>
              </w:rPr>
              <w:br/>
              <w:t>Transferta</w:t>
            </w:r>
            <w:r w:rsidRPr="00FC596D">
              <w:rPr>
                <w:rFonts w:ascii="Arial" w:hAnsi="Arial" w:cs="Arial"/>
                <w:sz w:val="12"/>
                <w:szCs w:val="12"/>
              </w:rPr>
              <w:br/>
              <w:t>Korrente Brendshme</w:t>
            </w:r>
          </w:p>
        </w:tc>
        <w:tc>
          <w:tcPr>
            <w:tcW w:w="0" w:type="auto"/>
            <w:tcBorders>
              <w:top w:val="nil"/>
              <w:left w:val="nil"/>
              <w:bottom w:val="nil"/>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Transferta</w:t>
            </w:r>
            <w:r w:rsidRPr="00FC596D">
              <w:rPr>
                <w:rFonts w:ascii="Arial" w:hAnsi="Arial" w:cs="Arial"/>
                <w:sz w:val="12"/>
                <w:szCs w:val="12"/>
              </w:rPr>
              <w:br/>
              <w:t>Korrente te Huaja</w:t>
            </w:r>
          </w:p>
        </w:tc>
        <w:tc>
          <w:tcPr>
            <w:tcW w:w="0" w:type="auto"/>
            <w:tcBorders>
              <w:top w:val="nil"/>
              <w:left w:val="nil"/>
              <w:bottom w:val="nil"/>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Transferta per Buxhetet Familiare dhe Individet</w:t>
            </w:r>
          </w:p>
        </w:tc>
        <w:tc>
          <w:tcPr>
            <w:tcW w:w="0" w:type="auto"/>
            <w:tcBorders>
              <w:top w:val="nil"/>
              <w:left w:val="nil"/>
              <w:bottom w:val="nil"/>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Shpenzime</w:t>
            </w:r>
            <w:r w:rsidRPr="00FC596D">
              <w:rPr>
                <w:rFonts w:ascii="Arial" w:hAnsi="Arial" w:cs="Arial"/>
                <w:sz w:val="12"/>
                <w:szCs w:val="12"/>
              </w:rPr>
              <w:br/>
              <w:t>Kapitale te Patrupezuara</w:t>
            </w:r>
          </w:p>
        </w:tc>
        <w:tc>
          <w:tcPr>
            <w:tcW w:w="0" w:type="auto"/>
            <w:tcBorders>
              <w:top w:val="nil"/>
              <w:left w:val="nil"/>
              <w:bottom w:val="nil"/>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Shpenzime</w:t>
            </w:r>
            <w:r w:rsidRPr="00FC596D">
              <w:rPr>
                <w:rFonts w:ascii="Arial" w:hAnsi="Arial" w:cs="Arial"/>
                <w:sz w:val="12"/>
                <w:szCs w:val="12"/>
              </w:rPr>
              <w:br/>
              <w:t>Kapitale te Trupezuara</w:t>
            </w:r>
          </w:p>
        </w:tc>
        <w:tc>
          <w:tcPr>
            <w:tcW w:w="0" w:type="auto"/>
            <w:tcBorders>
              <w:top w:val="nil"/>
              <w:left w:val="nil"/>
              <w:bottom w:val="nil"/>
              <w:right w:val="double" w:sz="6"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Totali</w:t>
            </w:r>
          </w:p>
        </w:tc>
      </w:tr>
      <w:tr w:rsidR="00FC596D" w:rsidRPr="00FC596D" w:rsidTr="00FC596D">
        <w:trPr>
          <w:trHeight w:val="300"/>
          <w:jc w:val="center"/>
        </w:trPr>
        <w:tc>
          <w:tcPr>
            <w:tcW w:w="236" w:type="dxa"/>
            <w:tcBorders>
              <w:top w:val="single" w:sz="4" w:space="0" w:color="auto"/>
              <w:left w:val="double" w:sz="6" w:space="0" w:color="auto"/>
              <w:bottom w:val="dotted" w:sz="4" w:space="0" w:color="auto"/>
              <w:right w:val="nil"/>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01</w:t>
            </w:r>
          </w:p>
        </w:tc>
        <w:tc>
          <w:tcPr>
            <w:tcW w:w="2412" w:type="dxa"/>
            <w:tcBorders>
              <w:top w:val="single" w:sz="4" w:space="0" w:color="auto"/>
              <w:left w:val="single" w:sz="4" w:space="0" w:color="auto"/>
              <w:bottom w:val="dotted" w:sz="4" w:space="0" w:color="auto"/>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Sherbimet e Pergjithshme Publike</w:t>
            </w:r>
          </w:p>
        </w:tc>
        <w:tc>
          <w:tcPr>
            <w:tcW w:w="1040" w:type="dxa"/>
            <w:tcBorders>
              <w:top w:val="single" w:sz="4" w:space="0" w:color="auto"/>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9,207,011</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1,492,279</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6,031,150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80,000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857,100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413,500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2,018,000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61,410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2,680,418</w:t>
            </w:r>
          </w:p>
        </w:tc>
        <w:tc>
          <w:tcPr>
            <w:tcW w:w="0" w:type="auto"/>
            <w:tcBorders>
              <w:top w:val="single" w:sz="4" w:space="0" w:color="auto"/>
              <w:left w:val="nil"/>
              <w:bottom w:val="dotted" w:sz="4" w:space="0" w:color="auto"/>
              <w:right w:val="double" w:sz="6"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22,840,868</w:t>
            </w:r>
          </w:p>
        </w:tc>
      </w:tr>
      <w:tr w:rsidR="00FC596D" w:rsidRPr="00FC596D" w:rsidTr="00FC596D">
        <w:trPr>
          <w:trHeight w:val="300"/>
          <w:jc w:val="center"/>
        </w:trPr>
        <w:tc>
          <w:tcPr>
            <w:tcW w:w="236" w:type="dxa"/>
            <w:tcBorders>
              <w:top w:val="nil"/>
              <w:left w:val="double" w:sz="6" w:space="0" w:color="auto"/>
              <w:bottom w:val="dotted" w:sz="4" w:space="0" w:color="auto"/>
              <w:right w:val="nil"/>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02</w:t>
            </w:r>
          </w:p>
        </w:tc>
        <w:tc>
          <w:tcPr>
            <w:tcW w:w="2412" w:type="dxa"/>
            <w:tcBorders>
              <w:top w:val="nil"/>
              <w:left w:val="single" w:sz="4" w:space="0" w:color="auto"/>
              <w:bottom w:val="dotted" w:sz="4" w:space="0" w:color="auto"/>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Mbrojtja</w:t>
            </w:r>
          </w:p>
        </w:tc>
        <w:tc>
          <w:tcPr>
            <w:tcW w:w="1040" w:type="dxa"/>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4,843,000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723,000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4,598,000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625,000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10,000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3,875,891</w:t>
            </w:r>
          </w:p>
        </w:tc>
        <w:tc>
          <w:tcPr>
            <w:tcW w:w="0" w:type="auto"/>
            <w:tcBorders>
              <w:top w:val="nil"/>
              <w:left w:val="nil"/>
              <w:bottom w:val="dotted" w:sz="4" w:space="0" w:color="auto"/>
              <w:right w:val="double" w:sz="6"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14,674,891</w:t>
            </w:r>
          </w:p>
        </w:tc>
      </w:tr>
      <w:tr w:rsidR="00FC596D" w:rsidRPr="00FC596D" w:rsidTr="00FC596D">
        <w:trPr>
          <w:trHeight w:val="300"/>
          <w:jc w:val="center"/>
        </w:trPr>
        <w:tc>
          <w:tcPr>
            <w:tcW w:w="236" w:type="dxa"/>
            <w:tcBorders>
              <w:top w:val="nil"/>
              <w:left w:val="double" w:sz="6" w:space="0" w:color="auto"/>
              <w:bottom w:val="dotted" w:sz="4" w:space="0" w:color="auto"/>
              <w:right w:val="nil"/>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03</w:t>
            </w:r>
          </w:p>
        </w:tc>
        <w:tc>
          <w:tcPr>
            <w:tcW w:w="2412" w:type="dxa"/>
            <w:tcBorders>
              <w:top w:val="nil"/>
              <w:left w:val="single" w:sz="4" w:space="0" w:color="auto"/>
              <w:bottom w:val="dotted" w:sz="4" w:space="0" w:color="auto"/>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Rendi dhe Siguria Publike</w:t>
            </w:r>
          </w:p>
        </w:tc>
        <w:tc>
          <w:tcPr>
            <w:tcW w:w="1040" w:type="dxa"/>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10,447,762</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1,608,621</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3,372,500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591,000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49,704</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2,520,845</w:t>
            </w:r>
          </w:p>
        </w:tc>
        <w:tc>
          <w:tcPr>
            <w:tcW w:w="0" w:type="auto"/>
            <w:tcBorders>
              <w:top w:val="nil"/>
              <w:left w:val="nil"/>
              <w:bottom w:val="dotted" w:sz="4" w:space="0" w:color="auto"/>
              <w:right w:val="double" w:sz="6"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18,590,432</w:t>
            </w:r>
          </w:p>
        </w:tc>
      </w:tr>
      <w:tr w:rsidR="00FC596D" w:rsidRPr="00FC596D" w:rsidTr="00FC596D">
        <w:trPr>
          <w:trHeight w:val="300"/>
          <w:jc w:val="center"/>
        </w:trPr>
        <w:tc>
          <w:tcPr>
            <w:tcW w:w="236" w:type="dxa"/>
            <w:tcBorders>
              <w:top w:val="nil"/>
              <w:left w:val="double" w:sz="6" w:space="0" w:color="auto"/>
              <w:bottom w:val="dotted" w:sz="4" w:space="0" w:color="auto"/>
              <w:right w:val="nil"/>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04</w:t>
            </w:r>
          </w:p>
        </w:tc>
        <w:tc>
          <w:tcPr>
            <w:tcW w:w="2412" w:type="dxa"/>
            <w:tcBorders>
              <w:top w:val="nil"/>
              <w:left w:val="single" w:sz="4" w:space="0" w:color="auto"/>
              <w:bottom w:val="dotted" w:sz="4" w:space="0" w:color="auto"/>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Ceshtjet Ekonomike</w:t>
            </w:r>
          </w:p>
        </w:tc>
        <w:tc>
          <w:tcPr>
            <w:tcW w:w="1040" w:type="dxa"/>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2,728,739</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520,900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2,948,014</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484,000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119,000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30,500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1,420,000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833,273</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70,301,887</w:t>
            </w:r>
          </w:p>
        </w:tc>
        <w:tc>
          <w:tcPr>
            <w:tcW w:w="0" w:type="auto"/>
            <w:tcBorders>
              <w:top w:val="nil"/>
              <w:left w:val="nil"/>
              <w:bottom w:val="dotted" w:sz="4" w:space="0" w:color="auto"/>
              <w:right w:val="double" w:sz="6"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79,386,313</w:t>
            </w:r>
          </w:p>
        </w:tc>
      </w:tr>
      <w:tr w:rsidR="00FC596D" w:rsidRPr="00FC596D" w:rsidTr="00FC596D">
        <w:trPr>
          <w:trHeight w:val="300"/>
          <w:jc w:val="center"/>
        </w:trPr>
        <w:tc>
          <w:tcPr>
            <w:tcW w:w="236" w:type="dxa"/>
            <w:tcBorders>
              <w:top w:val="nil"/>
              <w:left w:val="double" w:sz="6" w:space="0" w:color="auto"/>
              <w:bottom w:val="dotted" w:sz="4" w:space="0" w:color="auto"/>
              <w:right w:val="nil"/>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05</w:t>
            </w:r>
          </w:p>
        </w:tc>
        <w:tc>
          <w:tcPr>
            <w:tcW w:w="2412" w:type="dxa"/>
            <w:tcBorders>
              <w:top w:val="nil"/>
              <w:left w:val="single" w:sz="4" w:space="0" w:color="auto"/>
              <w:bottom w:val="dotted" w:sz="4" w:space="0" w:color="auto"/>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Mbrojtja e Mjedisit</w:t>
            </w:r>
          </w:p>
        </w:tc>
        <w:tc>
          <w:tcPr>
            <w:tcW w:w="1040" w:type="dxa"/>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68,000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11,000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49,600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18,000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204,000</w:t>
            </w:r>
          </w:p>
        </w:tc>
        <w:tc>
          <w:tcPr>
            <w:tcW w:w="0" w:type="auto"/>
            <w:tcBorders>
              <w:top w:val="nil"/>
              <w:left w:val="nil"/>
              <w:bottom w:val="dotted" w:sz="4" w:space="0" w:color="auto"/>
              <w:right w:val="double" w:sz="6"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350,600</w:t>
            </w:r>
          </w:p>
        </w:tc>
      </w:tr>
      <w:tr w:rsidR="00FC596D" w:rsidRPr="00FC596D" w:rsidTr="00FC596D">
        <w:trPr>
          <w:trHeight w:val="300"/>
          <w:jc w:val="center"/>
        </w:trPr>
        <w:tc>
          <w:tcPr>
            <w:tcW w:w="236" w:type="dxa"/>
            <w:tcBorders>
              <w:top w:val="nil"/>
              <w:left w:val="double" w:sz="6" w:space="0" w:color="auto"/>
              <w:bottom w:val="dotted" w:sz="4" w:space="0" w:color="auto"/>
              <w:right w:val="nil"/>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06</w:t>
            </w:r>
          </w:p>
        </w:tc>
        <w:tc>
          <w:tcPr>
            <w:tcW w:w="2412" w:type="dxa"/>
            <w:tcBorders>
              <w:top w:val="nil"/>
              <w:left w:val="single" w:sz="4" w:space="0" w:color="auto"/>
              <w:bottom w:val="dotted" w:sz="4" w:space="0" w:color="auto"/>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Strehimi dhe Komoditetet e Komunitetit</w:t>
            </w:r>
          </w:p>
        </w:tc>
        <w:tc>
          <w:tcPr>
            <w:tcW w:w="1040" w:type="dxa"/>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347,000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63,000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829,000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878,000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126,000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142,780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7,927,483</w:t>
            </w:r>
          </w:p>
        </w:tc>
        <w:tc>
          <w:tcPr>
            <w:tcW w:w="0" w:type="auto"/>
            <w:tcBorders>
              <w:top w:val="nil"/>
              <w:left w:val="nil"/>
              <w:bottom w:val="dotted" w:sz="4" w:space="0" w:color="auto"/>
              <w:right w:val="double" w:sz="6"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10,313,263</w:t>
            </w:r>
          </w:p>
        </w:tc>
      </w:tr>
      <w:tr w:rsidR="00FC596D" w:rsidRPr="00FC596D" w:rsidTr="00FC596D">
        <w:trPr>
          <w:trHeight w:val="300"/>
          <w:jc w:val="center"/>
        </w:trPr>
        <w:tc>
          <w:tcPr>
            <w:tcW w:w="236" w:type="dxa"/>
            <w:tcBorders>
              <w:top w:val="nil"/>
              <w:left w:val="double" w:sz="6" w:space="0" w:color="auto"/>
              <w:bottom w:val="dotted" w:sz="4" w:space="0" w:color="auto"/>
              <w:right w:val="nil"/>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07</w:t>
            </w:r>
          </w:p>
        </w:tc>
        <w:tc>
          <w:tcPr>
            <w:tcW w:w="2412" w:type="dxa"/>
            <w:tcBorders>
              <w:top w:val="nil"/>
              <w:left w:val="single" w:sz="4" w:space="0" w:color="auto"/>
              <w:bottom w:val="dotted" w:sz="4" w:space="0" w:color="auto"/>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Shendetesia</w:t>
            </w:r>
          </w:p>
        </w:tc>
        <w:tc>
          <w:tcPr>
            <w:tcW w:w="1040" w:type="dxa"/>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1,982,660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413,600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1,282,540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24,211,000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70,000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22,000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46,990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4,174,979</w:t>
            </w:r>
          </w:p>
        </w:tc>
        <w:tc>
          <w:tcPr>
            <w:tcW w:w="0" w:type="auto"/>
            <w:tcBorders>
              <w:top w:val="nil"/>
              <w:left w:val="nil"/>
              <w:bottom w:val="dotted" w:sz="4" w:space="0" w:color="auto"/>
              <w:right w:val="double" w:sz="6"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32,203,769</w:t>
            </w:r>
          </w:p>
        </w:tc>
      </w:tr>
      <w:tr w:rsidR="00FC596D" w:rsidRPr="00FC596D" w:rsidTr="00FC596D">
        <w:trPr>
          <w:trHeight w:val="300"/>
          <w:jc w:val="center"/>
        </w:trPr>
        <w:tc>
          <w:tcPr>
            <w:tcW w:w="236" w:type="dxa"/>
            <w:tcBorders>
              <w:top w:val="nil"/>
              <w:left w:val="double" w:sz="6" w:space="0" w:color="auto"/>
              <w:bottom w:val="dotted" w:sz="4" w:space="0" w:color="auto"/>
              <w:right w:val="nil"/>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08</w:t>
            </w:r>
          </w:p>
        </w:tc>
        <w:tc>
          <w:tcPr>
            <w:tcW w:w="2412" w:type="dxa"/>
            <w:tcBorders>
              <w:top w:val="nil"/>
              <w:left w:val="single" w:sz="4" w:space="0" w:color="auto"/>
              <w:bottom w:val="dotted" w:sz="4" w:space="0" w:color="auto"/>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Argetimi, Kultura dhe Ceshtjet Fetare</w:t>
            </w:r>
          </w:p>
        </w:tc>
        <w:tc>
          <w:tcPr>
            <w:tcW w:w="1040" w:type="dxa"/>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636,000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105,000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193,000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893,200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6,300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646,432</w:t>
            </w:r>
          </w:p>
        </w:tc>
        <w:tc>
          <w:tcPr>
            <w:tcW w:w="0" w:type="auto"/>
            <w:tcBorders>
              <w:top w:val="nil"/>
              <w:left w:val="nil"/>
              <w:bottom w:val="dotted" w:sz="4" w:space="0" w:color="auto"/>
              <w:right w:val="double" w:sz="6"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2,479,932</w:t>
            </w:r>
          </w:p>
        </w:tc>
      </w:tr>
      <w:tr w:rsidR="00FC596D" w:rsidRPr="00FC596D" w:rsidTr="00FC596D">
        <w:trPr>
          <w:trHeight w:val="300"/>
          <w:jc w:val="center"/>
        </w:trPr>
        <w:tc>
          <w:tcPr>
            <w:tcW w:w="236" w:type="dxa"/>
            <w:tcBorders>
              <w:top w:val="nil"/>
              <w:left w:val="double" w:sz="6" w:space="0" w:color="auto"/>
              <w:bottom w:val="dotted" w:sz="4" w:space="0" w:color="auto"/>
              <w:right w:val="nil"/>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09</w:t>
            </w:r>
          </w:p>
        </w:tc>
        <w:tc>
          <w:tcPr>
            <w:tcW w:w="2412" w:type="dxa"/>
            <w:tcBorders>
              <w:top w:val="nil"/>
              <w:left w:val="single" w:sz="4" w:space="0" w:color="auto"/>
              <w:bottom w:val="dotted" w:sz="4" w:space="0" w:color="auto"/>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Arsimi</w:t>
            </w:r>
          </w:p>
        </w:tc>
        <w:tc>
          <w:tcPr>
            <w:tcW w:w="1040" w:type="dxa"/>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20,104,000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2,974,000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2,281,600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380,000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6,349,000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866,000</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82,598</w:t>
            </w:r>
          </w:p>
        </w:tc>
        <w:tc>
          <w:tcPr>
            <w:tcW w:w="0" w:type="auto"/>
            <w:tcBorders>
              <w:top w:val="nil"/>
              <w:left w:val="nil"/>
              <w:bottom w:val="dotted"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6,804,382</w:t>
            </w:r>
          </w:p>
        </w:tc>
        <w:tc>
          <w:tcPr>
            <w:tcW w:w="0" w:type="auto"/>
            <w:tcBorders>
              <w:top w:val="nil"/>
              <w:left w:val="nil"/>
              <w:bottom w:val="dotted" w:sz="4" w:space="0" w:color="auto"/>
              <w:right w:val="double" w:sz="6"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39,841,580</w:t>
            </w:r>
          </w:p>
        </w:tc>
      </w:tr>
      <w:tr w:rsidR="00FC596D" w:rsidRPr="00FC596D" w:rsidTr="00FC596D">
        <w:trPr>
          <w:trHeight w:val="300"/>
          <w:jc w:val="center"/>
        </w:trPr>
        <w:tc>
          <w:tcPr>
            <w:tcW w:w="236" w:type="dxa"/>
            <w:tcBorders>
              <w:top w:val="nil"/>
              <w:left w:val="double" w:sz="6" w:space="0" w:color="auto"/>
              <w:bottom w:val="single" w:sz="4" w:space="0" w:color="auto"/>
              <w:right w:val="nil"/>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10</w:t>
            </w:r>
          </w:p>
        </w:tc>
        <w:tc>
          <w:tcPr>
            <w:tcW w:w="2412" w:type="dxa"/>
            <w:tcBorders>
              <w:top w:val="nil"/>
              <w:left w:val="single" w:sz="4" w:space="0" w:color="auto"/>
              <w:bottom w:val="single" w:sz="4" w:space="0" w:color="auto"/>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Mbrojtja Sociale</w:t>
            </w:r>
          </w:p>
        </w:tc>
        <w:tc>
          <w:tcPr>
            <w:tcW w:w="1040" w:type="dxa"/>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1,095,400</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175,200</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385,700</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200,000</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71,723,000</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4,000</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17,991,000</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2,000</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153,500</w:t>
            </w:r>
          </w:p>
        </w:tc>
        <w:tc>
          <w:tcPr>
            <w:tcW w:w="0" w:type="auto"/>
            <w:tcBorders>
              <w:top w:val="nil"/>
              <w:left w:val="nil"/>
              <w:bottom w:val="single" w:sz="4" w:space="0" w:color="auto"/>
              <w:right w:val="double" w:sz="6"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91,729,800</w:t>
            </w:r>
          </w:p>
        </w:tc>
      </w:tr>
      <w:tr w:rsidR="00FC596D" w:rsidRPr="00FC596D" w:rsidTr="00FC596D">
        <w:trPr>
          <w:trHeight w:val="300"/>
          <w:jc w:val="center"/>
        </w:trPr>
        <w:tc>
          <w:tcPr>
            <w:tcW w:w="236" w:type="dxa"/>
            <w:tcBorders>
              <w:top w:val="nil"/>
              <w:left w:val="double" w:sz="6" w:space="0" w:color="auto"/>
              <w:bottom w:val="single" w:sz="4" w:space="0" w:color="auto"/>
              <w:right w:val="nil"/>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 </w:t>
            </w:r>
          </w:p>
        </w:tc>
        <w:tc>
          <w:tcPr>
            <w:tcW w:w="2412" w:type="dxa"/>
            <w:tcBorders>
              <w:top w:val="nil"/>
              <w:left w:val="single" w:sz="4" w:space="0" w:color="auto"/>
              <w:bottom w:val="single" w:sz="4" w:space="0" w:color="auto"/>
              <w:right w:val="single" w:sz="4" w:space="0" w:color="auto"/>
            </w:tcBorders>
            <w:shd w:val="clear" w:color="auto" w:fill="auto"/>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Shpenzime te tjera te paklasifikuara*</w:t>
            </w:r>
          </w:p>
        </w:tc>
        <w:tc>
          <w:tcPr>
            <w:tcW w:w="1040" w:type="dxa"/>
            <w:tcBorders>
              <w:top w:val="dotted" w:sz="4" w:space="0" w:color="auto"/>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 </w:t>
            </w:r>
          </w:p>
        </w:tc>
        <w:tc>
          <w:tcPr>
            <w:tcW w:w="0" w:type="auto"/>
            <w:tcBorders>
              <w:top w:val="nil"/>
              <w:left w:val="nil"/>
              <w:bottom w:val="single" w:sz="4" w:space="0" w:color="auto"/>
              <w:right w:val="double" w:sz="6"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88,496,000</w:t>
            </w:r>
          </w:p>
        </w:tc>
      </w:tr>
      <w:tr w:rsidR="00FC596D" w:rsidRPr="00FC596D" w:rsidTr="00FC596D">
        <w:trPr>
          <w:trHeight w:val="300"/>
          <w:jc w:val="center"/>
        </w:trPr>
        <w:tc>
          <w:tcPr>
            <w:tcW w:w="236" w:type="dxa"/>
            <w:tcBorders>
              <w:top w:val="nil"/>
              <w:left w:val="double" w:sz="6" w:space="0" w:color="auto"/>
              <w:bottom w:val="double" w:sz="6" w:space="0" w:color="auto"/>
              <w:right w:val="nil"/>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 </w:t>
            </w:r>
          </w:p>
        </w:tc>
        <w:tc>
          <w:tcPr>
            <w:tcW w:w="2412" w:type="dxa"/>
            <w:tcBorders>
              <w:top w:val="nil"/>
              <w:left w:val="single" w:sz="4" w:space="0" w:color="auto"/>
              <w:bottom w:val="double" w:sz="6"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Totali</w:t>
            </w:r>
          </w:p>
        </w:tc>
        <w:tc>
          <w:tcPr>
            <w:tcW w:w="1040" w:type="dxa"/>
            <w:tcBorders>
              <w:top w:val="nil"/>
              <w:left w:val="nil"/>
              <w:bottom w:val="double" w:sz="6"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51,459,572</w:t>
            </w:r>
          </w:p>
        </w:tc>
        <w:tc>
          <w:tcPr>
            <w:tcW w:w="0" w:type="auto"/>
            <w:tcBorders>
              <w:top w:val="nil"/>
              <w:left w:val="nil"/>
              <w:bottom w:val="double" w:sz="6"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8,086,600</w:t>
            </w:r>
          </w:p>
        </w:tc>
        <w:tc>
          <w:tcPr>
            <w:tcW w:w="0" w:type="auto"/>
            <w:tcBorders>
              <w:top w:val="nil"/>
              <w:left w:val="nil"/>
              <w:bottom w:val="double" w:sz="6"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21,971,104</w:t>
            </w:r>
          </w:p>
        </w:tc>
        <w:tc>
          <w:tcPr>
            <w:tcW w:w="0" w:type="auto"/>
            <w:tcBorders>
              <w:top w:val="nil"/>
              <w:left w:val="nil"/>
              <w:bottom w:val="double" w:sz="6"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2,022,000</w:t>
            </w:r>
          </w:p>
        </w:tc>
        <w:tc>
          <w:tcPr>
            <w:tcW w:w="0" w:type="auto"/>
            <w:tcBorders>
              <w:top w:val="nil"/>
              <w:left w:val="nil"/>
              <w:bottom w:val="double" w:sz="6"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104,170,300</w:t>
            </w:r>
          </w:p>
        </w:tc>
        <w:tc>
          <w:tcPr>
            <w:tcW w:w="0" w:type="auto"/>
            <w:tcBorders>
              <w:top w:val="nil"/>
              <w:left w:val="nil"/>
              <w:bottom w:val="double" w:sz="6"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524,300</w:t>
            </w:r>
          </w:p>
        </w:tc>
        <w:tc>
          <w:tcPr>
            <w:tcW w:w="0" w:type="auto"/>
            <w:tcBorders>
              <w:top w:val="nil"/>
              <w:left w:val="nil"/>
              <w:bottom w:val="double" w:sz="6"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23,659,000</w:t>
            </w:r>
          </w:p>
        </w:tc>
        <w:tc>
          <w:tcPr>
            <w:tcW w:w="0" w:type="auto"/>
            <w:tcBorders>
              <w:top w:val="nil"/>
              <w:left w:val="nil"/>
              <w:bottom w:val="double" w:sz="6"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1,228,755</w:t>
            </w:r>
          </w:p>
        </w:tc>
        <w:tc>
          <w:tcPr>
            <w:tcW w:w="0" w:type="auto"/>
            <w:tcBorders>
              <w:top w:val="nil"/>
              <w:left w:val="nil"/>
              <w:bottom w:val="double" w:sz="6" w:space="0" w:color="auto"/>
              <w:right w:val="single" w:sz="4"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99,289,817</w:t>
            </w:r>
          </w:p>
        </w:tc>
        <w:tc>
          <w:tcPr>
            <w:tcW w:w="0" w:type="auto"/>
            <w:tcBorders>
              <w:top w:val="nil"/>
              <w:left w:val="nil"/>
              <w:bottom w:val="double" w:sz="6" w:space="0" w:color="auto"/>
              <w:right w:val="double" w:sz="6" w:space="0" w:color="auto"/>
            </w:tcBorders>
            <w:shd w:val="clear" w:color="auto" w:fill="auto"/>
            <w:noWrap/>
            <w:vAlign w:val="bottom"/>
          </w:tcPr>
          <w:p w:rsidR="00FC596D" w:rsidRPr="00FC596D" w:rsidRDefault="00FC596D" w:rsidP="001A4701">
            <w:pPr>
              <w:pStyle w:val="Tabele"/>
              <w:rPr>
                <w:rFonts w:ascii="Arial" w:hAnsi="Arial" w:cs="Arial"/>
                <w:sz w:val="12"/>
                <w:szCs w:val="12"/>
              </w:rPr>
            </w:pPr>
            <w:r w:rsidRPr="00FC596D">
              <w:rPr>
                <w:rFonts w:ascii="Arial" w:hAnsi="Arial" w:cs="Arial"/>
                <w:sz w:val="12"/>
                <w:szCs w:val="12"/>
              </w:rPr>
              <w:t>400,907,448</w:t>
            </w:r>
          </w:p>
        </w:tc>
      </w:tr>
      <w:tr w:rsidR="00FC596D" w:rsidRPr="00FC596D" w:rsidTr="00FC596D">
        <w:trPr>
          <w:trHeight w:val="300"/>
          <w:jc w:val="center"/>
        </w:trPr>
        <w:tc>
          <w:tcPr>
            <w:tcW w:w="236" w:type="dxa"/>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2412" w:type="dxa"/>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1040" w:type="dxa"/>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Arial" w:hAnsi="Arial" w:cs="Arial"/>
                <w:sz w:val="12"/>
                <w:szCs w:val="12"/>
              </w:rPr>
            </w:pPr>
          </w:p>
        </w:tc>
      </w:tr>
      <w:tr w:rsidR="00FC596D" w:rsidRPr="00FC596D" w:rsidTr="00FC596D">
        <w:trPr>
          <w:trHeight w:val="300"/>
          <w:jc w:val="center"/>
        </w:trPr>
        <w:tc>
          <w:tcPr>
            <w:tcW w:w="236" w:type="dxa"/>
            <w:tcBorders>
              <w:top w:val="nil"/>
              <w:left w:val="nil"/>
              <w:bottom w:val="nil"/>
              <w:right w:val="nil"/>
            </w:tcBorders>
            <w:shd w:val="clear" w:color="auto" w:fill="auto"/>
            <w:noWrap/>
            <w:vAlign w:val="bottom"/>
          </w:tcPr>
          <w:p w:rsidR="00FC596D" w:rsidRPr="00FC596D" w:rsidRDefault="00FC596D" w:rsidP="001A4701">
            <w:pPr>
              <w:pStyle w:val="Tabele"/>
              <w:rPr>
                <w:rFonts w:ascii="Garamond" w:hAnsi="Garamond" w:cs="Arial"/>
                <w:sz w:val="24"/>
                <w:szCs w:val="24"/>
              </w:rPr>
            </w:pPr>
          </w:p>
        </w:tc>
        <w:tc>
          <w:tcPr>
            <w:tcW w:w="14209" w:type="dxa"/>
            <w:gridSpan w:val="10"/>
            <w:tcBorders>
              <w:top w:val="nil"/>
              <w:left w:val="nil"/>
              <w:bottom w:val="nil"/>
              <w:right w:val="nil"/>
            </w:tcBorders>
            <w:shd w:val="clear" w:color="auto" w:fill="auto"/>
            <w:noWrap/>
            <w:vAlign w:val="bottom"/>
          </w:tcPr>
          <w:p w:rsidR="00FC596D" w:rsidRPr="00FC596D" w:rsidRDefault="00FC596D" w:rsidP="001A4701">
            <w:pPr>
              <w:pStyle w:val="Tabele"/>
              <w:rPr>
                <w:rFonts w:ascii="Garamond" w:hAnsi="Garamond" w:cs="Arial"/>
                <w:sz w:val="24"/>
                <w:szCs w:val="24"/>
              </w:rPr>
            </w:pPr>
            <w:r w:rsidRPr="00FC596D">
              <w:rPr>
                <w:rFonts w:ascii="Garamond" w:hAnsi="Garamond" w:cs="Arial"/>
                <w:sz w:val="24"/>
                <w:szCs w:val="24"/>
              </w:rPr>
              <w:t xml:space="preserve">* Ne zerin "Shpenzime te tjera te paklasifikuara" (Totali) jane perfshire: (i) pagesat per sherbimin e borxhit, (ii) kontigjenca per politika pagash dhe pensionesh, </w:t>
            </w:r>
          </w:p>
        </w:tc>
        <w:tc>
          <w:tcPr>
            <w:tcW w:w="0" w:type="auto"/>
            <w:tcBorders>
              <w:top w:val="nil"/>
              <w:left w:val="nil"/>
              <w:bottom w:val="nil"/>
              <w:right w:val="nil"/>
            </w:tcBorders>
            <w:shd w:val="clear" w:color="auto" w:fill="auto"/>
            <w:noWrap/>
            <w:vAlign w:val="bottom"/>
          </w:tcPr>
          <w:p w:rsidR="00FC596D" w:rsidRPr="00FC596D" w:rsidRDefault="00FC596D" w:rsidP="001A4701">
            <w:pPr>
              <w:pStyle w:val="Tabele"/>
              <w:rPr>
                <w:rFonts w:ascii="Garamond" w:hAnsi="Garamond" w:cs="Arial"/>
                <w:sz w:val="24"/>
                <w:szCs w:val="24"/>
              </w:rPr>
            </w:pPr>
          </w:p>
        </w:tc>
      </w:tr>
      <w:tr w:rsidR="00FC596D" w:rsidRPr="00FC596D" w:rsidTr="001A4701">
        <w:trPr>
          <w:trHeight w:val="300"/>
          <w:jc w:val="center"/>
        </w:trPr>
        <w:tc>
          <w:tcPr>
            <w:tcW w:w="15329" w:type="dxa"/>
            <w:gridSpan w:val="12"/>
            <w:tcBorders>
              <w:top w:val="nil"/>
              <w:left w:val="nil"/>
              <w:bottom w:val="nil"/>
              <w:right w:val="nil"/>
            </w:tcBorders>
            <w:shd w:val="clear" w:color="auto" w:fill="auto"/>
            <w:noWrap/>
            <w:vAlign w:val="bottom"/>
          </w:tcPr>
          <w:p w:rsidR="00FC596D" w:rsidRPr="00FC596D" w:rsidRDefault="00FC596D" w:rsidP="001A4701">
            <w:pPr>
              <w:pStyle w:val="Tabele"/>
              <w:rPr>
                <w:rFonts w:ascii="Garamond" w:hAnsi="Garamond" w:cs="Arial"/>
                <w:sz w:val="24"/>
                <w:szCs w:val="24"/>
              </w:rPr>
            </w:pPr>
            <w:r w:rsidRPr="00FC596D">
              <w:rPr>
                <w:rFonts w:ascii="Garamond" w:hAnsi="Garamond" w:cs="Arial"/>
                <w:sz w:val="24"/>
                <w:szCs w:val="24"/>
              </w:rPr>
              <w:t xml:space="preserve">        (iii) </w:t>
            </w:r>
            <w:proofErr w:type="gramStart"/>
            <w:r w:rsidRPr="00FC596D">
              <w:rPr>
                <w:rFonts w:ascii="Garamond" w:hAnsi="Garamond" w:cs="Arial"/>
                <w:sz w:val="24"/>
                <w:szCs w:val="24"/>
              </w:rPr>
              <w:t>fondi</w:t>
            </w:r>
            <w:proofErr w:type="gramEnd"/>
            <w:r w:rsidRPr="00FC596D">
              <w:rPr>
                <w:rFonts w:ascii="Garamond" w:hAnsi="Garamond" w:cs="Arial"/>
                <w:sz w:val="24"/>
                <w:szCs w:val="24"/>
              </w:rPr>
              <w:t xml:space="preserve"> rezerve, dhe (iv) shpenzimet e pushtetit vendor.</w:t>
            </w:r>
          </w:p>
        </w:tc>
      </w:tr>
      <w:tr w:rsidR="00FC596D" w:rsidRPr="00FC596D" w:rsidTr="001A4701">
        <w:trPr>
          <w:trHeight w:val="255"/>
          <w:jc w:val="center"/>
        </w:trPr>
        <w:tc>
          <w:tcPr>
            <w:tcW w:w="15329" w:type="dxa"/>
            <w:gridSpan w:val="12"/>
            <w:tcBorders>
              <w:top w:val="nil"/>
              <w:left w:val="nil"/>
              <w:bottom w:val="nil"/>
              <w:right w:val="nil"/>
            </w:tcBorders>
            <w:shd w:val="clear" w:color="auto" w:fill="auto"/>
            <w:noWrap/>
            <w:vAlign w:val="bottom"/>
          </w:tcPr>
          <w:p w:rsidR="00FC596D" w:rsidRPr="00FC596D" w:rsidRDefault="00FC596D" w:rsidP="001A4701">
            <w:pPr>
              <w:pStyle w:val="Tabele"/>
              <w:rPr>
                <w:rFonts w:ascii="Garamond" w:hAnsi="Garamond" w:cs="Arial"/>
                <w:sz w:val="24"/>
                <w:szCs w:val="24"/>
              </w:rPr>
            </w:pPr>
            <w:r w:rsidRPr="00FC596D">
              <w:rPr>
                <w:rFonts w:ascii="Garamond" w:hAnsi="Garamond" w:cs="Arial"/>
                <w:sz w:val="24"/>
                <w:szCs w:val="24"/>
              </w:rPr>
              <w:t>** Shpenzimet e pushtetit vendor nuk jane shperndare sipas funksioneve pasi ndarja e tyre eshte kompetence e ketij pushteti</w:t>
            </w:r>
          </w:p>
        </w:tc>
      </w:tr>
    </w:tbl>
    <w:p w:rsidR="00FC596D" w:rsidRPr="00FC596D" w:rsidRDefault="00FC596D" w:rsidP="00FC596D">
      <w:pPr>
        <w:pStyle w:val="Tabele"/>
        <w:rPr>
          <w:rFonts w:ascii="Garamond" w:hAnsi="Garamond" w:cs="Arial"/>
          <w:sz w:val="24"/>
          <w:szCs w:val="24"/>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7D7F84" w:rsidRPr="007D7F84" w:rsidRDefault="007D7F84" w:rsidP="007D7F84">
      <w:pPr>
        <w:pStyle w:val="Tabele"/>
        <w:rPr>
          <w:rFonts w:ascii="Garamond" w:hAnsi="Garamond"/>
          <w:i/>
          <w:sz w:val="24"/>
          <w:szCs w:val="24"/>
        </w:rPr>
      </w:pPr>
      <w:r w:rsidRPr="00D01DBD">
        <w:t>Tab.5</w:t>
      </w:r>
      <w:r>
        <w:t xml:space="preserve"> </w:t>
      </w:r>
      <w:r w:rsidRPr="007D7F84">
        <w:rPr>
          <w:rFonts w:ascii="Garamond" w:hAnsi="Garamond"/>
          <w:i/>
          <w:sz w:val="24"/>
          <w:szCs w:val="24"/>
        </w:rPr>
        <w:t>(e ligjit nr. 10154, datë 28.9.2009)</w:t>
      </w:r>
    </w:p>
    <w:p w:rsidR="007D7F84" w:rsidRPr="007D7F84" w:rsidRDefault="007D7F84" w:rsidP="007D7F84">
      <w:pPr>
        <w:pStyle w:val="Tabele"/>
        <w:rPr>
          <w:rFonts w:ascii="Garamond" w:hAnsi="Garamond"/>
          <w:i/>
          <w:sz w:val="24"/>
          <w:szCs w:val="24"/>
        </w:rPr>
      </w:pPr>
    </w:p>
    <w:tbl>
      <w:tblPr>
        <w:tblW w:w="9000" w:type="dxa"/>
        <w:tblInd w:w="85" w:type="dxa"/>
        <w:tblLook w:val="0000" w:firstRow="0" w:lastRow="0" w:firstColumn="0" w:lastColumn="0" w:noHBand="0" w:noVBand="0"/>
      </w:tblPr>
      <w:tblGrid>
        <w:gridCol w:w="7480"/>
        <w:gridCol w:w="1520"/>
      </w:tblGrid>
      <w:tr w:rsidR="007D7F84" w:rsidRPr="00D01DBD" w:rsidTr="001A4701">
        <w:trPr>
          <w:trHeight w:val="180"/>
        </w:trPr>
        <w:tc>
          <w:tcPr>
            <w:tcW w:w="7480" w:type="dxa"/>
            <w:tcBorders>
              <w:top w:val="double" w:sz="6" w:space="0" w:color="auto"/>
              <w:left w:val="double" w:sz="6" w:space="0" w:color="auto"/>
              <w:bottom w:val="nil"/>
              <w:right w:val="single" w:sz="4" w:space="0" w:color="auto"/>
            </w:tcBorders>
            <w:shd w:val="clear" w:color="auto" w:fill="auto"/>
            <w:vAlign w:val="bottom"/>
          </w:tcPr>
          <w:p w:rsidR="007D7F84" w:rsidRPr="00D01DBD" w:rsidRDefault="007D7F84" w:rsidP="001A4701">
            <w:pPr>
              <w:pStyle w:val="Tabele"/>
            </w:pPr>
            <w:r w:rsidRPr="00D01DBD">
              <w:t>Te tjera shpenzime te paperfshira ne buxhetet e Ministrive dhe Institucioneve</w:t>
            </w:r>
          </w:p>
        </w:tc>
        <w:tc>
          <w:tcPr>
            <w:tcW w:w="1520" w:type="dxa"/>
            <w:tcBorders>
              <w:top w:val="double" w:sz="6" w:space="0" w:color="auto"/>
              <w:left w:val="nil"/>
              <w:bottom w:val="nil"/>
              <w:right w:val="double" w:sz="6" w:space="0" w:color="auto"/>
            </w:tcBorders>
            <w:shd w:val="clear" w:color="auto" w:fill="auto"/>
            <w:noWrap/>
            <w:vAlign w:val="bottom"/>
          </w:tcPr>
          <w:p w:rsidR="007D7F84" w:rsidRPr="00D01DBD" w:rsidRDefault="007D7F84" w:rsidP="001A4701">
            <w:pPr>
              <w:pStyle w:val="Tabele"/>
            </w:pPr>
            <w:r w:rsidRPr="00D01DBD">
              <w:t>Totali</w:t>
            </w:r>
          </w:p>
        </w:tc>
      </w:tr>
      <w:tr w:rsidR="007D7F84" w:rsidRPr="00D01DBD" w:rsidTr="001A4701">
        <w:trPr>
          <w:trHeight w:val="180"/>
        </w:trPr>
        <w:tc>
          <w:tcPr>
            <w:tcW w:w="7480" w:type="dxa"/>
            <w:tcBorders>
              <w:top w:val="single" w:sz="4" w:space="0" w:color="auto"/>
              <w:left w:val="double" w:sz="6" w:space="0" w:color="auto"/>
              <w:bottom w:val="dotted" w:sz="4" w:space="0" w:color="auto"/>
              <w:right w:val="single" w:sz="4" w:space="0" w:color="auto"/>
            </w:tcBorders>
            <w:shd w:val="clear" w:color="auto" w:fill="auto"/>
            <w:noWrap/>
            <w:vAlign w:val="bottom"/>
          </w:tcPr>
          <w:p w:rsidR="007D7F84" w:rsidRPr="00D01DBD" w:rsidRDefault="007D7F84" w:rsidP="001A4701">
            <w:pPr>
              <w:pStyle w:val="Tabele"/>
            </w:pPr>
            <w:r w:rsidRPr="00D01DBD">
              <w:t>Fondi Rezerve dhe Kontigjence i Keshillit te Ministrave</w:t>
            </w:r>
          </w:p>
        </w:tc>
        <w:tc>
          <w:tcPr>
            <w:tcW w:w="1520" w:type="dxa"/>
            <w:tcBorders>
              <w:top w:val="single" w:sz="4" w:space="0" w:color="auto"/>
              <w:left w:val="nil"/>
              <w:bottom w:val="dotted" w:sz="4" w:space="0" w:color="auto"/>
              <w:right w:val="double" w:sz="6" w:space="0" w:color="auto"/>
            </w:tcBorders>
            <w:shd w:val="clear" w:color="auto" w:fill="auto"/>
            <w:vAlign w:val="bottom"/>
          </w:tcPr>
          <w:p w:rsidR="007D7F84" w:rsidRPr="00D01DBD" w:rsidRDefault="007D7F84" w:rsidP="001A4701">
            <w:pPr>
              <w:pStyle w:val="Tabele"/>
            </w:pPr>
            <w:r w:rsidRPr="00D01DBD">
              <w:t>14,921,000</w:t>
            </w:r>
          </w:p>
        </w:tc>
      </w:tr>
      <w:tr w:rsidR="007D7F84" w:rsidRPr="00D01DBD" w:rsidTr="001A4701">
        <w:trPr>
          <w:trHeight w:val="180"/>
        </w:trPr>
        <w:tc>
          <w:tcPr>
            <w:tcW w:w="7480" w:type="dxa"/>
            <w:tcBorders>
              <w:top w:val="nil"/>
              <w:left w:val="double" w:sz="6" w:space="0" w:color="auto"/>
              <w:bottom w:val="dotted" w:sz="4" w:space="0" w:color="auto"/>
              <w:right w:val="single" w:sz="4" w:space="0" w:color="auto"/>
            </w:tcBorders>
            <w:shd w:val="clear" w:color="auto" w:fill="auto"/>
            <w:vAlign w:val="bottom"/>
          </w:tcPr>
          <w:p w:rsidR="007D7F84" w:rsidRPr="00D01DBD" w:rsidRDefault="007D7F84" w:rsidP="001A4701">
            <w:pPr>
              <w:pStyle w:val="Tabele"/>
            </w:pPr>
            <w:r w:rsidRPr="00D01DBD">
              <w:t>Fondi Rezerve i Keshillit te Ministrave</w:t>
            </w:r>
          </w:p>
        </w:tc>
        <w:tc>
          <w:tcPr>
            <w:tcW w:w="1520" w:type="dxa"/>
            <w:tcBorders>
              <w:top w:val="nil"/>
              <w:left w:val="nil"/>
              <w:bottom w:val="dotted" w:sz="4" w:space="0" w:color="auto"/>
              <w:right w:val="double" w:sz="6" w:space="0" w:color="auto"/>
            </w:tcBorders>
            <w:shd w:val="clear" w:color="auto" w:fill="auto"/>
            <w:vAlign w:val="bottom"/>
          </w:tcPr>
          <w:p w:rsidR="007D7F84" w:rsidRPr="00D01DBD" w:rsidRDefault="007D7F84" w:rsidP="001A4701">
            <w:pPr>
              <w:pStyle w:val="Tabele"/>
            </w:pPr>
            <w:r w:rsidRPr="00D01DBD">
              <w:t>2,600,000</w:t>
            </w:r>
          </w:p>
        </w:tc>
      </w:tr>
      <w:tr w:rsidR="007D7F84" w:rsidRPr="00D01DBD" w:rsidTr="001A4701">
        <w:trPr>
          <w:trHeight w:val="180"/>
        </w:trPr>
        <w:tc>
          <w:tcPr>
            <w:tcW w:w="7480" w:type="dxa"/>
            <w:tcBorders>
              <w:top w:val="nil"/>
              <w:left w:val="double" w:sz="6" w:space="0" w:color="auto"/>
              <w:bottom w:val="dotted" w:sz="4" w:space="0" w:color="auto"/>
              <w:right w:val="single" w:sz="4" w:space="0" w:color="auto"/>
            </w:tcBorders>
            <w:shd w:val="clear" w:color="auto" w:fill="auto"/>
            <w:vAlign w:val="bottom"/>
          </w:tcPr>
          <w:p w:rsidR="007D7F84" w:rsidRPr="00D01DBD" w:rsidRDefault="007D7F84" w:rsidP="001A4701">
            <w:pPr>
              <w:pStyle w:val="Tabele"/>
            </w:pPr>
            <w:r w:rsidRPr="00D01DBD">
              <w:t>Fondi Rezerve per Politike Pagash (e pakushtezuar)</w:t>
            </w:r>
          </w:p>
        </w:tc>
        <w:tc>
          <w:tcPr>
            <w:tcW w:w="1520" w:type="dxa"/>
            <w:tcBorders>
              <w:top w:val="nil"/>
              <w:left w:val="nil"/>
              <w:bottom w:val="dotted" w:sz="4" w:space="0" w:color="auto"/>
              <w:right w:val="double" w:sz="6" w:space="0" w:color="auto"/>
            </w:tcBorders>
            <w:shd w:val="clear" w:color="auto" w:fill="auto"/>
            <w:vAlign w:val="bottom"/>
          </w:tcPr>
          <w:p w:rsidR="007D7F84" w:rsidRPr="00D01DBD" w:rsidRDefault="007D7F84" w:rsidP="001A4701">
            <w:pPr>
              <w:pStyle w:val="Tabele"/>
            </w:pPr>
            <w:r w:rsidRPr="00D01DBD">
              <w:t>0</w:t>
            </w:r>
          </w:p>
        </w:tc>
      </w:tr>
      <w:tr w:rsidR="007D7F84" w:rsidRPr="00D01DBD" w:rsidTr="001A4701">
        <w:trPr>
          <w:trHeight w:val="180"/>
        </w:trPr>
        <w:tc>
          <w:tcPr>
            <w:tcW w:w="7480" w:type="dxa"/>
            <w:tcBorders>
              <w:top w:val="nil"/>
              <w:left w:val="double" w:sz="6" w:space="0" w:color="auto"/>
              <w:bottom w:val="dotted" w:sz="4" w:space="0" w:color="auto"/>
              <w:right w:val="single" w:sz="4" w:space="0" w:color="auto"/>
            </w:tcBorders>
            <w:shd w:val="clear" w:color="auto" w:fill="auto"/>
            <w:vAlign w:val="bottom"/>
          </w:tcPr>
          <w:p w:rsidR="007D7F84" w:rsidRPr="00D01DBD" w:rsidRDefault="007D7F84" w:rsidP="001A4701">
            <w:pPr>
              <w:pStyle w:val="Tabele"/>
            </w:pPr>
            <w:r w:rsidRPr="00D01DBD">
              <w:t>Fondi Kontigjence per Politika Pagash dhe Pensionesh</w:t>
            </w:r>
          </w:p>
        </w:tc>
        <w:tc>
          <w:tcPr>
            <w:tcW w:w="1520" w:type="dxa"/>
            <w:tcBorders>
              <w:top w:val="nil"/>
              <w:left w:val="nil"/>
              <w:bottom w:val="dotted" w:sz="4" w:space="0" w:color="auto"/>
              <w:right w:val="double" w:sz="6" w:space="0" w:color="auto"/>
            </w:tcBorders>
            <w:shd w:val="clear" w:color="auto" w:fill="auto"/>
            <w:vAlign w:val="bottom"/>
          </w:tcPr>
          <w:p w:rsidR="007D7F84" w:rsidRPr="00D01DBD" w:rsidRDefault="007D7F84" w:rsidP="001A4701">
            <w:pPr>
              <w:pStyle w:val="Tabele"/>
            </w:pPr>
            <w:r w:rsidRPr="00D01DBD">
              <w:t>7,700,000</w:t>
            </w:r>
          </w:p>
        </w:tc>
      </w:tr>
      <w:tr w:rsidR="007D7F84" w:rsidRPr="00D01DBD" w:rsidTr="001A4701">
        <w:trPr>
          <w:trHeight w:val="180"/>
        </w:trPr>
        <w:tc>
          <w:tcPr>
            <w:tcW w:w="7480" w:type="dxa"/>
            <w:tcBorders>
              <w:top w:val="nil"/>
              <w:left w:val="double" w:sz="6" w:space="0" w:color="auto"/>
              <w:bottom w:val="dotted" w:sz="4" w:space="0" w:color="auto"/>
              <w:right w:val="single" w:sz="4" w:space="0" w:color="auto"/>
            </w:tcBorders>
            <w:shd w:val="clear" w:color="auto" w:fill="auto"/>
            <w:vAlign w:val="bottom"/>
          </w:tcPr>
          <w:p w:rsidR="007D7F84" w:rsidRPr="00D01DBD" w:rsidRDefault="007D7F84" w:rsidP="001A4701">
            <w:pPr>
              <w:pStyle w:val="Tabele"/>
            </w:pPr>
            <w:r w:rsidRPr="00D01DBD">
              <w:t> </w:t>
            </w:r>
          </w:p>
        </w:tc>
        <w:tc>
          <w:tcPr>
            <w:tcW w:w="1520" w:type="dxa"/>
            <w:tcBorders>
              <w:top w:val="nil"/>
              <w:left w:val="nil"/>
              <w:bottom w:val="dotted" w:sz="4" w:space="0" w:color="auto"/>
              <w:right w:val="double" w:sz="6" w:space="0" w:color="auto"/>
            </w:tcBorders>
            <w:shd w:val="clear" w:color="auto" w:fill="auto"/>
            <w:vAlign w:val="bottom"/>
          </w:tcPr>
          <w:p w:rsidR="007D7F84" w:rsidRPr="00D01DBD" w:rsidRDefault="007D7F84" w:rsidP="001A4701">
            <w:pPr>
              <w:pStyle w:val="Tabele"/>
            </w:pPr>
            <w:r w:rsidRPr="00D01DBD">
              <w:t> </w:t>
            </w:r>
          </w:p>
        </w:tc>
      </w:tr>
      <w:tr w:rsidR="007D7F84" w:rsidRPr="00D01DBD" w:rsidTr="001A4701">
        <w:trPr>
          <w:trHeight w:val="180"/>
        </w:trPr>
        <w:tc>
          <w:tcPr>
            <w:tcW w:w="7480" w:type="dxa"/>
            <w:tcBorders>
              <w:top w:val="nil"/>
              <w:left w:val="double" w:sz="6" w:space="0" w:color="auto"/>
              <w:bottom w:val="dotted" w:sz="4" w:space="0" w:color="auto"/>
              <w:right w:val="single" w:sz="4" w:space="0" w:color="auto"/>
            </w:tcBorders>
            <w:shd w:val="clear" w:color="auto" w:fill="auto"/>
            <w:vAlign w:val="bottom"/>
          </w:tcPr>
          <w:p w:rsidR="007D7F84" w:rsidRPr="00D01DBD" w:rsidRDefault="007D7F84" w:rsidP="001A4701">
            <w:pPr>
              <w:pStyle w:val="Tabele"/>
            </w:pPr>
            <w:r w:rsidRPr="00D01DBD">
              <w:t>Fondi Kontigjence per Ruajtjen e Deficitit</w:t>
            </w:r>
          </w:p>
        </w:tc>
        <w:tc>
          <w:tcPr>
            <w:tcW w:w="1520" w:type="dxa"/>
            <w:tcBorders>
              <w:top w:val="nil"/>
              <w:left w:val="nil"/>
              <w:bottom w:val="dotted" w:sz="4" w:space="0" w:color="auto"/>
              <w:right w:val="double" w:sz="6" w:space="0" w:color="auto"/>
            </w:tcBorders>
            <w:shd w:val="clear" w:color="auto" w:fill="auto"/>
            <w:vAlign w:val="bottom"/>
          </w:tcPr>
          <w:p w:rsidR="007D7F84" w:rsidRPr="00D01DBD" w:rsidRDefault="007D7F84" w:rsidP="001A4701">
            <w:pPr>
              <w:pStyle w:val="Tabele"/>
            </w:pPr>
            <w:r w:rsidRPr="00D01DBD">
              <w:t>4,621,000</w:t>
            </w:r>
          </w:p>
        </w:tc>
      </w:tr>
      <w:tr w:rsidR="007D7F84" w:rsidRPr="00D01DBD" w:rsidTr="001A4701">
        <w:trPr>
          <w:trHeight w:val="180"/>
        </w:trPr>
        <w:tc>
          <w:tcPr>
            <w:tcW w:w="7480" w:type="dxa"/>
            <w:tcBorders>
              <w:top w:val="nil"/>
              <w:left w:val="double" w:sz="6" w:space="0" w:color="auto"/>
              <w:bottom w:val="dotted" w:sz="4" w:space="0" w:color="auto"/>
              <w:right w:val="single" w:sz="4" w:space="0" w:color="auto"/>
            </w:tcBorders>
            <w:shd w:val="clear" w:color="auto" w:fill="auto"/>
            <w:vAlign w:val="bottom"/>
          </w:tcPr>
          <w:p w:rsidR="007D7F84" w:rsidRPr="00D01DBD" w:rsidRDefault="007D7F84" w:rsidP="001A4701">
            <w:pPr>
              <w:pStyle w:val="Tabele"/>
            </w:pPr>
            <w:r w:rsidRPr="00D01DBD">
              <w:t xml:space="preserve">Interesat </w:t>
            </w:r>
          </w:p>
        </w:tc>
        <w:tc>
          <w:tcPr>
            <w:tcW w:w="1520" w:type="dxa"/>
            <w:tcBorders>
              <w:top w:val="nil"/>
              <w:left w:val="nil"/>
              <w:bottom w:val="dotted" w:sz="4" w:space="0" w:color="auto"/>
              <w:right w:val="double" w:sz="6" w:space="0" w:color="auto"/>
            </w:tcBorders>
            <w:shd w:val="clear" w:color="auto" w:fill="auto"/>
            <w:vAlign w:val="bottom"/>
          </w:tcPr>
          <w:p w:rsidR="007D7F84" w:rsidRPr="00D01DBD" w:rsidRDefault="007D7F84" w:rsidP="001A4701">
            <w:pPr>
              <w:pStyle w:val="Tabele"/>
            </w:pPr>
            <w:r w:rsidRPr="00D01DBD">
              <w:t>36,740,000</w:t>
            </w:r>
          </w:p>
        </w:tc>
      </w:tr>
      <w:tr w:rsidR="007D7F84" w:rsidRPr="00D01DBD" w:rsidTr="001A4701">
        <w:trPr>
          <w:trHeight w:val="180"/>
        </w:trPr>
        <w:tc>
          <w:tcPr>
            <w:tcW w:w="7480" w:type="dxa"/>
            <w:tcBorders>
              <w:top w:val="nil"/>
              <w:left w:val="double" w:sz="6" w:space="0" w:color="auto"/>
              <w:bottom w:val="dotted" w:sz="4" w:space="0" w:color="auto"/>
              <w:right w:val="single" w:sz="4" w:space="0" w:color="auto"/>
            </w:tcBorders>
            <w:shd w:val="clear" w:color="auto" w:fill="auto"/>
            <w:vAlign w:val="bottom"/>
          </w:tcPr>
          <w:p w:rsidR="007D7F84" w:rsidRPr="00D01DBD" w:rsidRDefault="007D7F84" w:rsidP="001A4701">
            <w:pPr>
              <w:pStyle w:val="Tabele"/>
            </w:pPr>
            <w:r w:rsidRPr="00D01DBD">
              <w:t xml:space="preserve">        Per borxhin e brendshem  </w:t>
            </w:r>
          </w:p>
        </w:tc>
        <w:tc>
          <w:tcPr>
            <w:tcW w:w="1520" w:type="dxa"/>
            <w:tcBorders>
              <w:top w:val="nil"/>
              <w:left w:val="nil"/>
              <w:bottom w:val="dotted" w:sz="4" w:space="0" w:color="auto"/>
              <w:right w:val="double" w:sz="6" w:space="0" w:color="auto"/>
            </w:tcBorders>
            <w:shd w:val="clear" w:color="auto" w:fill="auto"/>
            <w:vAlign w:val="bottom"/>
          </w:tcPr>
          <w:p w:rsidR="007D7F84" w:rsidRPr="00D01DBD" w:rsidRDefault="007D7F84" w:rsidP="001A4701">
            <w:pPr>
              <w:pStyle w:val="Tabele"/>
            </w:pPr>
            <w:r w:rsidRPr="00D01DBD">
              <w:t>31,420,000</w:t>
            </w:r>
          </w:p>
        </w:tc>
      </w:tr>
      <w:tr w:rsidR="007D7F84" w:rsidRPr="00D01DBD" w:rsidTr="001A4701">
        <w:trPr>
          <w:trHeight w:val="180"/>
        </w:trPr>
        <w:tc>
          <w:tcPr>
            <w:tcW w:w="7480" w:type="dxa"/>
            <w:tcBorders>
              <w:top w:val="nil"/>
              <w:left w:val="double" w:sz="6" w:space="0" w:color="auto"/>
              <w:bottom w:val="dotted" w:sz="4" w:space="0" w:color="auto"/>
              <w:right w:val="single" w:sz="4" w:space="0" w:color="auto"/>
            </w:tcBorders>
            <w:shd w:val="clear" w:color="auto" w:fill="auto"/>
            <w:vAlign w:val="bottom"/>
          </w:tcPr>
          <w:p w:rsidR="007D7F84" w:rsidRPr="00D01DBD" w:rsidRDefault="007D7F84" w:rsidP="001A4701">
            <w:pPr>
              <w:pStyle w:val="Tabele"/>
            </w:pPr>
            <w:r w:rsidRPr="00D01DBD">
              <w:t xml:space="preserve">        Per borxhin e huaj  </w:t>
            </w:r>
          </w:p>
        </w:tc>
        <w:tc>
          <w:tcPr>
            <w:tcW w:w="1520" w:type="dxa"/>
            <w:tcBorders>
              <w:top w:val="nil"/>
              <w:left w:val="nil"/>
              <w:bottom w:val="dotted" w:sz="4" w:space="0" w:color="auto"/>
              <w:right w:val="double" w:sz="6" w:space="0" w:color="auto"/>
            </w:tcBorders>
            <w:shd w:val="clear" w:color="auto" w:fill="auto"/>
            <w:vAlign w:val="bottom"/>
          </w:tcPr>
          <w:p w:rsidR="007D7F84" w:rsidRPr="00D01DBD" w:rsidRDefault="007D7F84" w:rsidP="001A4701">
            <w:pPr>
              <w:pStyle w:val="Tabele"/>
            </w:pPr>
            <w:r w:rsidRPr="00D01DBD">
              <w:t>5,320,000</w:t>
            </w:r>
          </w:p>
        </w:tc>
      </w:tr>
      <w:tr w:rsidR="007D7F84" w:rsidRPr="00D01DBD" w:rsidTr="001A4701">
        <w:trPr>
          <w:trHeight w:val="180"/>
        </w:trPr>
        <w:tc>
          <w:tcPr>
            <w:tcW w:w="7480" w:type="dxa"/>
            <w:tcBorders>
              <w:top w:val="nil"/>
              <w:left w:val="double" w:sz="6" w:space="0" w:color="auto"/>
              <w:bottom w:val="dotted" w:sz="4" w:space="0" w:color="auto"/>
              <w:right w:val="single" w:sz="4" w:space="0" w:color="auto"/>
            </w:tcBorders>
            <w:shd w:val="clear" w:color="auto" w:fill="auto"/>
            <w:vAlign w:val="bottom"/>
          </w:tcPr>
          <w:p w:rsidR="007D7F84" w:rsidRPr="00D01DBD" w:rsidRDefault="007D7F84" w:rsidP="001A4701">
            <w:pPr>
              <w:pStyle w:val="Tabele"/>
            </w:pPr>
            <w:r w:rsidRPr="00D01DBD">
              <w:t>Shpenzimet e Pushtetit Vendor</w:t>
            </w:r>
          </w:p>
        </w:tc>
        <w:tc>
          <w:tcPr>
            <w:tcW w:w="1520" w:type="dxa"/>
            <w:tcBorders>
              <w:top w:val="nil"/>
              <w:left w:val="nil"/>
              <w:bottom w:val="dotted" w:sz="4" w:space="0" w:color="auto"/>
              <w:right w:val="double" w:sz="6" w:space="0" w:color="auto"/>
            </w:tcBorders>
            <w:shd w:val="clear" w:color="auto" w:fill="auto"/>
            <w:vAlign w:val="bottom"/>
          </w:tcPr>
          <w:p w:rsidR="007D7F84" w:rsidRPr="00D01DBD" w:rsidRDefault="007D7F84" w:rsidP="001A4701">
            <w:pPr>
              <w:pStyle w:val="Tabele"/>
            </w:pPr>
            <w:r w:rsidRPr="00D01DBD">
              <w:t>36,835,000</w:t>
            </w:r>
          </w:p>
        </w:tc>
      </w:tr>
      <w:tr w:rsidR="007D7F84" w:rsidRPr="00D01DBD" w:rsidTr="001A4701">
        <w:trPr>
          <w:trHeight w:val="180"/>
        </w:trPr>
        <w:tc>
          <w:tcPr>
            <w:tcW w:w="7480" w:type="dxa"/>
            <w:tcBorders>
              <w:top w:val="nil"/>
              <w:left w:val="double" w:sz="6" w:space="0" w:color="auto"/>
              <w:bottom w:val="dotted" w:sz="4" w:space="0" w:color="auto"/>
              <w:right w:val="single" w:sz="4" w:space="0" w:color="auto"/>
            </w:tcBorders>
            <w:shd w:val="clear" w:color="auto" w:fill="auto"/>
            <w:vAlign w:val="bottom"/>
          </w:tcPr>
          <w:p w:rsidR="007D7F84" w:rsidRPr="00D01DBD" w:rsidRDefault="007D7F84" w:rsidP="001A4701">
            <w:pPr>
              <w:pStyle w:val="Tabele"/>
            </w:pPr>
            <w:r w:rsidRPr="00D01DBD">
              <w:t xml:space="preserve">       Nga te ardhurat e veta</w:t>
            </w:r>
          </w:p>
        </w:tc>
        <w:tc>
          <w:tcPr>
            <w:tcW w:w="1520" w:type="dxa"/>
            <w:tcBorders>
              <w:top w:val="nil"/>
              <w:left w:val="nil"/>
              <w:bottom w:val="dotted" w:sz="4" w:space="0" w:color="auto"/>
              <w:right w:val="double" w:sz="6" w:space="0" w:color="auto"/>
            </w:tcBorders>
            <w:shd w:val="clear" w:color="auto" w:fill="auto"/>
            <w:vAlign w:val="bottom"/>
          </w:tcPr>
          <w:p w:rsidR="007D7F84" w:rsidRPr="00D01DBD" w:rsidRDefault="007D7F84" w:rsidP="001A4701">
            <w:pPr>
              <w:pStyle w:val="Tabele"/>
            </w:pPr>
            <w:r w:rsidRPr="00D01DBD">
              <w:t>18,412,000</w:t>
            </w:r>
          </w:p>
        </w:tc>
      </w:tr>
      <w:tr w:rsidR="007D7F84" w:rsidRPr="00D01DBD" w:rsidTr="001A4701">
        <w:trPr>
          <w:trHeight w:val="180"/>
        </w:trPr>
        <w:tc>
          <w:tcPr>
            <w:tcW w:w="7480" w:type="dxa"/>
            <w:tcBorders>
              <w:top w:val="nil"/>
              <w:left w:val="double" w:sz="6" w:space="0" w:color="auto"/>
              <w:bottom w:val="dotted" w:sz="4" w:space="0" w:color="auto"/>
              <w:right w:val="single" w:sz="4" w:space="0" w:color="auto"/>
            </w:tcBorders>
            <w:shd w:val="clear" w:color="auto" w:fill="auto"/>
            <w:vAlign w:val="bottom"/>
          </w:tcPr>
          <w:p w:rsidR="007D7F84" w:rsidRPr="00D01DBD" w:rsidRDefault="007D7F84" w:rsidP="001A4701">
            <w:pPr>
              <w:pStyle w:val="Tabele"/>
            </w:pPr>
            <w:r w:rsidRPr="00D01DBD">
              <w:t xml:space="preserve">      Granti per pushteti vendor</w:t>
            </w:r>
          </w:p>
        </w:tc>
        <w:tc>
          <w:tcPr>
            <w:tcW w:w="1520" w:type="dxa"/>
            <w:tcBorders>
              <w:top w:val="nil"/>
              <w:left w:val="nil"/>
              <w:bottom w:val="dotted" w:sz="4" w:space="0" w:color="auto"/>
              <w:right w:val="double" w:sz="6" w:space="0" w:color="auto"/>
            </w:tcBorders>
            <w:shd w:val="clear" w:color="auto" w:fill="auto"/>
            <w:vAlign w:val="bottom"/>
          </w:tcPr>
          <w:p w:rsidR="007D7F84" w:rsidRPr="00D01DBD" w:rsidRDefault="007D7F84" w:rsidP="001A4701">
            <w:pPr>
              <w:pStyle w:val="Tabele"/>
            </w:pPr>
            <w:r w:rsidRPr="00D01DBD">
              <w:t>18,423,000</w:t>
            </w:r>
          </w:p>
        </w:tc>
      </w:tr>
      <w:tr w:rsidR="007D7F84" w:rsidRPr="00D01DBD" w:rsidTr="001A4701">
        <w:trPr>
          <w:trHeight w:val="180"/>
        </w:trPr>
        <w:tc>
          <w:tcPr>
            <w:tcW w:w="7480" w:type="dxa"/>
            <w:tcBorders>
              <w:top w:val="nil"/>
              <w:left w:val="double" w:sz="6" w:space="0" w:color="auto"/>
              <w:bottom w:val="dotted" w:sz="4" w:space="0" w:color="auto"/>
              <w:right w:val="single" w:sz="4" w:space="0" w:color="auto"/>
            </w:tcBorders>
            <w:shd w:val="clear" w:color="auto" w:fill="auto"/>
            <w:vAlign w:val="bottom"/>
          </w:tcPr>
          <w:p w:rsidR="007D7F84" w:rsidRPr="00D01DBD" w:rsidRDefault="007D7F84" w:rsidP="001A4701">
            <w:pPr>
              <w:pStyle w:val="Tabele"/>
            </w:pPr>
            <w:r w:rsidRPr="00D01DBD">
              <w:t>Te ardhura jashte limitit</w:t>
            </w:r>
          </w:p>
        </w:tc>
        <w:tc>
          <w:tcPr>
            <w:tcW w:w="1520" w:type="dxa"/>
            <w:tcBorders>
              <w:top w:val="nil"/>
              <w:left w:val="nil"/>
              <w:bottom w:val="dotted" w:sz="4" w:space="0" w:color="auto"/>
              <w:right w:val="double" w:sz="6" w:space="0" w:color="auto"/>
            </w:tcBorders>
            <w:shd w:val="clear" w:color="auto" w:fill="auto"/>
            <w:vAlign w:val="bottom"/>
          </w:tcPr>
          <w:p w:rsidR="007D7F84" w:rsidRPr="00D01DBD" w:rsidRDefault="007D7F84" w:rsidP="001A4701">
            <w:pPr>
              <w:pStyle w:val="Tabele"/>
            </w:pPr>
            <w:r w:rsidRPr="00D01DBD">
              <w:t>0</w:t>
            </w:r>
          </w:p>
        </w:tc>
      </w:tr>
      <w:tr w:rsidR="007D7F84" w:rsidRPr="00D01DBD" w:rsidTr="001A4701">
        <w:trPr>
          <w:trHeight w:val="180"/>
        </w:trPr>
        <w:tc>
          <w:tcPr>
            <w:tcW w:w="7480" w:type="dxa"/>
            <w:tcBorders>
              <w:top w:val="nil"/>
              <w:left w:val="double" w:sz="6" w:space="0" w:color="auto"/>
              <w:bottom w:val="dotted" w:sz="4" w:space="0" w:color="auto"/>
              <w:right w:val="single" w:sz="4" w:space="0" w:color="auto"/>
            </w:tcBorders>
            <w:shd w:val="clear" w:color="auto" w:fill="auto"/>
            <w:vAlign w:val="bottom"/>
          </w:tcPr>
          <w:p w:rsidR="007D7F84" w:rsidRPr="00D01DBD" w:rsidRDefault="007D7F84" w:rsidP="001A4701">
            <w:pPr>
              <w:pStyle w:val="Tabele"/>
            </w:pPr>
            <w:r w:rsidRPr="00D01DBD">
              <w:t xml:space="preserve">Te ardhurat e ISSH dhe ISKSH </w:t>
            </w:r>
          </w:p>
        </w:tc>
        <w:tc>
          <w:tcPr>
            <w:tcW w:w="1520" w:type="dxa"/>
            <w:tcBorders>
              <w:top w:val="nil"/>
              <w:left w:val="nil"/>
              <w:bottom w:val="dotted" w:sz="4" w:space="0" w:color="auto"/>
              <w:right w:val="double" w:sz="6" w:space="0" w:color="auto"/>
            </w:tcBorders>
            <w:shd w:val="clear" w:color="auto" w:fill="auto"/>
            <w:vAlign w:val="bottom"/>
          </w:tcPr>
          <w:p w:rsidR="007D7F84" w:rsidRPr="00D01DBD" w:rsidRDefault="007D7F84" w:rsidP="001A4701">
            <w:pPr>
              <w:pStyle w:val="Tabele"/>
            </w:pPr>
            <w:r w:rsidRPr="00D01DBD">
              <w:t>53,901,000</w:t>
            </w:r>
          </w:p>
        </w:tc>
      </w:tr>
      <w:tr w:rsidR="007D7F84" w:rsidRPr="00D01DBD" w:rsidTr="001A4701">
        <w:trPr>
          <w:trHeight w:val="180"/>
        </w:trPr>
        <w:tc>
          <w:tcPr>
            <w:tcW w:w="7480" w:type="dxa"/>
            <w:tcBorders>
              <w:top w:val="nil"/>
              <w:left w:val="double" w:sz="6" w:space="0" w:color="auto"/>
              <w:bottom w:val="single" w:sz="4" w:space="0" w:color="auto"/>
              <w:right w:val="single" w:sz="4" w:space="0" w:color="auto"/>
            </w:tcBorders>
            <w:shd w:val="clear" w:color="auto" w:fill="auto"/>
            <w:vAlign w:val="bottom"/>
          </w:tcPr>
          <w:p w:rsidR="007D7F84" w:rsidRPr="00D01DBD" w:rsidRDefault="007D7F84" w:rsidP="001A4701">
            <w:pPr>
              <w:pStyle w:val="Tabele"/>
            </w:pPr>
            <w:r w:rsidRPr="00D01DBD">
              <w:t xml:space="preserve">Net Lending </w:t>
            </w:r>
          </w:p>
        </w:tc>
        <w:tc>
          <w:tcPr>
            <w:tcW w:w="1520" w:type="dxa"/>
            <w:tcBorders>
              <w:top w:val="nil"/>
              <w:left w:val="nil"/>
              <w:bottom w:val="single" w:sz="4" w:space="0" w:color="auto"/>
              <w:right w:val="double" w:sz="6" w:space="0" w:color="auto"/>
            </w:tcBorders>
            <w:shd w:val="clear" w:color="auto" w:fill="auto"/>
            <w:vAlign w:val="bottom"/>
          </w:tcPr>
          <w:p w:rsidR="007D7F84" w:rsidRPr="00D01DBD" w:rsidRDefault="007D7F84" w:rsidP="001A4701">
            <w:pPr>
              <w:pStyle w:val="Tabele"/>
            </w:pPr>
            <w:r w:rsidRPr="00D01DBD">
              <w:t>0</w:t>
            </w:r>
          </w:p>
        </w:tc>
      </w:tr>
      <w:tr w:rsidR="007D7F84" w:rsidRPr="00D01DBD" w:rsidTr="001A4701">
        <w:trPr>
          <w:trHeight w:val="180"/>
        </w:trPr>
        <w:tc>
          <w:tcPr>
            <w:tcW w:w="7480" w:type="dxa"/>
            <w:tcBorders>
              <w:top w:val="nil"/>
              <w:left w:val="double" w:sz="6" w:space="0" w:color="auto"/>
              <w:bottom w:val="double" w:sz="6" w:space="0" w:color="auto"/>
              <w:right w:val="single" w:sz="4" w:space="0" w:color="auto"/>
            </w:tcBorders>
            <w:shd w:val="clear" w:color="auto" w:fill="auto"/>
            <w:vAlign w:val="bottom"/>
          </w:tcPr>
          <w:p w:rsidR="007D7F84" w:rsidRPr="00D01DBD" w:rsidRDefault="007D7F84" w:rsidP="001A4701">
            <w:pPr>
              <w:pStyle w:val="Tabele"/>
            </w:pPr>
            <w:r w:rsidRPr="00D01DBD">
              <w:t>Totali</w:t>
            </w:r>
          </w:p>
        </w:tc>
        <w:tc>
          <w:tcPr>
            <w:tcW w:w="1520" w:type="dxa"/>
            <w:tcBorders>
              <w:top w:val="nil"/>
              <w:left w:val="nil"/>
              <w:bottom w:val="double" w:sz="6" w:space="0" w:color="auto"/>
              <w:right w:val="double" w:sz="6" w:space="0" w:color="auto"/>
            </w:tcBorders>
            <w:shd w:val="clear" w:color="auto" w:fill="auto"/>
            <w:vAlign w:val="bottom"/>
          </w:tcPr>
          <w:p w:rsidR="007D7F84" w:rsidRPr="00D01DBD" w:rsidRDefault="007D7F84" w:rsidP="001A4701">
            <w:pPr>
              <w:pStyle w:val="Tabele"/>
            </w:pPr>
            <w:r w:rsidRPr="00D01DBD">
              <w:t>142,397,000</w:t>
            </w:r>
          </w:p>
        </w:tc>
      </w:tr>
    </w:tbl>
    <w:p w:rsidR="007D7F84" w:rsidRPr="00D01DBD" w:rsidRDefault="007D7F84" w:rsidP="007D7F84">
      <w:pPr>
        <w:pStyle w:val="Tabele"/>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9"/>
        <w:gridCol w:w="578"/>
        <w:gridCol w:w="2765"/>
        <w:gridCol w:w="444"/>
        <w:gridCol w:w="1698"/>
        <w:gridCol w:w="614"/>
        <w:gridCol w:w="873"/>
        <w:gridCol w:w="776"/>
        <w:gridCol w:w="725"/>
        <w:gridCol w:w="1251"/>
        <w:gridCol w:w="739"/>
        <w:gridCol w:w="813"/>
        <w:gridCol w:w="1007"/>
        <w:gridCol w:w="887"/>
        <w:gridCol w:w="691"/>
      </w:tblGrid>
      <w:tr w:rsidR="00E81218" w:rsidRPr="00E81218" w:rsidTr="00E81218">
        <w:trPr>
          <w:trHeight w:val="180"/>
        </w:trPr>
        <w:tc>
          <w:tcPr>
            <w:tcW w:w="12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97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9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1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7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5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55" w:type="pct"/>
            <w:gridSpan w:val="2"/>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r>
      <w:tr w:rsidR="00E81218" w:rsidRPr="00E81218" w:rsidTr="00E81218">
        <w:trPr>
          <w:trHeight w:val="180"/>
        </w:trPr>
        <w:tc>
          <w:tcPr>
            <w:tcW w:w="126"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97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9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3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7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5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6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8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5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1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4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80"/>
        </w:trPr>
        <w:tc>
          <w:tcPr>
            <w:tcW w:w="126"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20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97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9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1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3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7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5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6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8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5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1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4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80"/>
        </w:trPr>
        <w:tc>
          <w:tcPr>
            <w:tcW w:w="12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20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97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9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78,000</w:t>
            </w:r>
          </w:p>
        </w:tc>
        <w:tc>
          <w:tcPr>
            <w:tcW w:w="3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7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74,000</w:t>
            </w:r>
          </w:p>
        </w:tc>
        <w:tc>
          <w:tcPr>
            <w:tcW w:w="25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5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31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204,000</w:t>
            </w:r>
          </w:p>
        </w:tc>
      </w:tr>
      <w:tr w:rsidR="00E81218" w:rsidRPr="00E81218" w:rsidTr="00E81218">
        <w:trPr>
          <w:trHeight w:val="180"/>
        </w:trPr>
        <w:tc>
          <w:tcPr>
            <w:tcW w:w="12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20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97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9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5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20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97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9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5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20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97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9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5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6"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20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97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9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5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2"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6"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w:t>
            </w:r>
          </w:p>
        </w:tc>
        <w:tc>
          <w:tcPr>
            <w:tcW w:w="20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97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Presidenca</w:t>
            </w:r>
          </w:p>
        </w:tc>
        <w:tc>
          <w:tcPr>
            <w:tcW w:w="15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9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78,000</w:t>
            </w:r>
          </w:p>
        </w:tc>
        <w:tc>
          <w:tcPr>
            <w:tcW w:w="3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w:t>
            </w:r>
          </w:p>
        </w:tc>
        <w:tc>
          <w:tcPr>
            <w:tcW w:w="27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74,000</w:t>
            </w:r>
          </w:p>
        </w:tc>
        <w:tc>
          <w:tcPr>
            <w:tcW w:w="25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8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5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31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40,000</w:t>
            </w:r>
          </w:p>
        </w:tc>
        <w:tc>
          <w:tcPr>
            <w:tcW w:w="24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204,000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92"/>
        <w:gridCol w:w="430"/>
        <w:gridCol w:w="1557"/>
        <w:gridCol w:w="650"/>
        <w:gridCol w:w="817"/>
        <w:gridCol w:w="730"/>
        <w:gridCol w:w="683"/>
        <w:gridCol w:w="1157"/>
        <w:gridCol w:w="697"/>
        <w:gridCol w:w="763"/>
        <w:gridCol w:w="937"/>
        <w:gridCol w:w="857"/>
        <w:gridCol w:w="750"/>
      </w:tblGrid>
      <w:tr w:rsidR="00E81218" w:rsidRPr="00E81218" w:rsidTr="00E81218">
        <w:trPr>
          <w:trHeight w:val="180"/>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5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80"/>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lastRenderedPageBreak/>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5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80"/>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5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469,000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373,000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149,000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1,043,000</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5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Kuvendi</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469,000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52,000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373,000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149,000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1,043,000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392"/>
        <w:gridCol w:w="430"/>
        <w:gridCol w:w="1557"/>
        <w:gridCol w:w="650"/>
        <w:gridCol w:w="817"/>
        <w:gridCol w:w="730"/>
        <w:gridCol w:w="683"/>
        <w:gridCol w:w="1157"/>
        <w:gridCol w:w="697"/>
        <w:gridCol w:w="763"/>
        <w:gridCol w:w="937"/>
        <w:gridCol w:w="857"/>
        <w:gridCol w:w="650"/>
      </w:tblGrid>
      <w:tr w:rsidR="00E81218" w:rsidRPr="00E81218" w:rsidTr="00E81218">
        <w:trPr>
          <w:trHeight w:val="180"/>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80"/>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80"/>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 xml:space="preserve">Sigurimeve </w:t>
            </w:r>
            <w:r w:rsidRPr="00E81218">
              <w:rPr>
                <w:rFonts w:ascii="Arial" w:eastAsia="Times New Roman" w:hAnsi="Arial" w:cs="Arial"/>
                <w:sz w:val="12"/>
                <w:szCs w:val="12"/>
                <w:lang w:val="en-GB"/>
              </w:rPr>
              <w:lastRenderedPageBreak/>
              <w:t>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Mallra dhe</w:t>
            </w:r>
            <w:r w:rsidRPr="00E81218">
              <w:rPr>
                <w:rFonts w:ascii="Arial" w:eastAsia="Times New Roman" w:hAnsi="Arial" w:cs="Arial"/>
                <w:sz w:val="12"/>
                <w:szCs w:val="12"/>
                <w:lang w:val="en-GB"/>
              </w:rPr>
              <w:br/>
            </w:r>
            <w:r w:rsidRPr="00E81218">
              <w:rPr>
                <w:rFonts w:ascii="Arial" w:eastAsia="Times New Roman" w:hAnsi="Arial" w:cs="Arial"/>
                <w:sz w:val="12"/>
                <w:szCs w:val="12"/>
                <w:lang w:val="en-GB"/>
              </w:rPr>
              <w:lastRenderedPageBreak/>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 xml:space="preserve">Transfer.Korrente </w:t>
            </w:r>
            <w:r w:rsidRPr="00E81218">
              <w:rPr>
                <w:rFonts w:ascii="Arial" w:eastAsia="Times New Roman" w:hAnsi="Arial" w:cs="Arial"/>
                <w:sz w:val="12"/>
                <w:szCs w:val="12"/>
                <w:lang w:val="en-GB"/>
              </w:rPr>
              <w:lastRenderedPageBreak/>
              <w:t>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Transfer.</w:t>
            </w:r>
            <w:r w:rsidRPr="00E81218">
              <w:rPr>
                <w:rFonts w:ascii="Arial" w:eastAsia="Times New Roman" w:hAnsi="Arial" w:cs="Arial"/>
                <w:sz w:val="12"/>
                <w:szCs w:val="12"/>
                <w:lang w:val="en-GB"/>
              </w:rPr>
              <w:br/>
              <w:t xml:space="preserve">Korrente </w:t>
            </w:r>
            <w:r w:rsidRPr="00E81218">
              <w:rPr>
                <w:rFonts w:ascii="Arial" w:eastAsia="Times New Roman" w:hAnsi="Arial" w:cs="Arial"/>
                <w:sz w:val="12"/>
                <w:szCs w:val="12"/>
                <w:lang w:val="en-GB"/>
              </w:rPr>
              <w:lastRenderedPageBreak/>
              <w:t>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 xml:space="preserve">Transferta per </w:t>
            </w:r>
            <w:r w:rsidRPr="00E81218">
              <w:rPr>
                <w:rFonts w:ascii="Arial" w:eastAsia="Times New Roman" w:hAnsi="Arial" w:cs="Arial"/>
                <w:sz w:val="12"/>
                <w:szCs w:val="12"/>
                <w:lang w:val="en-GB"/>
              </w:rPr>
              <w:lastRenderedPageBreak/>
              <w:t>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Shpenzime</w:t>
            </w:r>
            <w:r w:rsidRPr="00E81218">
              <w:rPr>
                <w:rFonts w:ascii="Arial" w:eastAsia="Times New Roman" w:hAnsi="Arial" w:cs="Arial"/>
                <w:sz w:val="12"/>
                <w:szCs w:val="12"/>
                <w:lang w:val="en-GB"/>
              </w:rPr>
              <w:br/>
              <w:t xml:space="preserve">Kapitale te </w:t>
            </w:r>
            <w:r w:rsidRPr="00E81218">
              <w:rPr>
                <w:rFonts w:ascii="Arial" w:eastAsia="Times New Roman" w:hAnsi="Arial" w:cs="Arial"/>
                <w:sz w:val="12"/>
                <w:szCs w:val="12"/>
                <w:lang w:val="en-GB"/>
              </w:rPr>
              <w:lastRenderedPageBreak/>
              <w:t>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Shpenzime</w:t>
            </w:r>
            <w:r w:rsidRPr="00E81218">
              <w:rPr>
                <w:rFonts w:ascii="Arial" w:eastAsia="Times New Roman" w:hAnsi="Arial" w:cs="Arial"/>
                <w:sz w:val="12"/>
                <w:szCs w:val="12"/>
                <w:lang w:val="en-GB"/>
              </w:rPr>
              <w:br/>
              <w:t xml:space="preserve">Kapitale te </w:t>
            </w:r>
            <w:r w:rsidRPr="00E81218">
              <w:rPr>
                <w:rFonts w:ascii="Arial" w:eastAsia="Times New Roman" w:hAnsi="Arial" w:cs="Arial"/>
                <w:sz w:val="12"/>
                <w:szCs w:val="12"/>
                <w:lang w:val="en-GB"/>
              </w:rPr>
              <w:lastRenderedPageBreak/>
              <w:t>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Totali</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159,000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140,000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369,000</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Keshilli Ministrave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159,000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18,000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140,000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12,000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369,000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231" w:type="pct"/>
        <w:jc w:val="center"/>
        <w:tblLook w:val="04A0" w:firstRow="1" w:lastRow="0" w:firstColumn="1" w:lastColumn="0" w:noHBand="0" w:noVBand="1"/>
      </w:tblPr>
      <w:tblGrid>
        <w:gridCol w:w="350"/>
        <w:gridCol w:w="550"/>
        <w:gridCol w:w="3964"/>
        <w:gridCol w:w="430"/>
        <w:gridCol w:w="1557"/>
        <w:gridCol w:w="650"/>
        <w:gridCol w:w="817"/>
        <w:gridCol w:w="730"/>
        <w:gridCol w:w="683"/>
        <w:gridCol w:w="1157"/>
        <w:gridCol w:w="697"/>
        <w:gridCol w:w="763"/>
        <w:gridCol w:w="937"/>
        <w:gridCol w:w="857"/>
        <w:gridCol w:w="750"/>
      </w:tblGrid>
      <w:tr w:rsidR="00E81218" w:rsidRPr="00E81218" w:rsidTr="00E81218">
        <w:trPr>
          <w:trHeight w:val="162"/>
          <w:jc w:val="center"/>
        </w:trPr>
        <w:tc>
          <w:tcPr>
            <w:tcW w:w="11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8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33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1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7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3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8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3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1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8"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4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jc w:val="center"/>
        </w:trPr>
        <w:tc>
          <w:tcPr>
            <w:tcW w:w="118"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8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33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2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1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7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3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38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3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5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1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28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4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jc w:val="center"/>
        </w:trPr>
        <w:tc>
          <w:tcPr>
            <w:tcW w:w="118"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8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33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4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23"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18"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7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3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38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3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5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Transferta per Buxhetet Familiare </w:t>
            </w:r>
            <w:r w:rsidRPr="00E81218">
              <w:rPr>
                <w:rFonts w:ascii="Arial" w:eastAsia="Times New Roman" w:hAnsi="Arial" w:cs="Arial"/>
                <w:sz w:val="12"/>
                <w:szCs w:val="12"/>
                <w:lang w:val="en-GB"/>
              </w:rPr>
              <w:lastRenderedPageBreak/>
              <w:t>dhe Individet</w:t>
            </w:r>
          </w:p>
        </w:tc>
        <w:tc>
          <w:tcPr>
            <w:tcW w:w="31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Shpenzime</w:t>
            </w:r>
            <w:r w:rsidRPr="00E81218">
              <w:rPr>
                <w:rFonts w:ascii="Arial" w:eastAsia="Times New Roman" w:hAnsi="Arial" w:cs="Arial"/>
                <w:sz w:val="12"/>
                <w:szCs w:val="12"/>
                <w:lang w:val="en-GB"/>
              </w:rPr>
              <w:br/>
              <w:t>Kapitale te Patrupezuara</w:t>
            </w:r>
          </w:p>
        </w:tc>
        <w:tc>
          <w:tcPr>
            <w:tcW w:w="28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4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168,000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133,000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16,000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367,000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r>
      <w:tr w:rsidR="00E81218" w:rsidRPr="00E81218" w:rsidTr="00E81218">
        <w:trPr>
          <w:trHeight w:val="162"/>
          <w:jc w:val="center"/>
        </w:trPr>
        <w:tc>
          <w:tcPr>
            <w:tcW w:w="118"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3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04320</w:t>
            </w:r>
          </w:p>
        </w:tc>
        <w:tc>
          <w:tcPr>
            <w:tcW w:w="133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Mbeshtetje per Energjine</w:t>
            </w:r>
          </w:p>
        </w:tc>
        <w:tc>
          <w:tcPr>
            <w:tcW w:w="1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3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42,000</w:t>
            </w:r>
          </w:p>
        </w:tc>
        <w:tc>
          <w:tcPr>
            <w:tcW w:w="28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04320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216,000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216,000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04320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04320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r>
      <w:tr w:rsidR="00E81218" w:rsidRPr="00E81218" w:rsidTr="00E81218">
        <w:trPr>
          <w:trHeight w:val="162"/>
          <w:jc w:val="center"/>
        </w:trPr>
        <w:tc>
          <w:tcPr>
            <w:tcW w:w="118"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04320</w:t>
            </w:r>
          </w:p>
        </w:tc>
        <w:tc>
          <w:tcPr>
            <w:tcW w:w="1332"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Mbeshtetje per Burimet Natyrore</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32,000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72,000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235,000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04430</w:t>
            </w:r>
          </w:p>
        </w:tc>
        <w:tc>
          <w:tcPr>
            <w:tcW w:w="1332"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04440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 Miniera e Nd/je Publike</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16,000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125,000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04440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04440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04440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04440</w:t>
            </w:r>
          </w:p>
        </w:tc>
        <w:tc>
          <w:tcPr>
            <w:tcW w:w="1332"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Mbeshtetje per Zhvillim Ekonomik</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55,000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3,300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194,000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425,300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123,000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229,543</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352,543</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w:t>
            </w:r>
          </w:p>
        </w:tc>
      </w:tr>
      <w:tr w:rsidR="00E81218" w:rsidRPr="00E81218" w:rsidTr="00E81218">
        <w:trPr>
          <w:trHeight w:val="162"/>
          <w:jc w:val="center"/>
        </w:trPr>
        <w:tc>
          <w:tcPr>
            <w:tcW w:w="118"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04130</w:t>
            </w:r>
          </w:p>
        </w:tc>
        <w:tc>
          <w:tcPr>
            <w:tcW w:w="1332"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04160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it-IT"/>
              </w:rPr>
              <w:t xml:space="preserve">Mbeshtetje per Mbikq. e Tregut, Infrast. e Ciles. dhe Pron. </w:t>
            </w:r>
            <w:r w:rsidRPr="00E81218">
              <w:rPr>
                <w:rFonts w:ascii="Arial" w:eastAsia="Times New Roman" w:hAnsi="Arial" w:cs="Arial"/>
                <w:b/>
                <w:bCs/>
                <w:sz w:val="12"/>
                <w:szCs w:val="12"/>
                <w:lang w:val="en-GB"/>
              </w:rPr>
              <w:t>Industr.</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207,000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102,000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32,000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380,000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04160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04160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04160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04160</w:t>
            </w:r>
          </w:p>
        </w:tc>
        <w:tc>
          <w:tcPr>
            <w:tcW w:w="133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04770</w:t>
            </w:r>
          </w:p>
        </w:tc>
        <w:tc>
          <w:tcPr>
            <w:tcW w:w="133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Mbeshtetje per Zhvillim Rajonal</w:t>
            </w:r>
          </w:p>
        </w:tc>
        <w:tc>
          <w:tcPr>
            <w:tcW w:w="1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3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04770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04770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04770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04770</w:t>
            </w:r>
          </w:p>
        </w:tc>
        <w:tc>
          <w:tcPr>
            <w:tcW w:w="133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w:t>
            </w:r>
          </w:p>
        </w:tc>
        <w:tc>
          <w:tcPr>
            <w:tcW w:w="18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33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Ekonomise, Tregtise dhe Energjitikes</w:t>
            </w:r>
          </w:p>
        </w:tc>
        <w:tc>
          <w:tcPr>
            <w:tcW w:w="1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2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1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590,000</w:t>
            </w:r>
          </w:p>
        </w:tc>
        <w:tc>
          <w:tcPr>
            <w:tcW w:w="27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364,000</w:t>
            </w:r>
          </w:p>
        </w:tc>
        <w:tc>
          <w:tcPr>
            <w:tcW w:w="23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8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68,000</w:t>
            </w:r>
          </w:p>
        </w:tc>
        <w:tc>
          <w:tcPr>
            <w:tcW w:w="23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22,000</w:t>
            </w:r>
          </w:p>
        </w:tc>
        <w:tc>
          <w:tcPr>
            <w:tcW w:w="25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1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240,300</w:t>
            </w:r>
          </w:p>
        </w:tc>
        <w:tc>
          <w:tcPr>
            <w:tcW w:w="28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1,172,743</w:t>
            </w:r>
          </w:p>
        </w:tc>
        <w:tc>
          <w:tcPr>
            <w:tcW w:w="24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2,557,043</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Tab.5</w:t>
      </w:r>
    </w:p>
    <w:tbl>
      <w:tblPr>
        <w:tblW w:w="5000" w:type="pct"/>
        <w:jc w:val="center"/>
        <w:tblCellMar>
          <w:left w:w="30" w:type="dxa"/>
          <w:right w:w="30" w:type="dxa"/>
        </w:tblCellMar>
        <w:tblLook w:val="04A0" w:firstRow="1" w:lastRow="0" w:firstColumn="1" w:lastColumn="0" w:noHBand="0" w:noVBand="1"/>
      </w:tblPr>
      <w:tblGrid>
        <w:gridCol w:w="277"/>
        <w:gridCol w:w="473"/>
        <w:gridCol w:w="3977"/>
        <w:gridCol w:w="278"/>
        <w:gridCol w:w="1316"/>
        <w:gridCol w:w="726"/>
        <w:gridCol w:w="703"/>
        <w:gridCol w:w="726"/>
        <w:gridCol w:w="639"/>
        <w:gridCol w:w="1001"/>
        <w:gridCol w:w="726"/>
        <w:gridCol w:w="774"/>
        <w:gridCol w:w="847"/>
        <w:gridCol w:w="788"/>
        <w:gridCol w:w="813"/>
      </w:tblGrid>
      <w:tr w:rsidR="00E81218" w:rsidRPr="00E81218" w:rsidTr="00E81218">
        <w:trPr>
          <w:trHeight w:val="250"/>
          <w:jc w:val="center"/>
        </w:trPr>
        <w:tc>
          <w:tcPr>
            <w:tcW w:w="99"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16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1414"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46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0"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27"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56"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75"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01"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572" w:type="pct"/>
            <w:gridSpan w:val="2"/>
            <w:hideMark/>
          </w:tcPr>
          <w:p w:rsidR="00E81218" w:rsidRPr="00E81218" w:rsidRDefault="00E81218" w:rsidP="00E81218">
            <w:pPr>
              <w:autoSpaceDE w:val="0"/>
              <w:autoSpaceDN w:val="0"/>
              <w:adjustRightInd w:val="0"/>
              <w:spacing w:after="0" w:line="240" w:lineRule="auto"/>
              <w:rPr>
                <w:rFonts w:ascii="Arial" w:eastAsia="Times New Roman" w:hAnsi="Arial" w:cs="Arial"/>
                <w:b/>
                <w:bCs/>
                <w:i/>
                <w:iCs/>
                <w:color w:val="000000"/>
                <w:sz w:val="12"/>
                <w:szCs w:val="12"/>
              </w:rPr>
            </w:pPr>
            <w:r w:rsidRPr="00E81218">
              <w:rPr>
                <w:rFonts w:ascii="Arial" w:eastAsia="Times New Roman" w:hAnsi="Arial" w:cs="Arial"/>
                <w:b/>
                <w:bCs/>
                <w:i/>
                <w:iCs/>
                <w:color w:val="000000"/>
                <w:sz w:val="12"/>
                <w:szCs w:val="12"/>
              </w:rPr>
              <w:t>ne 000/leke</w:t>
            </w:r>
          </w:p>
        </w:tc>
      </w:tr>
      <w:tr w:rsidR="00E81218" w:rsidRPr="00E81218" w:rsidTr="00E81218">
        <w:trPr>
          <w:trHeight w:val="250"/>
          <w:jc w:val="center"/>
        </w:trPr>
        <w:tc>
          <w:tcPr>
            <w:tcW w:w="99"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168"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1414"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99"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468"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600</w:t>
            </w:r>
          </w:p>
        </w:tc>
        <w:tc>
          <w:tcPr>
            <w:tcW w:w="250"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601</w:t>
            </w: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602</w:t>
            </w:r>
          </w:p>
        </w:tc>
        <w:tc>
          <w:tcPr>
            <w:tcW w:w="227"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603</w:t>
            </w:r>
          </w:p>
        </w:tc>
        <w:tc>
          <w:tcPr>
            <w:tcW w:w="356"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604</w:t>
            </w: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605</w:t>
            </w:r>
          </w:p>
        </w:tc>
        <w:tc>
          <w:tcPr>
            <w:tcW w:w="275"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606</w:t>
            </w:r>
          </w:p>
        </w:tc>
        <w:tc>
          <w:tcPr>
            <w:tcW w:w="301"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230</w:t>
            </w:r>
          </w:p>
        </w:tc>
        <w:tc>
          <w:tcPr>
            <w:tcW w:w="280"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231</w:t>
            </w:r>
          </w:p>
        </w:tc>
        <w:tc>
          <w:tcPr>
            <w:tcW w:w="292"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Totali</w:t>
            </w:r>
          </w:p>
        </w:tc>
      </w:tr>
      <w:tr w:rsidR="00E81218" w:rsidRPr="00E81218" w:rsidTr="00E81218">
        <w:trPr>
          <w:trHeight w:val="577"/>
          <w:jc w:val="center"/>
        </w:trPr>
        <w:tc>
          <w:tcPr>
            <w:tcW w:w="99"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lastRenderedPageBreak/>
              <w:t>Gr</w:t>
            </w:r>
          </w:p>
        </w:tc>
        <w:tc>
          <w:tcPr>
            <w:tcW w:w="168"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Tit</w:t>
            </w:r>
          </w:p>
        </w:tc>
        <w:tc>
          <w:tcPr>
            <w:tcW w:w="1414"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Emertimi i Institucionit Buxhetor / Programit</w:t>
            </w:r>
          </w:p>
        </w:tc>
        <w:tc>
          <w:tcPr>
            <w:tcW w:w="99"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w:t>
            </w:r>
          </w:p>
        </w:tc>
        <w:tc>
          <w:tcPr>
            <w:tcW w:w="468"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Emer Kapitulli</w:t>
            </w:r>
          </w:p>
        </w:tc>
        <w:tc>
          <w:tcPr>
            <w:tcW w:w="258"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Pagat</w:t>
            </w:r>
          </w:p>
        </w:tc>
        <w:tc>
          <w:tcPr>
            <w:tcW w:w="250"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Kontrib.e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Sigurimeve Shoqerore</w:t>
            </w:r>
          </w:p>
        </w:tc>
        <w:tc>
          <w:tcPr>
            <w:tcW w:w="258"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Mallra dhe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Sherbime</w:t>
            </w:r>
          </w:p>
        </w:tc>
        <w:tc>
          <w:tcPr>
            <w:tcW w:w="227"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Subveci-</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net</w:t>
            </w:r>
          </w:p>
        </w:tc>
        <w:tc>
          <w:tcPr>
            <w:tcW w:w="356"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Te Tjera</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Transfer.Korrente Brendshme</w:t>
            </w:r>
          </w:p>
        </w:tc>
        <w:tc>
          <w:tcPr>
            <w:tcW w:w="258"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Korrente te Huaja</w:t>
            </w:r>
          </w:p>
        </w:tc>
        <w:tc>
          <w:tcPr>
            <w:tcW w:w="275"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Transferta per Buxhetet Familiare dhe Individet</w:t>
            </w:r>
          </w:p>
        </w:tc>
        <w:tc>
          <w:tcPr>
            <w:tcW w:w="301"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Shpenzime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Kapitale te Patrupezuara</w:t>
            </w:r>
          </w:p>
        </w:tc>
        <w:tc>
          <w:tcPr>
            <w:tcW w:w="280"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Shpenzime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Kapitale te Trupezuara</w:t>
            </w:r>
          </w:p>
        </w:tc>
        <w:tc>
          <w:tcPr>
            <w:tcW w:w="292"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Totali</w:t>
            </w:r>
          </w:p>
        </w:tc>
      </w:tr>
      <w:tr w:rsidR="00E81218" w:rsidRPr="00E81218" w:rsidTr="00E81218">
        <w:trPr>
          <w:trHeight w:val="156"/>
          <w:jc w:val="center"/>
        </w:trPr>
        <w:tc>
          <w:tcPr>
            <w:tcW w:w="99"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Planifikimi, Menaxhimi dhe Administrimi</w:t>
            </w:r>
          </w:p>
        </w:tc>
        <w:tc>
          <w:tcPr>
            <w:tcW w:w="99"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123,159</w:t>
            </w:r>
          </w:p>
        </w:tc>
        <w:tc>
          <w:tcPr>
            <w:tcW w:w="250"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26,000</w:t>
            </w:r>
          </w:p>
        </w:tc>
        <w:tc>
          <w:tcPr>
            <w:tcW w:w="25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65,500</w:t>
            </w:r>
          </w:p>
        </w:tc>
        <w:tc>
          <w:tcPr>
            <w:tcW w:w="227"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13,000</w:t>
            </w:r>
          </w:p>
        </w:tc>
        <w:tc>
          <w:tcPr>
            <w:tcW w:w="275"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20,000</w:t>
            </w:r>
          </w:p>
        </w:tc>
        <w:tc>
          <w:tcPr>
            <w:tcW w:w="292"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247,659</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500</w:t>
            </w:r>
          </w:p>
        </w:tc>
        <w:tc>
          <w:tcPr>
            <w:tcW w:w="227"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500</w:t>
            </w:r>
          </w:p>
        </w:tc>
      </w:tr>
      <w:tr w:rsidR="00E81218" w:rsidRPr="00E81218" w:rsidTr="00E81218">
        <w:trPr>
          <w:trHeight w:val="156"/>
          <w:jc w:val="center"/>
        </w:trPr>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04220</w:t>
            </w:r>
          </w:p>
        </w:tc>
        <w:tc>
          <w:tcPr>
            <w:tcW w:w="1414"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Siguria ushqimore dhe mbrojtja e konsumatorit</w:t>
            </w:r>
          </w:p>
        </w:tc>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662,149</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154,400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563,000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58,210</w:t>
            </w:r>
          </w:p>
        </w:tc>
        <w:tc>
          <w:tcPr>
            <w:tcW w:w="29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1,437,759</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04220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71,900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71,900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04220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3,000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3,000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04220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4,000</w:t>
            </w:r>
          </w:p>
        </w:tc>
      </w:tr>
      <w:tr w:rsidR="00E81218" w:rsidRPr="00E81218" w:rsidTr="00E81218">
        <w:trPr>
          <w:trHeight w:val="156"/>
          <w:jc w:val="center"/>
        </w:trPr>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04220</w:t>
            </w:r>
          </w:p>
        </w:tc>
        <w:tc>
          <w:tcPr>
            <w:tcW w:w="1414" w:type="pct"/>
            <w:tcBorders>
              <w:top w:val="dotted" w:sz="6" w:space="0" w:color="auto"/>
              <w:left w:val="single" w:sz="6" w:space="0" w:color="auto"/>
              <w:bottom w:val="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16,138</w:t>
            </w:r>
          </w:p>
        </w:tc>
        <w:tc>
          <w:tcPr>
            <w:tcW w:w="25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3,500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19,638</w:t>
            </w:r>
          </w:p>
        </w:tc>
      </w:tr>
      <w:tr w:rsidR="00E81218" w:rsidRPr="00E81218" w:rsidTr="00E81218">
        <w:trPr>
          <w:trHeight w:val="156"/>
          <w:jc w:val="center"/>
        </w:trPr>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04240</w:t>
            </w:r>
          </w:p>
        </w:tc>
        <w:tc>
          <w:tcPr>
            <w:tcW w:w="1414"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Menaxhimi i infrastruktures se kullimit dhe ujitjes</w:t>
            </w:r>
          </w:p>
        </w:tc>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223,898</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55,000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455,000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17,718</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784,327</w:t>
            </w:r>
          </w:p>
        </w:tc>
        <w:tc>
          <w:tcPr>
            <w:tcW w:w="29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1,535,943</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04240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354,700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354,700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04240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79,740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79,740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04240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117,800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117,800</w:t>
            </w:r>
          </w:p>
        </w:tc>
      </w:tr>
      <w:tr w:rsidR="00E81218" w:rsidRPr="00E81218" w:rsidTr="00E81218">
        <w:trPr>
          <w:trHeight w:val="156"/>
          <w:jc w:val="center"/>
        </w:trPr>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04240</w:t>
            </w:r>
          </w:p>
        </w:tc>
        <w:tc>
          <w:tcPr>
            <w:tcW w:w="1414" w:type="pct"/>
            <w:tcBorders>
              <w:top w:val="dotted" w:sz="6" w:space="0" w:color="auto"/>
              <w:left w:val="single" w:sz="6" w:space="0" w:color="auto"/>
              <w:bottom w:val="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04250</w:t>
            </w:r>
          </w:p>
        </w:tc>
        <w:tc>
          <w:tcPr>
            <w:tcW w:w="1414"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Zhvillimi Rural duke mbesht. Prodh. Bujq, Blek, Agroind dhe Market.</w:t>
            </w:r>
          </w:p>
        </w:tc>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83,554</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16,000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57,000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1,220,000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9,000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164,000</w:t>
            </w:r>
          </w:p>
        </w:tc>
        <w:tc>
          <w:tcPr>
            <w:tcW w:w="29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1,549,554</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04250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193,261</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193,261</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04250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26,000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26,000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04250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16,000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16,000</w:t>
            </w:r>
          </w:p>
        </w:tc>
      </w:tr>
      <w:tr w:rsidR="00E81218" w:rsidRPr="00E81218" w:rsidTr="00E81218">
        <w:trPr>
          <w:trHeight w:val="156"/>
          <w:jc w:val="center"/>
        </w:trPr>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04250</w:t>
            </w:r>
          </w:p>
        </w:tc>
        <w:tc>
          <w:tcPr>
            <w:tcW w:w="1414" w:type="pct"/>
            <w:tcBorders>
              <w:top w:val="dotted" w:sz="6" w:space="0" w:color="auto"/>
              <w:left w:val="single" w:sz="6" w:space="0" w:color="auto"/>
              <w:bottom w:val="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2,000</w:t>
            </w:r>
          </w:p>
        </w:tc>
        <w:tc>
          <w:tcPr>
            <w:tcW w:w="227"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2,000</w:t>
            </w:r>
          </w:p>
        </w:tc>
      </w:tr>
      <w:tr w:rsidR="00E81218" w:rsidRPr="00E81218" w:rsidTr="00E81218">
        <w:trPr>
          <w:trHeight w:val="156"/>
          <w:jc w:val="center"/>
        </w:trPr>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04860</w:t>
            </w:r>
          </w:p>
        </w:tc>
        <w:tc>
          <w:tcPr>
            <w:tcW w:w="1414"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Keshillimi dhe Informacioni Bujqesor</w:t>
            </w:r>
          </w:p>
        </w:tc>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108,000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25,000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36,000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69,500</w:t>
            </w:r>
          </w:p>
        </w:tc>
        <w:tc>
          <w:tcPr>
            <w:tcW w:w="29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238,500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04860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04860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04860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1,000</w:t>
            </w:r>
          </w:p>
        </w:tc>
      </w:tr>
      <w:tr w:rsidR="00E81218" w:rsidRPr="00E81218" w:rsidTr="00E81218">
        <w:trPr>
          <w:trHeight w:val="156"/>
          <w:jc w:val="center"/>
        </w:trPr>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04860</w:t>
            </w:r>
          </w:p>
        </w:tc>
        <w:tc>
          <w:tcPr>
            <w:tcW w:w="1414" w:type="pct"/>
            <w:tcBorders>
              <w:top w:val="dotted" w:sz="6" w:space="0" w:color="auto"/>
              <w:left w:val="single" w:sz="6" w:space="0" w:color="auto"/>
              <w:bottom w:val="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24,000</w:t>
            </w:r>
          </w:p>
        </w:tc>
        <w:tc>
          <w:tcPr>
            <w:tcW w:w="25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4,500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12,000</w:t>
            </w:r>
          </w:p>
        </w:tc>
        <w:tc>
          <w:tcPr>
            <w:tcW w:w="227"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40,500</w:t>
            </w:r>
          </w:p>
        </w:tc>
      </w:tr>
      <w:tr w:rsidR="00E81218" w:rsidRPr="00E81218" w:rsidTr="00E81218">
        <w:trPr>
          <w:trHeight w:val="156"/>
          <w:jc w:val="center"/>
        </w:trPr>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05470</w:t>
            </w:r>
          </w:p>
        </w:tc>
        <w:tc>
          <w:tcPr>
            <w:tcW w:w="1414"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Menaxhimi qendrueshem i tokes bujqesore</w:t>
            </w:r>
          </w:p>
        </w:tc>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14,000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14,000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05470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05470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05470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05470</w:t>
            </w:r>
          </w:p>
        </w:tc>
        <w:tc>
          <w:tcPr>
            <w:tcW w:w="1414" w:type="pct"/>
            <w:tcBorders>
              <w:top w:val="dotted"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5</w:t>
            </w:r>
          </w:p>
        </w:tc>
        <w:tc>
          <w:tcPr>
            <w:tcW w:w="16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s</w:t>
            </w:r>
          </w:p>
        </w:tc>
        <w:tc>
          <w:tcPr>
            <w:tcW w:w="1414"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Ministria e Bujqesise, Ushqimit dhe Mbrojtjes se Konsumatorit</w:t>
            </w:r>
          </w:p>
        </w:tc>
        <w:tc>
          <w:tcPr>
            <w:tcW w:w="99" w:type="pct"/>
            <w:tcBorders>
              <w:top w:val="dotDash" w:sz="6" w:space="0" w:color="auto"/>
              <w:left w:val="single" w:sz="6" w:space="0" w:color="auto"/>
              <w:bottom w:val="single"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468" w:type="pct"/>
            <w:tcBorders>
              <w:top w:val="dotDash" w:sz="6" w:space="0" w:color="auto"/>
              <w:left w:val="single" w:sz="6" w:space="0" w:color="auto"/>
              <w:bottom w:val="single"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1,240,898</w:t>
            </w:r>
          </w:p>
        </w:tc>
        <w:tc>
          <w:tcPr>
            <w:tcW w:w="250"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284,400</w:t>
            </w: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1,205,000</w:t>
            </w:r>
          </w:p>
        </w:tc>
        <w:tc>
          <w:tcPr>
            <w:tcW w:w="227"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356"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13,000</w:t>
            </w:r>
          </w:p>
        </w:tc>
        <w:tc>
          <w:tcPr>
            <w:tcW w:w="275"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1,220,000</w:t>
            </w:r>
          </w:p>
        </w:tc>
        <w:tc>
          <w:tcPr>
            <w:tcW w:w="301"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26,718</w:t>
            </w:r>
          </w:p>
        </w:tc>
        <w:tc>
          <w:tcPr>
            <w:tcW w:w="280"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1,963,438</w:t>
            </w:r>
          </w:p>
        </w:tc>
        <w:tc>
          <w:tcPr>
            <w:tcW w:w="292"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5,953,454</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Tab.5</w:t>
      </w:r>
    </w:p>
    <w:tbl>
      <w:tblPr>
        <w:tblW w:w="5250" w:type="pct"/>
        <w:jc w:val="center"/>
        <w:tblLook w:val="04A0" w:firstRow="1" w:lastRow="0" w:firstColumn="1" w:lastColumn="0" w:noHBand="0" w:noVBand="1"/>
      </w:tblPr>
      <w:tblGrid>
        <w:gridCol w:w="335"/>
        <w:gridCol w:w="535"/>
        <w:gridCol w:w="3799"/>
        <w:gridCol w:w="416"/>
        <w:gridCol w:w="1533"/>
        <w:gridCol w:w="635"/>
        <w:gridCol w:w="799"/>
        <w:gridCol w:w="901"/>
        <w:gridCol w:w="701"/>
        <w:gridCol w:w="1000"/>
        <w:gridCol w:w="886"/>
        <w:gridCol w:w="835"/>
        <w:gridCol w:w="919"/>
        <w:gridCol w:w="838"/>
        <w:gridCol w:w="799"/>
      </w:tblGrid>
      <w:tr w:rsidR="00E81218" w:rsidRPr="00E81218" w:rsidTr="00E81218">
        <w:trPr>
          <w:trHeight w:val="162"/>
          <w:jc w:val="center"/>
        </w:trPr>
        <w:tc>
          <w:tcPr>
            <w:tcW w:w="116"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183"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1275"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143"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517"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216"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271"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305"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238"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285"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300"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283"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311"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284" w:type="pct"/>
            <w:noWrap/>
            <w:vAlign w:val="bottom"/>
            <w:hideMark/>
          </w:tcPr>
          <w:p w:rsidR="00E81218" w:rsidRPr="00E81218" w:rsidRDefault="00E81218" w:rsidP="00E81218">
            <w:pPr>
              <w:spacing w:after="0" w:line="240" w:lineRule="auto"/>
              <w:rPr>
                <w:rFonts w:ascii="Arial" w:eastAsia="Times New Roman" w:hAnsi="Arial" w:cs="Arial"/>
                <w:b/>
                <w:bCs/>
                <w:i/>
                <w:iCs/>
                <w:sz w:val="10"/>
                <w:szCs w:val="10"/>
              </w:rPr>
            </w:pPr>
            <w:r w:rsidRPr="00E81218">
              <w:rPr>
                <w:rFonts w:ascii="Arial" w:eastAsia="Times New Roman" w:hAnsi="Arial" w:cs="Arial"/>
                <w:b/>
                <w:bCs/>
                <w:i/>
                <w:iCs/>
                <w:sz w:val="10"/>
                <w:szCs w:val="10"/>
              </w:rPr>
              <w:t>ne 000/leke</w:t>
            </w:r>
          </w:p>
        </w:tc>
        <w:tc>
          <w:tcPr>
            <w:tcW w:w="271" w:type="pct"/>
            <w:noWrap/>
            <w:vAlign w:val="bottom"/>
          </w:tcPr>
          <w:p w:rsidR="00E81218" w:rsidRPr="00E81218" w:rsidRDefault="00E81218" w:rsidP="00E81218">
            <w:pPr>
              <w:spacing w:after="0" w:line="240" w:lineRule="auto"/>
              <w:rPr>
                <w:rFonts w:ascii="Arial" w:eastAsia="Times New Roman" w:hAnsi="Arial" w:cs="Arial"/>
                <w:sz w:val="10"/>
                <w:szCs w:val="10"/>
              </w:rPr>
            </w:pPr>
          </w:p>
        </w:tc>
      </w:tr>
      <w:tr w:rsidR="00E81218" w:rsidRPr="00E81218" w:rsidTr="00E81218">
        <w:trPr>
          <w:trHeight w:val="162"/>
          <w:jc w:val="center"/>
        </w:trPr>
        <w:tc>
          <w:tcPr>
            <w:tcW w:w="116"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 </w:t>
            </w:r>
          </w:p>
        </w:tc>
        <w:tc>
          <w:tcPr>
            <w:tcW w:w="18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 </w:t>
            </w:r>
          </w:p>
        </w:tc>
        <w:tc>
          <w:tcPr>
            <w:tcW w:w="127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 </w:t>
            </w:r>
          </w:p>
        </w:tc>
        <w:tc>
          <w:tcPr>
            <w:tcW w:w="14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 </w:t>
            </w:r>
          </w:p>
        </w:tc>
        <w:tc>
          <w:tcPr>
            <w:tcW w:w="51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 </w:t>
            </w:r>
          </w:p>
        </w:tc>
        <w:tc>
          <w:tcPr>
            <w:tcW w:w="2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600</w:t>
            </w:r>
          </w:p>
        </w:tc>
        <w:tc>
          <w:tcPr>
            <w:tcW w:w="27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601</w:t>
            </w:r>
          </w:p>
        </w:tc>
        <w:tc>
          <w:tcPr>
            <w:tcW w:w="3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602</w:t>
            </w:r>
          </w:p>
        </w:tc>
        <w:tc>
          <w:tcPr>
            <w:tcW w:w="23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603</w:t>
            </w:r>
          </w:p>
        </w:tc>
        <w:tc>
          <w:tcPr>
            <w:tcW w:w="28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604</w:t>
            </w:r>
          </w:p>
        </w:tc>
        <w:tc>
          <w:tcPr>
            <w:tcW w:w="30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605</w:t>
            </w:r>
          </w:p>
        </w:tc>
        <w:tc>
          <w:tcPr>
            <w:tcW w:w="28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606</w:t>
            </w:r>
          </w:p>
        </w:tc>
        <w:tc>
          <w:tcPr>
            <w:tcW w:w="31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230</w:t>
            </w:r>
          </w:p>
        </w:tc>
        <w:tc>
          <w:tcPr>
            <w:tcW w:w="28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231</w:t>
            </w:r>
          </w:p>
        </w:tc>
        <w:tc>
          <w:tcPr>
            <w:tcW w:w="27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Totali</w:t>
            </w:r>
          </w:p>
        </w:tc>
      </w:tr>
      <w:tr w:rsidR="00E81218" w:rsidRPr="00E81218" w:rsidTr="00E81218">
        <w:trPr>
          <w:trHeight w:val="472"/>
          <w:jc w:val="center"/>
        </w:trPr>
        <w:tc>
          <w:tcPr>
            <w:tcW w:w="116"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lastRenderedPageBreak/>
              <w:t>Gr</w:t>
            </w:r>
          </w:p>
        </w:tc>
        <w:tc>
          <w:tcPr>
            <w:tcW w:w="18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Tit</w:t>
            </w:r>
          </w:p>
        </w:tc>
        <w:tc>
          <w:tcPr>
            <w:tcW w:w="127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Emertimi i Institucionit Buxhetor / Programit</w:t>
            </w:r>
          </w:p>
        </w:tc>
        <w:tc>
          <w:tcPr>
            <w:tcW w:w="143"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Kap</w:t>
            </w:r>
          </w:p>
        </w:tc>
        <w:tc>
          <w:tcPr>
            <w:tcW w:w="51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Emer Kapitulli</w:t>
            </w:r>
          </w:p>
        </w:tc>
        <w:tc>
          <w:tcPr>
            <w:tcW w:w="21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Pagat</w:t>
            </w:r>
          </w:p>
        </w:tc>
        <w:tc>
          <w:tcPr>
            <w:tcW w:w="27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 xml:space="preserve">Kontrib.e </w:t>
            </w:r>
            <w:r w:rsidRPr="00E81218">
              <w:rPr>
                <w:rFonts w:ascii="Arial" w:eastAsia="Times New Roman" w:hAnsi="Arial" w:cs="Arial"/>
                <w:sz w:val="10"/>
                <w:szCs w:val="10"/>
              </w:rPr>
              <w:br/>
              <w:t>Sigurimeve Shoqerore</w:t>
            </w:r>
          </w:p>
        </w:tc>
        <w:tc>
          <w:tcPr>
            <w:tcW w:w="3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Mallra dhe</w:t>
            </w:r>
            <w:r w:rsidRPr="00E81218">
              <w:rPr>
                <w:rFonts w:ascii="Arial" w:eastAsia="Times New Roman" w:hAnsi="Arial" w:cs="Arial"/>
                <w:sz w:val="10"/>
                <w:szCs w:val="10"/>
              </w:rPr>
              <w:br/>
              <w:t>Sherbime</w:t>
            </w:r>
          </w:p>
        </w:tc>
        <w:tc>
          <w:tcPr>
            <w:tcW w:w="23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Subveci-</w:t>
            </w:r>
            <w:r w:rsidRPr="00E81218">
              <w:rPr>
                <w:rFonts w:ascii="Arial" w:eastAsia="Times New Roman" w:hAnsi="Arial" w:cs="Arial"/>
                <w:sz w:val="10"/>
                <w:szCs w:val="10"/>
              </w:rPr>
              <w:br/>
              <w:t>net</w:t>
            </w:r>
          </w:p>
        </w:tc>
        <w:tc>
          <w:tcPr>
            <w:tcW w:w="28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Te Tjera</w:t>
            </w:r>
            <w:r w:rsidRPr="00E81218">
              <w:rPr>
                <w:rFonts w:ascii="Arial" w:eastAsia="Times New Roman" w:hAnsi="Arial" w:cs="Arial"/>
                <w:sz w:val="10"/>
                <w:szCs w:val="10"/>
              </w:rPr>
              <w:br/>
              <w:t>Transfer.Korrente Brendshme</w:t>
            </w:r>
          </w:p>
        </w:tc>
        <w:tc>
          <w:tcPr>
            <w:tcW w:w="30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Transfer.</w:t>
            </w:r>
            <w:r w:rsidRPr="00E81218">
              <w:rPr>
                <w:rFonts w:ascii="Arial" w:eastAsia="Times New Roman" w:hAnsi="Arial" w:cs="Arial"/>
                <w:sz w:val="10"/>
                <w:szCs w:val="10"/>
              </w:rPr>
              <w:br/>
              <w:t>Korrente te Huaja</w:t>
            </w:r>
          </w:p>
        </w:tc>
        <w:tc>
          <w:tcPr>
            <w:tcW w:w="28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Transferta per Buxhetet Familiare dhe Individet</w:t>
            </w:r>
          </w:p>
        </w:tc>
        <w:tc>
          <w:tcPr>
            <w:tcW w:w="31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Shpenzime</w:t>
            </w:r>
            <w:r w:rsidRPr="00E81218">
              <w:rPr>
                <w:rFonts w:ascii="Arial" w:eastAsia="Times New Roman" w:hAnsi="Arial" w:cs="Arial"/>
                <w:sz w:val="10"/>
                <w:szCs w:val="10"/>
              </w:rPr>
              <w:br/>
              <w:t>Kapitale te Patrupezuara</w:t>
            </w:r>
          </w:p>
        </w:tc>
        <w:tc>
          <w:tcPr>
            <w:tcW w:w="28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Shpenzime</w:t>
            </w:r>
            <w:r w:rsidRPr="00E81218">
              <w:rPr>
                <w:rFonts w:ascii="Arial" w:eastAsia="Times New Roman" w:hAnsi="Arial" w:cs="Arial"/>
                <w:sz w:val="10"/>
                <w:szCs w:val="10"/>
              </w:rPr>
              <w:br/>
              <w:t>Kapitale te Trupezuara</w:t>
            </w:r>
          </w:p>
        </w:tc>
        <w:tc>
          <w:tcPr>
            <w:tcW w:w="27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Totali</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01110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Planifikimi, Menaxhimi dhe Administrimi</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134,000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24,000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77,000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28,000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40,000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309,000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01110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01110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01110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01110</w:t>
            </w:r>
          </w:p>
        </w:tc>
        <w:tc>
          <w:tcPr>
            <w:tcW w:w="1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04520</w:t>
            </w:r>
          </w:p>
        </w:tc>
        <w:tc>
          <w:tcPr>
            <w:tcW w:w="1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Rrjeti i rrugeve nacionale</w:t>
            </w:r>
          </w:p>
        </w:tc>
        <w:tc>
          <w:tcPr>
            <w:tcW w:w="1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340,410</w:t>
            </w:r>
          </w:p>
        </w:tc>
        <w:tc>
          <w:tcPr>
            <w:tcW w:w="27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43,000</w:t>
            </w:r>
          </w:p>
        </w:tc>
        <w:tc>
          <w:tcPr>
            <w:tcW w:w="30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1,300,855</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588,255</w:t>
            </w:r>
          </w:p>
        </w:tc>
        <w:tc>
          <w:tcPr>
            <w:tcW w:w="28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38,950,825</w:t>
            </w:r>
          </w:p>
        </w:tc>
        <w:tc>
          <w:tcPr>
            <w:tcW w:w="27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41,223,345</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04520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9,833,226</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9,833,226</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04520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800,000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800,000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04520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900,000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900,000</w:t>
            </w:r>
          </w:p>
        </w:tc>
      </w:tr>
      <w:tr w:rsidR="00E81218" w:rsidRPr="00E81218" w:rsidTr="00E81218">
        <w:trPr>
          <w:trHeight w:val="162"/>
          <w:jc w:val="center"/>
        </w:trPr>
        <w:tc>
          <w:tcPr>
            <w:tcW w:w="116"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04520</w:t>
            </w:r>
          </w:p>
        </w:tc>
        <w:tc>
          <w:tcPr>
            <w:tcW w:w="1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590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100</w:t>
            </w:r>
          </w:p>
        </w:tc>
        <w:tc>
          <w:tcPr>
            <w:tcW w:w="3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145</w:t>
            </w:r>
          </w:p>
        </w:tc>
        <w:tc>
          <w:tcPr>
            <w:tcW w:w="23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835</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04530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 xml:space="preserve">Menaxhimi i Transportit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12,742</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2,000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6,700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21,442</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04530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04530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04530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70"/>
          <w:jc w:val="center"/>
        </w:trPr>
        <w:tc>
          <w:tcPr>
            <w:tcW w:w="116"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04530</w:t>
            </w:r>
          </w:p>
        </w:tc>
        <w:tc>
          <w:tcPr>
            <w:tcW w:w="1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2,258</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300</w:t>
            </w:r>
          </w:p>
        </w:tc>
        <w:tc>
          <w:tcPr>
            <w:tcW w:w="23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2,558</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04540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Portet</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36,000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7,000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22,000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1,000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25,000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91,000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04540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380,000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380,000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04540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70"/>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04540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174,000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174,000</w:t>
            </w:r>
          </w:p>
        </w:tc>
      </w:tr>
      <w:tr w:rsidR="00E81218" w:rsidRPr="00E81218" w:rsidTr="00E81218">
        <w:trPr>
          <w:trHeight w:val="162"/>
          <w:jc w:val="center"/>
        </w:trPr>
        <w:tc>
          <w:tcPr>
            <w:tcW w:w="116"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04540</w:t>
            </w:r>
          </w:p>
        </w:tc>
        <w:tc>
          <w:tcPr>
            <w:tcW w:w="1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04550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Hekurudhat</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2,000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6,000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484,000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80,000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582,000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04550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04550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04550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04550</w:t>
            </w:r>
          </w:p>
        </w:tc>
        <w:tc>
          <w:tcPr>
            <w:tcW w:w="1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04560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Aviacioni Civil</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27,000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4,500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22,000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20,000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5,000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21,500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100,000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04560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04560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04560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70"/>
          <w:jc w:val="center"/>
        </w:trPr>
        <w:tc>
          <w:tcPr>
            <w:tcW w:w="116"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04560</w:t>
            </w:r>
          </w:p>
        </w:tc>
        <w:tc>
          <w:tcPr>
            <w:tcW w:w="1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06370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Ujesjelles Kanalizime</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8,000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21,400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878,000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30,000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1,674,278</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2,651,678</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06370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1,511,853</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1,511,853</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06370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100,400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100,400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06370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700,000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700,000</w:t>
            </w:r>
          </w:p>
        </w:tc>
      </w:tr>
      <w:tr w:rsidR="00E81218" w:rsidRPr="00E81218" w:rsidTr="00E81218">
        <w:trPr>
          <w:trHeight w:val="162"/>
          <w:jc w:val="center"/>
        </w:trPr>
        <w:tc>
          <w:tcPr>
            <w:tcW w:w="116"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06370</w:t>
            </w:r>
          </w:p>
        </w:tc>
        <w:tc>
          <w:tcPr>
            <w:tcW w:w="1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600</w:t>
            </w:r>
          </w:p>
        </w:tc>
        <w:tc>
          <w:tcPr>
            <w:tcW w:w="23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06180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Strehimi dhe Urbanistika</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208,000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35,000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104,000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126,000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22,780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515,780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06180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450,000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450,000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06180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70,000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70,000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06180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185,000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185,000</w:t>
            </w:r>
          </w:p>
        </w:tc>
      </w:tr>
      <w:tr w:rsidR="00E81218" w:rsidRPr="00E81218" w:rsidTr="00E81218">
        <w:trPr>
          <w:trHeight w:val="162"/>
          <w:jc w:val="center"/>
        </w:trPr>
        <w:tc>
          <w:tcPr>
            <w:tcW w:w="116"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06180</w:t>
            </w:r>
          </w:p>
        </w:tc>
        <w:tc>
          <w:tcPr>
            <w:tcW w:w="1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668,000</w:t>
            </w:r>
          </w:p>
        </w:tc>
        <w:tc>
          <w:tcPr>
            <w:tcW w:w="23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668,000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06220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Sherbimet publike</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99,000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20,000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35,000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90,000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58,000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302,000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06220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06220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06220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70"/>
          <w:jc w:val="center"/>
        </w:trPr>
        <w:tc>
          <w:tcPr>
            <w:tcW w:w="116"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06220</w:t>
            </w:r>
          </w:p>
        </w:tc>
        <w:tc>
          <w:tcPr>
            <w:tcW w:w="1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70"/>
          <w:jc w:val="center"/>
        </w:trPr>
        <w:tc>
          <w:tcPr>
            <w:tcW w:w="116"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6</w:t>
            </w:r>
          </w:p>
        </w:tc>
        <w:tc>
          <w:tcPr>
            <w:tcW w:w="18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s</w:t>
            </w:r>
          </w:p>
        </w:tc>
        <w:tc>
          <w:tcPr>
            <w:tcW w:w="127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0"/>
                <w:szCs w:val="10"/>
              </w:rPr>
            </w:pPr>
            <w:r w:rsidRPr="00E81218">
              <w:rPr>
                <w:rFonts w:ascii="Arial" w:eastAsia="Times New Roman" w:hAnsi="Arial" w:cs="Arial"/>
                <w:b/>
                <w:bCs/>
                <w:sz w:val="10"/>
                <w:szCs w:val="10"/>
              </w:rPr>
              <w:t>Ministria e Puneve Publike, Transportit dhe Telekomunikacionit</w:t>
            </w:r>
          </w:p>
        </w:tc>
        <w:tc>
          <w:tcPr>
            <w:tcW w:w="14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51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2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910,000</w:t>
            </w:r>
          </w:p>
        </w:tc>
        <w:tc>
          <w:tcPr>
            <w:tcW w:w="27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145,600</w:t>
            </w:r>
          </w:p>
        </w:tc>
        <w:tc>
          <w:tcPr>
            <w:tcW w:w="3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2,264,000</w:t>
            </w:r>
          </w:p>
        </w:tc>
        <w:tc>
          <w:tcPr>
            <w:tcW w:w="23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1,362,000</w:t>
            </w:r>
          </w:p>
        </w:tc>
        <w:tc>
          <w:tcPr>
            <w:tcW w:w="28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0</w:t>
            </w:r>
          </w:p>
        </w:tc>
        <w:tc>
          <w:tcPr>
            <w:tcW w:w="30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48,000</w:t>
            </w:r>
          </w:p>
        </w:tc>
        <w:tc>
          <w:tcPr>
            <w:tcW w:w="28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166,000</w:t>
            </w:r>
          </w:p>
        </w:tc>
        <w:tc>
          <w:tcPr>
            <w:tcW w:w="31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737,035</w:t>
            </w:r>
          </w:p>
        </w:tc>
        <w:tc>
          <w:tcPr>
            <w:tcW w:w="28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55,940,082</w:t>
            </w:r>
          </w:p>
        </w:tc>
        <w:tc>
          <w:tcPr>
            <w:tcW w:w="27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61,572,717</w:t>
            </w:r>
          </w:p>
        </w:tc>
      </w:tr>
    </w:tbl>
    <w:p w:rsidR="00E81218" w:rsidRPr="00E81218" w:rsidRDefault="00E81218" w:rsidP="00E81218">
      <w:pPr>
        <w:spacing w:after="0" w:line="240" w:lineRule="auto"/>
        <w:rPr>
          <w:rFonts w:ascii="CG Times" w:eastAsia="MS Mincho" w:hAnsi="CG Times" w:cs="Times New Roman"/>
          <w:sz w:val="16"/>
          <w:szCs w:val="16"/>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49"/>
        <w:gridCol w:w="544"/>
        <w:gridCol w:w="3319"/>
        <w:gridCol w:w="426"/>
        <w:gridCol w:w="1532"/>
        <w:gridCol w:w="740"/>
        <w:gridCol w:w="806"/>
        <w:gridCol w:w="740"/>
        <w:gridCol w:w="674"/>
        <w:gridCol w:w="1140"/>
        <w:gridCol w:w="688"/>
        <w:gridCol w:w="753"/>
        <w:gridCol w:w="924"/>
        <w:gridCol w:w="845"/>
        <w:gridCol w:w="740"/>
      </w:tblGrid>
      <w:tr w:rsidR="00E81218" w:rsidRPr="00E81218" w:rsidTr="00E81218">
        <w:trPr>
          <w:trHeight w:val="162"/>
        </w:trPr>
        <w:tc>
          <w:tcPr>
            <w:tcW w:w="10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6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39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3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7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9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6"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9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01"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lastRenderedPageBreak/>
              <w:t> </w:t>
            </w:r>
          </w:p>
        </w:tc>
        <w:tc>
          <w:tcPr>
            <w:tcW w:w="16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39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4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5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4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3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32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5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7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29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28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9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01"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6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39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2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468"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5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4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3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32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5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7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29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28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9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01"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9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2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4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5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78,000</w:t>
            </w:r>
          </w:p>
        </w:tc>
        <w:tc>
          <w:tcPr>
            <w:tcW w:w="23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37,000</w:t>
            </w:r>
          </w:p>
        </w:tc>
        <w:tc>
          <w:tcPr>
            <w:tcW w:w="29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215,000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184,500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184,500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5,295</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5,295</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4,500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36,500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41,000</w:t>
            </w:r>
          </w:p>
        </w:tc>
      </w:tr>
      <w:tr w:rsidR="00E81218" w:rsidRPr="00E81218" w:rsidTr="00E81218">
        <w:trPr>
          <w:trHeight w:val="162"/>
        </w:trPr>
        <w:tc>
          <w:tcPr>
            <w:tcW w:w="101"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Menaxhimi i Shpenzimeve Publike</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55,700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174,000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383,700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3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Ekzekutimi i Pagesave te Ndryshme</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54,000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224,000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3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Menaxhimi i te Ardhurave Tatimore</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1,363,000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230,000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419,000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23,000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112,000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2,148,000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3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Menaxhimi i te Ardhurave Doganore</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870,000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344,000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353,000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1,723,000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286,200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286,200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3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Lufta kunder Transaksioneve Financiare Jo-Ligjore</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41,000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12,900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68,900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r w:rsidRPr="00E81218">
              <w:rPr>
                <w:rFonts w:ascii="Arial" w:eastAsia="Times New Roman" w:hAnsi="Arial" w:cs="Arial"/>
                <w:sz w:val="12"/>
                <w:szCs w:val="12"/>
                <w:lang w:val="en-GB"/>
              </w:rPr>
              <w:lastRenderedPageBreak/>
              <w:t>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0116</w:t>
            </w:r>
            <w:r w:rsidRPr="00E81218">
              <w:rPr>
                <w:rFonts w:ascii="Arial" w:eastAsia="Times New Roman" w:hAnsi="Arial" w:cs="Arial"/>
                <w:sz w:val="12"/>
                <w:szCs w:val="12"/>
                <w:lang w:val="en-GB"/>
              </w:rPr>
              <w:lastRenderedPageBreak/>
              <w:t>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3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10270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Menaxhimi i Sigurimeve Shoqerore</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1,644,000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1,644,000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10270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10270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10270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10270</w:t>
            </w:r>
          </w:p>
        </w:tc>
        <w:tc>
          <w:tcPr>
            <w:tcW w:w="13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Auditimi i Brendshem dhe Kontrolli i Financave Publike</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28,000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58,000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39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w:t>
            </w:r>
          </w:p>
        </w:tc>
        <w:tc>
          <w:tcPr>
            <w:tcW w:w="16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39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 xml:space="preserve">Ministria e Financave </w:t>
            </w:r>
          </w:p>
        </w:tc>
        <w:tc>
          <w:tcPr>
            <w:tcW w:w="12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4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5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2,529,000</w:t>
            </w:r>
          </w:p>
        </w:tc>
        <w:tc>
          <w:tcPr>
            <w:tcW w:w="24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473,600</w:t>
            </w:r>
          </w:p>
        </w:tc>
        <w:tc>
          <w:tcPr>
            <w:tcW w:w="25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1,056,000</w:t>
            </w:r>
          </w:p>
        </w:tc>
        <w:tc>
          <w:tcPr>
            <w:tcW w:w="23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1,694,000</w:t>
            </w:r>
          </w:p>
        </w:tc>
        <w:tc>
          <w:tcPr>
            <w:tcW w:w="25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61,000</w:t>
            </w:r>
          </w:p>
        </w:tc>
        <w:tc>
          <w:tcPr>
            <w:tcW w:w="27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120,000</w:t>
            </w:r>
          </w:p>
        </w:tc>
        <w:tc>
          <w:tcPr>
            <w:tcW w:w="29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27,500</w:t>
            </w:r>
          </w:p>
        </w:tc>
        <w:tc>
          <w:tcPr>
            <w:tcW w:w="28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1,020,495</w:t>
            </w:r>
          </w:p>
        </w:tc>
        <w:tc>
          <w:tcPr>
            <w:tcW w:w="29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6,981,595</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038"/>
        <w:gridCol w:w="430"/>
        <w:gridCol w:w="1557"/>
        <w:gridCol w:w="817"/>
        <w:gridCol w:w="817"/>
        <w:gridCol w:w="750"/>
        <w:gridCol w:w="683"/>
        <w:gridCol w:w="1157"/>
        <w:gridCol w:w="697"/>
        <w:gridCol w:w="763"/>
        <w:gridCol w:w="937"/>
        <w:gridCol w:w="857"/>
        <w:gridCol w:w="817"/>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0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0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0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8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74,900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260,000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3,600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60,711</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969,211</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09120</w:t>
            </w:r>
          </w:p>
        </w:tc>
        <w:tc>
          <w:tcPr>
            <w:tcW w:w="10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Arsimi Baze (perfshire parashkollorin)</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14,850,000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2,150,000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984,000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380,000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2,334,520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20,698,520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09120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934,000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934,000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09120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71,600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755,480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827,080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09120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09120</w:t>
            </w:r>
          </w:p>
        </w:tc>
        <w:tc>
          <w:tcPr>
            <w:tcW w:w="10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09230</w:t>
            </w:r>
          </w:p>
        </w:tc>
        <w:tc>
          <w:tcPr>
            <w:tcW w:w="10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Arsimi i Mesem (i pergjithshem)</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410,000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380,000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585,900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4,375,900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09230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09230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301,400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306,400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09230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09230</w:t>
            </w:r>
          </w:p>
        </w:tc>
        <w:tc>
          <w:tcPr>
            <w:tcW w:w="10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09240</w:t>
            </w:r>
          </w:p>
        </w:tc>
        <w:tc>
          <w:tcPr>
            <w:tcW w:w="10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Arsimi i  Mesem (profesional)</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1,385,000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5,998</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476,902</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2,517,900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09240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09240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09240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28,200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28,200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09240</w:t>
            </w:r>
          </w:p>
        </w:tc>
        <w:tc>
          <w:tcPr>
            <w:tcW w:w="10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09450</w:t>
            </w:r>
          </w:p>
        </w:tc>
        <w:tc>
          <w:tcPr>
            <w:tcW w:w="10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Arsimi Universitar</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239,000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64,000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141,000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380,000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5,278,000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320,000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667,820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7,089,820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09450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225,000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225,000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09450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114,000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114,000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09450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9,180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9,180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09450</w:t>
            </w:r>
          </w:p>
        </w:tc>
        <w:tc>
          <w:tcPr>
            <w:tcW w:w="10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11,000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1,188,000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1,045,000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2,252,000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09770</w:t>
            </w:r>
          </w:p>
        </w:tc>
        <w:tc>
          <w:tcPr>
            <w:tcW w:w="10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Fonde per Shkencen</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142,700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187,300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510,000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09770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09770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09770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09770</w:t>
            </w:r>
          </w:p>
        </w:tc>
        <w:tc>
          <w:tcPr>
            <w:tcW w:w="10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0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Arsimit dhe Shkences</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20,060,000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2,948,900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2,262,000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380,000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6,466,000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800,000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228,898</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8,318,413</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41,464,211</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92"/>
        <w:gridCol w:w="430"/>
        <w:gridCol w:w="1557"/>
        <w:gridCol w:w="650"/>
        <w:gridCol w:w="817"/>
        <w:gridCol w:w="730"/>
        <w:gridCol w:w="683"/>
        <w:gridCol w:w="1157"/>
        <w:gridCol w:w="697"/>
        <w:gridCol w:w="763"/>
        <w:gridCol w:w="937"/>
        <w:gridCol w:w="857"/>
        <w:gridCol w:w="750"/>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5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5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5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46,000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140,300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08220</w:t>
            </w:r>
          </w:p>
        </w:tc>
        <w:tc>
          <w:tcPr>
            <w:tcW w:w="115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Trashegimia Kulturore, Muzete dhe Kultet</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220,000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40,900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85,500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169,600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539,000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08220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08220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08220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08220</w:t>
            </w:r>
          </w:p>
        </w:tc>
        <w:tc>
          <w:tcPr>
            <w:tcW w:w="115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08230</w:t>
            </w:r>
          </w:p>
        </w:tc>
        <w:tc>
          <w:tcPr>
            <w:tcW w:w="115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xml:space="preserve">Arti dhe Kultura </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363,000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56,000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71,000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157,000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416,000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1,064,000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08230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08230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08230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08230</w:t>
            </w:r>
          </w:p>
        </w:tc>
        <w:tc>
          <w:tcPr>
            <w:tcW w:w="115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08140</w:t>
            </w:r>
          </w:p>
        </w:tc>
        <w:tc>
          <w:tcPr>
            <w:tcW w:w="115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Zhvillimi i Sportit</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46,000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143,000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269,000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08140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08140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08140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08140</w:t>
            </w:r>
          </w:p>
        </w:tc>
        <w:tc>
          <w:tcPr>
            <w:tcW w:w="115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08170</w:t>
            </w:r>
          </w:p>
        </w:tc>
        <w:tc>
          <w:tcPr>
            <w:tcW w:w="115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Programe per Rinine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08170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08170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08170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08170</w:t>
            </w:r>
          </w:p>
        </w:tc>
        <w:tc>
          <w:tcPr>
            <w:tcW w:w="115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04760</w:t>
            </w:r>
          </w:p>
        </w:tc>
        <w:tc>
          <w:tcPr>
            <w:tcW w:w="115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Zhvillimi i Turizmit</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48,000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4,500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111,500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04760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04760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04760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04760</w:t>
            </w:r>
          </w:p>
        </w:tc>
        <w:tc>
          <w:tcPr>
            <w:tcW w:w="115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12</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5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Turizmit, Kultures, Rinise dhe Sporteve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730,000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118,900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255,500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386,000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656,400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2,156,800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105"/>
        <w:gridCol w:w="430"/>
        <w:gridCol w:w="1557"/>
        <w:gridCol w:w="750"/>
        <w:gridCol w:w="817"/>
        <w:gridCol w:w="750"/>
        <w:gridCol w:w="683"/>
        <w:gridCol w:w="1157"/>
        <w:gridCol w:w="697"/>
        <w:gridCol w:w="763"/>
        <w:gridCol w:w="937"/>
        <w:gridCol w:w="857"/>
        <w:gridCol w:w="817"/>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09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09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09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64"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125,000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36,480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264,980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9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07220</w:t>
            </w:r>
          </w:p>
        </w:tc>
        <w:tc>
          <w:tcPr>
            <w:tcW w:w="10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Sherbimet e Kujdesit Paresor</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5,931,000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340,292</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6,330,292</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07220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07220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50,571</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50,571</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07220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07220</w:t>
            </w:r>
          </w:p>
        </w:tc>
        <w:tc>
          <w:tcPr>
            <w:tcW w:w="109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07330</w:t>
            </w:r>
          </w:p>
        </w:tc>
        <w:tc>
          <w:tcPr>
            <w:tcW w:w="10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Sherbimet e Kujdesit Dytesor</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368,660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492,540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11,901,000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40,990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1,944,644</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14,837,834</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07330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07330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280,148</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280,148</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07330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219,852</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219,852</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07330</w:t>
            </w:r>
          </w:p>
        </w:tc>
        <w:tc>
          <w:tcPr>
            <w:tcW w:w="109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07450</w:t>
            </w:r>
          </w:p>
        </w:tc>
        <w:tc>
          <w:tcPr>
            <w:tcW w:w="10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Sherbimet e Shendetit Publik</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1,458,000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294,600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428,000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81,453</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2,343,053</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07450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07450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07450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07450</w:t>
            </w:r>
          </w:p>
        </w:tc>
        <w:tc>
          <w:tcPr>
            <w:tcW w:w="109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09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Shendetesise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1,979,660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404,600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1,062,540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17,832,000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73,000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49,490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4,193,440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25,614,730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170"/>
        <w:gridCol w:w="430"/>
        <w:gridCol w:w="1557"/>
        <w:gridCol w:w="750"/>
        <w:gridCol w:w="817"/>
        <w:gridCol w:w="750"/>
        <w:gridCol w:w="683"/>
        <w:gridCol w:w="1158"/>
        <w:gridCol w:w="697"/>
        <w:gridCol w:w="763"/>
        <w:gridCol w:w="937"/>
        <w:gridCol w:w="857"/>
        <w:gridCol w:w="751"/>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1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1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1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64"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143,567</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71,000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95,730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338,297</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232,400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232,400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14,500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14,500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15"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Publikimet Zyrtare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13,172</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52,372</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1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Mjekesia Ligjore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29,233</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57,233</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1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03440</w:t>
            </w:r>
          </w:p>
        </w:tc>
        <w:tc>
          <w:tcPr>
            <w:tcW w:w="11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Sistemi i Burgjeve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2,014,000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322,000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820,500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333,080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3,504,580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03440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560,000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03440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03440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14</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03440</w:t>
            </w:r>
          </w:p>
        </w:tc>
        <w:tc>
          <w:tcPr>
            <w:tcW w:w="111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03350</w:t>
            </w:r>
          </w:p>
        </w:tc>
        <w:tc>
          <w:tcPr>
            <w:tcW w:w="11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Sherbimi i Permbarimit Gjyqesor</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121,000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24,600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205,600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03350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03350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03350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03350</w:t>
            </w:r>
          </w:p>
        </w:tc>
        <w:tc>
          <w:tcPr>
            <w:tcW w:w="111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Sherbimet per çeshtjet e biresimeve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7,009</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15,009</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1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xml:space="preserve">Sherbimi i Regjistrimit te Pasurive te Paluajtshme </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249,000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95,000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397,000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1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56,000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92,000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Sherbimi i Kthimit dhe Kompensimit te Pronave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127,253</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31,000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600,000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779,253</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15"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1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Drejtesise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2,760,234</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435,700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1,135,000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600,000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17,000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1,424,310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6,378,244</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70"/>
        <w:gridCol w:w="430"/>
        <w:gridCol w:w="1557"/>
        <w:gridCol w:w="650"/>
        <w:gridCol w:w="817"/>
        <w:gridCol w:w="750"/>
        <w:gridCol w:w="683"/>
        <w:gridCol w:w="1158"/>
        <w:gridCol w:w="697"/>
        <w:gridCol w:w="763"/>
        <w:gridCol w:w="937"/>
        <w:gridCol w:w="857"/>
        <w:gridCol w:w="751"/>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5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5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5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39,000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65,100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0"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Perfaqesite Diplomatike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44,000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1,273,000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140,000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84,000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1,541,000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Promovimi i imazhit te vlerave te vendit</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123,000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Integrimi europian dhe euro-atlantik</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129,000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15</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150"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15</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5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Puneve te Jashtme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170,000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61,100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1,387,000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140,000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1,858,100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39" w:type="pct"/>
        <w:tblLook w:val="04A0" w:firstRow="1" w:lastRow="0" w:firstColumn="1" w:lastColumn="0" w:noHBand="0" w:noVBand="1"/>
      </w:tblPr>
      <w:tblGrid>
        <w:gridCol w:w="350"/>
        <w:gridCol w:w="550"/>
        <w:gridCol w:w="3217"/>
        <w:gridCol w:w="430"/>
        <w:gridCol w:w="1557"/>
        <w:gridCol w:w="750"/>
        <w:gridCol w:w="817"/>
        <w:gridCol w:w="750"/>
        <w:gridCol w:w="683"/>
        <w:gridCol w:w="1157"/>
        <w:gridCol w:w="697"/>
        <w:gridCol w:w="763"/>
        <w:gridCol w:w="937"/>
        <w:gridCol w:w="857"/>
        <w:gridCol w:w="817"/>
      </w:tblGrid>
      <w:tr w:rsidR="00E81218" w:rsidRPr="00E81218" w:rsidTr="00E81218">
        <w:trPr>
          <w:trHeight w:val="162"/>
        </w:trPr>
        <w:tc>
          <w:tcPr>
            <w:tcW w:w="12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2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3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99"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8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2"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2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6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6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3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29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8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2"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2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0"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3"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62"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6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3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29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8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335,358</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56,779</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182,000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21,000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635,137</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2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c>
          <w:tcPr>
            <w:tcW w:w="2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c>
          <w:tcPr>
            <w:tcW w:w="23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c>
          <w:tcPr>
            <w:tcW w:w="29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38,000</w:t>
            </w:r>
          </w:p>
        </w:tc>
      </w:tr>
      <w:tr w:rsidR="00E81218" w:rsidRPr="00E81218" w:rsidTr="00E81218">
        <w:trPr>
          <w:trHeight w:val="162"/>
        </w:trPr>
        <w:tc>
          <w:tcPr>
            <w:tcW w:w="122"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01330</w:t>
            </w:r>
          </w:p>
        </w:tc>
        <w:tc>
          <w:tcPr>
            <w:tcW w:w="112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Menaxhimi dhe Zhvillimi i Administrates Publike</w:t>
            </w:r>
          </w:p>
        </w:tc>
        <w:tc>
          <w:tcPr>
            <w:tcW w:w="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c>
          <w:tcPr>
            <w:tcW w:w="26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13,810</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1,190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85,000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01330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01330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01330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01330</w:t>
            </w:r>
          </w:p>
        </w:tc>
        <w:tc>
          <w:tcPr>
            <w:tcW w:w="112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03140</w:t>
            </w:r>
          </w:p>
        </w:tc>
        <w:tc>
          <w:tcPr>
            <w:tcW w:w="112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Policia e Shtetit</w:t>
            </w:r>
          </w:p>
        </w:tc>
        <w:tc>
          <w:tcPr>
            <w:tcW w:w="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6,399,642</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1,010,521</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2,426,000</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500,000</w:t>
            </w:r>
          </w:p>
        </w:tc>
        <w:tc>
          <w:tcPr>
            <w:tcW w:w="32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24,354</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999,692</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11,360,209</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03140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916,373</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916,373</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03140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03140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r>
      <w:tr w:rsidR="00E81218" w:rsidRPr="00E81218" w:rsidTr="00E81218">
        <w:trPr>
          <w:trHeight w:val="162"/>
        </w:trPr>
        <w:tc>
          <w:tcPr>
            <w:tcW w:w="122"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03140</w:t>
            </w:r>
          </w:p>
        </w:tc>
        <w:tc>
          <w:tcPr>
            <w:tcW w:w="112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44,000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180,000</w:t>
            </w:r>
          </w:p>
        </w:tc>
        <w:tc>
          <w:tcPr>
            <w:tcW w:w="23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42,000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266,000</w:t>
            </w:r>
          </w:p>
        </w:tc>
      </w:tr>
      <w:tr w:rsidR="00E81218" w:rsidRPr="00E81218" w:rsidTr="00E81218">
        <w:trPr>
          <w:trHeight w:val="162"/>
        </w:trPr>
        <w:tc>
          <w:tcPr>
            <w:tcW w:w="122"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03150</w:t>
            </w:r>
          </w:p>
        </w:tc>
        <w:tc>
          <w:tcPr>
            <w:tcW w:w="112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Garda e Republikes</w:t>
            </w:r>
          </w:p>
        </w:tc>
        <w:tc>
          <w:tcPr>
            <w:tcW w:w="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744,000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114,000</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300,000</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60,000</w:t>
            </w:r>
          </w:p>
        </w:tc>
        <w:tc>
          <w:tcPr>
            <w:tcW w:w="32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1,258,000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03150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03150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03150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03150</w:t>
            </w:r>
          </w:p>
        </w:tc>
        <w:tc>
          <w:tcPr>
            <w:tcW w:w="112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2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Prefekturat dhe Funksionet e Deleguara te P. Vendor</w:t>
            </w:r>
          </w:p>
        </w:tc>
        <w:tc>
          <w:tcPr>
            <w:tcW w:w="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376,000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57,000</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101,200</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14,700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548,900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2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2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Sherbimi i Gjendjes Civile</w:t>
            </w:r>
          </w:p>
        </w:tc>
        <w:tc>
          <w:tcPr>
            <w:tcW w:w="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267,000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43,000</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116,000</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227,586</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653,586</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2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2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Menaxhimi i Rezervave te Shtetit</w:t>
            </w:r>
          </w:p>
        </w:tc>
        <w:tc>
          <w:tcPr>
            <w:tcW w:w="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65,000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18,800</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101,800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2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10910</w:t>
            </w:r>
          </w:p>
        </w:tc>
        <w:tc>
          <w:tcPr>
            <w:tcW w:w="112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Emergjencat Civile</w:t>
            </w:r>
          </w:p>
        </w:tc>
        <w:tc>
          <w:tcPr>
            <w:tcW w:w="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430,000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64,000</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56,000</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43,000</w:t>
            </w:r>
          </w:p>
        </w:tc>
        <w:tc>
          <w:tcPr>
            <w:tcW w:w="2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6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607,000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10910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10910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10910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10910</w:t>
            </w:r>
          </w:p>
        </w:tc>
        <w:tc>
          <w:tcPr>
            <w:tcW w:w="112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3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r>
      <w:tr w:rsidR="00E81218" w:rsidRPr="00E81218" w:rsidTr="00E81218">
        <w:trPr>
          <w:trHeight w:val="162"/>
        </w:trPr>
        <w:tc>
          <w:tcPr>
            <w:tcW w:w="122"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w:t>
            </w:r>
          </w:p>
        </w:tc>
        <w:tc>
          <w:tcPr>
            <w:tcW w:w="19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2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Brendshme</w:t>
            </w:r>
          </w:p>
        </w:tc>
        <w:tc>
          <w:tcPr>
            <w:tcW w:w="15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6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8,711,000</w:t>
            </w:r>
          </w:p>
        </w:tc>
        <w:tc>
          <w:tcPr>
            <w:tcW w:w="28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1,363,300</w:t>
            </w:r>
          </w:p>
        </w:tc>
        <w:tc>
          <w:tcPr>
            <w:tcW w:w="26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3,409,000</w:t>
            </w:r>
          </w:p>
        </w:tc>
        <w:tc>
          <w:tcPr>
            <w:tcW w:w="23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43,000</w:t>
            </w:r>
          </w:p>
        </w:tc>
        <w:tc>
          <w:tcPr>
            <w:tcW w:w="24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19,000</w:t>
            </w:r>
          </w:p>
        </w:tc>
        <w:tc>
          <w:tcPr>
            <w:tcW w:w="26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581,000</w:t>
            </w:r>
          </w:p>
        </w:tc>
        <w:tc>
          <w:tcPr>
            <w:tcW w:w="32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46,164</w:t>
            </w:r>
          </w:p>
        </w:tc>
        <w:tc>
          <w:tcPr>
            <w:tcW w:w="29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2,404,541</w:t>
            </w:r>
          </w:p>
        </w:tc>
        <w:tc>
          <w:tcPr>
            <w:tcW w:w="28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16,577,005</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CellMar>
          <w:left w:w="30" w:type="dxa"/>
          <w:right w:w="30" w:type="dxa"/>
        </w:tblCellMar>
        <w:tblLook w:val="04A0" w:firstRow="1" w:lastRow="0" w:firstColumn="1" w:lastColumn="0" w:noHBand="0" w:noVBand="1"/>
      </w:tblPr>
      <w:tblGrid>
        <w:gridCol w:w="276"/>
        <w:gridCol w:w="473"/>
        <w:gridCol w:w="3240"/>
        <w:gridCol w:w="900"/>
        <w:gridCol w:w="1432"/>
        <w:gridCol w:w="726"/>
        <w:gridCol w:w="703"/>
        <w:gridCol w:w="726"/>
        <w:gridCol w:w="639"/>
        <w:gridCol w:w="1001"/>
        <w:gridCol w:w="726"/>
        <w:gridCol w:w="774"/>
        <w:gridCol w:w="847"/>
        <w:gridCol w:w="788"/>
        <w:gridCol w:w="813"/>
      </w:tblGrid>
      <w:tr w:rsidR="00E81218" w:rsidRPr="00E81218" w:rsidTr="00E81218">
        <w:trPr>
          <w:trHeight w:val="156"/>
        </w:trPr>
        <w:tc>
          <w:tcPr>
            <w:tcW w:w="9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16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1152"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509"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0"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27"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56"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75"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01"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569" w:type="pct"/>
            <w:gridSpan w:val="2"/>
            <w:hideMark/>
          </w:tcPr>
          <w:p w:rsidR="00E81218" w:rsidRPr="00E81218" w:rsidRDefault="00E81218" w:rsidP="00E81218">
            <w:pPr>
              <w:autoSpaceDE w:val="0"/>
              <w:autoSpaceDN w:val="0"/>
              <w:adjustRightInd w:val="0"/>
              <w:spacing w:after="0" w:line="240" w:lineRule="auto"/>
              <w:rPr>
                <w:rFonts w:ascii="Arial" w:eastAsia="Times New Roman" w:hAnsi="Arial" w:cs="Arial"/>
                <w:b/>
                <w:bCs/>
                <w:i/>
                <w:iCs/>
                <w:color w:val="000000"/>
                <w:sz w:val="12"/>
                <w:szCs w:val="12"/>
              </w:rPr>
            </w:pPr>
            <w:r w:rsidRPr="00E81218">
              <w:rPr>
                <w:rFonts w:ascii="Arial" w:eastAsia="Times New Roman" w:hAnsi="Arial" w:cs="Arial"/>
                <w:b/>
                <w:bCs/>
                <w:i/>
                <w:iCs/>
                <w:color w:val="000000"/>
                <w:sz w:val="12"/>
                <w:szCs w:val="12"/>
              </w:rPr>
              <w:t>ne 000/leke</w:t>
            </w:r>
          </w:p>
        </w:tc>
      </w:tr>
      <w:tr w:rsidR="00E81218" w:rsidRPr="00E81218" w:rsidTr="00E81218">
        <w:trPr>
          <w:trHeight w:val="156"/>
        </w:trPr>
        <w:tc>
          <w:tcPr>
            <w:tcW w:w="98"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168"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1152"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320"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509"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600</w:t>
            </w:r>
          </w:p>
        </w:tc>
        <w:tc>
          <w:tcPr>
            <w:tcW w:w="250"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601</w:t>
            </w: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602</w:t>
            </w:r>
          </w:p>
        </w:tc>
        <w:tc>
          <w:tcPr>
            <w:tcW w:w="227"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603</w:t>
            </w:r>
          </w:p>
        </w:tc>
        <w:tc>
          <w:tcPr>
            <w:tcW w:w="356"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604</w:t>
            </w: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605</w:t>
            </w:r>
          </w:p>
        </w:tc>
        <w:tc>
          <w:tcPr>
            <w:tcW w:w="275"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606</w:t>
            </w:r>
          </w:p>
        </w:tc>
        <w:tc>
          <w:tcPr>
            <w:tcW w:w="301"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230</w:t>
            </w:r>
          </w:p>
        </w:tc>
        <w:tc>
          <w:tcPr>
            <w:tcW w:w="280"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231</w:t>
            </w:r>
          </w:p>
        </w:tc>
        <w:tc>
          <w:tcPr>
            <w:tcW w:w="289"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Totali</w:t>
            </w:r>
          </w:p>
        </w:tc>
      </w:tr>
      <w:tr w:rsidR="00E81218" w:rsidRPr="00E81218" w:rsidTr="00E81218">
        <w:trPr>
          <w:trHeight w:val="412"/>
        </w:trPr>
        <w:tc>
          <w:tcPr>
            <w:tcW w:w="9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Gr</w:t>
            </w:r>
          </w:p>
        </w:tc>
        <w:tc>
          <w:tcPr>
            <w:tcW w:w="16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Tit</w:t>
            </w:r>
          </w:p>
        </w:tc>
        <w:tc>
          <w:tcPr>
            <w:tcW w:w="1152"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Emertimi i Institucionit Buxhetor / Programit</w:t>
            </w:r>
          </w:p>
        </w:tc>
        <w:tc>
          <w:tcPr>
            <w:tcW w:w="320"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w:t>
            </w:r>
          </w:p>
        </w:tc>
        <w:tc>
          <w:tcPr>
            <w:tcW w:w="509"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Emer Kapitulli</w:t>
            </w:r>
          </w:p>
        </w:tc>
        <w:tc>
          <w:tcPr>
            <w:tcW w:w="25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Pagat</w:t>
            </w:r>
          </w:p>
        </w:tc>
        <w:tc>
          <w:tcPr>
            <w:tcW w:w="250"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Kontrib.e </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Sigurimeve Shoqerore</w:t>
            </w:r>
          </w:p>
        </w:tc>
        <w:tc>
          <w:tcPr>
            <w:tcW w:w="25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Mallra dhe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Sherbime</w:t>
            </w:r>
          </w:p>
        </w:tc>
        <w:tc>
          <w:tcPr>
            <w:tcW w:w="227"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Subveci-</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net</w:t>
            </w:r>
          </w:p>
        </w:tc>
        <w:tc>
          <w:tcPr>
            <w:tcW w:w="356"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Te Tjera</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Transfer.Korrente Brendshme</w:t>
            </w:r>
          </w:p>
        </w:tc>
        <w:tc>
          <w:tcPr>
            <w:tcW w:w="25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Korrente te Huaja</w:t>
            </w:r>
          </w:p>
        </w:tc>
        <w:tc>
          <w:tcPr>
            <w:tcW w:w="275"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Transferta per Buxhetet Familiare dhe Individet</w:t>
            </w:r>
          </w:p>
        </w:tc>
        <w:tc>
          <w:tcPr>
            <w:tcW w:w="301"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Shpenzime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Kapitale te Patrupezuara</w:t>
            </w:r>
          </w:p>
        </w:tc>
        <w:tc>
          <w:tcPr>
            <w:tcW w:w="280"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Shpenzime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Kapitale te Trupezuara</w:t>
            </w:r>
          </w:p>
        </w:tc>
        <w:tc>
          <w:tcPr>
            <w:tcW w:w="289"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Totali</w:t>
            </w:r>
          </w:p>
        </w:tc>
      </w:tr>
      <w:tr w:rsidR="00E81218" w:rsidRPr="00E81218" w:rsidTr="00E81218">
        <w:trPr>
          <w:trHeight w:val="156"/>
        </w:trPr>
        <w:tc>
          <w:tcPr>
            <w:tcW w:w="9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152"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Planifikimi, Menaxhimi dhe Administrimi</w:t>
            </w:r>
          </w:p>
        </w:tc>
        <w:tc>
          <w:tcPr>
            <w:tcW w:w="320"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358,000</w:t>
            </w:r>
          </w:p>
        </w:tc>
        <w:tc>
          <w:tcPr>
            <w:tcW w:w="250"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55,000</w:t>
            </w:r>
          </w:p>
        </w:tc>
        <w:tc>
          <w:tcPr>
            <w:tcW w:w="25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547,000</w:t>
            </w:r>
          </w:p>
        </w:tc>
        <w:tc>
          <w:tcPr>
            <w:tcW w:w="227"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100,000</w:t>
            </w:r>
          </w:p>
        </w:tc>
        <w:tc>
          <w:tcPr>
            <w:tcW w:w="275"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25,000</w:t>
            </w:r>
          </w:p>
        </w:tc>
        <w:tc>
          <w:tcPr>
            <w:tcW w:w="301"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59,000</w:t>
            </w:r>
          </w:p>
        </w:tc>
        <w:tc>
          <w:tcPr>
            <w:tcW w:w="289"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1,144,000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152" w:type="pct"/>
            <w:tcBorders>
              <w:top w:val="dotted"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02120</w:t>
            </w:r>
          </w:p>
        </w:tc>
        <w:tc>
          <w:tcPr>
            <w:tcW w:w="115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Forcat e Luftimit</w:t>
            </w:r>
          </w:p>
        </w:tc>
        <w:tc>
          <w:tcPr>
            <w:tcW w:w="32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2,676,000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400,000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2,664,000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148,000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4,080,390</w:t>
            </w:r>
          </w:p>
        </w:tc>
        <w:tc>
          <w:tcPr>
            <w:tcW w:w="28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9,968,390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02120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02120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02120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02120</w:t>
            </w:r>
          </w:p>
        </w:tc>
        <w:tc>
          <w:tcPr>
            <w:tcW w:w="1152" w:type="pct"/>
            <w:tcBorders>
              <w:top w:val="dotted" w:sz="6" w:space="0" w:color="auto"/>
              <w:left w:val="single" w:sz="6" w:space="0" w:color="auto"/>
              <w:bottom w:val="dot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20,000</w:t>
            </w:r>
          </w:p>
        </w:tc>
        <w:tc>
          <w:tcPr>
            <w:tcW w:w="227"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20,000</w:t>
            </w:r>
          </w:p>
        </w:tc>
      </w:tr>
      <w:tr w:rsidR="00E81218" w:rsidRPr="00E81218" w:rsidTr="00E81218">
        <w:trPr>
          <w:trHeight w:val="156"/>
        </w:trPr>
        <w:tc>
          <w:tcPr>
            <w:tcW w:w="9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09430</w:t>
            </w:r>
          </w:p>
        </w:tc>
        <w:tc>
          <w:tcPr>
            <w:tcW w:w="115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Arsimi Ushtarak</w:t>
            </w:r>
          </w:p>
        </w:tc>
        <w:tc>
          <w:tcPr>
            <w:tcW w:w="32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614,000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100,000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503,500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66,000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372,073</w:t>
            </w:r>
          </w:p>
        </w:tc>
        <w:tc>
          <w:tcPr>
            <w:tcW w:w="28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1,655,573</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09430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09430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09430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09430</w:t>
            </w:r>
          </w:p>
        </w:tc>
        <w:tc>
          <w:tcPr>
            <w:tcW w:w="1152" w:type="pct"/>
            <w:tcBorders>
              <w:top w:val="dotted" w:sz="6" w:space="0" w:color="auto"/>
              <w:left w:val="single" w:sz="6" w:space="0" w:color="auto"/>
              <w:bottom w:val="dot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500</w:t>
            </w:r>
          </w:p>
        </w:tc>
        <w:tc>
          <w:tcPr>
            <w:tcW w:w="227"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500</w:t>
            </w:r>
          </w:p>
        </w:tc>
      </w:tr>
      <w:tr w:rsidR="00E81218" w:rsidRPr="00E81218" w:rsidTr="00E81218">
        <w:trPr>
          <w:trHeight w:val="156"/>
        </w:trPr>
        <w:tc>
          <w:tcPr>
            <w:tcW w:w="9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07340</w:t>
            </w:r>
          </w:p>
        </w:tc>
        <w:tc>
          <w:tcPr>
            <w:tcW w:w="115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Mbeshtetje Shendetesore</w:t>
            </w:r>
          </w:p>
        </w:tc>
        <w:tc>
          <w:tcPr>
            <w:tcW w:w="32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210,000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34,000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293,000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2,000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82,160</w:t>
            </w:r>
          </w:p>
        </w:tc>
        <w:tc>
          <w:tcPr>
            <w:tcW w:w="28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621,160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07340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600,000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600,000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07340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07340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07340</w:t>
            </w:r>
          </w:p>
        </w:tc>
        <w:tc>
          <w:tcPr>
            <w:tcW w:w="1152" w:type="pct"/>
            <w:tcBorders>
              <w:top w:val="dotted" w:sz="6" w:space="0" w:color="auto"/>
              <w:left w:val="single" w:sz="6" w:space="0" w:color="auto"/>
              <w:bottom w:val="dot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02150</w:t>
            </w:r>
          </w:p>
        </w:tc>
        <w:tc>
          <w:tcPr>
            <w:tcW w:w="115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Mbeshtetja e Luftimit</w:t>
            </w:r>
          </w:p>
        </w:tc>
        <w:tc>
          <w:tcPr>
            <w:tcW w:w="32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1,508,000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223,000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1,662,000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438,000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10,000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1,372,377</w:t>
            </w:r>
          </w:p>
        </w:tc>
        <w:tc>
          <w:tcPr>
            <w:tcW w:w="28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5,213,377</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lastRenderedPageBreak/>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02150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02150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02150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02150</w:t>
            </w:r>
          </w:p>
        </w:tc>
        <w:tc>
          <w:tcPr>
            <w:tcW w:w="1152" w:type="pct"/>
            <w:tcBorders>
              <w:top w:val="dotted" w:sz="6" w:space="0" w:color="auto"/>
              <w:left w:val="single" w:sz="6" w:space="0" w:color="auto"/>
              <w:bottom w:val="dot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100,000</w:t>
            </w:r>
          </w:p>
        </w:tc>
        <w:tc>
          <w:tcPr>
            <w:tcW w:w="28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100,000</w:t>
            </w:r>
          </w:p>
        </w:tc>
      </w:tr>
      <w:tr w:rsidR="00E81218" w:rsidRPr="00E81218" w:rsidTr="00E81218">
        <w:trPr>
          <w:trHeight w:val="156"/>
        </w:trPr>
        <w:tc>
          <w:tcPr>
            <w:tcW w:w="9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02160</w:t>
            </w:r>
          </w:p>
        </w:tc>
        <w:tc>
          <w:tcPr>
            <w:tcW w:w="115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Mbeshtetja e Perqendruar</w:t>
            </w:r>
          </w:p>
        </w:tc>
        <w:tc>
          <w:tcPr>
            <w:tcW w:w="32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257,000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132,000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7,000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223,000</w:t>
            </w:r>
          </w:p>
        </w:tc>
        <w:tc>
          <w:tcPr>
            <w:tcW w:w="28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659,000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02160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02160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02160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02160</w:t>
            </w:r>
          </w:p>
        </w:tc>
        <w:tc>
          <w:tcPr>
            <w:tcW w:w="1152" w:type="pct"/>
            <w:tcBorders>
              <w:top w:val="dotted" w:sz="6" w:space="0" w:color="auto"/>
              <w:left w:val="single" w:sz="6" w:space="0" w:color="auto"/>
              <w:bottom w:val="dot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10270</w:t>
            </w:r>
          </w:p>
        </w:tc>
        <w:tc>
          <w:tcPr>
            <w:tcW w:w="115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Mbeshtetje Sociale per Ushtaraket</w:t>
            </w:r>
          </w:p>
        </w:tc>
        <w:tc>
          <w:tcPr>
            <w:tcW w:w="32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2,886,000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2,886,000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10270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10270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10270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10270</w:t>
            </w:r>
          </w:p>
        </w:tc>
        <w:tc>
          <w:tcPr>
            <w:tcW w:w="1152" w:type="pct"/>
            <w:tcBorders>
              <w:top w:val="dotted" w:sz="6" w:space="0" w:color="auto"/>
              <w:left w:val="single" w:sz="6" w:space="0" w:color="auto"/>
              <w:bottom w:val="dot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02280</w:t>
            </w:r>
          </w:p>
        </w:tc>
        <w:tc>
          <w:tcPr>
            <w:tcW w:w="115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Bashkepuni Civilo - Ushtarak (AL-CIMIC)</w:t>
            </w:r>
          </w:p>
        </w:tc>
        <w:tc>
          <w:tcPr>
            <w:tcW w:w="32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402,000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60,000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120,000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32,000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151,000</w:t>
            </w:r>
          </w:p>
        </w:tc>
        <w:tc>
          <w:tcPr>
            <w:tcW w:w="28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765,000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02280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02280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02280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02280</w:t>
            </w:r>
          </w:p>
        </w:tc>
        <w:tc>
          <w:tcPr>
            <w:tcW w:w="1152" w:type="pct"/>
            <w:tcBorders>
              <w:top w:val="dotted"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17</w:t>
            </w:r>
          </w:p>
        </w:tc>
        <w:tc>
          <w:tcPr>
            <w:tcW w:w="16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s</w:t>
            </w:r>
          </w:p>
        </w:tc>
        <w:tc>
          <w:tcPr>
            <w:tcW w:w="1152"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Ministria e Mbrojtjes</w:t>
            </w:r>
          </w:p>
        </w:tc>
        <w:tc>
          <w:tcPr>
            <w:tcW w:w="320" w:type="pct"/>
            <w:tcBorders>
              <w:top w:val="dotDash" w:sz="6" w:space="0" w:color="auto"/>
              <w:left w:val="single" w:sz="6" w:space="0" w:color="auto"/>
              <w:bottom w:val="single"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509" w:type="pct"/>
            <w:tcBorders>
              <w:top w:val="dotDash" w:sz="6" w:space="0" w:color="auto"/>
              <w:left w:val="single" w:sz="6" w:space="0" w:color="auto"/>
              <w:bottom w:val="single"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6,025,000</w:t>
            </w:r>
          </w:p>
        </w:tc>
        <w:tc>
          <w:tcPr>
            <w:tcW w:w="250"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912,000</w:t>
            </w: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5,942,000</w:t>
            </w:r>
          </w:p>
        </w:tc>
        <w:tc>
          <w:tcPr>
            <w:tcW w:w="227"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356"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2,886,000</w:t>
            </w: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100,000</w:t>
            </w:r>
          </w:p>
        </w:tc>
        <w:tc>
          <w:tcPr>
            <w:tcW w:w="275"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718,000</w:t>
            </w:r>
          </w:p>
        </w:tc>
        <w:tc>
          <w:tcPr>
            <w:tcW w:w="301"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10,000</w:t>
            </w:r>
          </w:p>
        </w:tc>
        <w:tc>
          <w:tcPr>
            <w:tcW w:w="280"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7,040,000</w:t>
            </w:r>
          </w:p>
        </w:tc>
        <w:tc>
          <w:tcPr>
            <w:tcW w:w="289"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23,633,000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92"/>
        <w:gridCol w:w="430"/>
        <w:gridCol w:w="1557"/>
        <w:gridCol w:w="650"/>
        <w:gridCol w:w="817"/>
        <w:gridCol w:w="730"/>
        <w:gridCol w:w="683"/>
        <w:gridCol w:w="1157"/>
        <w:gridCol w:w="697"/>
        <w:gridCol w:w="763"/>
        <w:gridCol w:w="937"/>
        <w:gridCol w:w="857"/>
        <w:gridCol w:w="750"/>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5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5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5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682,350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110,600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277,225</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35,000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59,520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1,164,695</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1,650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10,775</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12,825</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18</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5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Sherbimi Informativ Shteteror</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684,000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111,000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288,000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35,000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59,520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1,177,520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0" w:type="auto"/>
        <w:tblLook w:val="04A0" w:firstRow="1" w:lastRow="0" w:firstColumn="1" w:lastColumn="0" w:noHBand="0" w:noVBand="1"/>
      </w:tblPr>
      <w:tblGrid>
        <w:gridCol w:w="329"/>
        <w:gridCol w:w="495"/>
        <w:gridCol w:w="4353"/>
        <w:gridCol w:w="394"/>
        <w:gridCol w:w="1334"/>
        <w:gridCol w:w="478"/>
        <w:gridCol w:w="770"/>
        <w:gridCol w:w="648"/>
        <w:gridCol w:w="606"/>
        <w:gridCol w:w="1058"/>
        <w:gridCol w:w="658"/>
        <w:gridCol w:w="847"/>
        <w:gridCol w:w="871"/>
        <w:gridCol w:w="801"/>
        <w:gridCol w:w="578"/>
      </w:tblGrid>
      <w:tr w:rsidR="00E81218" w:rsidRPr="00E81218" w:rsidTr="00E81218">
        <w:trPr>
          <w:trHeight w:val="162"/>
        </w:trPr>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hideMark/>
          </w:tcPr>
          <w:p w:rsidR="00E81218" w:rsidRPr="00E81218" w:rsidRDefault="00E81218" w:rsidP="00E81218">
            <w:pPr>
              <w:spacing w:after="0" w:line="240" w:lineRule="auto"/>
              <w:rPr>
                <w:rFonts w:ascii="Arial" w:eastAsia="Times New Roman" w:hAnsi="Arial" w:cs="Arial"/>
                <w:b/>
                <w:bCs/>
                <w:i/>
                <w:iCs/>
                <w:sz w:val="10"/>
                <w:szCs w:val="10"/>
                <w:lang w:val="en-GB"/>
              </w:rPr>
            </w:pPr>
            <w:r w:rsidRPr="00E81218">
              <w:rPr>
                <w:rFonts w:ascii="Arial" w:eastAsia="Times New Roman" w:hAnsi="Arial" w:cs="Arial"/>
                <w:b/>
                <w:bCs/>
                <w:i/>
                <w:iCs/>
                <w:sz w:val="10"/>
                <w:szCs w:val="10"/>
                <w:lang w:val="en-GB"/>
              </w:rPr>
              <w:t>ne 000/leke</w:t>
            </w: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r>
      <w:tr w:rsidR="00E81218" w:rsidRPr="00E81218" w:rsidTr="00E81218">
        <w:trPr>
          <w:trHeight w:val="162"/>
        </w:trPr>
        <w:tc>
          <w:tcPr>
            <w:tcW w:w="0" w:type="auto"/>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 </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 </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 </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 </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 </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600</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601</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602</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603</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604</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605</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606</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230</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231</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Totali</w:t>
            </w:r>
          </w:p>
        </w:tc>
      </w:tr>
      <w:tr w:rsidR="00E81218" w:rsidRPr="00E81218" w:rsidTr="00E81218">
        <w:trPr>
          <w:trHeight w:val="162"/>
        </w:trPr>
        <w:tc>
          <w:tcPr>
            <w:tcW w:w="0" w:type="auto"/>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Gr</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Tit</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Emertimi i Institucionit Buxhetor / Programit</w:t>
            </w:r>
          </w:p>
        </w:tc>
        <w:tc>
          <w:tcPr>
            <w:tcW w:w="0" w:type="auto"/>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Kap</w:t>
            </w:r>
          </w:p>
        </w:tc>
        <w:tc>
          <w:tcPr>
            <w:tcW w:w="0" w:type="auto"/>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Emer Kapitulli</w:t>
            </w:r>
          </w:p>
        </w:tc>
        <w:tc>
          <w:tcPr>
            <w:tcW w:w="0" w:type="auto"/>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Pagat</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 xml:space="preserve">Kontrib.e </w:t>
            </w:r>
            <w:r w:rsidRPr="00E81218">
              <w:rPr>
                <w:rFonts w:ascii="Arial" w:eastAsia="Times New Roman" w:hAnsi="Arial" w:cs="Arial"/>
                <w:sz w:val="10"/>
                <w:szCs w:val="10"/>
                <w:lang w:val="en-GB"/>
              </w:rPr>
              <w:br/>
              <w:t>Sigurimeve Shoqerore</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Mallra dhe</w:t>
            </w:r>
            <w:r w:rsidRPr="00E81218">
              <w:rPr>
                <w:rFonts w:ascii="Arial" w:eastAsia="Times New Roman" w:hAnsi="Arial" w:cs="Arial"/>
                <w:sz w:val="10"/>
                <w:szCs w:val="10"/>
                <w:lang w:val="en-GB"/>
              </w:rPr>
              <w:br/>
              <w:t>Sherbime</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Subveci-</w:t>
            </w:r>
            <w:r w:rsidRPr="00E81218">
              <w:rPr>
                <w:rFonts w:ascii="Arial" w:eastAsia="Times New Roman" w:hAnsi="Arial" w:cs="Arial"/>
                <w:sz w:val="10"/>
                <w:szCs w:val="10"/>
                <w:lang w:val="en-GB"/>
              </w:rPr>
              <w:br/>
              <w:t>net</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Te Tjera</w:t>
            </w:r>
            <w:r w:rsidRPr="00E81218">
              <w:rPr>
                <w:rFonts w:ascii="Arial" w:eastAsia="Times New Roman" w:hAnsi="Arial" w:cs="Arial"/>
                <w:sz w:val="10"/>
                <w:szCs w:val="10"/>
                <w:lang w:val="en-GB"/>
              </w:rPr>
              <w:br/>
              <w:t>Transfer.Korrente Brendshme</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Transfer.</w:t>
            </w:r>
            <w:r w:rsidRPr="00E81218">
              <w:rPr>
                <w:rFonts w:ascii="Arial" w:eastAsia="Times New Roman" w:hAnsi="Arial" w:cs="Arial"/>
                <w:sz w:val="10"/>
                <w:szCs w:val="10"/>
                <w:lang w:val="en-GB"/>
              </w:rPr>
              <w:br/>
              <w:t>Korrente te Huaja</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Transferta per Buxhetet Familiare dhe Individet</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Shpenzime</w:t>
            </w:r>
            <w:r w:rsidRPr="00E81218">
              <w:rPr>
                <w:rFonts w:ascii="Arial" w:eastAsia="Times New Roman" w:hAnsi="Arial" w:cs="Arial"/>
                <w:sz w:val="10"/>
                <w:szCs w:val="10"/>
                <w:lang w:val="en-GB"/>
              </w:rPr>
              <w:br/>
              <w:t>Kapitale te Patrupezuara</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Shpenzime</w:t>
            </w:r>
            <w:r w:rsidRPr="00E81218">
              <w:rPr>
                <w:rFonts w:ascii="Arial" w:eastAsia="Times New Roman" w:hAnsi="Arial" w:cs="Arial"/>
                <w:sz w:val="10"/>
                <w:szCs w:val="10"/>
                <w:lang w:val="en-GB"/>
              </w:rPr>
              <w:br/>
              <w:t>Kapitale te Trupezuara</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Totali</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08310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lang w:val="en-GB"/>
              </w:rPr>
            </w:pPr>
            <w:r w:rsidRPr="00E81218">
              <w:rPr>
                <w:rFonts w:ascii="Arial" w:eastAsia="Times New Roman" w:hAnsi="Arial" w:cs="Arial"/>
                <w:b/>
                <w:bCs/>
                <w:sz w:val="10"/>
                <w:szCs w:val="10"/>
                <w:lang w:val="en-GB"/>
              </w:rPr>
              <w:t>Sherbimet per shqiptaret jashte kufirit dhe sherbimi per te huajt ne gjuhe huaj + Sateliti</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Çelje nga buxheti</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349,000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349,000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08310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2</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Financim i huaj</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08310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3</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xml:space="preserve">Kostot lokale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08310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4</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TVSH, Detyrim doganore</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08310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5</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Nga te ardhurat e veta</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08520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lang w:val="en-GB"/>
              </w:rPr>
            </w:pPr>
            <w:r w:rsidRPr="00E81218">
              <w:rPr>
                <w:rFonts w:ascii="Arial" w:eastAsia="Times New Roman" w:hAnsi="Arial" w:cs="Arial"/>
                <w:b/>
                <w:bCs/>
                <w:sz w:val="10"/>
                <w:szCs w:val="10"/>
                <w:lang w:val="en-GB"/>
              </w:rPr>
              <w:t>Projekte teknike per futjen e teknologjive te reja</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Çelje nga buxheti</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100,000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100,000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08520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2</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Financim i huaj</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08520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3</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xml:space="preserve">Kostot lokale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08520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4</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TVSH, Detyrim doganore</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08520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5</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Nga te ardhurat e veta</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08330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lang w:val="en-GB"/>
              </w:rPr>
            </w:pPr>
            <w:r w:rsidRPr="00E81218">
              <w:rPr>
                <w:rFonts w:ascii="Arial" w:eastAsia="Times New Roman" w:hAnsi="Arial" w:cs="Arial"/>
                <w:b/>
                <w:bCs/>
                <w:sz w:val="10"/>
                <w:szCs w:val="10"/>
                <w:lang w:val="en-GB"/>
              </w:rPr>
              <w:t>Prodhime filmike ose veprimtari artistike  mbarekombetare</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Çelje nga buxheti</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50,000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50,000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08330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2</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Financim i huaj</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08330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3</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xml:space="preserve">Kostot lokale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08330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4</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TVSH, Detyrim doganore</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08330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5</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Nga te ardhurat e veta</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08340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lang w:val="en-GB"/>
              </w:rPr>
            </w:pPr>
            <w:r w:rsidRPr="00E81218">
              <w:rPr>
                <w:rFonts w:ascii="Arial" w:eastAsia="Times New Roman" w:hAnsi="Arial" w:cs="Arial"/>
                <w:b/>
                <w:bCs/>
                <w:sz w:val="10"/>
                <w:szCs w:val="10"/>
                <w:lang w:val="en-GB"/>
              </w:rPr>
              <w:t>Orkestra Simfonike e RTSH dhe Kinematografise</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Çelje nga buxheti</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40,000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40,000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08340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2</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Financim i huaj</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08340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3</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xml:space="preserve">Kostot lokale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08340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4</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TVSH, Detyrim doganore</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08340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5</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Nga te ardhurat e veta</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19</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lang w:val="en-GB"/>
              </w:rPr>
            </w:pPr>
            <w:r w:rsidRPr="00E81218">
              <w:rPr>
                <w:rFonts w:ascii="Arial" w:eastAsia="Times New Roman" w:hAnsi="Arial" w:cs="Arial"/>
                <w:b/>
                <w:bCs/>
                <w:sz w:val="10"/>
                <w:szCs w:val="10"/>
                <w:lang w:val="en-GB"/>
              </w:rPr>
              <w:t>s</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0"/>
                <w:szCs w:val="10"/>
                <w:lang w:val="en-GB"/>
              </w:rPr>
            </w:pPr>
            <w:r w:rsidRPr="00E81218">
              <w:rPr>
                <w:rFonts w:ascii="Arial" w:eastAsia="Times New Roman" w:hAnsi="Arial" w:cs="Arial"/>
                <w:b/>
                <w:bCs/>
                <w:sz w:val="10"/>
                <w:szCs w:val="10"/>
                <w:lang w:val="en-GB"/>
              </w:rPr>
              <w:t>Drejtoria e Radio Televizionit</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439,000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100,000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539,000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20"/>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457"/>
        <w:gridCol w:w="430"/>
        <w:gridCol w:w="1557"/>
        <w:gridCol w:w="584"/>
        <w:gridCol w:w="817"/>
        <w:gridCol w:w="730"/>
        <w:gridCol w:w="683"/>
        <w:gridCol w:w="1157"/>
        <w:gridCol w:w="697"/>
        <w:gridCol w:w="763"/>
        <w:gridCol w:w="937"/>
        <w:gridCol w:w="857"/>
        <w:gridCol w:w="651"/>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1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1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91,000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43,400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Drejtoria e Pergjithshme e Arkivave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91,000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43,400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1,500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170,000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524"/>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01510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15,600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27,000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84,800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01510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01510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01510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01510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Akademia e Shkences</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27,000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7,800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15,600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27,000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84,800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jc w:val="center"/>
        <w:tblLook w:val="04A0" w:firstRow="1" w:lastRow="0" w:firstColumn="1" w:lastColumn="0" w:noHBand="0" w:noVBand="1"/>
      </w:tblPr>
      <w:tblGrid>
        <w:gridCol w:w="350"/>
        <w:gridCol w:w="550"/>
        <w:gridCol w:w="3392"/>
        <w:gridCol w:w="430"/>
        <w:gridCol w:w="1557"/>
        <w:gridCol w:w="650"/>
        <w:gridCol w:w="817"/>
        <w:gridCol w:w="730"/>
        <w:gridCol w:w="683"/>
        <w:gridCol w:w="1157"/>
        <w:gridCol w:w="697"/>
        <w:gridCol w:w="763"/>
        <w:gridCol w:w="937"/>
        <w:gridCol w:w="857"/>
        <w:gridCol w:w="650"/>
      </w:tblGrid>
      <w:tr w:rsidR="00E81218" w:rsidRPr="00E81218" w:rsidTr="00E81218">
        <w:trPr>
          <w:trHeight w:val="162"/>
          <w:jc w:val="center"/>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jc w:val="center"/>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jc w:val="center"/>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183,000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285,000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24</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Kontrolli i Larte i Shtetit</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183,000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24,000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67,000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9,000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285,000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220" w:type="pct"/>
        <w:jc w:val="center"/>
        <w:tblLook w:val="04A0" w:firstRow="1" w:lastRow="0" w:firstColumn="1" w:lastColumn="0" w:noHBand="0" w:noVBand="1"/>
      </w:tblPr>
      <w:tblGrid>
        <w:gridCol w:w="350"/>
        <w:gridCol w:w="550"/>
        <w:gridCol w:w="3798"/>
        <w:gridCol w:w="430"/>
        <w:gridCol w:w="1557"/>
        <w:gridCol w:w="650"/>
        <w:gridCol w:w="817"/>
        <w:gridCol w:w="730"/>
        <w:gridCol w:w="683"/>
        <w:gridCol w:w="1157"/>
        <w:gridCol w:w="697"/>
        <w:gridCol w:w="817"/>
        <w:gridCol w:w="937"/>
        <w:gridCol w:w="857"/>
        <w:gridCol w:w="817"/>
      </w:tblGrid>
      <w:tr w:rsidR="00E81218" w:rsidRPr="00E81218" w:rsidTr="00E81218">
        <w:trPr>
          <w:trHeight w:val="162"/>
          <w:jc w:val="center"/>
        </w:trPr>
        <w:tc>
          <w:tcPr>
            <w:tcW w:w="11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8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7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2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1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7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3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9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3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7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1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9"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7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jc w:val="center"/>
        </w:trPr>
        <w:tc>
          <w:tcPr>
            <w:tcW w:w="118"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8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7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2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1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7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4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3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39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3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7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28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7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jc w:val="center"/>
        </w:trPr>
        <w:tc>
          <w:tcPr>
            <w:tcW w:w="118"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8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7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4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24"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1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7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4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3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39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3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7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1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28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7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74,100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41,800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133,400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7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4"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10220</w:t>
            </w:r>
          </w:p>
        </w:tc>
        <w:tc>
          <w:tcPr>
            <w:tcW w:w="127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Sigurimi Shoqeror</w:t>
            </w:r>
          </w:p>
        </w:tc>
        <w:tc>
          <w:tcPr>
            <w:tcW w:w="1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4,550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w:t>
            </w:r>
          </w:p>
        </w:tc>
        <w:tc>
          <w:tcPr>
            <w:tcW w:w="2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23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16,096,000</w:t>
            </w:r>
          </w:p>
        </w:tc>
        <w:tc>
          <w:tcPr>
            <w:tcW w:w="23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16,102,250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10220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10220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10220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r>
      <w:tr w:rsidR="00E81218" w:rsidRPr="00E81218" w:rsidTr="00E81218">
        <w:trPr>
          <w:trHeight w:val="162"/>
          <w:jc w:val="center"/>
        </w:trPr>
        <w:tc>
          <w:tcPr>
            <w:tcW w:w="118"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10220</w:t>
            </w:r>
          </w:p>
        </w:tc>
        <w:tc>
          <w:tcPr>
            <w:tcW w:w="127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10430</w:t>
            </w:r>
          </w:p>
        </w:tc>
        <w:tc>
          <w:tcPr>
            <w:tcW w:w="127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Mbrojtja Sociale</w:t>
            </w:r>
          </w:p>
        </w:tc>
        <w:tc>
          <w:tcPr>
            <w:tcW w:w="1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368,300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62,000</w:t>
            </w:r>
          </w:p>
        </w:tc>
        <w:tc>
          <w:tcPr>
            <w:tcW w:w="2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235,000</w:t>
            </w:r>
          </w:p>
        </w:tc>
        <w:tc>
          <w:tcPr>
            <w:tcW w:w="23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c>
          <w:tcPr>
            <w:tcW w:w="23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15,871,000</w:t>
            </w:r>
          </w:p>
        </w:tc>
        <w:tc>
          <w:tcPr>
            <w:tcW w:w="3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16,601,300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10430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10430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10430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10430</w:t>
            </w:r>
          </w:p>
        </w:tc>
        <w:tc>
          <w:tcPr>
            <w:tcW w:w="127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23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r>
      <w:tr w:rsidR="00E81218" w:rsidRPr="00E81218" w:rsidTr="00E81218">
        <w:trPr>
          <w:trHeight w:val="162"/>
          <w:jc w:val="center"/>
        </w:trPr>
        <w:tc>
          <w:tcPr>
            <w:tcW w:w="118"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10550</w:t>
            </w:r>
          </w:p>
        </w:tc>
        <w:tc>
          <w:tcPr>
            <w:tcW w:w="127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Tregu i Punes</w:t>
            </w:r>
          </w:p>
        </w:tc>
        <w:tc>
          <w:tcPr>
            <w:tcW w:w="1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280,800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46,000</w:t>
            </w:r>
          </w:p>
        </w:tc>
        <w:tc>
          <w:tcPr>
            <w:tcW w:w="2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83,000</w:t>
            </w:r>
          </w:p>
        </w:tc>
        <w:tc>
          <w:tcPr>
            <w:tcW w:w="23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200,000</w:t>
            </w:r>
          </w:p>
        </w:tc>
        <w:tc>
          <w:tcPr>
            <w:tcW w:w="39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1,000,000</w:t>
            </w:r>
          </w:p>
        </w:tc>
        <w:tc>
          <w:tcPr>
            <w:tcW w:w="3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86,000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1,695,800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10550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10550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10550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10550</w:t>
            </w:r>
          </w:p>
        </w:tc>
        <w:tc>
          <w:tcPr>
            <w:tcW w:w="127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3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11,000</w:t>
            </w:r>
          </w:p>
        </w:tc>
      </w:tr>
      <w:tr w:rsidR="00E81218" w:rsidRPr="00E81218" w:rsidTr="00E81218">
        <w:trPr>
          <w:trHeight w:val="162"/>
          <w:jc w:val="center"/>
        </w:trPr>
        <w:tc>
          <w:tcPr>
            <w:tcW w:w="118"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04170</w:t>
            </w:r>
          </w:p>
        </w:tc>
        <w:tc>
          <w:tcPr>
            <w:tcW w:w="127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Inspektimi ne Pune</w:t>
            </w:r>
          </w:p>
        </w:tc>
        <w:tc>
          <w:tcPr>
            <w:tcW w:w="1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110,000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19,000</w:t>
            </w:r>
          </w:p>
        </w:tc>
        <w:tc>
          <w:tcPr>
            <w:tcW w:w="2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19,000</w:t>
            </w:r>
          </w:p>
        </w:tc>
        <w:tc>
          <w:tcPr>
            <w:tcW w:w="23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153,000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04170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04170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04170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04170</w:t>
            </w:r>
          </w:p>
        </w:tc>
        <w:tc>
          <w:tcPr>
            <w:tcW w:w="127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3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w:t>
            </w:r>
          </w:p>
        </w:tc>
      </w:tr>
      <w:tr w:rsidR="00E81218" w:rsidRPr="00E81218" w:rsidTr="00E81218">
        <w:trPr>
          <w:trHeight w:val="162"/>
          <w:jc w:val="center"/>
        </w:trPr>
        <w:tc>
          <w:tcPr>
            <w:tcW w:w="118"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10460</w:t>
            </w:r>
          </w:p>
        </w:tc>
        <w:tc>
          <w:tcPr>
            <w:tcW w:w="127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Shanset e Barabarta</w:t>
            </w:r>
          </w:p>
        </w:tc>
        <w:tc>
          <w:tcPr>
            <w:tcW w:w="1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7,750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1,700</w:t>
            </w:r>
          </w:p>
        </w:tc>
        <w:tc>
          <w:tcPr>
            <w:tcW w:w="23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11,450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10460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10460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10460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10460</w:t>
            </w:r>
          </w:p>
        </w:tc>
        <w:tc>
          <w:tcPr>
            <w:tcW w:w="127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4"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w:t>
            </w:r>
          </w:p>
        </w:tc>
        <w:tc>
          <w:tcPr>
            <w:tcW w:w="18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7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Punes, Ceshtjes Sociale dhe Shanseve te Barabarta</w:t>
            </w:r>
          </w:p>
        </w:tc>
        <w:tc>
          <w:tcPr>
            <w:tcW w:w="1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2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1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847,000</w:t>
            </w:r>
          </w:p>
        </w:tc>
        <w:tc>
          <w:tcPr>
            <w:tcW w:w="27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142,200</w:t>
            </w:r>
          </w:p>
        </w:tc>
        <w:tc>
          <w:tcPr>
            <w:tcW w:w="24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387,500</w:t>
            </w:r>
          </w:p>
        </w:tc>
        <w:tc>
          <w:tcPr>
            <w:tcW w:w="23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200,000</w:t>
            </w:r>
          </w:p>
        </w:tc>
        <w:tc>
          <w:tcPr>
            <w:tcW w:w="39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16,121,000</w:t>
            </w:r>
          </w:p>
        </w:tc>
        <w:tc>
          <w:tcPr>
            <w:tcW w:w="23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2,500</w:t>
            </w:r>
          </w:p>
        </w:tc>
        <w:tc>
          <w:tcPr>
            <w:tcW w:w="27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16,871,000</w:t>
            </w:r>
          </w:p>
        </w:tc>
        <w:tc>
          <w:tcPr>
            <w:tcW w:w="3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3,000</w:t>
            </w:r>
          </w:p>
        </w:tc>
        <w:tc>
          <w:tcPr>
            <w:tcW w:w="28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226,000</w:t>
            </w:r>
          </w:p>
        </w:tc>
        <w:tc>
          <w:tcPr>
            <w:tcW w:w="27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34,800,200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14" w:type="pct"/>
        <w:jc w:val="center"/>
        <w:tblLook w:val="04A0" w:firstRow="1" w:lastRow="0" w:firstColumn="1" w:lastColumn="0" w:noHBand="0" w:noVBand="1"/>
      </w:tblPr>
      <w:tblGrid>
        <w:gridCol w:w="350"/>
        <w:gridCol w:w="550"/>
        <w:gridCol w:w="3331"/>
        <w:gridCol w:w="430"/>
        <w:gridCol w:w="1557"/>
        <w:gridCol w:w="650"/>
        <w:gridCol w:w="817"/>
        <w:gridCol w:w="730"/>
        <w:gridCol w:w="683"/>
        <w:gridCol w:w="1157"/>
        <w:gridCol w:w="697"/>
        <w:gridCol w:w="763"/>
        <w:gridCol w:w="937"/>
        <w:gridCol w:w="858"/>
        <w:gridCol w:w="750"/>
      </w:tblGrid>
      <w:tr w:rsidR="00E81218" w:rsidRPr="00E81218" w:rsidTr="00E81218">
        <w:trPr>
          <w:trHeight w:val="162"/>
          <w:jc w:val="center"/>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jc w:val="center"/>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jc w:val="center"/>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8"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45,000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16,000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05320</w:t>
            </w:r>
          </w:p>
        </w:tc>
        <w:tc>
          <w:tcPr>
            <w:tcW w:w="11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Programe per mbrojtjen e Mjedisit</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52,000</w:t>
            </w:r>
          </w:p>
        </w:tc>
        <w:tc>
          <w:tcPr>
            <w:tcW w:w="28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25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26,000</w:t>
            </w:r>
          </w:p>
        </w:tc>
        <w:tc>
          <w:tcPr>
            <w:tcW w:w="23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w:t>
            </w:r>
          </w:p>
        </w:tc>
        <w:tc>
          <w:tcPr>
            <w:tcW w:w="24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05320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204,000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204,000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05320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05320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r>
      <w:tr w:rsidR="00E81218" w:rsidRPr="00E81218" w:rsidTr="00E81218">
        <w:trPr>
          <w:trHeight w:val="162"/>
          <w:jc w:val="center"/>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05320</w:t>
            </w:r>
          </w:p>
        </w:tc>
        <w:tc>
          <w:tcPr>
            <w:tcW w:w="11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04230</w:t>
            </w:r>
          </w:p>
        </w:tc>
        <w:tc>
          <w:tcPr>
            <w:tcW w:w="11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Mbeshtetje per Peshkimin</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27,000</w:t>
            </w:r>
          </w:p>
        </w:tc>
        <w:tc>
          <w:tcPr>
            <w:tcW w:w="28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5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c>
          <w:tcPr>
            <w:tcW w:w="23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c>
          <w:tcPr>
            <w:tcW w:w="26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112,000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04230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04230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04230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r>
      <w:tr w:rsidR="00E81218" w:rsidRPr="00E81218" w:rsidTr="00E81218">
        <w:trPr>
          <w:trHeight w:val="162"/>
          <w:jc w:val="center"/>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04230</w:t>
            </w:r>
          </w:p>
        </w:tc>
        <w:tc>
          <w:tcPr>
            <w:tcW w:w="11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05640</w:t>
            </w:r>
          </w:p>
        </w:tc>
        <w:tc>
          <w:tcPr>
            <w:tcW w:w="11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Administrimi i Ujrave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16,000</w:t>
            </w:r>
          </w:p>
        </w:tc>
        <w:tc>
          <w:tcPr>
            <w:tcW w:w="28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5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3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05640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05640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05640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05640</w:t>
            </w:r>
          </w:p>
        </w:tc>
        <w:tc>
          <w:tcPr>
            <w:tcW w:w="11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04260</w:t>
            </w:r>
          </w:p>
        </w:tc>
        <w:tc>
          <w:tcPr>
            <w:tcW w:w="11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Administrimi i Pyjeve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565,000</w:t>
            </w:r>
          </w:p>
        </w:tc>
        <w:tc>
          <w:tcPr>
            <w:tcW w:w="28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98,900</w:t>
            </w:r>
          </w:p>
        </w:tc>
        <w:tc>
          <w:tcPr>
            <w:tcW w:w="25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209,000</w:t>
            </w:r>
          </w:p>
        </w:tc>
        <w:tc>
          <w:tcPr>
            <w:tcW w:w="23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w:t>
            </w:r>
          </w:p>
        </w:tc>
        <w:tc>
          <w:tcPr>
            <w:tcW w:w="24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105,000</w:t>
            </w:r>
          </w:p>
        </w:tc>
        <w:tc>
          <w:tcPr>
            <w:tcW w:w="26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995,900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04260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190,000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190,000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04260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04260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r>
      <w:tr w:rsidR="00E81218" w:rsidRPr="00E81218" w:rsidTr="00E81218">
        <w:trPr>
          <w:trHeight w:val="162"/>
          <w:jc w:val="center"/>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04260</w:t>
            </w:r>
          </w:p>
        </w:tc>
        <w:tc>
          <w:tcPr>
            <w:tcW w:w="11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c>
          <w:tcPr>
            <w:tcW w:w="26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r>
      <w:tr w:rsidR="00E81218" w:rsidRPr="00E81218" w:rsidTr="00E81218">
        <w:trPr>
          <w:trHeight w:val="162"/>
          <w:jc w:val="center"/>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26</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Mjedisit, Pyjeve dhe Administrimit te Ujrave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705,000</w:t>
            </w:r>
          </w:p>
        </w:tc>
        <w:tc>
          <w:tcPr>
            <w:tcW w:w="28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118,900</w:t>
            </w:r>
          </w:p>
        </w:tc>
        <w:tc>
          <w:tcPr>
            <w:tcW w:w="25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291,000</w:t>
            </w:r>
          </w:p>
        </w:tc>
        <w:tc>
          <w:tcPr>
            <w:tcW w:w="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36,000</w:t>
            </w:r>
          </w:p>
        </w:tc>
        <w:tc>
          <w:tcPr>
            <w:tcW w:w="24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887,000</w:t>
            </w:r>
          </w:p>
        </w:tc>
        <w:tc>
          <w:tcPr>
            <w:tcW w:w="26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2,044,900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jc w:val="center"/>
        <w:tblLook w:val="04A0" w:firstRow="1" w:lastRow="0" w:firstColumn="1" w:lastColumn="0" w:noHBand="0" w:noVBand="1"/>
      </w:tblPr>
      <w:tblGrid>
        <w:gridCol w:w="350"/>
        <w:gridCol w:w="550"/>
        <w:gridCol w:w="3292"/>
        <w:gridCol w:w="430"/>
        <w:gridCol w:w="1557"/>
        <w:gridCol w:w="650"/>
        <w:gridCol w:w="817"/>
        <w:gridCol w:w="730"/>
        <w:gridCol w:w="683"/>
        <w:gridCol w:w="1157"/>
        <w:gridCol w:w="697"/>
        <w:gridCol w:w="763"/>
        <w:gridCol w:w="937"/>
        <w:gridCol w:w="857"/>
        <w:gridCol w:w="750"/>
      </w:tblGrid>
      <w:tr w:rsidR="00E81218" w:rsidRPr="00E81218" w:rsidTr="00E81218">
        <w:trPr>
          <w:trHeight w:val="162"/>
          <w:jc w:val="center"/>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5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jc w:val="center"/>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5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jc w:val="center"/>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5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258,000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48,000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1,186,000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28</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5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Prokuroria e Pergjithshme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780,000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258,000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48,000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1,186,000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190"/>
        <w:gridCol w:w="430"/>
        <w:gridCol w:w="1557"/>
        <w:gridCol w:w="750"/>
        <w:gridCol w:w="817"/>
        <w:gridCol w:w="730"/>
        <w:gridCol w:w="683"/>
        <w:gridCol w:w="1158"/>
        <w:gridCol w:w="697"/>
        <w:gridCol w:w="763"/>
        <w:gridCol w:w="937"/>
        <w:gridCol w:w="857"/>
        <w:gridCol w:w="751"/>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2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2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2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64"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1,067,000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133,000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252,000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22,000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10,350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154,000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1,638,350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12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29</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2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Zyra e Administrimit te Buxhetit Gjyqesor</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1,067,000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133,000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252,000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22,000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10,350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154,000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1,638,350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524"/>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63,060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98,760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30</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Gjykata Kushtetuese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63,060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6,700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98,760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524"/>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31</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31</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Agjensia Telegrafike Shqiptare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60,000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96,000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CellMar>
          <w:left w:w="30" w:type="dxa"/>
          <w:right w:w="30" w:type="dxa"/>
        </w:tblCellMar>
        <w:tblLook w:val="04A0" w:firstRow="1" w:lastRow="0" w:firstColumn="1" w:lastColumn="0" w:noHBand="0" w:noVBand="1"/>
      </w:tblPr>
      <w:tblGrid>
        <w:gridCol w:w="277"/>
        <w:gridCol w:w="473"/>
        <w:gridCol w:w="3977"/>
        <w:gridCol w:w="278"/>
        <w:gridCol w:w="1316"/>
        <w:gridCol w:w="726"/>
        <w:gridCol w:w="703"/>
        <w:gridCol w:w="726"/>
        <w:gridCol w:w="639"/>
        <w:gridCol w:w="1001"/>
        <w:gridCol w:w="726"/>
        <w:gridCol w:w="774"/>
        <w:gridCol w:w="847"/>
        <w:gridCol w:w="788"/>
        <w:gridCol w:w="813"/>
      </w:tblGrid>
      <w:tr w:rsidR="00E81218" w:rsidRPr="00E81218" w:rsidTr="00E81218">
        <w:trPr>
          <w:trHeight w:val="156"/>
        </w:trPr>
        <w:tc>
          <w:tcPr>
            <w:tcW w:w="99"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16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1414"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46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0"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27"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56"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75"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01"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572" w:type="pct"/>
            <w:gridSpan w:val="2"/>
            <w:hideMark/>
          </w:tcPr>
          <w:p w:rsidR="00E81218" w:rsidRPr="00E81218" w:rsidRDefault="00E81218" w:rsidP="00E81218">
            <w:pPr>
              <w:autoSpaceDE w:val="0"/>
              <w:autoSpaceDN w:val="0"/>
              <w:adjustRightInd w:val="0"/>
              <w:spacing w:after="0" w:line="240" w:lineRule="auto"/>
              <w:rPr>
                <w:rFonts w:ascii="Arial" w:eastAsia="Times New Roman" w:hAnsi="Arial" w:cs="Arial"/>
                <w:b/>
                <w:bCs/>
                <w:i/>
                <w:iCs/>
                <w:color w:val="000000"/>
                <w:sz w:val="12"/>
                <w:szCs w:val="12"/>
              </w:rPr>
            </w:pPr>
            <w:r w:rsidRPr="00E81218">
              <w:rPr>
                <w:rFonts w:ascii="Arial" w:eastAsia="Times New Roman" w:hAnsi="Arial" w:cs="Arial"/>
                <w:b/>
                <w:bCs/>
                <w:i/>
                <w:iCs/>
                <w:color w:val="000000"/>
                <w:sz w:val="12"/>
                <w:szCs w:val="12"/>
              </w:rPr>
              <w:t>ne 000/leke</w:t>
            </w:r>
          </w:p>
        </w:tc>
      </w:tr>
      <w:tr w:rsidR="00E81218" w:rsidRPr="00E81218" w:rsidTr="00E81218">
        <w:trPr>
          <w:trHeight w:val="156"/>
        </w:trPr>
        <w:tc>
          <w:tcPr>
            <w:tcW w:w="99"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168"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1414"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99"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468"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600</w:t>
            </w:r>
          </w:p>
        </w:tc>
        <w:tc>
          <w:tcPr>
            <w:tcW w:w="250"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601</w:t>
            </w: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602</w:t>
            </w:r>
          </w:p>
        </w:tc>
        <w:tc>
          <w:tcPr>
            <w:tcW w:w="227"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603</w:t>
            </w:r>
          </w:p>
        </w:tc>
        <w:tc>
          <w:tcPr>
            <w:tcW w:w="356"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604</w:t>
            </w: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605</w:t>
            </w:r>
          </w:p>
        </w:tc>
        <w:tc>
          <w:tcPr>
            <w:tcW w:w="275"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606</w:t>
            </w:r>
          </w:p>
        </w:tc>
        <w:tc>
          <w:tcPr>
            <w:tcW w:w="301"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230</w:t>
            </w:r>
          </w:p>
        </w:tc>
        <w:tc>
          <w:tcPr>
            <w:tcW w:w="280"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231</w:t>
            </w:r>
          </w:p>
        </w:tc>
        <w:tc>
          <w:tcPr>
            <w:tcW w:w="292"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Totali</w:t>
            </w:r>
          </w:p>
        </w:tc>
      </w:tr>
      <w:tr w:rsidR="00E81218" w:rsidRPr="00E81218" w:rsidTr="00E81218">
        <w:trPr>
          <w:trHeight w:val="156"/>
        </w:trPr>
        <w:tc>
          <w:tcPr>
            <w:tcW w:w="99"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Gr</w:t>
            </w:r>
          </w:p>
        </w:tc>
        <w:tc>
          <w:tcPr>
            <w:tcW w:w="16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Tit</w:t>
            </w:r>
          </w:p>
        </w:tc>
        <w:tc>
          <w:tcPr>
            <w:tcW w:w="1414"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Emertimi i Institucionit Buxhetor / Programit</w:t>
            </w:r>
          </w:p>
        </w:tc>
        <w:tc>
          <w:tcPr>
            <w:tcW w:w="99"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w:t>
            </w:r>
          </w:p>
        </w:tc>
        <w:tc>
          <w:tcPr>
            <w:tcW w:w="46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Emer Kapitulli</w:t>
            </w:r>
          </w:p>
        </w:tc>
        <w:tc>
          <w:tcPr>
            <w:tcW w:w="25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Pagat</w:t>
            </w:r>
          </w:p>
        </w:tc>
        <w:tc>
          <w:tcPr>
            <w:tcW w:w="250"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Kontrib.e </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Sigurimeve Shoqerore</w:t>
            </w:r>
          </w:p>
        </w:tc>
        <w:tc>
          <w:tcPr>
            <w:tcW w:w="25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Mallra dhe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Sherbime</w:t>
            </w:r>
          </w:p>
        </w:tc>
        <w:tc>
          <w:tcPr>
            <w:tcW w:w="227"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Subveci-</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net</w:t>
            </w:r>
          </w:p>
        </w:tc>
        <w:tc>
          <w:tcPr>
            <w:tcW w:w="356"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Te Tjera</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Transfer.Korrente Brendshme</w:t>
            </w:r>
          </w:p>
        </w:tc>
        <w:tc>
          <w:tcPr>
            <w:tcW w:w="25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Korrente te Huaja</w:t>
            </w:r>
          </w:p>
        </w:tc>
        <w:tc>
          <w:tcPr>
            <w:tcW w:w="275"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Transferta per Buxhetet Familiare dhe Individet</w:t>
            </w:r>
          </w:p>
        </w:tc>
        <w:tc>
          <w:tcPr>
            <w:tcW w:w="301"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Shpenzime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Kapitale te Patrupezuara</w:t>
            </w:r>
          </w:p>
        </w:tc>
        <w:tc>
          <w:tcPr>
            <w:tcW w:w="280"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Shpenzime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Kapitale te Trupezuara</w:t>
            </w:r>
          </w:p>
        </w:tc>
        <w:tc>
          <w:tcPr>
            <w:tcW w:w="292"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Totali</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Mbeshtetje per Partite Politike</w:t>
            </w: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192,000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192,000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01120</w:t>
            </w:r>
          </w:p>
        </w:tc>
        <w:tc>
          <w:tcPr>
            <w:tcW w:w="1414"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Mbeshtetje per Shoqatat</w:t>
            </w:r>
          </w:p>
        </w:tc>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5,000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01120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01120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01120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01120</w:t>
            </w:r>
          </w:p>
        </w:tc>
        <w:tc>
          <w:tcPr>
            <w:tcW w:w="1414" w:type="pct"/>
            <w:tcBorders>
              <w:top w:val="dotted" w:sz="6" w:space="0" w:color="auto"/>
              <w:left w:val="single" w:sz="6" w:space="0" w:color="auto"/>
              <w:bottom w:val="dot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01130</w:t>
            </w:r>
          </w:p>
        </w:tc>
        <w:tc>
          <w:tcPr>
            <w:tcW w:w="1414"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Mbeshtetje per Organizatat e Veteraneve me Status</w:t>
            </w:r>
          </w:p>
        </w:tc>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3,000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01130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01130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01130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01130</w:t>
            </w:r>
          </w:p>
        </w:tc>
        <w:tc>
          <w:tcPr>
            <w:tcW w:w="1414" w:type="pct"/>
            <w:tcBorders>
              <w:top w:val="dotted"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40</w:t>
            </w:r>
          </w:p>
        </w:tc>
        <w:tc>
          <w:tcPr>
            <w:tcW w:w="16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s</w:t>
            </w:r>
          </w:p>
        </w:tc>
        <w:tc>
          <w:tcPr>
            <w:tcW w:w="1414"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Partite Politike</w:t>
            </w:r>
          </w:p>
        </w:tc>
        <w:tc>
          <w:tcPr>
            <w:tcW w:w="99" w:type="pct"/>
            <w:tcBorders>
              <w:top w:val="dotDash" w:sz="6" w:space="0" w:color="auto"/>
              <w:left w:val="single" w:sz="6" w:space="0" w:color="auto"/>
              <w:bottom w:val="single"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468" w:type="pct"/>
            <w:tcBorders>
              <w:top w:val="dotDash" w:sz="6" w:space="0" w:color="auto"/>
              <w:left w:val="single" w:sz="6" w:space="0" w:color="auto"/>
              <w:bottom w:val="single"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250"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227"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356"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200,000</w:t>
            </w: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275"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301"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280"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292"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200,000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392"/>
        <w:gridCol w:w="430"/>
        <w:gridCol w:w="1557"/>
        <w:gridCol w:w="650"/>
        <w:gridCol w:w="817"/>
        <w:gridCol w:w="730"/>
        <w:gridCol w:w="683"/>
        <w:gridCol w:w="1157"/>
        <w:gridCol w:w="697"/>
        <w:gridCol w:w="763"/>
        <w:gridCol w:w="937"/>
        <w:gridCol w:w="857"/>
        <w:gridCol w:w="650"/>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109,200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14,800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68,000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196,000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01310</w:t>
            </w:r>
          </w:p>
        </w:tc>
        <w:tc>
          <w:tcPr>
            <w:tcW w:w="1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8,800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1,900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11,700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Instituti i Statistikes</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118,000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16,700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69,000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213,700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626"/>
        <w:gridCol w:w="430"/>
        <w:gridCol w:w="1557"/>
        <w:gridCol w:w="530"/>
        <w:gridCol w:w="817"/>
        <w:gridCol w:w="730"/>
        <w:gridCol w:w="683"/>
        <w:gridCol w:w="1157"/>
        <w:gridCol w:w="697"/>
        <w:gridCol w:w="763"/>
        <w:gridCol w:w="937"/>
        <w:gridCol w:w="857"/>
        <w:gridCol w:w="536"/>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7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8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18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7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8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18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7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18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18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1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1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1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1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1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18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53</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7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Autoriteti i Mbikqyrjes Financiare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8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18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524"/>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18,500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25,460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56,360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540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540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55</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Shkolla e Magjistratures</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18,500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2,400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26,000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9,000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56,900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412"/>
        <w:gridCol w:w="430"/>
        <w:gridCol w:w="1557"/>
        <w:gridCol w:w="530"/>
        <w:gridCol w:w="817"/>
        <w:gridCol w:w="730"/>
        <w:gridCol w:w="683"/>
        <w:gridCol w:w="1157"/>
        <w:gridCol w:w="697"/>
        <w:gridCol w:w="763"/>
        <w:gridCol w:w="937"/>
        <w:gridCol w:w="857"/>
        <w:gridCol w:w="750"/>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0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8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0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8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0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18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06210</w:t>
            </w:r>
          </w:p>
        </w:tc>
        <w:tc>
          <w:tcPr>
            <w:tcW w:w="12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Programe Zhvillimi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06210</w:t>
            </w:r>
          </w:p>
        </w:tc>
        <w:tc>
          <w:tcPr>
            <w:tcW w:w="12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1,772,900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1,772,900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06210</w:t>
            </w:r>
          </w:p>
        </w:tc>
        <w:tc>
          <w:tcPr>
            <w:tcW w:w="12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06210</w:t>
            </w:r>
          </w:p>
        </w:tc>
        <w:tc>
          <w:tcPr>
            <w:tcW w:w="12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06210</w:t>
            </w:r>
          </w:p>
        </w:tc>
        <w:tc>
          <w:tcPr>
            <w:tcW w:w="1200"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1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56</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0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Fondi i Zhvillimit Shqiptar</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8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2,572,900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2,572,900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511"/>
        <w:gridCol w:w="430"/>
        <w:gridCol w:w="1557"/>
        <w:gridCol w:w="530"/>
        <w:gridCol w:w="817"/>
        <w:gridCol w:w="730"/>
        <w:gridCol w:w="683"/>
        <w:gridCol w:w="1157"/>
        <w:gridCol w:w="697"/>
        <w:gridCol w:w="763"/>
        <w:gridCol w:w="937"/>
        <w:gridCol w:w="857"/>
        <w:gridCol w:w="651"/>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8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8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18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08210</w:t>
            </w:r>
          </w:p>
        </w:tc>
        <w:tc>
          <w:tcPr>
            <w:tcW w:w="1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6,800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116,200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132,400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08210</w:t>
            </w:r>
          </w:p>
        </w:tc>
        <w:tc>
          <w:tcPr>
            <w:tcW w:w="1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08210</w:t>
            </w:r>
          </w:p>
        </w:tc>
        <w:tc>
          <w:tcPr>
            <w:tcW w:w="1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08210</w:t>
            </w:r>
          </w:p>
        </w:tc>
        <w:tc>
          <w:tcPr>
            <w:tcW w:w="1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08210</w:t>
            </w:r>
          </w:p>
        </w:tc>
        <w:tc>
          <w:tcPr>
            <w:tcW w:w="1235"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1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57</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Qendra Kombetare e Kinematografise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8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5,500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116,200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133,100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524"/>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Rehabilitimi  i te Perndjekurve Politik</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28,200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59</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Instituti i Integrimit te Perndjekurve Politik</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18,000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28,200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524"/>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43,500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6,600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79,100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63</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Keshilli i Larte i Drejtesise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43,500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6,600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27,000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79,100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524"/>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58,000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90,700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66</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66</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Avokati i Popullit</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58,000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6,700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21,000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90,700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524"/>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47,300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67</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Komisioni i Sherbimit Civil</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29,000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3,300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47,300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457"/>
        <w:gridCol w:w="430"/>
        <w:gridCol w:w="1557"/>
        <w:gridCol w:w="584"/>
        <w:gridCol w:w="817"/>
        <w:gridCol w:w="730"/>
        <w:gridCol w:w="683"/>
        <w:gridCol w:w="1157"/>
        <w:gridCol w:w="697"/>
        <w:gridCol w:w="763"/>
        <w:gridCol w:w="937"/>
        <w:gridCol w:w="857"/>
        <w:gridCol w:w="651"/>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1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1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62,000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95,800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01610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01620</w:t>
            </w:r>
          </w:p>
        </w:tc>
        <w:tc>
          <w:tcPr>
            <w:tcW w:w="12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Zgjedhjet e pergjithshme dhe lokale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01620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01620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01620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01620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73</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Komisioni Qendror i Zgjedhjeve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62,000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7,800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24,000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600,000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695,800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 xml:space="preserve">Tab. 5 </w:t>
      </w:r>
    </w:p>
    <w:tbl>
      <w:tblPr>
        <w:tblW w:w="5000" w:type="pct"/>
        <w:tblLook w:val="04A0" w:firstRow="1" w:lastRow="0" w:firstColumn="1" w:lastColumn="0" w:noHBand="0" w:noVBand="1"/>
      </w:tblPr>
      <w:tblGrid>
        <w:gridCol w:w="350"/>
        <w:gridCol w:w="550"/>
        <w:gridCol w:w="3524"/>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56,600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92,600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76</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76</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 xml:space="preserve">Inspektoriati i Larte Kontrollit te Deklarimit te Pasurise  </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56,600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28,000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92,600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524"/>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61,500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77</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Autoriteti i Konkurences</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4,500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61,500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457"/>
        <w:gridCol w:w="430"/>
        <w:gridCol w:w="1557"/>
        <w:gridCol w:w="584"/>
        <w:gridCol w:w="817"/>
        <w:gridCol w:w="730"/>
        <w:gridCol w:w="683"/>
        <w:gridCol w:w="1157"/>
        <w:gridCol w:w="697"/>
        <w:gridCol w:w="763"/>
        <w:gridCol w:w="937"/>
        <w:gridCol w:w="857"/>
        <w:gridCol w:w="651"/>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1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1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dotted"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26,000</w:t>
            </w:r>
          </w:p>
        </w:tc>
        <w:tc>
          <w:tcPr>
            <w:tcW w:w="287"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57"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16,000</w:t>
            </w:r>
          </w:p>
        </w:tc>
        <w:tc>
          <w:tcPr>
            <w:tcW w:w="240"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229"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54,000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Drejtesia dhe Tregu i Brendshem</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w:t>
            </w:r>
          </w:p>
        </w:tc>
      </w:tr>
      <w:tr w:rsidR="00E81218" w:rsidRPr="00E81218" w:rsidTr="00E81218">
        <w:trPr>
          <w:trHeight w:val="162"/>
        </w:trPr>
        <w:tc>
          <w:tcPr>
            <w:tcW w:w="123"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Mbeshtetja Institucionale per Procesin e Integrimit</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78</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Integrimit</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70,000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78,000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9,600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168,600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578"/>
        <w:gridCol w:w="430"/>
        <w:gridCol w:w="1557"/>
        <w:gridCol w:w="530"/>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5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8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5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8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5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18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16,100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5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1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82</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5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Keshilli Kombetar i Kontabilitetit</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8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16,100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524"/>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86</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Avokati i Prokurimeve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17,000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28,000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457"/>
        <w:gridCol w:w="430"/>
        <w:gridCol w:w="1557"/>
        <w:gridCol w:w="584"/>
        <w:gridCol w:w="817"/>
        <w:gridCol w:w="730"/>
        <w:gridCol w:w="683"/>
        <w:gridCol w:w="1157"/>
        <w:gridCol w:w="697"/>
        <w:gridCol w:w="763"/>
        <w:gridCol w:w="937"/>
        <w:gridCol w:w="857"/>
        <w:gridCol w:w="651"/>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1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1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01320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Sherbime Qeveritare</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79,483</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159,483</w:t>
            </w:r>
          </w:p>
        </w:tc>
      </w:tr>
      <w:tr w:rsidR="00E81218" w:rsidRPr="00E81218" w:rsidTr="00E81218">
        <w:trPr>
          <w:trHeight w:val="162"/>
        </w:trPr>
        <w:tc>
          <w:tcPr>
            <w:tcW w:w="123" w:type="pct"/>
            <w:tcBorders>
              <w:top w:val="dotted" w:sz="4" w:space="0" w:color="auto"/>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01320</w:t>
            </w:r>
          </w:p>
        </w:tc>
        <w:tc>
          <w:tcPr>
            <w:tcW w:w="1216"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ted" w:sz="4" w:space="0" w:color="auto"/>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01320</w:t>
            </w:r>
          </w:p>
        </w:tc>
        <w:tc>
          <w:tcPr>
            <w:tcW w:w="1216"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ted" w:sz="4" w:space="0" w:color="auto"/>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01320</w:t>
            </w:r>
          </w:p>
        </w:tc>
        <w:tc>
          <w:tcPr>
            <w:tcW w:w="1216"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ted" w:sz="4" w:space="0" w:color="auto"/>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01320</w:t>
            </w:r>
          </w:p>
        </w:tc>
        <w:tc>
          <w:tcPr>
            <w:tcW w:w="1216"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2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Sherbimi i Prokurimit Publik</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98,607</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165,607</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Sherbime per shoqerite e informacionit</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177,000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222,000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r>
      <w:tr w:rsidR="00E81218" w:rsidRPr="00E81218" w:rsidTr="00E81218">
        <w:trPr>
          <w:trHeight w:val="162"/>
        </w:trPr>
        <w:tc>
          <w:tcPr>
            <w:tcW w:w="123"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Sherbime te tjera</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Dash"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87</w:t>
            </w:r>
          </w:p>
        </w:tc>
        <w:tc>
          <w:tcPr>
            <w:tcW w:w="193" w:type="pct"/>
            <w:tcBorders>
              <w:top w:val="dotDash" w:sz="4" w:space="0" w:color="auto"/>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16"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Institucione te tjera Qeveritare</w:t>
            </w:r>
          </w:p>
        </w:tc>
        <w:tc>
          <w:tcPr>
            <w:tcW w:w="151"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dotDash"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79,000</w:t>
            </w:r>
          </w:p>
        </w:tc>
        <w:tc>
          <w:tcPr>
            <w:tcW w:w="287"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13,000</w:t>
            </w:r>
          </w:p>
        </w:tc>
        <w:tc>
          <w:tcPr>
            <w:tcW w:w="257"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90,000</w:t>
            </w:r>
          </w:p>
        </w:tc>
        <w:tc>
          <w:tcPr>
            <w:tcW w:w="240"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80,000</w:t>
            </w:r>
          </w:p>
        </w:tc>
        <w:tc>
          <w:tcPr>
            <w:tcW w:w="407"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463,090</w:t>
            </w:r>
          </w:p>
        </w:tc>
        <w:tc>
          <w:tcPr>
            <w:tcW w:w="229"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725,090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457"/>
        <w:gridCol w:w="430"/>
        <w:gridCol w:w="1557"/>
        <w:gridCol w:w="584"/>
        <w:gridCol w:w="817"/>
        <w:gridCol w:w="730"/>
        <w:gridCol w:w="683"/>
        <w:gridCol w:w="1157"/>
        <w:gridCol w:w="697"/>
        <w:gridCol w:w="763"/>
        <w:gridCol w:w="937"/>
        <w:gridCol w:w="857"/>
        <w:gridCol w:w="651"/>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1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1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88</w:t>
            </w:r>
          </w:p>
        </w:tc>
        <w:tc>
          <w:tcPr>
            <w:tcW w:w="19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Mbeshtetje per Shoqerine Civile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51,000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89</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89</w:t>
            </w:r>
          </w:p>
        </w:tc>
        <w:tc>
          <w:tcPr>
            <w:tcW w:w="19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Komisioneri per Mbrojtjen e te Dhenave Personale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15,000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51,000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ind w:left="2160"/>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 xml:space="preserve">  </w:t>
      </w:r>
      <w:r w:rsidRPr="00E81218">
        <w:rPr>
          <w:rFonts w:ascii="CG Times" w:eastAsia="MS Mincho" w:hAnsi="CG Times" w:cs="Times New Roman"/>
          <w:sz w:val="16"/>
          <w:szCs w:val="16"/>
          <w:lang w:eastAsia="en-GB"/>
        </w:rPr>
        <w:tab/>
        <w:t>Tab. 5</w:t>
      </w:r>
    </w:p>
    <w:tbl>
      <w:tblPr>
        <w:tblW w:w="11682" w:type="dxa"/>
        <w:jc w:val="center"/>
        <w:tblInd w:w="-2682" w:type="dxa"/>
        <w:tblLook w:val="04A0" w:firstRow="1" w:lastRow="0" w:firstColumn="1" w:lastColumn="0" w:noHBand="0" w:noVBand="1"/>
      </w:tblPr>
      <w:tblGrid>
        <w:gridCol w:w="10162"/>
        <w:gridCol w:w="1520"/>
      </w:tblGrid>
      <w:tr w:rsidR="00E81218" w:rsidRPr="00E81218" w:rsidTr="007D7F84">
        <w:trPr>
          <w:trHeight w:val="162"/>
          <w:jc w:val="center"/>
        </w:trPr>
        <w:tc>
          <w:tcPr>
            <w:tcW w:w="10162" w:type="dxa"/>
            <w:tcBorders>
              <w:top w:val="double" w:sz="6" w:space="0" w:color="auto"/>
              <w:left w:val="double" w:sz="6" w:space="0" w:color="auto"/>
              <w:bottom w:val="nil"/>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Te tjera shpenzime te paperfshira ne buxhetet e Ministrive dhe Institucioneve</w:t>
            </w:r>
          </w:p>
        </w:tc>
        <w:tc>
          <w:tcPr>
            <w:tcW w:w="1520" w:type="dxa"/>
            <w:tcBorders>
              <w:top w:val="double" w:sz="6" w:space="0" w:color="auto"/>
              <w:left w:val="nil"/>
              <w:bottom w:val="nil"/>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Totali</w:t>
            </w:r>
          </w:p>
        </w:tc>
      </w:tr>
      <w:tr w:rsidR="00E81218" w:rsidRPr="00E81218" w:rsidTr="007D7F84">
        <w:trPr>
          <w:trHeight w:val="162"/>
          <w:jc w:val="center"/>
        </w:trPr>
        <w:tc>
          <w:tcPr>
            <w:tcW w:w="10162" w:type="dxa"/>
            <w:tcBorders>
              <w:top w:val="single" w:sz="4" w:space="0" w:color="auto"/>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Fondi Rezerve dhe Kontigjence i Keshillit te Ministrave</w:t>
            </w:r>
          </w:p>
        </w:tc>
        <w:tc>
          <w:tcPr>
            <w:tcW w:w="1520" w:type="dxa"/>
            <w:tcBorders>
              <w:top w:val="single" w:sz="4" w:space="0" w:color="auto"/>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15,700,000</w:t>
            </w:r>
          </w:p>
        </w:tc>
      </w:tr>
      <w:tr w:rsidR="00E81218" w:rsidRPr="00E81218" w:rsidTr="007D7F84">
        <w:trPr>
          <w:trHeight w:val="162"/>
          <w:jc w:val="center"/>
        </w:trPr>
        <w:tc>
          <w:tcPr>
            <w:tcW w:w="10162"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Fondi Rezerve i Keshillit te Ministrave</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2,000,000</w:t>
            </w:r>
          </w:p>
        </w:tc>
      </w:tr>
      <w:tr w:rsidR="00E81218" w:rsidRPr="00E81218" w:rsidTr="007D7F84">
        <w:trPr>
          <w:trHeight w:val="162"/>
          <w:jc w:val="center"/>
        </w:trPr>
        <w:tc>
          <w:tcPr>
            <w:tcW w:w="10162"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Fondi Rezerve per Politike Pagash (e pakushtezuar)</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0</w:t>
            </w:r>
          </w:p>
        </w:tc>
      </w:tr>
      <w:tr w:rsidR="00E81218" w:rsidRPr="00E81218" w:rsidTr="007D7F84">
        <w:trPr>
          <w:trHeight w:val="162"/>
          <w:jc w:val="center"/>
        </w:trPr>
        <w:tc>
          <w:tcPr>
            <w:tcW w:w="10162"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Fondi Kontigjence per Politika Pagash dhe Pensionesh</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7,700,000</w:t>
            </w:r>
          </w:p>
        </w:tc>
      </w:tr>
      <w:tr w:rsidR="00E81218" w:rsidRPr="00E81218" w:rsidTr="007D7F84">
        <w:trPr>
          <w:trHeight w:val="162"/>
          <w:jc w:val="center"/>
        </w:trPr>
        <w:tc>
          <w:tcPr>
            <w:tcW w:w="10162"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 </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 </w:t>
            </w:r>
          </w:p>
        </w:tc>
      </w:tr>
      <w:tr w:rsidR="00E81218" w:rsidRPr="00E81218" w:rsidTr="007D7F84">
        <w:trPr>
          <w:trHeight w:val="162"/>
          <w:jc w:val="center"/>
        </w:trPr>
        <w:tc>
          <w:tcPr>
            <w:tcW w:w="10162"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Fondi Kontigjence per Ruajtjen e Deficitit</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6,000,000</w:t>
            </w:r>
          </w:p>
        </w:tc>
      </w:tr>
      <w:tr w:rsidR="00E81218" w:rsidRPr="00E81218" w:rsidTr="007D7F84">
        <w:trPr>
          <w:trHeight w:val="162"/>
          <w:jc w:val="center"/>
        </w:trPr>
        <w:tc>
          <w:tcPr>
            <w:tcW w:w="10162"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 xml:space="preserve">Interesat </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36,040,000</w:t>
            </w:r>
          </w:p>
        </w:tc>
      </w:tr>
      <w:tr w:rsidR="00E81218" w:rsidRPr="00E81218" w:rsidTr="007D7F84">
        <w:trPr>
          <w:trHeight w:val="162"/>
          <w:jc w:val="center"/>
        </w:trPr>
        <w:tc>
          <w:tcPr>
            <w:tcW w:w="10162"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 xml:space="preserve">        Per borxhin e brendshem  </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31,420,000</w:t>
            </w:r>
          </w:p>
        </w:tc>
      </w:tr>
      <w:tr w:rsidR="00E81218" w:rsidRPr="00E81218" w:rsidTr="007D7F84">
        <w:trPr>
          <w:trHeight w:val="162"/>
          <w:jc w:val="center"/>
        </w:trPr>
        <w:tc>
          <w:tcPr>
            <w:tcW w:w="10162"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 xml:space="preserve">        Per borxhin e huaj  </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4,620,000</w:t>
            </w:r>
          </w:p>
        </w:tc>
      </w:tr>
      <w:tr w:rsidR="00E81218" w:rsidRPr="00E81218" w:rsidTr="007D7F84">
        <w:trPr>
          <w:trHeight w:val="162"/>
          <w:jc w:val="center"/>
        </w:trPr>
        <w:tc>
          <w:tcPr>
            <w:tcW w:w="10162"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Shpenzimet e Pushtetit Vendor</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36,835,000</w:t>
            </w:r>
          </w:p>
        </w:tc>
      </w:tr>
      <w:tr w:rsidR="00E81218" w:rsidRPr="00E81218" w:rsidTr="007D7F84">
        <w:trPr>
          <w:trHeight w:val="162"/>
          <w:jc w:val="center"/>
        </w:trPr>
        <w:tc>
          <w:tcPr>
            <w:tcW w:w="10162"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 xml:space="preserve">       Nga te ardhurat e veta</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18,412,000</w:t>
            </w:r>
          </w:p>
        </w:tc>
      </w:tr>
      <w:tr w:rsidR="00E81218" w:rsidRPr="00E81218" w:rsidTr="007D7F84">
        <w:trPr>
          <w:trHeight w:val="162"/>
          <w:jc w:val="center"/>
        </w:trPr>
        <w:tc>
          <w:tcPr>
            <w:tcW w:w="10162"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 xml:space="preserve">      Granti per pushteti vendor</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18,423,000</w:t>
            </w:r>
          </w:p>
        </w:tc>
      </w:tr>
      <w:tr w:rsidR="00E81218" w:rsidRPr="00E81218" w:rsidTr="007D7F84">
        <w:trPr>
          <w:trHeight w:val="162"/>
          <w:jc w:val="center"/>
        </w:trPr>
        <w:tc>
          <w:tcPr>
            <w:tcW w:w="10162"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Te ardhura jashte limitit</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0</w:t>
            </w:r>
          </w:p>
        </w:tc>
      </w:tr>
      <w:tr w:rsidR="00E81218" w:rsidRPr="00E81218" w:rsidTr="007D7F84">
        <w:trPr>
          <w:trHeight w:val="162"/>
          <w:jc w:val="center"/>
        </w:trPr>
        <w:tc>
          <w:tcPr>
            <w:tcW w:w="10162"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 xml:space="preserve">Te ardhurat e ISSH dhe ISKSH </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57,408,000</w:t>
            </w:r>
          </w:p>
        </w:tc>
      </w:tr>
      <w:tr w:rsidR="00E81218" w:rsidRPr="00E81218" w:rsidTr="007D7F84">
        <w:trPr>
          <w:trHeight w:val="162"/>
          <w:jc w:val="center"/>
        </w:trPr>
        <w:tc>
          <w:tcPr>
            <w:tcW w:w="10162" w:type="dxa"/>
            <w:tcBorders>
              <w:top w:val="nil"/>
              <w:left w:val="double" w:sz="6" w:space="0" w:color="auto"/>
              <w:bottom w:val="single"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Net lending</w:t>
            </w:r>
          </w:p>
        </w:tc>
        <w:tc>
          <w:tcPr>
            <w:tcW w:w="1520" w:type="dxa"/>
            <w:tcBorders>
              <w:top w:val="nil"/>
              <w:left w:val="nil"/>
              <w:bottom w:val="single"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-5,000,000</w:t>
            </w:r>
          </w:p>
        </w:tc>
      </w:tr>
      <w:tr w:rsidR="00E81218" w:rsidRPr="00E81218" w:rsidTr="007D7F84">
        <w:trPr>
          <w:trHeight w:val="162"/>
          <w:jc w:val="center"/>
        </w:trPr>
        <w:tc>
          <w:tcPr>
            <w:tcW w:w="10162" w:type="dxa"/>
            <w:tcBorders>
              <w:top w:val="nil"/>
              <w:left w:val="double" w:sz="6" w:space="0" w:color="auto"/>
              <w:bottom w:val="double" w:sz="6"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Totali</w:t>
            </w:r>
          </w:p>
        </w:tc>
        <w:tc>
          <w:tcPr>
            <w:tcW w:w="1520" w:type="dxa"/>
            <w:tcBorders>
              <w:top w:val="nil"/>
              <w:left w:val="nil"/>
              <w:bottom w:val="double" w:sz="6"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140,983,000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9F617C" w:rsidRDefault="009F617C" w:rsidP="009F617C">
      <w:pPr>
        <w:pStyle w:val="Tabele"/>
      </w:pPr>
      <w:r w:rsidRPr="00D01DBD">
        <w:t>Tab.6</w:t>
      </w:r>
    </w:p>
    <w:p w:rsidR="009F617C" w:rsidRPr="009F617C" w:rsidRDefault="009F617C" w:rsidP="009F617C">
      <w:pPr>
        <w:pStyle w:val="Tabele"/>
        <w:rPr>
          <w:rFonts w:ascii="Garamond" w:hAnsi="Garamond"/>
          <w:i/>
          <w:sz w:val="24"/>
          <w:szCs w:val="24"/>
        </w:rPr>
      </w:pPr>
      <w:r>
        <w:t xml:space="preserve"> </w:t>
      </w:r>
      <w:r w:rsidRPr="009F617C">
        <w:rPr>
          <w:rFonts w:ascii="Garamond" w:hAnsi="Garamond"/>
          <w:i/>
          <w:sz w:val="24"/>
          <w:szCs w:val="24"/>
        </w:rPr>
        <w:t>(Ndryshuar me ligjin nr. 10125, datë 28.9.2009)</w:t>
      </w:r>
    </w:p>
    <w:p w:rsidR="009F617C" w:rsidRPr="00D01DBD" w:rsidRDefault="009F617C" w:rsidP="009F617C">
      <w:pPr>
        <w:pStyle w:val="Tabele"/>
      </w:pPr>
    </w:p>
    <w:tbl>
      <w:tblPr>
        <w:tblW w:w="0" w:type="auto"/>
        <w:jc w:val="center"/>
        <w:tblLook w:val="0000" w:firstRow="0" w:lastRow="0" w:firstColumn="0" w:lastColumn="0" w:noHBand="0" w:noVBand="0"/>
      </w:tblPr>
      <w:tblGrid>
        <w:gridCol w:w="520"/>
        <w:gridCol w:w="5291"/>
        <w:gridCol w:w="1119"/>
        <w:gridCol w:w="876"/>
        <w:gridCol w:w="911"/>
        <w:gridCol w:w="953"/>
        <w:gridCol w:w="894"/>
        <w:gridCol w:w="3656"/>
      </w:tblGrid>
      <w:tr w:rsidR="009F617C" w:rsidRPr="00D01DBD" w:rsidTr="001A4701">
        <w:trPr>
          <w:trHeight w:val="450"/>
          <w:jc w:val="center"/>
        </w:trPr>
        <w:tc>
          <w:tcPr>
            <w:tcW w:w="0" w:type="auto"/>
            <w:gridSpan w:val="8"/>
            <w:tcBorders>
              <w:top w:val="nil"/>
              <w:left w:val="nil"/>
              <w:bottom w:val="single" w:sz="4" w:space="0" w:color="auto"/>
              <w:right w:val="nil"/>
            </w:tcBorders>
            <w:shd w:val="clear" w:color="auto" w:fill="auto"/>
            <w:noWrap/>
            <w:vAlign w:val="bottom"/>
          </w:tcPr>
          <w:p w:rsidR="009F617C" w:rsidRPr="00D01DBD" w:rsidRDefault="009F617C" w:rsidP="001A4701">
            <w:pPr>
              <w:pStyle w:val="Tabele"/>
            </w:pPr>
            <w:r w:rsidRPr="00D01DBD">
              <w:t>TREGUESIT FISKALE TE BUXHETIT TE KONSOLIDUAR 2009 (I RISHIKUAR)</w:t>
            </w:r>
          </w:p>
          <w:p w:rsidR="009F617C" w:rsidRPr="00D01DBD" w:rsidRDefault="009F617C" w:rsidP="001A4701">
            <w:pPr>
              <w:pStyle w:val="Tabele"/>
            </w:pPr>
            <w:r w:rsidRPr="00D01DBD">
              <w:t>(FISCAL INDICATORS REGARDING CONSOLIDATED BUDGET OF 2009 [REVISED])</w:t>
            </w:r>
          </w:p>
          <w:p w:rsidR="009F617C" w:rsidRPr="00D01DBD" w:rsidRDefault="009F617C" w:rsidP="001A4701">
            <w:pPr>
              <w:pStyle w:val="Tabele"/>
            </w:pPr>
          </w:p>
          <w:p w:rsidR="009F617C" w:rsidRPr="00D01DBD" w:rsidRDefault="009F617C" w:rsidP="001A4701">
            <w:pPr>
              <w:pStyle w:val="Tabele"/>
            </w:pPr>
            <w:r w:rsidRPr="00D01DBD">
              <w:t>ne milion leke (in million of leks)</w:t>
            </w:r>
          </w:p>
          <w:p w:rsidR="009F617C" w:rsidRPr="00D01DBD" w:rsidRDefault="009F617C" w:rsidP="001A4701">
            <w:pPr>
              <w:pStyle w:val="Tabele"/>
            </w:pPr>
          </w:p>
        </w:tc>
      </w:tr>
      <w:tr w:rsidR="009F617C" w:rsidRPr="00D01DBD" w:rsidTr="001A4701">
        <w:trPr>
          <w:trHeight w:val="1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9F617C" w:rsidRPr="00D01DBD" w:rsidRDefault="009F617C" w:rsidP="001A4701">
            <w:pPr>
              <w:pStyle w:val="Tabele"/>
            </w:pPr>
            <w:r w:rsidRPr="00D01DBD">
              <w:t>Nr.</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9F617C" w:rsidRPr="00D01DBD" w:rsidRDefault="009F617C" w:rsidP="001A4701">
            <w:pPr>
              <w:pStyle w:val="Tabele"/>
            </w:pPr>
            <w:r w:rsidRPr="00D01DBD">
              <w:t>E  M  E  R  T  I  M  I</w:t>
            </w:r>
          </w:p>
        </w:tc>
        <w:tc>
          <w:tcPr>
            <w:tcW w:w="0" w:type="auto"/>
            <w:tcBorders>
              <w:top w:val="single" w:sz="4" w:space="0" w:color="auto"/>
              <w:left w:val="nil"/>
              <w:bottom w:val="single" w:sz="4" w:space="0" w:color="auto"/>
              <w:right w:val="single" w:sz="4" w:space="0" w:color="auto"/>
            </w:tcBorders>
            <w:shd w:val="clear" w:color="auto" w:fill="auto"/>
            <w:vAlign w:val="bottom"/>
          </w:tcPr>
          <w:p w:rsidR="009F617C" w:rsidRPr="00D01DBD" w:rsidRDefault="009F617C" w:rsidP="001A4701">
            <w:pPr>
              <w:pStyle w:val="Tabele"/>
            </w:pPr>
            <w:r w:rsidRPr="00D01DBD">
              <w:t>Buxheti 2009 (i Rishikuar)</w:t>
            </w:r>
          </w:p>
        </w:tc>
        <w:tc>
          <w:tcPr>
            <w:tcW w:w="0" w:type="auto"/>
            <w:tcBorders>
              <w:top w:val="single" w:sz="4" w:space="0" w:color="auto"/>
              <w:left w:val="nil"/>
              <w:bottom w:val="single" w:sz="4" w:space="0" w:color="auto"/>
              <w:right w:val="single" w:sz="4" w:space="0" w:color="auto"/>
            </w:tcBorders>
            <w:shd w:val="clear" w:color="auto" w:fill="auto"/>
            <w:vAlign w:val="bottom"/>
          </w:tcPr>
          <w:p w:rsidR="009F617C" w:rsidRPr="00D01DBD" w:rsidRDefault="009F617C" w:rsidP="001A4701">
            <w:pPr>
              <w:pStyle w:val="Tabele"/>
            </w:pPr>
            <w:r w:rsidRPr="00D01DBD">
              <w:t>Ne % te PBB</w:t>
            </w:r>
          </w:p>
        </w:tc>
        <w:tc>
          <w:tcPr>
            <w:tcW w:w="0" w:type="auto"/>
            <w:tcBorders>
              <w:top w:val="single" w:sz="4" w:space="0" w:color="auto"/>
              <w:left w:val="nil"/>
              <w:bottom w:val="single" w:sz="4" w:space="0" w:color="auto"/>
              <w:right w:val="single" w:sz="4" w:space="0" w:color="auto"/>
            </w:tcBorders>
            <w:shd w:val="clear" w:color="auto" w:fill="auto"/>
            <w:vAlign w:val="bottom"/>
          </w:tcPr>
          <w:p w:rsidR="009F617C" w:rsidRPr="00D01DBD" w:rsidRDefault="009F617C" w:rsidP="001A4701">
            <w:pPr>
              <w:pStyle w:val="Tabele"/>
            </w:pPr>
            <w:r w:rsidRPr="00D01DBD">
              <w:t xml:space="preserve">Buxheti </w:t>
            </w:r>
            <w:r w:rsidRPr="00D01DBD">
              <w:br/>
              <w:t>i Shtetit</w:t>
            </w:r>
          </w:p>
        </w:tc>
        <w:tc>
          <w:tcPr>
            <w:tcW w:w="0" w:type="auto"/>
            <w:tcBorders>
              <w:top w:val="single" w:sz="4" w:space="0" w:color="auto"/>
              <w:left w:val="nil"/>
              <w:bottom w:val="single" w:sz="4" w:space="0" w:color="auto"/>
              <w:right w:val="single" w:sz="4" w:space="0" w:color="auto"/>
            </w:tcBorders>
            <w:shd w:val="clear" w:color="auto" w:fill="auto"/>
            <w:vAlign w:val="bottom"/>
          </w:tcPr>
          <w:p w:rsidR="009F617C" w:rsidRPr="00D01DBD" w:rsidRDefault="009F617C" w:rsidP="001A4701">
            <w:pPr>
              <w:pStyle w:val="Tabele"/>
            </w:pPr>
            <w:r w:rsidRPr="00D01DBD">
              <w:t>Buxheti i Fondeve Speciale</w:t>
            </w:r>
          </w:p>
        </w:tc>
        <w:tc>
          <w:tcPr>
            <w:tcW w:w="0" w:type="auto"/>
            <w:tcBorders>
              <w:top w:val="single" w:sz="4" w:space="0" w:color="auto"/>
              <w:left w:val="nil"/>
              <w:bottom w:val="single" w:sz="4" w:space="0" w:color="auto"/>
              <w:right w:val="single" w:sz="4" w:space="0" w:color="auto"/>
            </w:tcBorders>
            <w:shd w:val="clear" w:color="auto" w:fill="auto"/>
            <w:vAlign w:val="bottom"/>
          </w:tcPr>
          <w:p w:rsidR="009F617C" w:rsidRPr="00D01DBD" w:rsidRDefault="009F617C" w:rsidP="001A4701">
            <w:pPr>
              <w:pStyle w:val="Tabele"/>
            </w:pPr>
            <w:r w:rsidRPr="00D01DBD">
              <w:t xml:space="preserve">Buxheti </w:t>
            </w:r>
            <w:r w:rsidRPr="00D01DBD">
              <w:br/>
              <w:t>Vendor</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9F617C" w:rsidRPr="00D01DBD" w:rsidRDefault="009F617C" w:rsidP="001A4701">
            <w:pPr>
              <w:pStyle w:val="Tabele"/>
            </w:pPr>
            <w:r w:rsidRPr="00D01DBD">
              <w:t>I T E M 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TOTALI TE ARDHURAVE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326,117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27.72%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253,804</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53,901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18,412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TOTAL REVENUE</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I.</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Te ardhura nga ndihmat</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6,313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0.54%</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6,313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Grants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Nga kjo:Mbeshtetje buxhetore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From which: Budget Support</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II.</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Te ardhura tatimore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295,982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25.16%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222,669</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Tax Revenue</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II.1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Nga Tatimet dhe Doganat</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222,669</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18.93%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222,669</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From tax offices and customs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1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Tatimi mbi Vleren e Shtuar</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114,657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9.75%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114,657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V.A.T </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2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Tatimi mbi Fitimin</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17,559</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1.49%</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17,559</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Profit Tax</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3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Akcizat</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36,795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3.13%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36,795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Excise Tax</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4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Tatimi mbi te Ardhurat Personale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30,611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2.60%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30,611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Personal Income Tax</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5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Taksa Nacionale dhe te tjera</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15,210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1.29%</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15,210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National Taxes and others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6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Taksa Doganore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7,837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0.67%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7,837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Customs Duties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II.2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Te ardhura nga Pushteti Vendor</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18,412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1.57%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18,412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Local Taxes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1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Taksa Lokale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11,114</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0.94%</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11,114</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Local Taxes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lastRenderedPageBreak/>
              <w:t xml:space="preserve">2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Tatimi mbi Pasurine(ndertesat)</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3,734</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0.32%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3,734</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Property Tax</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3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Tatimi mbi Biznesin e vogel</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3,564</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0.30%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3,564</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Small Business Tax</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II.3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Te ardh Buxh. Pavarur (kontribute)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53,901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4.58%</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53,901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Social ins. contributions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1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Sigurimi Shoqeror</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47,522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4.04%</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47,522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Social Insurance</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2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Sigurimi Shendetesor</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6,379</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0.54%</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6,379</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Health insurance</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III.</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Te ardhura Jotatimore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24,822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2.11%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24,822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Nontax Revenue</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1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Tran.Fitimi nga </w:t>
            </w:r>
            <w:smartTag w:uri="urn:schemas-microsoft-com:office:smarttags" w:element="place">
              <w:r w:rsidRPr="00D01DBD">
                <w:t>Banka</w:t>
              </w:r>
            </w:smartTag>
            <w:r w:rsidRPr="00D01DBD">
              <w:t xml:space="preserve"> e Shqiperise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5,700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0.48%</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5,700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Profit transfer from BOA</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2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Te ardhura nga Institucionet Buxhetore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11,857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1.01%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11,857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Income of budgetary institutions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3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Dividenti</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165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0.01%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165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Divident</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4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Tarifat e Sherbimeve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3,800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0.32%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3,800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Other/not allocated</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5 </w:t>
            </w:r>
          </w:p>
        </w:tc>
        <w:tc>
          <w:tcPr>
            <w:tcW w:w="0" w:type="auto"/>
            <w:tcBorders>
              <w:top w:val="nil"/>
              <w:left w:val="nil"/>
              <w:bottom w:val="single" w:sz="4" w:space="0" w:color="auto"/>
              <w:right w:val="single" w:sz="4" w:space="0" w:color="auto"/>
            </w:tcBorders>
            <w:shd w:val="clear" w:color="auto" w:fill="auto"/>
            <w:noWrap/>
            <w:vAlign w:val="bottom"/>
          </w:tcPr>
          <w:p w:rsidR="009F617C" w:rsidRPr="00D01DBD" w:rsidRDefault="009F617C" w:rsidP="001A4701">
            <w:pPr>
              <w:pStyle w:val="Tabele"/>
            </w:pPr>
            <w:r w:rsidRPr="00D01DBD">
              <w:t>Te tjera</w:t>
            </w:r>
          </w:p>
        </w:tc>
        <w:tc>
          <w:tcPr>
            <w:tcW w:w="0" w:type="auto"/>
            <w:tcBorders>
              <w:top w:val="nil"/>
              <w:left w:val="nil"/>
              <w:bottom w:val="single" w:sz="4" w:space="0" w:color="auto"/>
              <w:right w:val="single" w:sz="4" w:space="0" w:color="auto"/>
            </w:tcBorders>
            <w:shd w:val="clear" w:color="auto" w:fill="auto"/>
            <w:noWrap/>
            <w:vAlign w:val="bottom"/>
          </w:tcPr>
          <w:p w:rsidR="009F617C" w:rsidRPr="00D01DBD" w:rsidRDefault="009F617C" w:rsidP="001A4701">
            <w:pPr>
              <w:pStyle w:val="Tabele"/>
            </w:pPr>
            <w:r w:rsidRPr="00D01DBD">
              <w:t>3,300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0.28%</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3,300</w:t>
            </w:r>
          </w:p>
        </w:tc>
        <w:tc>
          <w:tcPr>
            <w:tcW w:w="0" w:type="auto"/>
            <w:tcBorders>
              <w:top w:val="nil"/>
              <w:left w:val="nil"/>
              <w:bottom w:val="single" w:sz="4" w:space="0" w:color="auto"/>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single" w:sz="4" w:space="0" w:color="auto"/>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single" w:sz="4" w:space="0" w:color="auto"/>
              <w:right w:val="single" w:sz="4" w:space="0" w:color="auto"/>
            </w:tcBorders>
            <w:shd w:val="clear" w:color="auto" w:fill="auto"/>
            <w:noWrap/>
            <w:vAlign w:val="bottom"/>
          </w:tcPr>
          <w:p w:rsidR="009F617C" w:rsidRPr="00D01DBD" w:rsidRDefault="009F617C" w:rsidP="001A4701">
            <w:pPr>
              <w:pStyle w:val="Tabele"/>
            </w:pPr>
            <w:r w:rsidRPr="00D01DBD">
              <w:t> </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single" w:sz="4" w:space="0" w:color="auto"/>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single" w:sz="4" w:space="0" w:color="auto"/>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TOTALI I SHPENZIMEVE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400,908</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34.08%</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268,207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95,866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36,835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TOTAL EXPENDITURE</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I.</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Shpenzime Korrente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285,468</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24.27%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152,767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95,866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36,835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Current Expenditures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1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Personeli</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59,546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5.06%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59,546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Personnel expenditures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Paga</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51,460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4.37%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51,460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Wages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Kontributi per Sigurime Shoqerore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8,087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0.69%</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8,087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Social insurance contributions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Politikat e reja pagash</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Of which; Contingency for new policies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2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Interesat</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36,740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3.12%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36,740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Interest</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Te Brendshme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31,420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2.67%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31,420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Domestic</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Te Huaja</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5,320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0.45%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5,320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Foreign</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3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Shpenzime Operative Mirembajtje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34,698</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2.95%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34,698</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Operational &amp; Maintenance</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Nga e cila: Financim i Huaj</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From which: Foreign Financing</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Shpenzime per planifikim, menaxhim &amp; administrim</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Contingency</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4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Subvencionet</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2,022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0.17%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2,022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Subsidies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5 </w:t>
            </w:r>
          </w:p>
        </w:tc>
        <w:tc>
          <w:tcPr>
            <w:tcW w:w="0" w:type="auto"/>
            <w:tcBorders>
              <w:top w:val="nil"/>
              <w:left w:val="nil"/>
              <w:bottom w:val="nil"/>
              <w:right w:val="single" w:sz="4" w:space="0" w:color="auto"/>
            </w:tcBorders>
            <w:shd w:val="clear" w:color="auto" w:fill="auto"/>
            <w:vAlign w:val="bottom"/>
          </w:tcPr>
          <w:p w:rsidR="009F617C" w:rsidRPr="00D01DBD" w:rsidRDefault="009F617C" w:rsidP="001A4701">
            <w:pPr>
              <w:pStyle w:val="Tabele"/>
            </w:pPr>
            <w:r w:rsidRPr="00D01DBD">
              <w:t>Shpenzime per Sig.Shoq e Shendet</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95,866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8.15%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95,866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Social insurance outlays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Sigurime Shoqerore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71,655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6.09%</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71,655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Social insurance</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Sigurime Shendetesore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24,211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2.06%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24,211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Health insurance</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6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Shpenzime per Buxhetin Vendor</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36,835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3.13%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36,835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Local Budget expenditure</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Buxheti Vendor (Granti)</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18,423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1.57%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18,423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Local Budget (Grant)</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lastRenderedPageBreak/>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Buxheti Vendor (Te ardhurat e veta)</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18,412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1.57%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18,412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Local Budget (Own revenues)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7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Shpenzime te tjera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17,991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1.53%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17,991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Other expenditures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Pagesa e Papunesise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950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0.08%</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950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Unemployment insurance benefits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Ndihma Ekonomike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13,871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1.18%</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13,871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Social assistance</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Kompensim per ish te perndjekurit politike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3,170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0.27%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3,170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Compensation for ex political prisoners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Kompensim per energjine elektrike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Compensation for electricity</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xml:space="preserve">8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Kompensim ne vlere i pronareve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1,770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0.15%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1,770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Property Compensation</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II.</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Fondi Rezerve, Kontigjenca</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14,921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1.27%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14,921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Reserve fund, Contingency</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Fondi Rezerve i Keshillit te Ministrave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2,600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0.22%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2,600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CoM Reserve Fund</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vAlign w:val="bottom"/>
          </w:tcPr>
          <w:p w:rsidR="009F617C" w:rsidRPr="00D01DBD" w:rsidRDefault="009F617C" w:rsidP="001A4701">
            <w:pPr>
              <w:pStyle w:val="Tabele"/>
            </w:pPr>
            <w:r w:rsidRPr="00D01DBD">
              <w:t>Fondi Kontigjence per Politika Pagash dhe Pensionesh</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7,700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0.65%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7,700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vAlign w:val="bottom"/>
          </w:tcPr>
          <w:p w:rsidR="009F617C" w:rsidRPr="00D01DBD" w:rsidRDefault="009F617C" w:rsidP="001A4701">
            <w:pPr>
              <w:pStyle w:val="Tabele"/>
            </w:pPr>
            <w:r w:rsidRPr="00D01DBD">
              <w:t xml:space="preserve">Contingency for Wages and Pensions Increase </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Fond Kontigjence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4,621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0.39%</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4,621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Contingency </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III.</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Shpenzime Kapitale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100,519</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8.54%</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100,519</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Capital expenditures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Financimi Brendshem</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80,962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6.88%</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80,962</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Domestic financing</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Nga e cila: Kontigjence</w:t>
            </w:r>
          </w:p>
        </w:tc>
        <w:tc>
          <w:tcPr>
            <w:tcW w:w="0" w:type="auto"/>
            <w:tcBorders>
              <w:top w:val="nil"/>
              <w:left w:val="nil"/>
              <w:bottom w:val="nil"/>
              <w:right w:val="nil"/>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Of which:   Contingency</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Per Investime Publike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5,000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0.43%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5,000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for Public Investment</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Per rrugen Rreshen-Kalimash</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40,031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3.40%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40,031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Financimi Huaj per projekte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19,556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1.66%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19,556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Foreign financing</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IV</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Net lending</w:t>
            </w:r>
          </w:p>
        </w:tc>
        <w:tc>
          <w:tcPr>
            <w:tcW w:w="0" w:type="auto"/>
            <w:tcBorders>
              <w:top w:val="nil"/>
              <w:left w:val="nil"/>
              <w:bottom w:val="nil"/>
              <w:right w:val="nil"/>
            </w:tcBorders>
            <w:shd w:val="clear" w:color="auto" w:fill="auto"/>
            <w:noWrap/>
            <w:vAlign w:val="bottom"/>
          </w:tcPr>
          <w:p w:rsidR="009F617C" w:rsidRPr="00D01DBD" w:rsidRDefault="009F617C" w:rsidP="001A4701">
            <w:pPr>
              <w:pStyle w:val="Tabele"/>
            </w:pPr>
            <w:r w:rsidRPr="00D01DBD">
              <w:t>0</w:t>
            </w:r>
          </w:p>
        </w:tc>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nil"/>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DEFIÇITI</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-74,791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-6.36%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-14,403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-41,965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-18,423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Cash Balance</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FINANCIMI DEFIÇITIT</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74,791</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6.36%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14,403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41,965</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18,423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Financing (Cash)</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Brendshem</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68,218</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5.80%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Domestic</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Te ardhura nga privatizimi</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27,794</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2.36%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Privatization receipts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Hua-marrje e brendshme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40,424</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3.44%</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Domestic borrowing</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I Huaj</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6,573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0.56%</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Foreign</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Hua afatgjate (e marre) per projekte</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13,243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1.13%</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Long-term Loan(Drawings)</w:t>
            </w:r>
          </w:p>
        </w:tc>
      </w:tr>
      <w:tr w:rsidR="009F617C" w:rsidRPr="00D01DBD" w:rsidTr="001A4701">
        <w:trPr>
          <w:trHeight w:val="120"/>
          <w:jc w:val="center"/>
        </w:trPr>
        <w:tc>
          <w:tcPr>
            <w:tcW w:w="0" w:type="auto"/>
            <w:tcBorders>
              <w:top w:val="nil"/>
              <w:left w:val="single" w:sz="4" w:space="0" w:color="auto"/>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Ripagesat</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-6,670</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-0.57%</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nil"/>
              <w:left w:val="nil"/>
              <w:bottom w:val="nil"/>
              <w:right w:val="single" w:sz="4" w:space="0" w:color="auto"/>
            </w:tcBorders>
            <w:shd w:val="clear" w:color="auto" w:fill="auto"/>
            <w:noWrap/>
            <w:vAlign w:val="bottom"/>
          </w:tcPr>
          <w:p w:rsidR="009F617C" w:rsidRPr="00D01DBD" w:rsidRDefault="009F617C" w:rsidP="001A4701">
            <w:pPr>
              <w:pStyle w:val="Tabele"/>
            </w:pPr>
            <w:r w:rsidRPr="00D01DBD">
              <w:t xml:space="preserve">  Repayments</w:t>
            </w:r>
          </w:p>
        </w:tc>
      </w:tr>
      <w:tr w:rsidR="009F617C" w:rsidRPr="00D01DBD" w:rsidTr="001A4701">
        <w:trPr>
          <w:trHeight w:val="1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9F617C" w:rsidRPr="00D01DBD" w:rsidRDefault="009F617C" w:rsidP="001A4701">
            <w:pPr>
              <w:pStyle w:val="Tabele"/>
            </w:pPr>
            <w:r w:rsidRPr="00D01DBD">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9F617C" w:rsidRPr="00D01DBD" w:rsidRDefault="009F617C" w:rsidP="001A4701">
            <w:pPr>
              <w:pStyle w:val="Tabele"/>
            </w:pPr>
            <w:r w:rsidRPr="00D01DBD">
              <w:t>Produkti i Brendshem Bruto (PBB) 2009</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9F617C" w:rsidRPr="00D01DBD" w:rsidRDefault="009F617C" w:rsidP="001A4701">
            <w:pPr>
              <w:pStyle w:val="Tabele"/>
            </w:pPr>
            <w:r w:rsidRPr="00D01DBD">
              <w:t>1,176,349</w:t>
            </w:r>
          </w:p>
        </w:tc>
        <w:tc>
          <w:tcPr>
            <w:tcW w:w="0" w:type="auto"/>
            <w:tcBorders>
              <w:top w:val="single" w:sz="4" w:space="0" w:color="auto"/>
              <w:left w:val="nil"/>
              <w:bottom w:val="single" w:sz="4" w:space="0" w:color="auto"/>
              <w:right w:val="nil"/>
            </w:tcBorders>
            <w:shd w:val="clear" w:color="auto" w:fill="auto"/>
            <w:noWrap/>
            <w:vAlign w:val="bottom"/>
          </w:tcPr>
          <w:p w:rsidR="009F617C" w:rsidRPr="00D01DBD" w:rsidRDefault="009F617C" w:rsidP="001A4701">
            <w:pPr>
              <w:pStyle w:val="Tabele"/>
            </w:pPr>
            <w:r w:rsidRPr="00D01DBD">
              <w:t> </w:t>
            </w:r>
          </w:p>
        </w:tc>
        <w:tc>
          <w:tcPr>
            <w:tcW w:w="0" w:type="auto"/>
            <w:tcBorders>
              <w:top w:val="single" w:sz="4" w:space="0" w:color="auto"/>
              <w:left w:val="single" w:sz="4" w:space="0" w:color="auto"/>
              <w:bottom w:val="single" w:sz="4" w:space="0" w:color="auto"/>
              <w:right w:val="nil"/>
            </w:tcBorders>
            <w:shd w:val="clear" w:color="auto" w:fill="auto"/>
            <w:noWrap/>
            <w:vAlign w:val="bottom"/>
          </w:tcPr>
          <w:p w:rsidR="009F617C" w:rsidRPr="00D01DBD" w:rsidRDefault="009F617C" w:rsidP="001A4701">
            <w:pPr>
              <w:pStyle w:val="Tabele"/>
            </w:pPr>
            <w:r w:rsidRPr="00D01DBD">
              <w:t> </w:t>
            </w:r>
          </w:p>
        </w:tc>
        <w:tc>
          <w:tcPr>
            <w:tcW w:w="0" w:type="auto"/>
            <w:tcBorders>
              <w:top w:val="single" w:sz="4" w:space="0" w:color="auto"/>
              <w:left w:val="single" w:sz="4" w:space="0" w:color="auto"/>
              <w:bottom w:val="single" w:sz="4" w:space="0" w:color="auto"/>
              <w:right w:val="nil"/>
            </w:tcBorders>
            <w:shd w:val="clear" w:color="auto" w:fill="auto"/>
            <w:noWrap/>
            <w:vAlign w:val="bottom"/>
          </w:tcPr>
          <w:p w:rsidR="009F617C" w:rsidRPr="00D01DBD" w:rsidRDefault="009F617C" w:rsidP="001A4701">
            <w:pPr>
              <w:pStyle w:val="Tabele"/>
            </w:pPr>
            <w:r w:rsidRPr="00D01DBD">
              <w:t> </w:t>
            </w:r>
          </w:p>
        </w:tc>
        <w:tc>
          <w:tcPr>
            <w:tcW w:w="0" w:type="auto"/>
            <w:tcBorders>
              <w:top w:val="single" w:sz="4" w:space="0" w:color="auto"/>
              <w:left w:val="single" w:sz="4" w:space="0" w:color="auto"/>
              <w:bottom w:val="single" w:sz="4" w:space="0" w:color="auto"/>
              <w:right w:val="nil"/>
            </w:tcBorders>
            <w:shd w:val="clear" w:color="auto" w:fill="auto"/>
            <w:noWrap/>
            <w:vAlign w:val="bottom"/>
          </w:tcPr>
          <w:p w:rsidR="009F617C" w:rsidRPr="00D01DBD" w:rsidRDefault="009F617C" w:rsidP="001A4701">
            <w:pPr>
              <w:pStyle w:val="Tabele"/>
            </w:pPr>
            <w:r w:rsidRPr="00D01DBD">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9F617C" w:rsidRPr="00D01DBD" w:rsidRDefault="009F617C" w:rsidP="001A4701">
            <w:pPr>
              <w:pStyle w:val="Tabele"/>
            </w:pPr>
            <w:r w:rsidRPr="00D01DBD">
              <w:t> </w:t>
            </w:r>
          </w:p>
        </w:tc>
      </w:tr>
    </w:tbl>
    <w:p w:rsidR="009F617C" w:rsidRDefault="009F617C" w:rsidP="009F617C">
      <w:pPr>
        <w:widowControl w:val="0"/>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sectPr w:rsidR="00E81218" w:rsidRPr="00E81218">
          <w:pgSz w:w="16840" w:h="11907" w:orient="landscape"/>
          <w:pgMar w:top="1418" w:right="1418" w:bottom="1418" w:left="1418" w:header="1304" w:footer="1134" w:gutter="0"/>
          <w:cols w:space="720"/>
        </w:sectPr>
      </w:pPr>
    </w:p>
    <w:p w:rsidR="00E81218" w:rsidRPr="00E81218" w:rsidRDefault="00E81218" w:rsidP="00E81218">
      <w:pPr>
        <w:spacing w:after="0" w:line="240" w:lineRule="auto"/>
        <w:rPr>
          <w:rFonts w:ascii="CG Times" w:eastAsia="MS Mincho" w:hAnsi="CG Times" w:cs="Times New Roman"/>
          <w:sz w:val="16"/>
          <w:szCs w:val="16"/>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Times New Roman" w:hAnsi="CG Times" w:cs="Times New Roman"/>
          <w:caps/>
          <w:lang w:val="sq-AL"/>
        </w:rPr>
      </w:pPr>
      <w:r w:rsidRPr="00E81218">
        <w:rPr>
          <w:rFonts w:ascii="CG Times" w:eastAsia="Times New Roman" w:hAnsi="CG Times" w:cs="Times New Roman"/>
          <w:caps/>
          <w:lang w:val="sq-AL"/>
        </w:rPr>
        <w:t>ANEKS 1</w:t>
      </w:r>
    </w:p>
    <w:p w:rsidR="00E81218" w:rsidRPr="00E81218" w:rsidRDefault="00E81218" w:rsidP="00E81218">
      <w:pPr>
        <w:spacing w:after="0" w:line="240" w:lineRule="auto"/>
        <w:jc w:val="center"/>
        <w:rPr>
          <w:rFonts w:ascii="CG Times" w:eastAsia="Times New Roman" w:hAnsi="CG Times" w:cs="Times New Roman"/>
          <w:sz w:val="24"/>
          <w:szCs w:val="24"/>
          <w:lang w:val="sq-AL"/>
        </w:rPr>
      </w:pPr>
      <w:r w:rsidRPr="00E81218">
        <w:rPr>
          <w:rFonts w:ascii="CG Times" w:eastAsia="Times New Roman" w:hAnsi="CG Times" w:cs="Times New Roman"/>
          <w:sz w:val="24"/>
          <w:szCs w:val="24"/>
          <w:lang w:val="sq-AL"/>
        </w:rPr>
        <w:t>FORMULA E TRANSFERTËS SË PAKUSHTËZUAR - KRITERET DHE KOEFICENTET</w:t>
      </w:r>
    </w:p>
    <w:p w:rsidR="00E81218" w:rsidRPr="00E81218" w:rsidRDefault="00E81218" w:rsidP="00E81218">
      <w:pPr>
        <w:spacing w:after="0" w:line="240" w:lineRule="auto"/>
        <w:jc w:val="both"/>
        <w:rPr>
          <w:rFonts w:ascii="Times New Roman" w:eastAsia="Times New Roman" w:hAnsi="Times New Roman" w:cs="Times New Roman"/>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8"/>
        <w:gridCol w:w="1160"/>
        <w:gridCol w:w="1267"/>
        <w:gridCol w:w="4140"/>
      </w:tblGrid>
      <w:tr w:rsidR="00E81218" w:rsidRPr="00E81218" w:rsidTr="00E81218">
        <w:trPr>
          <w:tblHeader/>
        </w:trPr>
        <w:tc>
          <w:tcPr>
            <w:tcW w:w="2538" w:type="dxa"/>
            <w:tcBorders>
              <w:top w:val="single" w:sz="4" w:space="0" w:color="auto"/>
              <w:left w:val="single" w:sz="4" w:space="0" w:color="auto"/>
              <w:bottom w:val="single" w:sz="4" w:space="0" w:color="auto"/>
              <w:right w:val="single" w:sz="4" w:space="0" w:color="auto"/>
            </w:tcBorders>
            <w:shd w:val="pct20" w:color="auto" w:fill="FFFFFF"/>
          </w:tcPr>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p>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Kriteri</w:t>
            </w:r>
          </w:p>
        </w:tc>
        <w:tc>
          <w:tcPr>
            <w:tcW w:w="1160" w:type="dxa"/>
            <w:tcBorders>
              <w:top w:val="single" w:sz="4" w:space="0" w:color="auto"/>
              <w:left w:val="single" w:sz="4" w:space="0" w:color="auto"/>
              <w:bottom w:val="single" w:sz="4" w:space="0" w:color="auto"/>
              <w:right w:val="single" w:sz="4" w:space="0" w:color="auto"/>
            </w:tcBorders>
            <w:shd w:val="pct20" w:color="auto" w:fill="FFFFFF"/>
          </w:tcPr>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p>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Koeficienti</w:t>
            </w:r>
          </w:p>
        </w:tc>
        <w:tc>
          <w:tcPr>
            <w:tcW w:w="1267" w:type="dxa"/>
            <w:tcBorders>
              <w:top w:val="single" w:sz="4" w:space="0" w:color="auto"/>
              <w:left w:val="single" w:sz="4" w:space="0" w:color="auto"/>
              <w:bottom w:val="single" w:sz="4" w:space="0" w:color="auto"/>
              <w:right w:val="single" w:sz="4" w:space="0" w:color="auto"/>
            </w:tcBorders>
            <w:shd w:val="pct20" w:color="auto" w:fill="FFFFFF"/>
            <w:hideMark/>
          </w:tcPr>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Vlera</w:t>
            </w:r>
          </w:p>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(në mijë lekë)</w:t>
            </w:r>
          </w:p>
        </w:tc>
        <w:tc>
          <w:tcPr>
            <w:tcW w:w="4140" w:type="dxa"/>
            <w:tcBorders>
              <w:top w:val="single" w:sz="4" w:space="0" w:color="auto"/>
              <w:left w:val="single" w:sz="4" w:space="0" w:color="auto"/>
              <w:bottom w:val="single" w:sz="4" w:space="0" w:color="auto"/>
              <w:right w:val="single" w:sz="4" w:space="0" w:color="auto"/>
            </w:tcBorders>
            <w:shd w:val="pct20" w:color="auto" w:fill="FFFFFF"/>
          </w:tcPr>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p>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Arsyeja themelore</w:t>
            </w:r>
          </w:p>
        </w:tc>
      </w:tr>
      <w:tr w:rsidR="00E81218" w:rsidRPr="00E81218" w:rsidTr="00E81218">
        <w:trPr>
          <w:cantSplit/>
          <w:trHeight w:val="353"/>
        </w:trPr>
        <w:tc>
          <w:tcPr>
            <w:tcW w:w="9105" w:type="dxa"/>
            <w:gridSpan w:val="4"/>
            <w:tcBorders>
              <w:top w:val="single" w:sz="4" w:space="0" w:color="auto"/>
              <w:left w:val="single" w:sz="4" w:space="0" w:color="auto"/>
              <w:bottom w:val="single" w:sz="4" w:space="0" w:color="auto"/>
              <w:right w:val="single" w:sz="4" w:space="0" w:color="auto"/>
            </w:tcBorders>
          </w:tcPr>
          <w:p w:rsidR="00E81218" w:rsidRPr="00E81218" w:rsidRDefault="00E81218" w:rsidP="00E81218">
            <w:pPr>
              <w:keepNext/>
              <w:spacing w:before="240" w:after="60" w:line="240" w:lineRule="auto"/>
              <w:outlineLvl w:val="3"/>
              <w:rPr>
                <w:rFonts w:ascii="Times New Roman" w:eastAsia="Times New Roman" w:hAnsi="Times New Roman" w:cs="Times New Roman"/>
                <w:b/>
                <w:bCs/>
                <w:sz w:val="14"/>
                <w:szCs w:val="14"/>
                <w:lang w:val="sq-AL"/>
              </w:rPr>
            </w:pPr>
            <w:r w:rsidRPr="00E81218">
              <w:rPr>
                <w:rFonts w:ascii="Times New Roman" w:eastAsia="Times New Roman" w:hAnsi="Times New Roman" w:cs="Times New Roman"/>
                <w:b/>
                <w:bCs/>
                <w:sz w:val="14"/>
                <w:szCs w:val="14"/>
                <w:lang w:val="sq-AL"/>
              </w:rPr>
              <w:t xml:space="preserve"> Transferta e Pakushtëzuar Gjithsej  (12,923,000 mije lekë)  [TP]</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Transferta e pakushtëzuar për një  bashki/komunë ose qark është e barabartë me shumën përkatëse që rezulton nga aplikimi i formulës për shpërndarjen e transfertes së pakushtëzuar. </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tc>
      </w:tr>
      <w:tr w:rsidR="00E81218" w:rsidRPr="00E81218" w:rsidTr="00E81218">
        <w:trPr>
          <w:cantSplit/>
          <w:trHeight w:val="353"/>
        </w:trPr>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keepNext/>
              <w:spacing w:before="240" w:after="60" w:line="240" w:lineRule="auto"/>
              <w:outlineLvl w:val="3"/>
              <w:rPr>
                <w:rFonts w:ascii="Times New Roman" w:eastAsia="Times New Roman" w:hAnsi="Times New Roman" w:cs="Times New Roman"/>
                <w:b/>
                <w:bCs/>
                <w:sz w:val="14"/>
                <w:szCs w:val="14"/>
                <w:lang w:val="sq-AL"/>
              </w:rPr>
            </w:pPr>
            <w:r w:rsidRPr="00E81218">
              <w:rPr>
                <w:rFonts w:ascii="Times New Roman" w:eastAsia="Times New Roman" w:hAnsi="Times New Roman" w:cs="Times New Roman"/>
                <w:b/>
                <w:bCs/>
                <w:sz w:val="14"/>
                <w:szCs w:val="14"/>
                <w:lang w:val="sq-AL"/>
              </w:rPr>
              <w:t>Alokimi i Transfertës së Pakushtëzuar – (Shuma  12,723,000 mijë lekë) [TP]</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Pjesa e Qarqeve [Q]</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  8.5%</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1,081,455</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Ky raport u alokon Qarqeve fonde  për shpenzimet e tyre administrative, për mirëmbajtje dhe investime  të rrugëve rurale dhe për shpenzime të tjera operative.</w:t>
            </w:r>
          </w:p>
        </w:tc>
      </w:tr>
      <w:tr w:rsidR="00E81218" w:rsidRPr="00E81218" w:rsidTr="00E81218">
        <w:tc>
          <w:tcPr>
            <w:tcW w:w="2538" w:type="dxa"/>
            <w:tcBorders>
              <w:top w:val="single" w:sz="4" w:space="0" w:color="auto"/>
              <w:left w:val="single" w:sz="4" w:space="0" w:color="auto"/>
              <w:bottom w:val="nil"/>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Pjesa për Bashkitë/Komunat</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[B/K]</w:t>
            </w:r>
          </w:p>
        </w:tc>
        <w:tc>
          <w:tcPr>
            <w:tcW w:w="1160" w:type="dxa"/>
            <w:tcBorders>
              <w:top w:val="single" w:sz="4" w:space="0" w:color="auto"/>
              <w:left w:val="single" w:sz="4" w:space="0" w:color="auto"/>
              <w:bottom w:val="nil"/>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91.5%</w:t>
            </w:r>
          </w:p>
        </w:tc>
        <w:tc>
          <w:tcPr>
            <w:tcW w:w="1267" w:type="dxa"/>
            <w:tcBorders>
              <w:top w:val="single" w:sz="4" w:space="0" w:color="auto"/>
              <w:left w:val="single" w:sz="4" w:space="0" w:color="auto"/>
              <w:bottom w:val="nil"/>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11,641,545</w:t>
            </w:r>
          </w:p>
        </w:tc>
        <w:tc>
          <w:tcPr>
            <w:tcW w:w="4140" w:type="dxa"/>
            <w:tcBorders>
              <w:top w:val="single" w:sz="4" w:space="0" w:color="auto"/>
              <w:left w:val="single" w:sz="4" w:space="0" w:color="auto"/>
              <w:bottom w:val="nil"/>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Për të siguruar financimin e funksioneve kryesore të ushtruara nga niveli i parë i Qeverisjes Vendore. </w:t>
            </w:r>
          </w:p>
        </w:tc>
      </w:tr>
      <w:tr w:rsidR="00E81218" w:rsidRPr="00E81218" w:rsidTr="00E81218">
        <w:trPr>
          <w:cantSplit/>
        </w:trPr>
        <w:tc>
          <w:tcPr>
            <w:tcW w:w="9105" w:type="dxa"/>
            <w:gridSpan w:val="4"/>
            <w:tcBorders>
              <w:top w:val="nil"/>
              <w:left w:val="single" w:sz="4" w:space="0" w:color="auto"/>
              <w:bottom w:val="single" w:sz="4" w:space="0" w:color="auto"/>
              <w:right w:val="single" w:sz="4" w:space="0" w:color="auto"/>
            </w:tcBorders>
            <w:hideMark/>
          </w:tcPr>
          <w:p w:rsidR="00E81218" w:rsidRPr="00E81218" w:rsidRDefault="00E81218" w:rsidP="00E81218">
            <w:pPr>
              <w:keepNext/>
              <w:spacing w:after="0" w:line="240" w:lineRule="auto"/>
              <w:outlineLvl w:val="4"/>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1. Shpërndarja e pjesës së Bashkisë/Komunës [B/K]</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Grant i Përgjithshëm</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[GP]</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[GP] * 1.00</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100%</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11,641,545</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Pjesa  e plote për B/K alokohet në hapin e parë në grantin e përgjithshëm. </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Nuk alokohen fonde të veçanta për kompensim; fondi i kompensimit krijohet nëpërmjet kompensimit të tranzicionit (shih më poshtë).</w:t>
            </w:r>
          </w:p>
        </w:tc>
      </w:tr>
      <w:tr w:rsidR="00E81218" w:rsidRPr="00E81218" w:rsidTr="00E81218">
        <w:trPr>
          <w:cantSplit/>
        </w:trPr>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 xml:space="preserve">2. Shpërndarja e Grantit të Përgjithshëm për Bashkitë/Komunat </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Popullsia [P-B/K]</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[GP-B/K] * 0.70</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70.0%</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8,149,082</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Ky është kriteri dominant, pasi popullsia është një indikator i lidhur ngushtë me shpenzimet dhe nevojat për shërbime. Alokimi i [P-B/K/] ndahet proporcionalisht me popullsinë relative të çdo Bashkie/Komune kundrejt popullsisë totale.  Për vitin 2009 te dhënat e popullsisë siç ishin edhe per vitin 2008, janë marrë nga Drejtoria e Përgjithshme e Gjendjes Civile me te dhënat e Janarit 2007.</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Sipërfaqja e komunave [S-K]</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[GP-B/K] * 0.15</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15%</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1,746,232</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FF0000"/>
                <w:sz w:val="14"/>
                <w:szCs w:val="14"/>
                <w:lang w:val="sq-AL"/>
              </w:rPr>
            </w:pPr>
            <w:r w:rsidRPr="00E81218">
              <w:rPr>
                <w:rFonts w:ascii="Times New Roman" w:eastAsia="Times New Roman" w:hAnsi="Times New Roman" w:cs="Times New Roman"/>
                <w:sz w:val="14"/>
                <w:szCs w:val="14"/>
                <w:lang w:val="sq-AL"/>
              </w:rPr>
              <w:t xml:space="preserve">Ky element është i aplikueshëm vetëm për komunat. Komunë me sipërfaqe më të madhe nënkupton (për të gjitha kushtet e tjera të barabarta) se ka rrugë më të gjata dhe sfida të tjera infrastrukturore që kushtojnë. </w:t>
            </w:r>
            <w:r w:rsidRPr="00E81218">
              <w:rPr>
                <w:rFonts w:ascii="Times New Roman" w:eastAsia="Times New Roman" w:hAnsi="Times New Roman" w:cs="Times New Roman"/>
                <w:color w:val="FF0000"/>
                <w:sz w:val="14"/>
                <w:szCs w:val="14"/>
                <w:lang w:val="sq-AL"/>
              </w:rPr>
              <w:t xml:space="preserve"> </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Alokimi i [S-K] ndahet proporcionalisht me sipërfaqen relative të çdo komune kundrejt sipërfaqes totale. Për  komuna malore sipërfaqja është llogaritur si totali i sipërfaqes bazë  shtuar me katër herë.  </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Shërbimet Urbane </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 [SU-B]</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[GP-B/K] * 0.15</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15%</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1,746,232</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Ky koeficient  për simetri me komunat është 15% e totalit të fondit  dhe  ndahet proporcionalisht me popullsinë relative të çdo bashkie kundrejt popullsisë totale të bashkive.</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Për  Bashkitë e vlerësuara si bashki në nevojë koeficienti i shërbimeve urbane është llogaritur duke  shtuar me 2</w:t>
            </w:r>
            <w:r w:rsidRPr="00E81218">
              <w:rPr>
                <w:rFonts w:ascii="Times New Roman" w:eastAsia="Times New Roman" w:hAnsi="Times New Roman" w:cs="Times New Roman"/>
                <w:color w:val="FF0000"/>
                <w:sz w:val="14"/>
                <w:szCs w:val="14"/>
                <w:lang w:val="sq-AL"/>
              </w:rPr>
              <w:t xml:space="preserve"> </w:t>
            </w:r>
            <w:r w:rsidRPr="00E81218">
              <w:rPr>
                <w:rFonts w:ascii="Times New Roman" w:eastAsia="Times New Roman" w:hAnsi="Times New Roman" w:cs="Times New Roman"/>
                <w:sz w:val="14"/>
                <w:szCs w:val="14"/>
                <w:lang w:val="sq-AL"/>
              </w:rPr>
              <w:t xml:space="preserve">herë numrin faktik të popullsisë. Për bashki malore, koeficienti i shërbimeve urbane është llogaritur duke shtuar me 2 herë numrin faktik të popullsisë.   </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Për bashkitë malore e njëkohësisht në nevojë  koeficienti i shërbimeve  urbane është llogaritur duke  shtuar  4 herë  numrin faktik të popullsisë për këto bashki. </w:t>
            </w:r>
          </w:p>
        </w:tc>
      </w:tr>
      <w:tr w:rsidR="00E81218" w:rsidRPr="00E81218" w:rsidTr="00E81218">
        <w:trPr>
          <w:cantSplit/>
        </w:trPr>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CG Times" w:eastAsia="Times New Roman" w:hAnsi="CG Times" w:cs="Times New Roman"/>
                <w:b/>
                <w:sz w:val="18"/>
                <w:szCs w:val="24"/>
                <w:lang w:val="sq-AL"/>
              </w:rPr>
            </w:pPr>
            <w:r w:rsidRPr="00E81218">
              <w:rPr>
                <w:rFonts w:ascii="CG Times" w:eastAsia="Times New Roman" w:hAnsi="CG Times" w:cs="Times New Roman"/>
                <w:b/>
                <w:sz w:val="18"/>
                <w:szCs w:val="24"/>
                <w:lang w:val="sq-AL"/>
              </w:rPr>
              <w:t>3. Rregullimi i Ekualizimit Fiskal për  Bashkitë dhe Komunat</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Ekualizimi Fiskal</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(B/K</w:t>
            </w:r>
            <w:r w:rsidRPr="00E81218">
              <w:rPr>
                <w:rFonts w:ascii="Times New Roman" w:eastAsia="Times New Roman" w:hAnsi="Times New Roman" w:cs="Times New Roman"/>
                <w:color w:val="000000"/>
                <w:sz w:val="14"/>
                <w:szCs w:val="14"/>
                <w:vertAlign w:val="subscript"/>
                <w:lang w:val="sq-AL"/>
              </w:rPr>
              <w:t>PCR</w:t>
            </w:r>
            <w:r w:rsidRPr="00E81218">
              <w:rPr>
                <w:rFonts w:ascii="Times New Roman" w:eastAsia="Times New Roman" w:hAnsi="Times New Roman" w:cs="Times New Roman"/>
                <w:color w:val="000000"/>
                <w:sz w:val="14"/>
                <w:szCs w:val="14"/>
                <w:lang w:val="sq-AL"/>
              </w:rPr>
              <w:t>-N</w:t>
            </w:r>
            <w:r w:rsidRPr="00E81218">
              <w:rPr>
                <w:rFonts w:ascii="Times New Roman" w:eastAsia="Times New Roman" w:hAnsi="Times New Roman" w:cs="Times New Roman"/>
                <w:color w:val="000000"/>
                <w:sz w:val="14"/>
                <w:szCs w:val="14"/>
                <w:vertAlign w:val="subscript"/>
                <w:lang w:val="sq-AL"/>
              </w:rPr>
              <w:t>PCR</w:t>
            </w:r>
            <w:r w:rsidRPr="00E81218">
              <w:rPr>
                <w:rFonts w:ascii="Times New Roman" w:eastAsia="Times New Roman" w:hAnsi="Times New Roman" w:cs="Times New Roman"/>
                <w:color w:val="000000"/>
                <w:sz w:val="14"/>
                <w:szCs w:val="14"/>
                <w:lang w:val="sq-AL"/>
              </w:rPr>
              <w:t>)*(+/-25%)*Popullsia</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[PCR] -TAPF = T</w:t>
            </w:r>
            <w:r w:rsidRPr="00E81218">
              <w:rPr>
                <w:rFonts w:ascii="Times New Roman" w:eastAsia="Times New Roman" w:hAnsi="Times New Roman" w:cs="Times New Roman"/>
                <w:sz w:val="14"/>
                <w:szCs w:val="14"/>
                <w:lang w:val="sq-AL"/>
              </w:rPr>
              <w:t>ë</w:t>
            </w:r>
            <w:r w:rsidRPr="00E81218">
              <w:rPr>
                <w:rFonts w:ascii="Times New Roman" w:eastAsia="Times New Roman" w:hAnsi="Times New Roman" w:cs="Times New Roman"/>
                <w:color w:val="000000"/>
                <w:sz w:val="14"/>
                <w:szCs w:val="14"/>
                <w:lang w:val="sq-AL"/>
              </w:rPr>
              <w:t xml:space="preserve"> ardhura për frym</w:t>
            </w:r>
            <w:r w:rsidRPr="00E81218">
              <w:rPr>
                <w:rFonts w:ascii="Times New Roman" w:eastAsia="Times New Roman" w:hAnsi="Times New Roman" w:cs="Times New Roman"/>
                <w:sz w:val="14"/>
                <w:szCs w:val="14"/>
                <w:lang w:val="sq-AL"/>
              </w:rPr>
              <w:t>ë</w:t>
            </w:r>
            <w:r w:rsidRPr="00E81218">
              <w:rPr>
                <w:rFonts w:ascii="Times New Roman" w:eastAsia="Times New Roman" w:hAnsi="Times New Roman" w:cs="Times New Roman"/>
                <w:color w:val="000000"/>
                <w:sz w:val="14"/>
                <w:szCs w:val="14"/>
                <w:lang w:val="sq-AL"/>
              </w:rPr>
              <w:t xml:space="preserve"> </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color w:val="000000"/>
                <w:sz w:val="14"/>
                <w:szCs w:val="14"/>
                <w:lang w:val="sq-AL"/>
              </w:rPr>
              <w:t>N = nacionale</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25%</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1,098,408</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FF0000"/>
                <w:sz w:val="14"/>
                <w:szCs w:val="14"/>
                <w:lang w:val="sq-AL"/>
              </w:rPr>
            </w:pPr>
            <w:r w:rsidRPr="00E81218">
              <w:rPr>
                <w:rFonts w:ascii="Times New Roman" w:eastAsia="Times New Roman" w:hAnsi="Times New Roman" w:cs="Times New Roman"/>
                <w:color w:val="000000"/>
                <w:sz w:val="14"/>
                <w:szCs w:val="14"/>
                <w:lang w:val="sq-AL"/>
              </w:rPr>
              <w:t>Ekualizimi fiskal bazohet në mesataren e të ardhurave  të vitit 2006 dhe 2007 nga taksa vendor e biznesit të vogël si dhe nga të ardhurat faktike të taksës së regjistrimi të përvitshëm të mjeteve të transportit rrugor për vitin 2007.</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color w:val="000000"/>
                <w:sz w:val="14"/>
                <w:szCs w:val="14"/>
                <w:lang w:val="sq-AL"/>
              </w:rPr>
              <w:t xml:space="preserve">B/K që kanë të ardhura për frymë më të larta se sa të ardhurat nacionale për frymë kontribuojnë </w:t>
            </w:r>
            <w:r w:rsidRPr="00E81218">
              <w:rPr>
                <w:rFonts w:ascii="Times New Roman" w:eastAsia="Times New Roman" w:hAnsi="Times New Roman" w:cs="Times New Roman"/>
                <w:sz w:val="14"/>
                <w:szCs w:val="14"/>
                <w:lang w:val="sq-AL"/>
              </w:rPr>
              <w:t>25</w:t>
            </w:r>
            <w:r w:rsidRPr="00E81218">
              <w:rPr>
                <w:rFonts w:ascii="Times New Roman" w:eastAsia="Times New Roman" w:hAnsi="Times New Roman" w:cs="Times New Roman"/>
                <w:color w:val="000000"/>
                <w:sz w:val="14"/>
                <w:szCs w:val="14"/>
                <w:lang w:val="sq-AL"/>
              </w:rPr>
              <w:t xml:space="preserve">% të diferencës ndërmjet të dyjave shumëzuar me popullsinë e tyre.  B/K që kanë të ardhura për frymë me të ulëta se të ardhurat nacionale për frymë marrin </w:t>
            </w:r>
            <w:r w:rsidRPr="00E81218">
              <w:rPr>
                <w:rFonts w:ascii="Times New Roman" w:eastAsia="Times New Roman" w:hAnsi="Times New Roman" w:cs="Times New Roman"/>
                <w:sz w:val="14"/>
                <w:szCs w:val="14"/>
                <w:lang w:val="sq-AL"/>
              </w:rPr>
              <w:t>25</w:t>
            </w:r>
            <w:r w:rsidRPr="00E81218">
              <w:rPr>
                <w:rFonts w:ascii="Times New Roman" w:eastAsia="Times New Roman" w:hAnsi="Times New Roman" w:cs="Times New Roman"/>
                <w:color w:val="000000"/>
                <w:sz w:val="14"/>
                <w:szCs w:val="14"/>
                <w:lang w:val="sq-AL"/>
              </w:rPr>
              <w:t xml:space="preserve">% të së njëjtës diferencë të llogaritur në të njëjtën mënyrë. </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Rregullimi transitor  (rezultati + 1.7%  kundrejt vitit 2008)</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lastRenderedPageBreak/>
              <w:t>(B/</w:t>
            </w:r>
            <w:r w:rsidRPr="00E81218">
              <w:rPr>
                <w:rFonts w:ascii="Times New Roman" w:eastAsia="Times New Roman" w:hAnsi="Times New Roman" w:cs="Times New Roman"/>
                <w:sz w:val="14"/>
                <w:szCs w:val="14"/>
                <w:lang w:val="sq-AL"/>
              </w:rPr>
              <w:t>K</w:t>
            </w:r>
            <w:r w:rsidRPr="00E81218">
              <w:rPr>
                <w:rFonts w:ascii="Times New Roman" w:eastAsia="Times New Roman" w:hAnsi="Times New Roman" w:cs="Times New Roman"/>
                <w:sz w:val="14"/>
                <w:szCs w:val="14"/>
                <w:vertAlign w:val="subscript"/>
                <w:lang w:val="sq-AL"/>
              </w:rPr>
              <w:t>R2008</w:t>
            </w:r>
            <w:r w:rsidRPr="00E81218">
              <w:rPr>
                <w:rFonts w:ascii="Times New Roman" w:eastAsia="Times New Roman" w:hAnsi="Times New Roman" w:cs="Times New Roman"/>
                <w:color w:val="000000"/>
                <w:sz w:val="14"/>
                <w:szCs w:val="14"/>
                <w:lang w:val="sq-AL"/>
              </w:rPr>
              <w:t>-B/K</w:t>
            </w:r>
            <w:r w:rsidRPr="00E81218">
              <w:rPr>
                <w:rFonts w:ascii="Times New Roman" w:eastAsia="Times New Roman" w:hAnsi="Times New Roman" w:cs="Times New Roman"/>
                <w:color w:val="000000"/>
                <w:sz w:val="14"/>
                <w:szCs w:val="14"/>
                <w:vertAlign w:val="subscript"/>
                <w:lang w:val="sq-AL"/>
              </w:rPr>
              <w:t>R2009</w:t>
            </w:r>
            <w:r w:rsidRPr="00E81218">
              <w:rPr>
                <w:rFonts w:ascii="Times New Roman" w:eastAsia="Times New Roman" w:hAnsi="Times New Roman" w:cs="Times New Roman"/>
                <w:color w:val="000000"/>
                <w:sz w:val="14"/>
                <w:szCs w:val="14"/>
                <w:lang w:val="sq-AL"/>
              </w:rPr>
              <w:t>)*(0.1017)</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R = të ardhura për një vit të dhënë</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lastRenderedPageBreak/>
              <w:t>Kufiri</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xml:space="preserve"> 0.00%</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lastRenderedPageBreak/>
              <w:t>koeficienti</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101.7%</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lastRenderedPageBreak/>
              <w:t>619,657</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color w:val="000000"/>
                <w:sz w:val="14"/>
                <w:szCs w:val="14"/>
                <w:lang w:val="sq-AL"/>
              </w:rPr>
              <w:t xml:space="preserve">B/K  të cilat, pas rezultateve të ekualizimit fiskal kane një grant qe është me i ulët se në vitin 2008 kompensohen për diferencën në </w:t>
            </w:r>
            <w:r w:rsidRPr="00E81218">
              <w:rPr>
                <w:rFonts w:ascii="Times New Roman" w:eastAsia="Times New Roman" w:hAnsi="Times New Roman" w:cs="Times New Roman"/>
                <w:color w:val="000000"/>
                <w:sz w:val="14"/>
                <w:szCs w:val="14"/>
                <w:lang w:val="sq-AL"/>
              </w:rPr>
              <w:lastRenderedPageBreak/>
              <w:t xml:space="preserve">masën 101.7 %  </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lastRenderedPageBreak/>
              <w:t>Rregullimi transitor</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xml:space="preserve"> (rezultatet pozitive kundrejt vitit 2008)</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Kufiri</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color w:val="000000"/>
                <w:sz w:val="14"/>
                <w:szCs w:val="14"/>
                <w:lang w:val="sq-AL"/>
              </w:rPr>
              <w:t>&gt;5</w:t>
            </w:r>
            <w:r w:rsidRPr="00E81218">
              <w:rPr>
                <w:rFonts w:ascii="Times New Roman" w:eastAsia="Times New Roman" w:hAnsi="Times New Roman" w:cs="Times New Roman"/>
                <w:sz w:val="14"/>
                <w:szCs w:val="14"/>
                <w:lang w:val="sq-AL"/>
              </w:rPr>
              <w:t>%</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Koeficienti</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1.5</w:t>
            </w:r>
            <w:r w:rsidRPr="00E81218">
              <w:rPr>
                <w:rFonts w:ascii="Times New Roman" w:eastAsia="Times New Roman" w:hAnsi="Times New Roman" w:cs="Times New Roman"/>
                <w:color w:val="000000"/>
                <w:sz w:val="14"/>
                <w:szCs w:val="14"/>
                <w:lang w:val="sq-AL"/>
              </w:rPr>
              <w:t>%</w:t>
            </w:r>
          </w:p>
        </w:tc>
        <w:tc>
          <w:tcPr>
            <w:tcW w:w="1267"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jc w:val="right"/>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(681,684)</w:t>
            </w:r>
          </w:p>
          <w:p w:rsidR="00E81218" w:rsidRPr="00E81218" w:rsidRDefault="00E81218" w:rsidP="00E81218">
            <w:pPr>
              <w:spacing w:after="0" w:line="240" w:lineRule="auto"/>
              <w:jc w:val="right"/>
              <w:rPr>
                <w:rFonts w:ascii="Times New Roman" w:eastAsia="Times New Roman" w:hAnsi="Times New Roman" w:cs="Times New Roman"/>
                <w:color w:val="FF0000"/>
                <w:sz w:val="14"/>
                <w:szCs w:val="14"/>
                <w:lang w:val="sq-AL"/>
              </w:rPr>
            </w:pP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highlight w:val="yellow"/>
                <w:lang w:val="sq-AL"/>
              </w:rPr>
            </w:pPr>
            <w:r w:rsidRPr="00E81218">
              <w:rPr>
                <w:rFonts w:ascii="Times New Roman" w:eastAsia="Times New Roman" w:hAnsi="Times New Roman" w:cs="Times New Roman"/>
                <w:sz w:val="14"/>
                <w:szCs w:val="14"/>
                <w:lang w:val="sq-AL"/>
              </w:rPr>
              <w:t>Pas rezultateve të ekualizimit fiskal, ato B/K të cilat përfitojnë një rritje mbi 5% krahasuar me vitin 2008, kontribuojnë  për rritjen e garancisë minimale për fryme në masën e tejkalimit mbi 5% krahasuar</w:t>
            </w:r>
            <w:r w:rsidRPr="00E81218">
              <w:rPr>
                <w:rFonts w:ascii="Times New Roman" w:eastAsia="Times New Roman" w:hAnsi="Times New Roman" w:cs="Times New Roman"/>
                <w:color w:val="000000"/>
                <w:sz w:val="14"/>
                <w:szCs w:val="14"/>
                <w:lang w:val="sq-AL"/>
              </w:rPr>
              <w:t xml:space="preserve"> me rezultatin e transfertës për vitin 2008.</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Kompensimi i garancisë minimale për frymë.</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p>
        </w:tc>
        <w:tc>
          <w:tcPr>
            <w:tcW w:w="1160"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B – 3,190 minimumi për frymë</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K – 2,200 minimum për frymë </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20</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Për të siguruar një të ardhur të garantuar minimale për frymë, ky kompensim krahason të ardhurat përfundimtare për frymë (grantit të përshtatur për tranzicion, plus të ardhurat fiskale të listuar më përpara) me garancinë minimale prej (2,200 lek/për frymë për komunat, 3,190 lek/për frymë për bashkitë). Bashkitë ose Komunat marrin diferencën ndërmjet të dyjave, shumëzuar me popullsinë e tyre.</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Fondi Neto i Kompensimit për bashkitë dhe komunat</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[FNK-B/K]</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tc>
        <w:tc>
          <w:tcPr>
            <w:tcW w:w="1160"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62,008</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Ky fond është produkt  i elementeve të mëposhtme:</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Kompensimi transitor për rezultat negativ</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Kompensimi transitor për rezultat pozitiv</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Kompensimi i garancisë minimale për frymë</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P</w:t>
            </w:r>
            <w:r w:rsidRPr="00E81218">
              <w:rPr>
                <w:rFonts w:ascii="Times New Roman" w:eastAsia="Times New Roman" w:hAnsi="Times New Roman" w:cs="Times New Roman"/>
                <w:sz w:val="14"/>
                <w:szCs w:val="14"/>
                <w:lang w:val="sq-AL"/>
              </w:rPr>
              <w:t>ërdorimi i fondit kompensues për B/K bëhet sipas kritereve të parashikuara, siç përshkruhet në Aneksin 2.</w:t>
            </w:r>
          </w:p>
        </w:tc>
      </w:tr>
      <w:tr w:rsidR="00E81218" w:rsidRPr="00E81218" w:rsidTr="00E81218">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b/>
                <w:color w:val="000000"/>
                <w:sz w:val="14"/>
                <w:szCs w:val="14"/>
                <w:lang w:val="sq-AL"/>
              </w:rPr>
            </w:pPr>
            <w:r w:rsidRPr="00E81218">
              <w:rPr>
                <w:rFonts w:ascii="Times New Roman" w:eastAsia="Times New Roman" w:hAnsi="Times New Roman" w:cs="Times New Roman"/>
                <w:b/>
                <w:color w:val="000000"/>
                <w:sz w:val="14"/>
                <w:szCs w:val="14"/>
                <w:lang w:val="sq-AL"/>
              </w:rPr>
              <w:t>4.Fonde për konviktet e arsimit parauniversitar</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Grant i Përgjithshëm</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100%</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200,000</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xml:space="preserve">Alokimi i fondeve për paga dhe sigurime shoqerore bëhet  proporcionalisht  me numrin  e punonjësve sipas konvikteve ne bashkite; </w:t>
            </w:r>
            <w:r w:rsidRPr="00E81218">
              <w:rPr>
                <w:rFonts w:ascii="Times New Roman" w:eastAsia="Times New Roman" w:hAnsi="Times New Roman" w:cs="Times New Roman"/>
                <w:sz w:val="14"/>
                <w:szCs w:val="14"/>
                <w:lang w:val="sq-AL"/>
              </w:rPr>
              <w:t>Berat, Çorovode, Peshkopi, Burrel, Durrës, Gjirokastër, Tepelene, Përmet, Fier, Lushnjë, Elbasan, Cërrik, Gramsh, Korçë, Erseke, Leskovik, Lezhe, Rrëshen, Rubik, Kukës, Krumë, Shkodër, Puke, Tirane, Vlore dhe të komunave, Qendër Fier, Golem Kavajë, Kelmend Malësi e Madhe.</w:t>
            </w:r>
          </w:p>
        </w:tc>
      </w:tr>
      <w:tr w:rsidR="00E81218" w:rsidRPr="00E81218" w:rsidTr="00E81218">
        <w:trPr>
          <w:cantSplit/>
        </w:trPr>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b/>
                <w:color w:val="000000"/>
                <w:sz w:val="14"/>
                <w:szCs w:val="14"/>
                <w:lang w:val="sq-AL"/>
              </w:rPr>
              <w:t xml:space="preserve">5. Shuma Finale e Grantit për Bashkitë dhe Komunat </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xml:space="preserve">Shuma në total e shpërndarjes së grantit për bashkitë dhe komunat  </w:t>
            </w:r>
          </w:p>
        </w:tc>
        <w:tc>
          <w:tcPr>
            <w:tcW w:w="1160"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11,841,545</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Ne këtë shume përfshihen edhe fondet qe jepen për konviktet e arsimit parauniversitar</w:t>
            </w:r>
          </w:p>
        </w:tc>
      </w:tr>
      <w:tr w:rsidR="00E81218" w:rsidRPr="00E81218" w:rsidTr="00E81218">
        <w:trPr>
          <w:cantSplit/>
        </w:trPr>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b/>
                <w:color w:val="000000"/>
                <w:sz w:val="14"/>
                <w:szCs w:val="14"/>
                <w:lang w:val="sq-AL"/>
              </w:rPr>
              <w:t>6. Shpërndarja e Pjesës së Grantit për Qarqet</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Granti i Përgjithshëm për Qarqet</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99%</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1,070,640</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Për financimin e funksioneve bazë të qarqeve.</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Fondi i Kompensimit për Qarqet</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10,815</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Për financimin e rasteve të veçanta të shpenzimeve të qarqeve</w:t>
            </w:r>
          </w:p>
        </w:tc>
      </w:tr>
      <w:tr w:rsidR="00E81218" w:rsidRPr="00E81218" w:rsidTr="00E81218">
        <w:trPr>
          <w:cantSplit/>
        </w:trPr>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b/>
                <w:sz w:val="14"/>
                <w:szCs w:val="14"/>
                <w:lang w:val="sq-AL"/>
              </w:rPr>
              <w:t>7. Shpërndarja e Grantit të Përgjithshëm  për Qarqet</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Shuma fikse [SF-Q]</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[Q] * 0.10</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107,064</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Shuma fikse alokon një shumë të barabartë për çdo qark. </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Shuma në total  [SF-Q] ndahet barabar mes qarqeve (pjesëtohet me numrin e qarqeve 12)</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Popullsia [P-Q]</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[Q] * 0.25</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28%</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299,779</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Tipet e shërbimeve të siguruara nga qarku kanë një korrelacion negativ me popullsinë.   Dhënia e një peshe më të madhe këtij kriteri do të penalizonte padrejtësisht më tepër qarqet më të varfra dhe me më pak banorë.</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Alokimi i [P-Q] bëhet proporcionalisht me popullsinë relative të çdo qarku kundrejt totalit të popullsisë.</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Treguesi gjeografik  [KG-Q]</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[Q] * 0.30</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30%</w:t>
            </w:r>
          </w:p>
        </w:tc>
        <w:tc>
          <w:tcPr>
            <w:tcW w:w="1267"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321,192</w:t>
            </w:r>
          </w:p>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Ky është një tregues i rëndësishëm që merr parasysh avantazhet dhe dizavantazhet natyrore të vendndodhjes së qarkut. Për të karakterizuar tre zonat tipike te vendit: fushore – kodrinore – malore u përdor një shkallë p</w:t>
            </w:r>
            <w:r w:rsidRPr="00E81218">
              <w:rPr>
                <w:rFonts w:ascii="Times New Roman" w:eastAsia="Times New Roman" w:hAnsi="Times New Roman" w:cs="Times New Roman"/>
                <w:color w:val="000000"/>
                <w:sz w:val="14"/>
                <w:szCs w:val="14"/>
                <w:lang w:val="sq-AL"/>
              </w:rPr>
              <w:t>ë</w:t>
            </w:r>
            <w:r w:rsidRPr="00E81218">
              <w:rPr>
                <w:rFonts w:ascii="Times New Roman" w:eastAsia="Times New Roman" w:hAnsi="Times New Roman" w:cs="Times New Roman"/>
                <w:sz w:val="14"/>
                <w:szCs w:val="14"/>
                <w:lang w:val="sq-AL"/>
              </w:rPr>
              <w:t>rkatëse 1-3-5. Sa më e lartë shkalla aq më të mëdha fondet që do të alokohen për këtë koeficient.</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Alokimi i [KG-Q] bëhet proporcionalisht me raportin e shkallës së qarkut kundrejt shumës së shkallëve për të gjithë qarqet (32). </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Koeficienti i Rrugës [R-k]</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[Q] * 0.30</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32%</w:t>
            </w:r>
          </w:p>
        </w:tc>
        <w:tc>
          <w:tcPr>
            <w:tcW w:w="1267"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342,605</w:t>
            </w:r>
          </w:p>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color w:val="000000"/>
                <w:sz w:val="14"/>
                <w:szCs w:val="14"/>
                <w:lang w:val="sq-AL"/>
              </w:rPr>
              <w:t xml:space="preserve">Alokimi [KR] ndahet proporcionalisht me gjatësinë relative të rrugëve për secilin qark, kundrejt gjatësisë totale. </w:t>
            </w:r>
          </w:p>
        </w:tc>
      </w:tr>
      <w:tr w:rsidR="00E81218" w:rsidRPr="00E81218" w:rsidTr="00E81218">
        <w:trPr>
          <w:cantSplit/>
        </w:trPr>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8. Fonde të disponueshme për kompensim</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xml:space="preserve">a. Kompensim për B/K </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xml:space="preserve">b. Kompensimi për Q </w:t>
            </w:r>
          </w:p>
          <w:p w:rsidR="00E81218" w:rsidRPr="00E81218" w:rsidRDefault="00E81218" w:rsidP="00E81218">
            <w:pPr>
              <w:spacing w:after="0" w:line="240" w:lineRule="auto"/>
              <w:rPr>
                <w:rFonts w:ascii="Times New Roman" w:eastAsia="Times New Roman" w:hAnsi="Times New Roman" w:cs="Times New Roman"/>
                <w:b/>
                <w:color w:val="000000"/>
                <w:sz w:val="14"/>
                <w:szCs w:val="14"/>
                <w:lang w:val="sq-AL"/>
              </w:rPr>
            </w:pPr>
            <w:r w:rsidRPr="00E81218">
              <w:rPr>
                <w:rFonts w:ascii="Times New Roman" w:eastAsia="Times New Roman" w:hAnsi="Times New Roman" w:cs="Times New Roman"/>
                <w:b/>
                <w:color w:val="000000"/>
                <w:sz w:val="14"/>
                <w:szCs w:val="14"/>
                <w:lang w:val="sq-AL"/>
              </w:rPr>
              <w:t>TOTALI</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p>
        </w:tc>
        <w:tc>
          <w:tcPr>
            <w:tcW w:w="1160"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62,008</w:t>
            </w:r>
          </w:p>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10,814</w:t>
            </w:r>
          </w:p>
          <w:p w:rsidR="00E81218" w:rsidRPr="00E81218" w:rsidRDefault="00E81218" w:rsidP="00E81218">
            <w:pPr>
              <w:spacing w:after="0" w:line="240" w:lineRule="auto"/>
              <w:jc w:val="right"/>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72,822</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Përdorimi i këtyre fondeve të kompensimit do të bazohet në kriteret e caktuara në Udhëzimin e Zbatimit te Buxhetit te vitit 2009.</w:t>
            </w:r>
          </w:p>
        </w:tc>
      </w:tr>
    </w:tbl>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r w:rsidRPr="00E81218">
        <w:rPr>
          <w:rFonts w:ascii="Times New Roman" w:eastAsia="Times New Roman" w:hAnsi="Times New Roman" w:cs="Times New Roman"/>
          <w:color w:val="FF0000"/>
          <w:sz w:val="24"/>
          <w:szCs w:val="24"/>
          <w:lang w:val="sq-AL"/>
        </w:rPr>
        <w:t xml:space="preserve"> </w:t>
      </w: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keepNext/>
        <w:widowControl w:val="0"/>
        <w:spacing w:after="0" w:line="240" w:lineRule="auto"/>
        <w:jc w:val="center"/>
        <w:rPr>
          <w:rFonts w:ascii="CG Times" w:eastAsia="Times New Roman" w:hAnsi="CG Times" w:cs="Times New Roman"/>
          <w:caps/>
          <w:lang w:val="sq-AL"/>
        </w:rPr>
      </w:pPr>
      <w:r w:rsidRPr="00E81218">
        <w:rPr>
          <w:rFonts w:ascii="CG Times" w:eastAsia="Times New Roman" w:hAnsi="CG Times" w:cs="Times New Roman"/>
          <w:caps/>
          <w:lang w:val="sq-AL"/>
        </w:rPr>
        <w:t>ANEKS 2</w:t>
      </w:r>
    </w:p>
    <w:p w:rsidR="00E81218" w:rsidRPr="00E81218" w:rsidRDefault="00E81218" w:rsidP="00E81218">
      <w:pPr>
        <w:spacing w:after="0" w:line="240" w:lineRule="auto"/>
        <w:jc w:val="center"/>
        <w:rPr>
          <w:rFonts w:ascii="CG Times" w:eastAsia="Times New Roman" w:hAnsi="CG Times" w:cs="Times New Roman"/>
          <w:sz w:val="24"/>
          <w:szCs w:val="24"/>
          <w:lang w:val="sq-AL"/>
        </w:rPr>
      </w:pPr>
      <w:r w:rsidRPr="00E81218">
        <w:rPr>
          <w:rFonts w:ascii="CG Times" w:eastAsia="Times New Roman" w:hAnsi="CG Times" w:cs="Times New Roman"/>
          <w:sz w:val="24"/>
          <w:szCs w:val="24"/>
          <w:lang w:val="sq-AL"/>
        </w:rPr>
        <w:t>Kriteret e Shpërndarjes së Fondit të Kompensimit</w:t>
      </w:r>
    </w:p>
    <w:p w:rsidR="00E81218" w:rsidRPr="00E81218" w:rsidRDefault="00E81218" w:rsidP="00E81218">
      <w:pPr>
        <w:spacing w:after="0" w:line="240" w:lineRule="auto"/>
        <w:rPr>
          <w:rFonts w:ascii="Times New Roman" w:eastAsia="Times New Roman" w:hAnsi="Times New Roman" w:cs="Times New Roman"/>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4623"/>
      </w:tblGrid>
      <w:tr w:rsidR="00E81218" w:rsidRPr="00E81218" w:rsidTr="00E81218">
        <w:tc>
          <w:tcPr>
            <w:tcW w:w="4622"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keepNext/>
              <w:spacing w:before="240" w:after="60" w:line="240" w:lineRule="auto"/>
              <w:outlineLvl w:val="2"/>
              <w:rPr>
                <w:rFonts w:ascii="Times New Roman" w:eastAsia="Times New Roman" w:hAnsi="Times New Roman" w:cs="Times New Roman"/>
                <w:b/>
                <w:bCs/>
                <w:sz w:val="20"/>
                <w:szCs w:val="20"/>
                <w:lang w:val="sq-AL"/>
              </w:rPr>
            </w:pPr>
            <w:r w:rsidRPr="00E81218">
              <w:rPr>
                <w:rFonts w:ascii="Times New Roman" w:eastAsia="Times New Roman" w:hAnsi="Times New Roman" w:cs="Times New Roman"/>
                <w:b/>
                <w:bCs/>
                <w:sz w:val="20"/>
                <w:szCs w:val="20"/>
                <w:lang w:val="sq-AL"/>
              </w:rPr>
              <w:t>Nivelet e Pushtetit Vendor</w:t>
            </w:r>
          </w:p>
        </w:tc>
        <w:tc>
          <w:tcPr>
            <w:tcW w:w="4623"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keepNext/>
              <w:spacing w:before="240" w:after="60" w:line="240" w:lineRule="auto"/>
              <w:outlineLvl w:val="2"/>
              <w:rPr>
                <w:rFonts w:ascii="Times New Roman" w:eastAsia="Times New Roman" w:hAnsi="Times New Roman" w:cs="Times New Roman"/>
                <w:b/>
                <w:bCs/>
                <w:sz w:val="20"/>
                <w:szCs w:val="20"/>
                <w:lang w:val="sq-AL"/>
              </w:rPr>
            </w:pPr>
            <w:r w:rsidRPr="00E81218">
              <w:rPr>
                <w:rFonts w:ascii="Times New Roman" w:eastAsia="Times New Roman" w:hAnsi="Times New Roman" w:cs="Times New Roman"/>
                <w:b/>
                <w:bCs/>
                <w:sz w:val="20"/>
                <w:szCs w:val="20"/>
                <w:lang w:val="sq-AL"/>
              </w:rPr>
              <w:t>Kriteret</w:t>
            </w:r>
          </w:p>
        </w:tc>
      </w:tr>
      <w:tr w:rsidR="00E81218" w:rsidRPr="00E81218" w:rsidTr="00E81218">
        <w:tc>
          <w:tcPr>
            <w:tcW w:w="4622"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20"/>
                <w:szCs w:val="20"/>
                <w:lang w:val="sq-AL"/>
              </w:rPr>
            </w:pPr>
            <w:r w:rsidRPr="00E81218">
              <w:rPr>
                <w:rFonts w:ascii="Times New Roman" w:eastAsia="Times New Roman" w:hAnsi="Times New Roman" w:cs="Times New Roman"/>
                <w:sz w:val="20"/>
                <w:szCs w:val="20"/>
                <w:lang w:val="sq-AL"/>
              </w:rPr>
              <w:t>A. Fonde vetëm për bashkitë dhe komunat</w:t>
            </w:r>
          </w:p>
        </w:tc>
        <w:tc>
          <w:tcPr>
            <w:tcW w:w="4623"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20"/>
                <w:szCs w:val="20"/>
                <w:lang w:val="sq-AL"/>
              </w:rPr>
            </w:pPr>
            <w:r w:rsidRPr="00E81218">
              <w:rPr>
                <w:rFonts w:ascii="Times New Roman" w:eastAsia="Times New Roman" w:hAnsi="Times New Roman" w:cs="Times New Roman"/>
                <w:sz w:val="20"/>
                <w:szCs w:val="20"/>
                <w:lang w:val="sq-AL"/>
              </w:rPr>
              <w:t>- Kompensimi për ripershtatjen e kapacitetit fiskal, nëse ka devijime mbi treguesit e përdorur në formule.</w:t>
            </w:r>
          </w:p>
          <w:p w:rsidR="00E81218" w:rsidRPr="00E81218" w:rsidRDefault="00E81218" w:rsidP="00E81218">
            <w:pPr>
              <w:spacing w:after="0" w:line="240" w:lineRule="auto"/>
              <w:rPr>
                <w:rFonts w:ascii="Times New Roman" w:eastAsia="Times New Roman" w:hAnsi="Times New Roman" w:cs="Times New Roman"/>
                <w:sz w:val="20"/>
                <w:szCs w:val="20"/>
                <w:lang w:val="sq-AL"/>
              </w:rPr>
            </w:pPr>
            <w:r w:rsidRPr="00E81218">
              <w:rPr>
                <w:rFonts w:ascii="Times New Roman" w:eastAsia="Times New Roman" w:hAnsi="Times New Roman" w:cs="Times New Roman"/>
                <w:sz w:val="20"/>
                <w:szCs w:val="20"/>
                <w:lang w:val="sq-AL"/>
              </w:rPr>
              <w:t xml:space="preserve">- Kompensimi bazuar ne kriterin e varfërisë. </w:t>
            </w:r>
          </w:p>
          <w:p w:rsidR="00E81218" w:rsidRPr="00E81218" w:rsidRDefault="00E81218" w:rsidP="00E81218">
            <w:pPr>
              <w:spacing w:after="0" w:line="240" w:lineRule="auto"/>
              <w:rPr>
                <w:rFonts w:ascii="Times New Roman" w:eastAsia="Times New Roman" w:hAnsi="Times New Roman" w:cs="Times New Roman"/>
                <w:sz w:val="20"/>
                <w:szCs w:val="20"/>
                <w:lang w:val="sq-AL"/>
              </w:rPr>
            </w:pPr>
            <w:r w:rsidRPr="00E81218">
              <w:rPr>
                <w:rFonts w:ascii="Times New Roman" w:eastAsia="Times New Roman" w:hAnsi="Times New Roman" w:cs="Times New Roman"/>
                <w:sz w:val="20"/>
                <w:szCs w:val="20"/>
                <w:lang w:val="sq-AL"/>
              </w:rPr>
              <w:t>- Për konviktet e transferuar në nivel vendor.</w:t>
            </w:r>
          </w:p>
        </w:tc>
      </w:tr>
      <w:tr w:rsidR="00E81218" w:rsidRPr="00E81218" w:rsidTr="00E81218">
        <w:tc>
          <w:tcPr>
            <w:tcW w:w="4622"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20"/>
                <w:szCs w:val="20"/>
                <w:lang w:val="sq-AL"/>
              </w:rPr>
            </w:pPr>
            <w:r w:rsidRPr="00E81218">
              <w:rPr>
                <w:rFonts w:ascii="Times New Roman" w:eastAsia="Times New Roman" w:hAnsi="Times New Roman" w:cs="Times New Roman"/>
                <w:sz w:val="20"/>
                <w:szCs w:val="20"/>
                <w:lang w:val="sq-AL"/>
              </w:rPr>
              <w:t>B. Fonde vetëm për qarqet</w:t>
            </w:r>
          </w:p>
        </w:tc>
        <w:tc>
          <w:tcPr>
            <w:tcW w:w="4623"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20"/>
                <w:szCs w:val="20"/>
                <w:lang w:val="sq-AL"/>
              </w:rPr>
            </w:pPr>
            <w:r w:rsidRPr="00E81218">
              <w:rPr>
                <w:rFonts w:ascii="Times New Roman" w:eastAsia="Times New Roman" w:hAnsi="Times New Roman" w:cs="Times New Roman"/>
                <w:color w:val="000000"/>
                <w:sz w:val="20"/>
                <w:szCs w:val="20"/>
                <w:lang w:val="sq-AL"/>
              </w:rPr>
              <w:t>- Disa shpenzime operative qe mund te nevojiten gjate vitit.</w:t>
            </w:r>
          </w:p>
          <w:p w:rsidR="00E81218" w:rsidRPr="00E81218" w:rsidRDefault="00E81218" w:rsidP="00E81218">
            <w:pPr>
              <w:spacing w:after="0" w:line="240" w:lineRule="auto"/>
              <w:rPr>
                <w:rFonts w:ascii="Times New Roman" w:eastAsia="Times New Roman" w:hAnsi="Times New Roman" w:cs="Times New Roman"/>
                <w:color w:val="000000"/>
                <w:sz w:val="20"/>
                <w:szCs w:val="20"/>
                <w:lang w:val="sq-AL"/>
              </w:rPr>
            </w:pPr>
          </w:p>
        </w:tc>
      </w:tr>
    </w:tbl>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ind w:firstLine="720"/>
        <w:jc w:val="both"/>
        <w:rPr>
          <w:rFonts w:ascii="CG Times" w:eastAsia="Times New Roman" w:hAnsi="CG Times" w:cs="Times New Roman"/>
          <w:lang w:val="sq-AL"/>
        </w:rPr>
      </w:pPr>
      <w:r w:rsidRPr="00E81218">
        <w:rPr>
          <w:rFonts w:ascii="CG Times" w:eastAsia="Times New Roman" w:hAnsi="CG Times" w:cs="Times New Roman"/>
          <w:lang w:val="sq-AL"/>
        </w:rPr>
        <w:t xml:space="preserve">Ministria e Financave publikon për çdo bashki, komune dhe qark sasinë e fondeve dhe arsyet e shpërndarjes së këtyre fondeve. </w:t>
      </w:r>
    </w:p>
    <w:p w:rsidR="00E81218" w:rsidRPr="00E81218" w:rsidRDefault="00E81218" w:rsidP="00E81218">
      <w:pPr>
        <w:spacing w:after="0" w:line="240" w:lineRule="auto"/>
        <w:ind w:firstLine="720"/>
        <w:jc w:val="both"/>
        <w:rPr>
          <w:rFonts w:ascii="CG Times" w:eastAsia="Times New Roman" w:hAnsi="CG Times" w:cs="Times New Roman"/>
          <w:lang w:val="sq-AL"/>
        </w:rPr>
      </w:pPr>
      <w:r w:rsidRPr="00E81218">
        <w:rPr>
          <w:rFonts w:ascii="CG Times" w:eastAsia="Times New Roman" w:hAnsi="CG Times" w:cs="Times New Roman"/>
          <w:lang w:val="sq-AL"/>
        </w:rPr>
        <w:t>Procedurat për alokimin e këtij fondi përcaktohen në udhëzimin e zbatimit të buxhetit të vitit 2009.</w:t>
      </w: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widowControl w:val="0"/>
        <w:spacing w:after="0" w:line="240" w:lineRule="auto"/>
        <w:jc w:val="center"/>
        <w:rPr>
          <w:rFonts w:ascii="CG Times" w:eastAsia="Times New Roman" w:hAnsi="CG Times" w:cs="Times New Roman"/>
          <w:caps/>
          <w:lang w:val="sq-AL"/>
        </w:rPr>
      </w:pPr>
    </w:p>
    <w:p w:rsidR="00E81218" w:rsidRPr="00E81218" w:rsidRDefault="00E81218" w:rsidP="00E81218">
      <w:pPr>
        <w:widowControl w:val="0"/>
        <w:spacing w:after="0" w:line="240" w:lineRule="auto"/>
        <w:jc w:val="center"/>
        <w:rPr>
          <w:rFonts w:ascii="CG Times" w:eastAsia="Times New Roman" w:hAnsi="CG Times" w:cs="Times New Roman"/>
          <w:caps/>
          <w:lang w:val="sq-AL"/>
        </w:rPr>
      </w:pPr>
    </w:p>
    <w:p w:rsidR="00E81218" w:rsidRPr="00E81218" w:rsidRDefault="00E81218" w:rsidP="00E81218">
      <w:pPr>
        <w:spacing w:after="0" w:line="240" w:lineRule="auto"/>
        <w:rPr>
          <w:rFonts w:ascii="Tahoma" w:eastAsia="MS Mincho" w:hAnsi="Tahoma" w:cs="Times New Roman"/>
          <w:sz w:val="24"/>
          <w:szCs w:val="24"/>
          <w:lang w:val="sq-AL" w:eastAsia="en-GB"/>
        </w:rPr>
      </w:pPr>
    </w:p>
    <w:p w:rsidR="00E81218" w:rsidRPr="00E81218" w:rsidRDefault="00E81218" w:rsidP="00E81218">
      <w:pPr>
        <w:spacing w:after="0" w:line="240" w:lineRule="auto"/>
        <w:rPr>
          <w:rFonts w:ascii="Tahoma" w:eastAsia="MS Mincho" w:hAnsi="Tahoma" w:cs="Times New Roman"/>
          <w:sz w:val="24"/>
          <w:szCs w:val="24"/>
          <w:lang w:val="sq-AL" w:eastAsia="en-GB"/>
        </w:rPr>
      </w:pPr>
    </w:p>
    <w:p w:rsidR="00E81218" w:rsidRPr="00E81218" w:rsidRDefault="00E81218" w:rsidP="00E81218">
      <w:pPr>
        <w:spacing w:after="0" w:line="240" w:lineRule="auto"/>
        <w:rPr>
          <w:rFonts w:ascii="Tahoma" w:eastAsia="MS Mincho" w:hAnsi="Tahoma" w:cs="Times New Roman"/>
          <w:sz w:val="24"/>
          <w:szCs w:val="24"/>
          <w:lang w:val="sq-AL" w:eastAsia="en-GB"/>
        </w:rPr>
      </w:pPr>
    </w:p>
    <w:p w:rsidR="00E81218" w:rsidRPr="00E81218" w:rsidRDefault="00E81218" w:rsidP="00E81218">
      <w:pPr>
        <w:widowControl w:val="0"/>
        <w:spacing w:after="0" w:line="240" w:lineRule="auto"/>
        <w:jc w:val="center"/>
        <w:rPr>
          <w:rFonts w:ascii="CG Times" w:eastAsia="Times New Roman" w:hAnsi="CG Times" w:cs="Times New Roman"/>
          <w:caps/>
          <w:lang w:val="sq-AL"/>
        </w:rPr>
      </w:pPr>
    </w:p>
    <w:p w:rsidR="00E81218" w:rsidRPr="00E81218" w:rsidRDefault="00E81218" w:rsidP="00E81218">
      <w:pPr>
        <w:keepNext/>
        <w:widowControl w:val="0"/>
        <w:spacing w:after="0" w:line="240" w:lineRule="auto"/>
        <w:jc w:val="center"/>
        <w:rPr>
          <w:rFonts w:ascii="CG Times" w:eastAsia="Times New Roman" w:hAnsi="CG Times" w:cs="Times New Roman"/>
          <w:caps/>
          <w:lang w:val="sq-AL"/>
        </w:rPr>
      </w:pPr>
      <w:r w:rsidRPr="00E81218">
        <w:rPr>
          <w:rFonts w:ascii="CG Times" w:eastAsia="Times New Roman" w:hAnsi="CG Times" w:cs="Times New Roman"/>
          <w:caps/>
          <w:lang w:val="sq-AL"/>
        </w:rPr>
        <w:t>ANEKS 3</w:t>
      </w:r>
    </w:p>
    <w:p w:rsidR="00E81218" w:rsidRPr="00E81218" w:rsidRDefault="00E81218" w:rsidP="00E81218">
      <w:pPr>
        <w:spacing w:after="0" w:line="240" w:lineRule="auto"/>
        <w:jc w:val="center"/>
        <w:rPr>
          <w:rFonts w:ascii="CG Times" w:eastAsia="Times New Roman" w:hAnsi="CG Times" w:cs="Times New Roman"/>
          <w:sz w:val="24"/>
          <w:szCs w:val="24"/>
          <w:lang w:val="sq-AL"/>
        </w:rPr>
      </w:pPr>
      <w:r w:rsidRPr="00E81218">
        <w:rPr>
          <w:rFonts w:ascii="CG Times" w:eastAsia="Times New Roman" w:hAnsi="CG Times" w:cs="Times New Roman"/>
          <w:sz w:val="24"/>
          <w:szCs w:val="24"/>
          <w:lang w:val="sq-AL"/>
        </w:rPr>
        <w:t>FONDET PËR GRANTET KONKURRUESE DHE SHPËRNDARJA E TYRE</w:t>
      </w:r>
    </w:p>
    <w:p w:rsidR="00E81218" w:rsidRPr="00E81218" w:rsidRDefault="00E81218" w:rsidP="00E81218">
      <w:pPr>
        <w:spacing w:after="0" w:line="240" w:lineRule="auto"/>
        <w:jc w:val="both"/>
        <w:rPr>
          <w:rFonts w:ascii="Times New Roman" w:eastAsia="Times New Roman" w:hAnsi="Times New Roman" w:cs="Times New Roman"/>
          <w:sz w:val="24"/>
          <w:szCs w:val="24"/>
          <w:lang w:val="sq-AL"/>
        </w:rPr>
      </w:pPr>
    </w:p>
    <w:p w:rsidR="00E81218" w:rsidRPr="00E81218" w:rsidRDefault="00E81218" w:rsidP="00E81218">
      <w:pPr>
        <w:widowControl w:val="0"/>
        <w:spacing w:after="0" w:line="240" w:lineRule="auto"/>
        <w:ind w:firstLine="720"/>
        <w:jc w:val="both"/>
        <w:rPr>
          <w:rFonts w:ascii="CG Times" w:eastAsia="Times New Roman" w:hAnsi="CG Times" w:cs="Times New Roman"/>
          <w:szCs w:val="20"/>
          <w:lang w:val="sq-AL"/>
        </w:rPr>
      </w:pPr>
      <w:r w:rsidRPr="00E81218">
        <w:rPr>
          <w:rFonts w:ascii="CG Times" w:eastAsia="Times New Roman" w:hAnsi="CG Times" w:cs="Times New Roman"/>
          <w:szCs w:val="20"/>
          <w:lang w:val="sq-AL"/>
        </w:rPr>
        <w:t>Fondet e buxhetit te shtetit të akorduara për Ministritë e linjës dhe që financojnë projekte që sipas ligjit Nr. 8652, datë 31.07.2000 “Për organizimin dhe funksionimin e qeverisjes vendore”, janë funksione të pushtetit vendor do të ndahen, monitorohen dhe kontrollohen në bashkëpunim me përfaqësuesit e pushtetit vendor</w:t>
      </w:r>
      <w:r w:rsidRPr="00E81218">
        <w:rPr>
          <w:rFonts w:ascii="CG Times" w:eastAsia="Times New Roman" w:hAnsi="CG Times" w:cs="Times New Roman"/>
          <w:color w:val="000000"/>
          <w:szCs w:val="20"/>
          <w:lang w:val="sq-AL"/>
        </w:rPr>
        <w:t xml:space="preserve">. </w:t>
      </w:r>
      <w:r w:rsidRPr="00E81218">
        <w:rPr>
          <w:rFonts w:ascii="CG Times" w:eastAsia="Times New Roman" w:hAnsi="CG Times" w:cs="Times New Roman"/>
          <w:szCs w:val="20"/>
          <w:lang w:val="sq-AL"/>
        </w:rPr>
        <w:t xml:space="preserve">Ministritë i akordojnë këto fonde për njësite përkatëse te qeverisjes vendore, bazuar në një sistem konkurrues, të hapur e transparent sipas kritereve të përcaktuara në këtë aneks. Këto fonde janë parashikuar në zërin “Grante Konkurruese” dhe përbëhen nga fonde te buxhetit të shtetit, akorduar ministrive ose institucioneve te destinuara për tu përdorur për shpenzime kapitale, te lidhura me funksionet e njësive te qeverisjes vendore.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1. Kriteret e shpërndarjes së fondeve për grantet konkurruese mes njësive të qeverisjes vendore nga institucionet qendrore të përcaktuara në këtë aneks janë:</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Shkalla e ndikimit të pritshëm në zhvillimin ekonomik e social si dhe shkalla e përputhshmërisë me përparësitë vendore dhe/ose rajonale të zhvillimit dhe kombëtare.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Shkalla e ndikimit në reduktimin e varfërisë dhe e rritjes së aksesit në shërbimet bazë.</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Numri i përfituesve në mënyre direkte dhe indirekte nga projekti.</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 Fondi lidhet me koston lokale të një financimi të huaj.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 Projekte në vazhdim, për të cilat ka detyrime kontraktore.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 Cilësia e projekteve teknike te propozuara nga njësitë e qeverisjes vendore.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2. Procedurat e shpërndarjes së fondeve për grantet konkurruese.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Shpërndarja e granteve konkurruese behet nga një Komitet i përberë nga përfaqësues të: Ministrisë së Financave, Ministrive përkatëse të Linjës, Ministrisë së Brendshme dhe përfaqësues të shoqatave të njësive të qeverisjes vendore. Ky Komitet kryesohet nga Ministria e Financave dhe asistohet nga Fondi Shqiptar i Zhvillimit, në rastin e infrastrukturës vendore, i cili bën vlerësimin dhe listimin paraprak të projekteve.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Funksionimi i këtij komiteti rregullohet me urdhër të Ministrit të Financave.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Çelja e fondeve bëhet nga Ministria e Financave në baze të vendimit të komitetit përkatës në të cilin specifikohet: emri i projektit, vlera e plote e projektit dhe fondi i miratuar për vitin 2009.</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Për rastin e objekteve në vazhdim të çelura me Vendim Komiteti, të cilat në baze të realizimit me ritme të shpejta kane mundësi absorbimi/realizimi  të një vlere me te madhe se ajo e alokuar, ministria përkatëse e linjës propozon pranë Ministrisë së Financave të drejtën e kalimit të fondeve në këto projekte, nga projektet që nuk e garantojnë realizimin e tyre apo edhe nga fonde të papërdorura.   </w:t>
      </w: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keepNext/>
        <w:widowControl w:val="0"/>
        <w:spacing w:after="0" w:line="240" w:lineRule="auto"/>
        <w:jc w:val="center"/>
        <w:rPr>
          <w:rFonts w:ascii="CG Times" w:eastAsia="Times New Roman" w:hAnsi="CG Times" w:cs="Times New Roman"/>
          <w:caps/>
          <w:lang w:val="en-GB"/>
        </w:rPr>
      </w:pPr>
      <w:r w:rsidRPr="00E81218">
        <w:rPr>
          <w:rFonts w:ascii="CG Times" w:eastAsia="Times New Roman" w:hAnsi="CG Times" w:cs="Times New Roman"/>
          <w:caps/>
          <w:lang w:val="en-GB"/>
        </w:rPr>
        <w:t>ANEKS 4</w:t>
      </w:r>
    </w:p>
    <w:p w:rsidR="00E81218" w:rsidRPr="00E81218" w:rsidRDefault="00E81218" w:rsidP="00E81218">
      <w:pPr>
        <w:spacing w:after="0" w:line="240" w:lineRule="auto"/>
        <w:jc w:val="center"/>
        <w:rPr>
          <w:rFonts w:ascii="CG Times" w:eastAsia="Times New Roman" w:hAnsi="CG Times" w:cs="Times New Roman"/>
          <w:sz w:val="24"/>
          <w:szCs w:val="24"/>
          <w:lang w:val="en-GB"/>
        </w:rPr>
      </w:pPr>
      <w:r w:rsidRPr="00E81218">
        <w:rPr>
          <w:rFonts w:ascii="CG Times" w:eastAsia="Times New Roman" w:hAnsi="CG Times" w:cs="Times New Roman"/>
          <w:sz w:val="24"/>
          <w:szCs w:val="24"/>
          <w:lang w:val="en-GB"/>
        </w:rPr>
        <w:t>PËR KONVIKTET E ARSIMIT PARAUNIVERSITAR</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Në tranferten e pakushtëzuar të bashkive, Berat, Çorovode, Peshkopi, Burrel, Durrës, Gjirokastër, Tepelene, Përmet, Fier, Lushnjë, Elbasan, Cërrik, Gramsh, Korçë, Erseke, Leskovik, Lezhe, Rrëshen, Rubik, Kukës, Krumë, Shkodër, Puke, Tirane, Vlore dhe të komunave, Qendër Fier, Golem Kavajë, Kelmend Malësi e Madhe janë të përfshira edhe fondet për paga dhe sigurime shoqërore të personelit të konvikteve të arsimit parauniversitar.</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Shpenzimet për personelin (paga dhe sigurime shoqërore) janë llogaritur mbështetur mbi numrin e punonjësve për secilin konvikt  sipas aneksit të Vendimit të Këshillit të Ministrave Nr. 502, date 16.04.2008 “Për administrimin e konvikteve te sistemit arsimor parauniversitar”.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Për llogaritjen dhe kryerjen e  pagesave të pagave dhe sigurimeve shoqërore të personelit të këtyre konvikteve, njësit e qeverisjes vendore do të mbështeten në kuadrin rregullator që ka përdorur Ministria e Arsimit dhe Shkencës.</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Standardet dhe kriteret e ofrimit të shërbimit do të bëhen në përputhje me kuadrin ligjor dhe nënligjor në fuqi.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Ministria e Arsimit dhe Shkencës para fillimit të vitit fiskal 2009, duhet të dërgoj në njësit e qeverisje vendore gjithë kuadrin ligjor dhe nënligjor lidhur me pagat dhe sigurimet shoqërore të personelit si dhe kriteret dhe standardet e ofrimit të këtij shërbimi.</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Në transferten e pakushtëzuar të njësive të qeverisjes vendore janë edhe fondet e tjera për shpenzime operative, shpenzime mirëmbajtje dhe investime.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Njësite e qeverisjes vendore munde të shtojnë fonde nga të ardhurat e tyre për të rritur cilësinë e shërbimit në këtë sektor. </w:t>
      </w: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Times New Roman" w:hAnsi="Times New Roman" w:cs="Times New Roman"/>
          <w:sz w:val="16"/>
          <w:szCs w:val="16"/>
          <w:lang w:val="en-GB"/>
        </w:rPr>
        <w:sectPr w:rsidR="00E81218" w:rsidRPr="00E81218">
          <w:pgSz w:w="11907" w:h="16840"/>
          <w:pgMar w:top="1418" w:right="1418" w:bottom="1418" w:left="1418" w:header="1304" w:footer="1134" w:gutter="0"/>
          <w:pgNumType w:start="9080"/>
          <w:cols w:space="720"/>
        </w:sectPr>
      </w:pPr>
    </w:p>
    <w:tbl>
      <w:tblPr>
        <w:tblW w:w="0" w:type="auto"/>
        <w:jc w:val="center"/>
        <w:tblLook w:val="04A0" w:firstRow="1" w:lastRow="0" w:firstColumn="1" w:lastColumn="0" w:noHBand="0" w:noVBand="1"/>
      </w:tblPr>
      <w:tblGrid>
        <w:gridCol w:w="4020"/>
        <w:gridCol w:w="1414"/>
        <w:gridCol w:w="1127"/>
        <w:gridCol w:w="7659"/>
      </w:tblGrid>
      <w:tr w:rsidR="00E81218" w:rsidRPr="00E81218" w:rsidTr="00E81218">
        <w:trPr>
          <w:trHeight w:val="180"/>
          <w:jc w:val="center"/>
        </w:trPr>
        <w:tc>
          <w:tcPr>
            <w:tcW w:w="0" w:type="auto"/>
            <w:vAlign w:val="center"/>
            <w:hideMark/>
          </w:tcPr>
          <w:p w:rsidR="00E81218" w:rsidRPr="00E81218" w:rsidRDefault="00E81218" w:rsidP="00E81218">
            <w:pPr>
              <w:spacing w:after="0" w:line="240" w:lineRule="auto"/>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lastRenderedPageBreak/>
              <w:t>ANEKSI  5</w:t>
            </w:r>
          </w:p>
        </w:tc>
        <w:tc>
          <w:tcPr>
            <w:tcW w:w="0" w:type="auto"/>
            <w:vAlign w:val="center"/>
          </w:tcPr>
          <w:p w:rsidR="00E81218" w:rsidRPr="00E81218" w:rsidRDefault="00E81218" w:rsidP="00E81218">
            <w:pPr>
              <w:spacing w:after="0" w:line="240" w:lineRule="auto"/>
              <w:rPr>
                <w:rFonts w:ascii="Times New Roman" w:eastAsia="Times New Roman" w:hAnsi="Times New Roman" w:cs="Times New Roman"/>
                <w:sz w:val="19"/>
                <w:szCs w:val="19"/>
                <w:lang w:val="en-GB"/>
              </w:rPr>
            </w:pPr>
          </w:p>
        </w:tc>
        <w:tc>
          <w:tcPr>
            <w:tcW w:w="0" w:type="auto"/>
            <w:vAlign w:val="center"/>
          </w:tcPr>
          <w:p w:rsidR="00E81218" w:rsidRPr="00E81218" w:rsidRDefault="00E81218" w:rsidP="00E81218">
            <w:pPr>
              <w:spacing w:after="0" w:line="240" w:lineRule="auto"/>
              <w:rPr>
                <w:rFonts w:ascii="Times New Roman" w:eastAsia="Times New Roman" w:hAnsi="Times New Roman" w:cs="Times New Roman"/>
                <w:sz w:val="19"/>
                <w:szCs w:val="19"/>
                <w:lang w:val="en-GB"/>
              </w:rPr>
            </w:pPr>
          </w:p>
        </w:tc>
        <w:tc>
          <w:tcPr>
            <w:tcW w:w="7659" w:type="dxa"/>
            <w:vAlign w:val="center"/>
          </w:tcPr>
          <w:p w:rsidR="00E81218" w:rsidRPr="00E81218" w:rsidRDefault="00E81218" w:rsidP="00E81218">
            <w:pPr>
              <w:spacing w:after="0" w:line="240" w:lineRule="auto"/>
              <w:rPr>
                <w:rFonts w:ascii="Times New Roman" w:eastAsia="Times New Roman" w:hAnsi="Times New Roman" w:cs="Times New Roman"/>
                <w:sz w:val="19"/>
                <w:szCs w:val="19"/>
                <w:lang w:val="en-GB"/>
              </w:rPr>
            </w:pPr>
          </w:p>
        </w:tc>
      </w:tr>
      <w:tr w:rsidR="00E81218" w:rsidRPr="00E81218" w:rsidTr="00E81218">
        <w:trPr>
          <w:trHeight w:val="180"/>
          <w:jc w:val="center"/>
        </w:trPr>
        <w:tc>
          <w:tcPr>
            <w:tcW w:w="13335" w:type="dxa"/>
            <w:gridSpan w:val="4"/>
            <w:tcBorders>
              <w:top w:val="single" w:sz="8" w:space="0" w:color="auto"/>
              <w:left w:val="single" w:sz="8" w:space="0" w:color="auto"/>
              <w:bottom w:val="single" w:sz="8" w:space="0" w:color="auto"/>
              <w:right w:val="single" w:sz="8" w:space="0" w:color="000000"/>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b/>
                <w:bCs/>
                <w:color w:val="000000"/>
                <w:sz w:val="19"/>
                <w:szCs w:val="19"/>
                <w:lang w:val="en-GB"/>
              </w:rPr>
            </w:pPr>
            <w:bookmarkStart w:id="2" w:name="RANGE!A3:D30"/>
            <w:r w:rsidRPr="00E81218">
              <w:rPr>
                <w:rFonts w:ascii="Times New Roman" w:eastAsia="Times New Roman" w:hAnsi="Times New Roman" w:cs="Times New Roman"/>
                <w:b/>
                <w:bCs/>
                <w:color w:val="000000"/>
                <w:sz w:val="19"/>
                <w:szCs w:val="19"/>
                <w:lang w:val="en-GB"/>
              </w:rPr>
              <w:t xml:space="preserve">Kriteret e formulës  për shpërndarjen e  transfertës së  pakushtëzuar të financimit nga buxheti i shtetit për institucionet publike të arsimit të lartë-viti 2009 </w:t>
            </w:r>
            <w:bookmarkEnd w:id="2"/>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Artikulli  buxhetor, simboli dhe llogaritja</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Koeficienti</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Vlera ( në mijë lekë)</w:t>
            </w:r>
          </w:p>
        </w:tc>
        <w:tc>
          <w:tcPr>
            <w:tcW w:w="7659" w:type="dxa"/>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Përshkrimi</w:t>
            </w:r>
          </w:p>
        </w:tc>
      </w:tr>
      <w:tr w:rsidR="00E81218" w:rsidRPr="00E81218" w:rsidTr="00E81218">
        <w:trPr>
          <w:trHeight w:val="180"/>
          <w:jc w:val="center"/>
        </w:trPr>
        <w:tc>
          <w:tcPr>
            <w:tcW w:w="0" w:type="auto"/>
            <w:gridSpan w:val="3"/>
            <w:tcBorders>
              <w:top w:val="nil"/>
              <w:left w:val="single" w:sz="4" w:space="0" w:color="auto"/>
              <w:bottom w:val="nil"/>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1. Shuma totale për transferimet e pakushtëzuara për institucionet publike të arsimit të lartë</w:t>
            </w:r>
          </w:p>
        </w:tc>
        <w:tc>
          <w:tcPr>
            <w:tcW w:w="7659" w:type="dxa"/>
            <w:tcBorders>
              <w:top w:val="nil"/>
              <w:left w:val="nil"/>
              <w:bottom w:val="nil"/>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 </w:t>
            </w:r>
          </w:p>
        </w:tc>
      </w:tr>
      <w:tr w:rsidR="00E81218" w:rsidRPr="00E81218" w:rsidTr="00E81218">
        <w:trPr>
          <w:trHeight w:val="180"/>
          <w:jc w:val="center"/>
        </w:trPr>
        <w:tc>
          <w:tcPr>
            <w:tcW w:w="0" w:type="auto"/>
            <w:tcBorders>
              <w:top w:val="single" w:sz="8" w:space="0" w:color="auto"/>
              <w:left w:val="single" w:sz="8" w:space="0" w:color="auto"/>
              <w:bottom w:val="single" w:sz="8" w:space="0" w:color="auto"/>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totale për transfertat e pakushtëzuara [T]</w:t>
            </w:r>
          </w:p>
        </w:tc>
        <w:tc>
          <w:tcPr>
            <w:tcW w:w="0" w:type="auto"/>
            <w:tcBorders>
              <w:top w:val="single" w:sz="8" w:space="0" w:color="auto"/>
              <w:left w:val="nil"/>
              <w:bottom w:val="single" w:sz="8" w:space="0" w:color="auto"/>
              <w:right w:val="single" w:sz="4"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100%</w:t>
            </w:r>
          </w:p>
        </w:tc>
        <w:tc>
          <w:tcPr>
            <w:tcW w:w="0" w:type="auto"/>
            <w:tcBorders>
              <w:top w:val="single" w:sz="8" w:space="0" w:color="auto"/>
              <w:left w:val="nil"/>
              <w:bottom w:val="single" w:sz="8" w:space="0" w:color="auto"/>
              <w:right w:val="single" w:sz="4"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5,278,000</w:t>
            </w:r>
          </w:p>
        </w:tc>
        <w:tc>
          <w:tcPr>
            <w:tcW w:w="7659" w:type="dxa"/>
            <w:tcBorders>
              <w:top w:val="single" w:sz="8" w:space="0" w:color="auto"/>
              <w:left w:val="nil"/>
              <w:bottom w:val="single" w:sz="8" w:space="0" w:color="auto"/>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Sipas paragrafit 1 të nenit 76 të ligjit nr. 9741 Për Arsimin e Lartë (Ligji) transferta nga Buxheti i Shtetit për institucionet publike të arsimit të lartë (IAL) jepen si transferta të pakushtëzuara dhe si transferta me konkurrim për investime. Shuma në këtë rresht paraqet shumën totale të marrë nga buxheti për transfertat e pakushtëzuara. Paragrafi 1 i nenit 44 përcakton që shpërndarja e transfertës së pakushtëzuar bazohet në një formulë që garanton barazi, drejtësi dhe transparencë.</w:t>
            </w:r>
          </w:p>
        </w:tc>
      </w:tr>
      <w:tr w:rsidR="00E81218" w:rsidRPr="00E81218" w:rsidTr="00E81218">
        <w:trPr>
          <w:trHeight w:val="180"/>
          <w:jc w:val="center"/>
        </w:trPr>
        <w:tc>
          <w:tcPr>
            <w:tcW w:w="13335" w:type="dxa"/>
            <w:gridSpan w:val="4"/>
            <w:tcBorders>
              <w:top w:val="single" w:sz="8" w:space="0" w:color="auto"/>
              <w:left w:val="single" w:sz="8" w:space="0" w:color="auto"/>
              <w:bottom w:val="single" w:sz="8" w:space="0" w:color="auto"/>
              <w:right w:val="single" w:sz="8" w:space="0" w:color="000000"/>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2. Ndarja bazë e sasisë totale për transfertën e pakushtëzuar për qëllime shpërndarjeje</w:t>
            </w: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Shuma për paga dhe sigurime [P dhe S] </w:t>
            </w:r>
            <w:r w:rsidRPr="00E81218">
              <w:rPr>
                <w:rFonts w:ascii="Times New Roman" w:eastAsia="Times New Roman" w:hAnsi="Times New Roman" w:cs="Times New Roman"/>
                <w:color w:val="000000"/>
                <w:sz w:val="19"/>
                <w:szCs w:val="19"/>
                <w:lang w:val="en-GB"/>
              </w:rPr>
              <w:br/>
              <w:t>= [T]*0,80</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80%</w:t>
            </w:r>
          </w:p>
        </w:tc>
        <w:tc>
          <w:tcPr>
            <w:tcW w:w="0" w:type="auto"/>
            <w:tcBorders>
              <w:top w:val="nil"/>
              <w:left w:val="nil"/>
              <w:bottom w:val="single" w:sz="8" w:space="0" w:color="auto"/>
              <w:right w:val="nil"/>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4,222,400</w:t>
            </w:r>
          </w:p>
        </w:tc>
        <w:tc>
          <w:tcPr>
            <w:tcW w:w="7659" w:type="dxa"/>
            <w:vMerge w:val="restart"/>
            <w:tcBorders>
              <w:top w:val="nil"/>
              <w:left w:val="single" w:sz="8" w:space="0" w:color="auto"/>
              <w:bottom w:val="single" w:sz="8" w:space="0" w:color="000000"/>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Në fillim të procesit së përcaktimit të transfertave të pakushtëzuara për IAL-të e veçanta, MASH-i e ndan sasinë totale për transfertat e pakushtëzuara në 4 pjesë: shuma për paga dhe sigurime, shuma për për mallrat dhe shërbimet për arsimin dhe funksionimin, shuma për kostot specifike të institucionit dhe shuma për funksionimin dhe mirëmbajtjen e infrastrukturës për kërkimet. </w:t>
            </w:r>
            <w:r w:rsidRPr="00E81218">
              <w:rPr>
                <w:rFonts w:ascii="Times New Roman" w:eastAsia="Times New Roman" w:hAnsi="Times New Roman" w:cs="Times New Roman"/>
                <w:color w:val="000000"/>
                <w:sz w:val="19"/>
                <w:szCs w:val="19"/>
                <w:lang w:val="en-GB"/>
              </w:rPr>
              <w:br/>
              <w:t>Secila prej këtyre pjesëve ndahet veçmas midis IAL-ve të veçanta duke përdorur procedura të ndryshme. Transferta e llogaritur për cdo IAL është shuma e sasisë së  llogaritur për një IAL konkret, për secilën  nga të katërt pjesët e përmendura më lart. Paraqitja e kësaj ndarjeje të brendshme është e nevojshme për të siguruar barazinë, drejtësinë dhe transparencën e të gjithë procesit të shpërndarjes. Përqindjet e përdorura për ndarjen në katër pjesë pasqyrojnë nevojat e IAL-ve dhe politikën e MASH-it.</w:t>
            </w: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për mallrat dhe shërbimet për arsimin dhe funksionimin [A dhe F]</w:t>
            </w:r>
            <w:r w:rsidRPr="00E81218">
              <w:rPr>
                <w:rFonts w:ascii="Times New Roman" w:eastAsia="Times New Roman" w:hAnsi="Times New Roman" w:cs="Times New Roman"/>
                <w:color w:val="000000"/>
                <w:sz w:val="19"/>
                <w:szCs w:val="19"/>
                <w:lang w:val="en-GB"/>
              </w:rPr>
              <w:br/>
              <w:t xml:space="preserve"> = [T]*0,12</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12%</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633,360</w:t>
            </w:r>
          </w:p>
        </w:tc>
        <w:tc>
          <w:tcPr>
            <w:tcW w:w="0" w:type="auto"/>
            <w:vMerge/>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për kostot specifike të institucionit dhe të zhvillimit [S dhe ZH] =  [T]*0,03</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158,340</w:t>
            </w:r>
          </w:p>
        </w:tc>
        <w:tc>
          <w:tcPr>
            <w:tcW w:w="0" w:type="auto"/>
            <w:vMerge/>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për funksionimin dhe mirëmbajtjen e infrastrukturës për kërkimet [IK]</w:t>
            </w:r>
            <w:r w:rsidRPr="00E81218">
              <w:rPr>
                <w:rFonts w:ascii="Times New Roman" w:eastAsia="Times New Roman" w:hAnsi="Times New Roman" w:cs="Times New Roman"/>
                <w:color w:val="000000"/>
                <w:sz w:val="19"/>
                <w:szCs w:val="19"/>
                <w:lang w:val="en-GB"/>
              </w:rPr>
              <w:br/>
              <w:t xml:space="preserve"> = [T]*0,05</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5%</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263,900</w:t>
            </w:r>
          </w:p>
        </w:tc>
        <w:tc>
          <w:tcPr>
            <w:tcW w:w="0" w:type="auto"/>
            <w:vMerge/>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r>
      <w:tr w:rsidR="00E81218" w:rsidRPr="00E81218" w:rsidTr="00E81218">
        <w:trPr>
          <w:trHeight w:val="180"/>
          <w:jc w:val="center"/>
        </w:trPr>
        <w:tc>
          <w:tcPr>
            <w:tcW w:w="0" w:type="auto"/>
            <w:gridSpan w:val="3"/>
            <w:tcBorders>
              <w:top w:val="single" w:sz="8" w:space="0" w:color="auto"/>
              <w:left w:val="single" w:sz="8" w:space="0" w:color="auto"/>
              <w:bottom w:val="single" w:sz="8" w:space="0" w:color="auto"/>
              <w:right w:val="single" w:sz="8" w:space="0" w:color="000000"/>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3. Ndarja dhe metoda e shpërndarjes së sasisë për paga dhe sigurime</w:t>
            </w:r>
          </w:p>
        </w:tc>
        <w:tc>
          <w:tcPr>
            <w:tcW w:w="7659"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both"/>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 </w:t>
            </w: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për pagat dhe sigurimet e punonjësve ndihmës [P dhe S_PN]</w:t>
            </w:r>
            <w:r w:rsidRPr="00E81218">
              <w:rPr>
                <w:rFonts w:ascii="Times New Roman" w:eastAsia="Times New Roman" w:hAnsi="Times New Roman" w:cs="Times New Roman"/>
                <w:color w:val="000000"/>
                <w:sz w:val="19"/>
                <w:szCs w:val="19"/>
                <w:lang w:val="en-GB"/>
              </w:rPr>
              <w:br/>
            </w:r>
            <w:r w:rsidRPr="00E81218">
              <w:rPr>
                <w:rFonts w:ascii="Times New Roman" w:eastAsia="Times New Roman" w:hAnsi="Times New Roman" w:cs="Times New Roman"/>
                <w:color w:val="000000"/>
                <w:sz w:val="19"/>
                <w:szCs w:val="19"/>
                <w:lang w:val="en-GB"/>
              </w:rPr>
              <w:br/>
              <w:t xml:space="preserve"> = [P dhe S_PN_2008]*1,10</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Rritje 10% krahasuar me vitin 2008</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178,094</w:t>
            </w:r>
          </w:p>
        </w:tc>
        <w:tc>
          <w:tcPr>
            <w:tcW w:w="7659" w:type="dxa"/>
            <w:tcBorders>
              <w:top w:val="single" w:sz="8" w:space="0" w:color="auto"/>
              <w:left w:val="nil"/>
              <w:bottom w:val="single" w:sz="8" w:space="0" w:color="auto"/>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Për qëllime shpërndarjeje, sipas paragrafit 2 të nenit 46 të ligjit, personeli administrativ ndahet në punonjës profesionistë, punonjës ndihmës dhe punonjës administrativë. Punonjësit ndihmës përfshijnë punonjësit që kryejnë detyra të përgjitshme operacionale (p.sh. rojet, shoferët, zjarrfikësit, pastruesit dhe personeli i mirëmbajtjes). Meqë nevoja objektive e këtij stafi varet së tepërmi nga specifikat e IAL-së, metoda e indeksimit nga shpërndarja e vitit të mëparshëm përdoret për këtë kategori. </w:t>
            </w:r>
          </w:p>
        </w:tc>
      </w:tr>
      <w:tr w:rsidR="00E81218" w:rsidRPr="00E81218" w:rsidTr="00E81218">
        <w:trPr>
          <w:trHeight w:val="180"/>
          <w:jc w:val="center"/>
        </w:trPr>
        <w:tc>
          <w:tcPr>
            <w:tcW w:w="0" w:type="auto"/>
            <w:tcBorders>
              <w:top w:val="single" w:sz="8" w:space="0" w:color="auto"/>
              <w:left w:val="single" w:sz="8" w:space="0" w:color="auto"/>
              <w:bottom w:val="single" w:sz="4"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it-IT"/>
              </w:rPr>
              <w:t>Struktura bazë për paga dhe sigurime [P dhe S_SB]</w:t>
            </w:r>
            <w:r w:rsidRPr="00E81218">
              <w:rPr>
                <w:rFonts w:ascii="Times New Roman" w:eastAsia="Times New Roman" w:hAnsi="Times New Roman" w:cs="Times New Roman"/>
                <w:color w:val="000000"/>
                <w:sz w:val="19"/>
                <w:szCs w:val="19"/>
                <w:lang w:val="it-IT"/>
              </w:rPr>
              <w:br/>
              <w:t xml:space="preserve"> =  30 000 000. </w:t>
            </w:r>
            <w:r w:rsidRPr="00E81218">
              <w:rPr>
                <w:rFonts w:ascii="Times New Roman" w:eastAsia="Times New Roman" w:hAnsi="Times New Roman" w:cs="Times New Roman"/>
                <w:color w:val="000000"/>
                <w:sz w:val="19"/>
                <w:szCs w:val="19"/>
                <w:lang w:val="en-GB"/>
              </w:rPr>
              <w:t>Lekë * 11 IAL</w:t>
            </w:r>
          </w:p>
        </w:tc>
        <w:tc>
          <w:tcPr>
            <w:tcW w:w="0" w:type="auto"/>
            <w:tcBorders>
              <w:top w:val="single" w:sz="8" w:space="0" w:color="auto"/>
              <w:left w:val="nil"/>
              <w:bottom w:val="single" w:sz="4"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sasia fikse </w:t>
            </w:r>
            <w:r w:rsidRPr="00E81218">
              <w:rPr>
                <w:rFonts w:ascii="Times New Roman" w:eastAsia="Times New Roman" w:hAnsi="Times New Roman" w:cs="Times New Roman"/>
                <w:color w:val="000000"/>
                <w:sz w:val="19"/>
                <w:szCs w:val="19"/>
                <w:lang w:val="en-GB"/>
              </w:rPr>
              <w:br/>
              <w:t>30 000 000 Lekë</w:t>
            </w:r>
            <w:r w:rsidRPr="00E81218">
              <w:rPr>
                <w:rFonts w:ascii="Times New Roman" w:eastAsia="Times New Roman" w:hAnsi="Times New Roman" w:cs="Times New Roman"/>
                <w:color w:val="000000"/>
                <w:sz w:val="19"/>
                <w:szCs w:val="19"/>
                <w:lang w:val="en-GB"/>
              </w:rPr>
              <w:br/>
              <w:t>për IAL</w:t>
            </w:r>
          </w:p>
        </w:tc>
        <w:tc>
          <w:tcPr>
            <w:tcW w:w="0" w:type="auto"/>
            <w:tcBorders>
              <w:top w:val="single" w:sz="8" w:space="0" w:color="auto"/>
              <w:left w:val="nil"/>
              <w:bottom w:val="single" w:sz="4"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330,000</w:t>
            </w:r>
          </w:p>
        </w:tc>
        <w:tc>
          <w:tcPr>
            <w:tcW w:w="7659" w:type="dxa"/>
            <w:tcBorders>
              <w:top w:val="single" w:sz="8" w:space="0" w:color="auto"/>
              <w:left w:val="nil"/>
              <w:bottom w:val="single" w:sz="4" w:space="0" w:color="auto"/>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Për secilin IAL caktohet një shumë si një strukturë bazë për paga dhe sigurime. Kjo masë është e nevojshme për shkak të ekzistencës së IAL-ve të vogla në sistem.</w:t>
            </w:r>
          </w:p>
        </w:tc>
      </w:tr>
      <w:tr w:rsidR="00E81218" w:rsidRPr="00E81218" w:rsidTr="00E81218">
        <w:trPr>
          <w:trHeight w:val="180"/>
          <w:jc w:val="center"/>
        </w:trPr>
        <w:tc>
          <w:tcPr>
            <w:tcW w:w="0" w:type="auto"/>
            <w:tcBorders>
              <w:top w:val="single" w:sz="4" w:space="0" w:color="auto"/>
              <w:left w:val="nil"/>
              <w:bottom w:val="single" w:sz="4" w:space="0" w:color="auto"/>
              <w:right w:val="nil"/>
            </w:tcBorders>
            <w:vAlign w:val="center"/>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c>
          <w:tcPr>
            <w:tcW w:w="0" w:type="auto"/>
            <w:tcBorders>
              <w:top w:val="single" w:sz="4" w:space="0" w:color="auto"/>
              <w:left w:val="nil"/>
              <w:bottom w:val="single" w:sz="4" w:space="0" w:color="auto"/>
              <w:right w:val="nil"/>
            </w:tcBorders>
            <w:vAlign w:val="center"/>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p>
        </w:tc>
        <w:tc>
          <w:tcPr>
            <w:tcW w:w="0" w:type="auto"/>
            <w:tcBorders>
              <w:top w:val="single" w:sz="4" w:space="0" w:color="auto"/>
              <w:left w:val="nil"/>
              <w:bottom w:val="single" w:sz="4" w:space="0" w:color="auto"/>
              <w:right w:val="nil"/>
            </w:tcBorders>
            <w:vAlign w:val="center"/>
          </w:tcPr>
          <w:p w:rsidR="00E81218" w:rsidRPr="00E81218" w:rsidRDefault="00E81218" w:rsidP="00E81218">
            <w:pPr>
              <w:spacing w:after="0" w:line="240" w:lineRule="auto"/>
              <w:jc w:val="right"/>
              <w:rPr>
                <w:rFonts w:ascii="Times New Roman" w:eastAsia="Times New Roman" w:hAnsi="Times New Roman" w:cs="Times New Roman"/>
                <w:sz w:val="19"/>
                <w:szCs w:val="19"/>
                <w:lang w:val="en-GB"/>
              </w:rPr>
            </w:pPr>
          </w:p>
        </w:tc>
        <w:tc>
          <w:tcPr>
            <w:tcW w:w="7659" w:type="dxa"/>
            <w:tcBorders>
              <w:top w:val="single" w:sz="4" w:space="0" w:color="auto"/>
              <w:left w:val="nil"/>
              <w:bottom w:val="single" w:sz="4" w:space="0" w:color="auto"/>
              <w:right w:val="nil"/>
            </w:tcBorders>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r>
      <w:tr w:rsidR="00E81218" w:rsidRPr="00E81218" w:rsidTr="00E81218">
        <w:trPr>
          <w:trHeight w:val="180"/>
          <w:jc w:val="center"/>
        </w:trPr>
        <w:tc>
          <w:tcPr>
            <w:tcW w:w="0" w:type="auto"/>
            <w:tcBorders>
              <w:top w:val="single" w:sz="4" w:space="0" w:color="auto"/>
              <w:left w:val="single" w:sz="8" w:space="0" w:color="auto"/>
              <w:bottom w:val="single" w:sz="4"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lastRenderedPageBreak/>
              <w:t xml:space="preserve">Shuma për paga dhe sigurime për punonjësit e mësimdhënies shkencore, punonjësit administrativë dhe për punonjësit profesionistë e caktuar në përputhje me performancën e IAL-së në arsim. </w:t>
            </w:r>
            <w:r w:rsidRPr="00E81218">
              <w:rPr>
                <w:rFonts w:ascii="Times New Roman" w:eastAsia="Times New Roman" w:hAnsi="Times New Roman" w:cs="Times New Roman"/>
                <w:color w:val="000000"/>
                <w:sz w:val="19"/>
                <w:szCs w:val="19"/>
                <w:lang w:val="en-GB"/>
              </w:rPr>
              <w:br/>
              <w:t>[P dhe S_PP]</w:t>
            </w:r>
            <w:r w:rsidRPr="00E81218">
              <w:rPr>
                <w:rFonts w:ascii="Times New Roman" w:eastAsia="Times New Roman" w:hAnsi="Times New Roman" w:cs="Times New Roman"/>
                <w:color w:val="000000"/>
                <w:sz w:val="19"/>
                <w:szCs w:val="19"/>
                <w:lang w:val="en-GB"/>
              </w:rPr>
              <w:br/>
            </w:r>
            <w:r w:rsidRPr="00E81218">
              <w:rPr>
                <w:rFonts w:ascii="Times New Roman" w:eastAsia="Times New Roman" w:hAnsi="Times New Roman" w:cs="Times New Roman"/>
                <w:color w:val="000000"/>
                <w:sz w:val="19"/>
                <w:szCs w:val="19"/>
                <w:lang w:val="en-GB"/>
              </w:rPr>
              <w:br/>
              <w:t xml:space="preserve"> = ([P dhe S] - [P dhe S_PN] - [P dhe S_SB])*0,85</w:t>
            </w:r>
          </w:p>
        </w:tc>
        <w:tc>
          <w:tcPr>
            <w:tcW w:w="0" w:type="auto"/>
            <w:tcBorders>
              <w:top w:val="single" w:sz="4" w:space="0" w:color="auto"/>
              <w:left w:val="nil"/>
              <w:bottom w:val="single" w:sz="4"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85%</w:t>
            </w:r>
          </w:p>
        </w:tc>
        <w:tc>
          <w:tcPr>
            <w:tcW w:w="0" w:type="auto"/>
            <w:tcBorders>
              <w:top w:val="single" w:sz="4" w:space="0" w:color="auto"/>
              <w:left w:val="nil"/>
              <w:bottom w:val="single" w:sz="4" w:space="0" w:color="auto"/>
              <w:right w:val="single" w:sz="8" w:space="0" w:color="auto"/>
            </w:tcBorders>
            <w:vAlign w:val="center"/>
            <w:hideMark/>
          </w:tcPr>
          <w:p w:rsidR="00E81218" w:rsidRPr="00E81218" w:rsidRDefault="00E81218" w:rsidP="00E81218">
            <w:pPr>
              <w:spacing w:after="0" w:line="240" w:lineRule="auto"/>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3,157,160</w:t>
            </w:r>
          </w:p>
        </w:tc>
        <w:tc>
          <w:tcPr>
            <w:tcW w:w="7659" w:type="dxa"/>
            <w:tcBorders>
              <w:top w:val="single" w:sz="4" w:space="0" w:color="auto"/>
              <w:left w:val="nil"/>
              <w:bottom w:val="single" w:sz="4" w:space="0" w:color="auto"/>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Caktimi i pjesës më të madhe për paga dhe sigurime ndahet në 2 pjesë: 85% e shumës caktohet në përputhje me performancën e një IAL-ve të vetme në arsim dhe 15% në përputhje me performancën në kërkime. Shuma në këtë rresht caktohet në përputhje me performancën në arsim, që vlerësohet duke përdorur numrin e studentëve ekuivalentë me kohë të plotë (EKP) dhe numrin e të diplomuarve EKP në fusha studimi individuale duke marrë në konsideratë kërkesat për personel  të arsimit në ato fusha studimi, të shprehura nga koeficienti i kërkesave personale (KKP).  Gjithashtu merret në konsideratë edhe struktura e kualifikimit të stafit akademik. Ideja kryesore pas kërkesave për personel qëndron në faktin që fushat e veçanta të studimit ndryshojnë aq sa numri i studentëve që mund të mësohen nga një mësues (mesatarisht). </w:t>
            </w:r>
          </w:p>
        </w:tc>
      </w:tr>
      <w:tr w:rsidR="00E81218" w:rsidRPr="00E81218" w:rsidTr="00E81218">
        <w:trPr>
          <w:trHeight w:val="180"/>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për paga dhe sigurime për punonjësit e mësimdhënies shkencore, punonjësit administrativë dhe punonjësit profesionistë e caktuar në përputhje me performancën e IAL-së në kërkime [P dhe S_PK]</w:t>
            </w:r>
            <w:r w:rsidRPr="00E81218">
              <w:rPr>
                <w:rFonts w:ascii="Times New Roman" w:eastAsia="Times New Roman" w:hAnsi="Times New Roman" w:cs="Times New Roman"/>
                <w:color w:val="000000"/>
                <w:sz w:val="19"/>
                <w:szCs w:val="19"/>
                <w:lang w:val="en-GB"/>
              </w:rPr>
              <w:br/>
            </w:r>
            <w:r w:rsidRPr="00E81218">
              <w:rPr>
                <w:rFonts w:ascii="Times New Roman" w:eastAsia="Times New Roman" w:hAnsi="Times New Roman" w:cs="Times New Roman"/>
                <w:color w:val="000000"/>
                <w:sz w:val="19"/>
                <w:szCs w:val="19"/>
                <w:lang w:val="en-GB"/>
              </w:rPr>
              <w:br/>
              <w:t xml:space="preserve"> = ([P dhe S] - [P dhe S_PN] - [P dhe S_SB])*0,15</w:t>
            </w:r>
          </w:p>
        </w:tc>
        <w:tc>
          <w:tcPr>
            <w:tcW w:w="0" w:type="auto"/>
            <w:tcBorders>
              <w:top w:val="single" w:sz="4" w:space="0" w:color="auto"/>
              <w:left w:val="nil"/>
              <w:bottom w:val="single" w:sz="4" w:space="0" w:color="auto"/>
              <w:right w:val="single" w:sz="4"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15%</w:t>
            </w:r>
          </w:p>
        </w:tc>
        <w:tc>
          <w:tcPr>
            <w:tcW w:w="0" w:type="auto"/>
            <w:tcBorders>
              <w:top w:val="single" w:sz="4" w:space="0" w:color="auto"/>
              <w:left w:val="nil"/>
              <w:bottom w:val="single" w:sz="4" w:space="0" w:color="auto"/>
              <w:right w:val="nil"/>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557,146</w:t>
            </w:r>
          </w:p>
        </w:tc>
        <w:tc>
          <w:tcPr>
            <w:tcW w:w="7659" w:type="dxa"/>
            <w:tcBorders>
              <w:top w:val="single" w:sz="4" w:space="0" w:color="auto"/>
              <w:left w:val="single" w:sz="8" w:space="0" w:color="auto"/>
              <w:bottom w:val="single" w:sz="8" w:space="0" w:color="auto"/>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Vlerësimi i performancës së kërkimeve në 2009 bazohet në 3 tregues (për vitet e ardhshme, përgatiten 6 tregues): niveli i përvetësimit të granteve për kërkime nga burime të brendshme, përmasat e studimeve të doktoraturës të shprehura nga numri i të diplomuarve dhe kapaciteti i kërkimeve i shprehur nëpërmjet numrit të profesorëve me kohë të plotë. Arsyeja objektive e përdorimit të pjesshëm të performancës së kërkimeve për caktimin e sasisë për paga dhe sigurime është fakti se aktiviteti i kërkimeve është pjesë themelore e punës së personelit akademik.</w:t>
            </w:r>
          </w:p>
        </w:tc>
      </w:tr>
      <w:tr w:rsidR="00E81218" w:rsidRPr="00E81218" w:rsidTr="00E81218">
        <w:trPr>
          <w:trHeight w:val="180"/>
          <w:jc w:val="center"/>
        </w:trPr>
        <w:tc>
          <w:tcPr>
            <w:tcW w:w="0" w:type="auto"/>
            <w:gridSpan w:val="3"/>
            <w:tcBorders>
              <w:top w:val="single" w:sz="4" w:space="0" w:color="auto"/>
              <w:left w:val="single" w:sz="4" w:space="0" w:color="auto"/>
              <w:bottom w:val="single" w:sz="4" w:space="0" w:color="auto"/>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4. Ndarja dhe metoda e shpërndarjes së shumës për mallra dhe shërbime</w:t>
            </w:r>
          </w:p>
        </w:tc>
        <w:tc>
          <w:tcPr>
            <w:tcW w:w="7659" w:type="dxa"/>
            <w:tcBorders>
              <w:top w:val="nil"/>
              <w:left w:val="nil"/>
              <w:bottom w:val="nil"/>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 </w:t>
            </w:r>
          </w:p>
        </w:tc>
      </w:tr>
      <w:tr w:rsidR="00E81218" w:rsidRPr="00E81218" w:rsidTr="00E81218">
        <w:trPr>
          <w:trHeight w:val="180"/>
          <w:jc w:val="center"/>
        </w:trPr>
        <w:tc>
          <w:tcPr>
            <w:tcW w:w="0" w:type="auto"/>
            <w:tcBorders>
              <w:top w:val="single" w:sz="4" w:space="0" w:color="auto"/>
              <w:left w:val="single" w:sz="4" w:space="0" w:color="auto"/>
              <w:bottom w:val="nil"/>
              <w:right w:val="nil"/>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për mallra dhe shërbime për arsimin [M dhe SH_A] = [M dhe SH]*1/3</w:t>
            </w:r>
          </w:p>
        </w:tc>
        <w:tc>
          <w:tcPr>
            <w:tcW w:w="0" w:type="auto"/>
            <w:tcBorders>
              <w:top w:val="single" w:sz="8" w:space="0" w:color="auto"/>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33.33%</w:t>
            </w:r>
          </w:p>
        </w:tc>
        <w:tc>
          <w:tcPr>
            <w:tcW w:w="0" w:type="auto"/>
            <w:tcBorders>
              <w:top w:val="single" w:sz="8" w:space="0" w:color="auto"/>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211,120</w:t>
            </w:r>
          </w:p>
        </w:tc>
        <w:tc>
          <w:tcPr>
            <w:tcW w:w="7659" w:type="dxa"/>
            <w:tcBorders>
              <w:top w:val="single" w:sz="8" w:space="0" w:color="auto"/>
              <w:left w:val="nil"/>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Shpenzimet për mallra dhe shërbime mund të ndahen në shpenzime që varen nga fusha e studimit dhe në shpenzime që nuk varen prej tyre (pra, ngrohje, ndriçim). Raporti i këtyre pjesë në formulë përcaktohet në 1:2. Pjesa e parë titullohet mallra dhe shërbime për arsimin. Sasia e kësaj pjese është në këtë rresht dhe caktohet në përputhje me numrin e studentëve EKP të llogaritur nga koeficienti i kërkesave ekonomike (KKE). KKE-ja tregon kërkesat për kostot jopersonale të fushës përkatëse të studimit.</w:t>
            </w:r>
          </w:p>
        </w:tc>
      </w:tr>
      <w:tr w:rsidR="00E81218" w:rsidRPr="00E81218" w:rsidTr="00E81218">
        <w:trPr>
          <w:trHeight w:val="180"/>
          <w:jc w:val="center"/>
        </w:trPr>
        <w:tc>
          <w:tcPr>
            <w:tcW w:w="0" w:type="auto"/>
            <w:tcBorders>
              <w:top w:val="single" w:sz="8" w:space="0" w:color="auto"/>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Struktura bazë për mallra dhe shërbime për funksionimin [M dhe SH_SB]</w:t>
            </w:r>
            <w:r w:rsidRPr="00E81218">
              <w:rPr>
                <w:rFonts w:ascii="Times New Roman" w:eastAsia="Times New Roman" w:hAnsi="Times New Roman" w:cs="Times New Roman"/>
                <w:color w:val="000000"/>
                <w:sz w:val="19"/>
                <w:szCs w:val="19"/>
                <w:lang w:val="en-GB"/>
              </w:rPr>
              <w:br/>
              <w:t xml:space="preserve"> =  10 000 000 Lekë * 11 IAL</w:t>
            </w:r>
          </w:p>
        </w:tc>
        <w:tc>
          <w:tcPr>
            <w:tcW w:w="0" w:type="auto"/>
            <w:vMerge w:val="restart"/>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66.67%</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110,000</w:t>
            </w:r>
          </w:p>
        </w:tc>
        <w:tc>
          <w:tcPr>
            <w:tcW w:w="7659" w:type="dxa"/>
            <w:vMerge w:val="restart"/>
            <w:tcBorders>
              <w:top w:val="nil"/>
              <w:left w:val="single" w:sz="8" w:space="0" w:color="auto"/>
              <w:bottom w:val="single" w:sz="8" w:space="0" w:color="000000"/>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Pjesa e dytë e shpenzimeve për mallra dhe shërbime titullohet mallra dhe shërbime për funksionimin. Për secilin IAL, sasia e kësaj pjese përbëhet nga një strukturë fikse bazë dhe një pjesë e caktuar në mënyrë proporcionale me numrin e studentëve EKP. Masa e strukturës bazë është e nevojshme për shkak të ekzistencës së IAL-ve të vogla në sistem.</w:t>
            </w: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për mallra dhe shërbime për funksionimin [M dhe SH_0]</w:t>
            </w:r>
            <w:r w:rsidRPr="00E81218">
              <w:rPr>
                <w:rFonts w:ascii="Times New Roman" w:eastAsia="Times New Roman" w:hAnsi="Times New Roman" w:cs="Times New Roman"/>
                <w:color w:val="000000"/>
                <w:sz w:val="19"/>
                <w:szCs w:val="19"/>
                <w:lang w:val="en-GB"/>
              </w:rPr>
              <w:br/>
              <w:t xml:space="preserve"> = [M dhe SH]*2/3 - [M dhe SH_SB]</w:t>
            </w:r>
          </w:p>
        </w:tc>
        <w:tc>
          <w:tcPr>
            <w:tcW w:w="0" w:type="auto"/>
            <w:vMerge/>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sz w:val="19"/>
                <w:szCs w:val="19"/>
                <w:lang w:val="en-GB"/>
              </w:rPr>
            </w:pP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312,240</w:t>
            </w:r>
          </w:p>
        </w:tc>
        <w:tc>
          <w:tcPr>
            <w:tcW w:w="0" w:type="auto"/>
            <w:vMerge/>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r>
      <w:tr w:rsidR="00E81218" w:rsidRPr="00E81218" w:rsidTr="00E81218">
        <w:trPr>
          <w:trHeight w:val="180"/>
          <w:jc w:val="center"/>
        </w:trPr>
        <w:tc>
          <w:tcPr>
            <w:tcW w:w="13335" w:type="dxa"/>
            <w:gridSpan w:val="4"/>
            <w:tcBorders>
              <w:top w:val="nil"/>
              <w:left w:val="single" w:sz="4" w:space="0" w:color="auto"/>
              <w:bottom w:val="nil"/>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5. Ndarja dhe metoda e shpërndarjes së shumës për kostot specifike të institucionit</w:t>
            </w:r>
          </w:p>
        </w:tc>
      </w:tr>
      <w:tr w:rsidR="00E81218" w:rsidRPr="00E81218" w:rsidTr="00E81218">
        <w:trPr>
          <w:trHeight w:val="180"/>
          <w:jc w:val="center"/>
        </w:trPr>
        <w:tc>
          <w:tcPr>
            <w:tcW w:w="0" w:type="auto"/>
            <w:tcBorders>
              <w:top w:val="single" w:sz="8" w:space="0" w:color="auto"/>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Shuma për kostot specifike të institucionit dhe të zhvillimit [S dhe ZH] </w:t>
            </w:r>
          </w:p>
        </w:tc>
        <w:tc>
          <w:tcPr>
            <w:tcW w:w="0" w:type="auto"/>
            <w:tcBorders>
              <w:top w:val="single" w:sz="8" w:space="0" w:color="auto"/>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100%</w:t>
            </w:r>
          </w:p>
        </w:tc>
        <w:tc>
          <w:tcPr>
            <w:tcW w:w="0" w:type="auto"/>
            <w:tcBorders>
              <w:top w:val="single" w:sz="8" w:space="0" w:color="auto"/>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158,340</w:t>
            </w:r>
          </w:p>
        </w:tc>
        <w:tc>
          <w:tcPr>
            <w:tcW w:w="7659" w:type="dxa"/>
            <w:tcBorders>
              <w:top w:val="single" w:sz="8" w:space="0" w:color="auto"/>
              <w:left w:val="nil"/>
              <w:bottom w:val="single" w:sz="8" w:space="0" w:color="auto"/>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Meqë mund të ekiztojnë raste të kostove specifike të IAL-ve që nuk janë të mbulura nga pjesë të tjera të formulës, formula mundëson shpërndarjen e një shumë për raste të tilla. Fondet për vende të veçanta pune ose mësimdhënie praktike në disa fusha janë një shembull i kostove specifike. Shpërndarja në këtë pjesë realizohet në bazë të kërkesave individuale të dorëzuara nga IAL që përmbajnë arsyetime dhe llogaritje kostosh për aktivitetet për të cilat kërkohet financimi. Shpërndarjet për kostot specifike të institucioneve limitohen vetëm ndaj artikujve jo standardë. Shuma e paraqitur në këtë radhë është një rezervë për kostot specifike të institucioneve në 2009.</w:t>
            </w:r>
            <w:r w:rsidRPr="00E81218">
              <w:rPr>
                <w:rFonts w:ascii="Times New Roman" w:eastAsia="Times New Roman" w:hAnsi="Times New Roman" w:cs="Times New Roman"/>
                <w:color w:val="000000"/>
                <w:sz w:val="19"/>
                <w:szCs w:val="19"/>
                <w:lang w:val="en-GB"/>
              </w:rPr>
              <w:br/>
              <w:t xml:space="preserve">Një pjesë e shumës në këtë radhë gjithashtu mund të përdoret për shpenzime aktuale të </w:t>
            </w:r>
            <w:r w:rsidRPr="00E81218">
              <w:rPr>
                <w:rFonts w:ascii="Times New Roman" w:eastAsia="Times New Roman" w:hAnsi="Times New Roman" w:cs="Times New Roman"/>
                <w:color w:val="000000"/>
                <w:sz w:val="19"/>
                <w:szCs w:val="19"/>
                <w:lang w:val="en-GB"/>
              </w:rPr>
              <w:lastRenderedPageBreak/>
              <w:t>projekteve zhvillimore të dorëzuara nga IAL-ja dhe të aprovuara nga MASH-i.</w:t>
            </w:r>
          </w:p>
        </w:tc>
      </w:tr>
      <w:tr w:rsidR="00E81218" w:rsidRPr="00E81218" w:rsidTr="00E81218">
        <w:trPr>
          <w:trHeight w:val="180"/>
          <w:jc w:val="center"/>
        </w:trPr>
        <w:tc>
          <w:tcPr>
            <w:tcW w:w="13335" w:type="dxa"/>
            <w:gridSpan w:val="4"/>
            <w:tcBorders>
              <w:top w:val="single" w:sz="8" w:space="0" w:color="auto"/>
              <w:left w:val="single" w:sz="8" w:space="0" w:color="auto"/>
              <w:bottom w:val="single" w:sz="8" w:space="0" w:color="auto"/>
              <w:right w:val="single" w:sz="8" w:space="0" w:color="000000"/>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lastRenderedPageBreak/>
              <w:t>6. Ndarja dhe metoda e shpërndarjes së sasisë për funksionimin dhe mirëmbajtjen e infrastrukturës kërkimore</w:t>
            </w: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Shuma për funksionimin dhe mirëmbajtjen e infrastrukturës kërkimore të shpërndarë sipas granteve të kërkimit nga burime të brendshme [IK_G.J]. </w:t>
            </w:r>
            <w:r w:rsidRPr="00E81218">
              <w:rPr>
                <w:rFonts w:ascii="Times New Roman" w:eastAsia="Times New Roman" w:hAnsi="Times New Roman" w:cs="Times New Roman"/>
                <w:color w:val="000000"/>
                <w:sz w:val="19"/>
                <w:szCs w:val="19"/>
                <w:lang w:val="en-GB"/>
              </w:rPr>
              <w:br/>
              <w:t>= [IK]*1/3</w:t>
            </w:r>
          </w:p>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33.33%</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87,967</w:t>
            </w:r>
          </w:p>
        </w:tc>
        <w:tc>
          <w:tcPr>
            <w:tcW w:w="7659" w:type="dxa"/>
            <w:vMerge w:val="restart"/>
            <w:tcBorders>
              <w:top w:val="nil"/>
              <w:left w:val="single" w:sz="8" w:space="0" w:color="auto"/>
              <w:bottom w:val="single" w:sz="8" w:space="0" w:color="000000"/>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Përfshirja e shumës për funksionimin dhe mirëmbajtjen e infrastrukturës kërkimore në formulë vjen nga angazhimi i fortë ndaj zbatimi të ligjit ku arsimi universitar duhet të bazohet në kërkime dhe njohuri shkencore dhe teknologjike bashkëkohore. Mbështetja për projektet e mirëfillta kërkimore ofrohet në mënyrë konkuruese nga burime të tjera të ndryshme. Por është e rëndësishme për IAL-në që gjithashtu të kenë disa fonde për funksionimin dhe mirëmbajtjen e infrastrukturës së përbashkët kërkimore. Për arsye të një lidhjeje të ngushtë midis arsimit dhe kërkimit, një pjesë e këtyre fondeve duhet të ofrohet brenda transfertave të pakushtëzuara. Shpërndarja e shumës për funksionimin dhe mirëmbajtjen e infrastrukturës kërkimore ndaj një IAL-je të vetme bazohet në performancën e kërkimit të vlerësuar duke përdorur kriteret dhe vlerat e paraqitura në këto rreshta. Shuma për këtë pjesë, e cila është 5% për vitin 2009, është planifikuar të rritet në vazhdim në vitet e ardhshme.</w:t>
            </w: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Shuma për funksionimin dhe mirëmbajtjen e infrastrukturës kërkimore të shpërndarë sipas të diplomuarëve të studimeve të doktoraturës [IK_GB].  </w:t>
            </w:r>
            <w:r w:rsidRPr="00E81218">
              <w:rPr>
                <w:rFonts w:ascii="Times New Roman" w:eastAsia="Times New Roman" w:hAnsi="Times New Roman" w:cs="Times New Roman"/>
                <w:color w:val="000000"/>
                <w:sz w:val="19"/>
                <w:szCs w:val="19"/>
                <w:lang w:val="en-GB"/>
              </w:rPr>
              <w:br/>
              <w:t>= [IK]*1/3</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33.33%</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87,967</w:t>
            </w:r>
          </w:p>
        </w:tc>
        <w:tc>
          <w:tcPr>
            <w:tcW w:w="0" w:type="auto"/>
            <w:vMerge/>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Shuma për funksionimin dhe mirëmbajtjen e infrastrukturës kërkimore të shpërndarë sipas kapacitetit kërkimor [IK_KK].  </w:t>
            </w:r>
            <w:r w:rsidRPr="00E81218">
              <w:rPr>
                <w:rFonts w:ascii="Times New Roman" w:eastAsia="Times New Roman" w:hAnsi="Times New Roman" w:cs="Times New Roman"/>
                <w:color w:val="000000"/>
                <w:sz w:val="19"/>
                <w:szCs w:val="19"/>
                <w:lang w:val="en-GB"/>
              </w:rPr>
              <w:br/>
              <w:t>= [IK]*1/3</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33.33%</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87,967</w:t>
            </w:r>
          </w:p>
        </w:tc>
        <w:tc>
          <w:tcPr>
            <w:tcW w:w="0" w:type="auto"/>
            <w:vMerge/>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r>
      <w:tr w:rsidR="00E81218" w:rsidRPr="00E81218" w:rsidTr="00E81218">
        <w:trPr>
          <w:trHeight w:val="180"/>
          <w:jc w:val="center"/>
        </w:trPr>
        <w:tc>
          <w:tcPr>
            <w:tcW w:w="0" w:type="auto"/>
            <w:gridSpan w:val="3"/>
            <w:tcBorders>
              <w:top w:val="single" w:sz="8" w:space="0" w:color="auto"/>
              <w:left w:val="single" w:sz="8" w:space="0" w:color="auto"/>
              <w:bottom w:val="single" w:sz="8" w:space="0" w:color="auto"/>
              <w:right w:val="single" w:sz="8" w:space="0" w:color="000000"/>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7. Minimumi i garantuar</w:t>
            </w:r>
          </w:p>
        </w:tc>
        <w:tc>
          <w:tcPr>
            <w:tcW w:w="7659" w:type="dxa"/>
            <w:tcBorders>
              <w:top w:val="nil"/>
              <w:left w:val="nil"/>
              <w:bottom w:val="nil"/>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 </w:t>
            </w:r>
          </w:p>
        </w:tc>
      </w:tr>
      <w:tr w:rsidR="00E81218" w:rsidRPr="00E81218" w:rsidTr="00E81218">
        <w:trPr>
          <w:trHeight w:val="180"/>
          <w:jc w:val="center"/>
        </w:trPr>
        <w:tc>
          <w:tcPr>
            <w:tcW w:w="0" w:type="auto"/>
            <w:tcBorders>
              <w:top w:val="nil"/>
              <w:left w:val="single" w:sz="8" w:space="0" w:color="auto"/>
              <w:bottom w:val="single" w:sz="4"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Minimumi i garantuar [MG] </w:t>
            </w:r>
          </w:p>
        </w:tc>
        <w:tc>
          <w:tcPr>
            <w:tcW w:w="0" w:type="auto"/>
            <w:tcBorders>
              <w:top w:val="nil"/>
              <w:left w:val="nil"/>
              <w:bottom w:val="single" w:sz="4"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Rritje 25% në krahasim me 2008</w:t>
            </w:r>
          </w:p>
        </w:tc>
        <w:tc>
          <w:tcPr>
            <w:tcW w:w="0" w:type="auto"/>
            <w:tcBorders>
              <w:top w:val="nil"/>
              <w:left w:val="nil"/>
              <w:bottom w:val="single" w:sz="4"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 </w:t>
            </w:r>
          </w:p>
        </w:tc>
        <w:tc>
          <w:tcPr>
            <w:tcW w:w="7659" w:type="dxa"/>
            <w:tcBorders>
              <w:top w:val="single" w:sz="8" w:space="0" w:color="auto"/>
              <w:left w:val="nil"/>
              <w:bottom w:val="single" w:sz="4" w:space="0" w:color="auto"/>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Në prezantimin e sistemeve të reja të financimit, është e nevojshme të sigurohet që ndryshimi në krahasim me sistemin e mëparshëm nuk do të jetë shkatërrues për asnjë subjekt. Për këtë arsye formula përmban një masë të quajtur minimumi i garantuar që siguron që transferta finale e pakushtëzuar për 2009 për secilin IAL do të jetë të paktën përqindja e specifikuar e shumës korresponduese që IAL ka marrë nga buxheti i shtetit në 2008. Kjo shumë quhet minimumi i garantuar për IAL-në. Mjeti funksionon në mënyrë të atillë që për IAL-të për të cilat transferta e pakushtëzuar e përcaktuar paraprakisht nga formula është me e ulët se sa minimumi i tyre i garantuar, transferta finale e pakushtëzuar për 2009 i përshtatet kësaj vlere në kurriz të IAL-ve me transferta paraprake më të larta sesa minimumi i tyre i garantuar. Impakti i këtij kompensimi ndaj IAL-së mbi minimumin e garantuar bëhet në mënyrë proporcionale ndaj rritjeve në lidhje me vlerat përkatës të minimumit të garantuar. </w:t>
            </w:r>
          </w:p>
        </w:tc>
      </w:tr>
      <w:tr w:rsidR="00E81218" w:rsidRPr="00E81218" w:rsidTr="00E81218">
        <w:trPr>
          <w:trHeight w:val="180"/>
          <w:jc w:val="center"/>
        </w:trPr>
        <w:tc>
          <w:tcPr>
            <w:tcW w:w="0" w:type="auto"/>
            <w:gridSpan w:val="3"/>
            <w:tcBorders>
              <w:top w:val="single" w:sz="8" w:space="0" w:color="auto"/>
              <w:left w:val="single" w:sz="8" w:space="0" w:color="auto"/>
              <w:bottom w:val="single" w:sz="8" w:space="0" w:color="auto"/>
              <w:right w:val="single" w:sz="8" w:space="0" w:color="000000"/>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8. Vështrim mbi të ardhurat personale të IAL-ve</w:t>
            </w:r>
          </w:p>
        </w:tc>
        <w:tc>
          <w:tcPr>
            <w:tcW w:w="7659" w:type="dxa"/>
            <w:tcBorders>
              <w:top w:val="single" w:sz="8" w:space="0" w:color="auto"/>
              <w:left w:val="nil"/>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b/>
                <w:bCs/>
                <w:sz w:val="19"/>
                <w:szCs w:val="19"/>
                <w:lang w:val="en-GB"/>
              </w:rPr>
            </w:pPr>
            <w:r w:rsidRPr="00E81218">
              <w:rPr>
                <w:rFonts w:ascii="Times New Roman" w:eastAsia="Times New Roman" w:hAnsi="Times New Roman" w:cs="Times New Roman"/>
                <w:b/>
                <w:bCs/>
                <w:sz w:val="19"/>
                <w:szCs w:val="19"/>
                <w:lang w:val="en-GB"/>
              </w:rPr>
              <w:t> </w:t>
            </w: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Koeficienti i aftësisë për të siguruar të ardhura [KASA]</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b/>
                <w:bCs/>
                <w:sz w:val="19"/>
                <w:szCs w:val="19"/>
                <w:lang w:val="en-GB"/>
              </w:rPr>
            </w:pPr>
            <w:r w:rsidRPr="00E81218">
              <w:rPr>
                <w:rFonts w:ascii="Times New Roman" w:eastAsia="Times New Roman" w:hAnsi="Times New Roman" w:cs="Times New Roman"/>
                <w:b/>
                <w:bCs/>
                <w:sz w:val="19"/>
                <w:szCs w:val="19"/>
                <w:lang w:val="en-GB"/>
              </w:rPr>
              <w:t>Koeficenti i vecante per cdo IAL</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b/>
                <w:bCs/>
                <w:sz w:val="19"/>
                <w:szCs w:val="19"/>
                <w:lang w:val="en-GB"/>
              </w:rPr>
            </w:pPr>
            <w:r w:rsidRPr="00E81218">
              <w:rPr>
                <w:rFonts w:ascii="Times New Roman" w:eastAsia="Times New Roman" w:hAnsi="Times New Roman" w:cs="Times New Roman"/>
                <w:b/>
                <w:bCs/>
                <w:sz w:val="19"/>
                <w:szCs w:val="19"/>
                <w:lang w:val="en-GB"/>
              </w:rPr>
              <w:t> </w:t>
            </w:r>
          </w:p>
        </w:tc>
        <w:tc>
          <w:tcPr>
            <w:tcW w:w="7659" w:type="dxa"/>
            <w:tcBorders>
              <w:top w:val="nil"/>
              <w:left w:val="nil"/>
              <w:bottom w:val="single" w:sz="8" w:space="0" w:color="auto"/>
              <w:right w:val="single" w:sz="8" w:space="0" w:color="auto"/>
            </w:tcBorders>
            <w:hideMark/>
          </w:tcPr>
          <w:p w:rsidR="00E81218" w:rsidRPr="00E81218" w:rsidRDefault="00E81218" w:rsidP="00E81218">
            <w:pPr>
              <w:spacing w:after="0" w:line="240" w:lineRule="auto"/>
              <w:jc w:val="both"/>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Sipas ligjit, IAL-të mund të mbajnë të gjitha të ardhurat personale që sigurojnë. Formula përmban një mjet për ekuilibrimin e ndryshimeve objektive midis IAL-ve për sa i përket aftësisë së tyre për të siguruar të ardhurat personale, të quajtur koeficient i aftësisë së sigurimit të të ardhurave (KASA). Ky koeficient duhet të shprehë ndryshimet në të ardhurat të dhëna kryesisht nga rregullat e jashtme, përgjithësisht të ardhurat e siguruara nga tarifat që lidhen me studimet, por jo ndryshimet që vijnë si rezultat i shkallëve të ndryshme të gatishmërisë dhe përpjekjeve të IAL-së për të ushtruar veprimtari që sigurojnë të ardhura. Vlera e plotë e këtij koeficienti, dmth, vlera 1 - KASA, është përdorur në llogaritjen e numrit të studentëve ekuivalentë. Vlera për IAL-të individualë për vit të dhënë, përcaktohet si raporti i të ardhurave personale përkatëse dhe buxhetit total të IAL-së në vitin përkatës. Kështu vlera 1-KASA për IAL është de facto vlera e kontributit </w:t>
            </w:r>
            <w:r w:rsidRPr="00E81218">
              <w:rPr>
                <w:rFonts w:ascii="Times New Roman" w:eastAsia="Times New Roman" w:hAnsi="Times New Roman" w:cs="Times New Roman"/>
                <w:color w:val="000000"/>
                <w:sz w:val="19"/>
                <w:szCs w:val="19"/>
                <w:lang w:val="en-GB"/>
              </w:rPr>
              <w:lastRenderedPageBreak/>
              <w:t xml:space="preserve">të buxhetit shtetëror në buxhetin e IAL-së. KASA-t duhet të rillogariten çdo vit.  </w:t>
            </w:r>
          </w:p>
        </w:tc>
      </w:tr>
    </w:tbl>
    <w:p w:rsidR="00E81218" w:rsidRPr="00E81218" w:rsidRDefault="00E81218" w:rsidP="00E81218">
      <w:pPr>
        <w:spacing w:after="0" w:line="240" w:lineRule="auto"/>
        <w:rPr>
          <w:rFonts w:ascii="CG Times" w:eastAsia="MS Mincho" w:hAnsi="CG Times" w:cs="Times New Roman"/>
          <w:szCs w:val="20"/>
        </w:rPr>
        <w:sectPr w:rsidR="00E81218" w:rsidRPr="00E81218">
          <w:pgSz w:w="16840" w:h="11907" w:orient="landscape"/>
          <w:pgMar w:top="1418" w:right="1418" w:bottom="1418" w:left="1418" w:header="1304" w:footer="1134" w:gutter="0"/>
          <w:cols w:space="720"/>
        </w:sectPr>
      </w:pPr>
    </w:p>
    <w:p w:rsidR="00E81218" w:rsidRPr="00E81218" w:rsidRDefault="00E81218" w:rsidP="00E81218">
      <w:pPr>
        <w:keepNext/>
        <w:widowControl w:val="0"/>
        <w:spacing w:after="0" w:line="240" w:lineRule="auto"/>
        <w:jc w:val="center"/>
        <w:rPr>
          <w:rFonts w:ascii="CG Times" w:eastAsia="Times New Roman" w:hAnsi="CG Times" w:cs="Times New Roman"/>
          <w:caps/>
          <w:lang w:val="en-GB"/>
        </w:rPr>
      </w:pPr>
      <w:r w:rsidRPr="00E81218">
        <w:rPr>
          <w:rFonts w:ascii="CG Times" w:eastAsia="Times New Roman" w:hAnsi="CG Times" w:cs="Times New Roman"/>
          <w:caps/>
          <w:lang w:val="en-GB"/>
        </w:rPr>
        <w:lastRenderedPageBreak/>
        <w:t>ANEKS 6</w:t>
      </w:r>
    </w:p>
    <w:p w:rsidR="00E81218" w:rsidRPr="00E81218" w:rsidRDefault="00E81218" w:rsidP="00E81218">
      <w:pPr>
        <w:spacing w:after="0" w:line="240" w:lineRule="auto"/>
        <w:jc w:val="center"/>
        <w:rPr>
          <w:rFonts w:ascii="CG Times" w:eastAsia="Times New Roman" w:hAnsi="CG Times" w:cs="Times New Roman"/>
          <w:sz w:val="24"/>
          <w:szCs w:val="24"/>
          <w:lang w:val="en-GB"/>
        </w:rPr>
      </w:pPr>
      <w:r w:rsidRPr="00E81218">
        <w:rPr>
          <w:rFonts w:ascii="CG Times" w:eastAsia="Times New Roman" w:hAnsi="CG Times" w:cs="Times New Roman"/>
          <w:sz w:val="24"/>
          <w:szCs w:val="24"/>
          <w:lang w:val="en-GB"/>
        </w:rPr>
        <w:t>Fondet për grantet konkurruese në arsimin e lartë dhe shpërndarja e tyre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Fondet e buxhetit te shtetit të akorduara si investime për Ministrine e Arsimit dhe Shkencës ne programin Arsimi i Lartë Universitar do të ndahen, monitorohen dhe kontrollohen në bashkëpunim me përfaqësuesit e institucioneve te arsimit te larte.  Ministria i akordon këto fonde për institucionet përkatëse, bazuar në një sistem konkurrues, të hapur e transparent sipas kritereve të përcaktuara në këtë aneks.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1. Kriteret e shpërndarjes së fondeve te  grantet konkurruese janë:</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 Shkalla e ndikimit të pritshëm në zhvillimin ekonomik dhe social, në shkallë vendi dhe në rajonin ku zhvillon aktivitetin e vet institucioni i arsimit të lartë.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Përpuethshmëria e investimit me strategjinë e arsimit të lartë dhe politikat rajonale.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Shkalla e ndikimit të projektit në procesin e akreditimit të institucionit aplikues sipas standarteve europiane, në kuadër të zbatimit të procesit të Bolonjës.</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Shkalla e nxitjes dhe e zhvillimit të punës kërkimore e shkencore të studentëve dhe personelit akademik të institucionit aplikues.</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Shkalla e ndikimit të projektit në rritjen e nivelit të bashkëpunimit me institucione/qendra të huaja, në fushën e mësimit dhe kërkimit shkencor.</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Numri i përfituesve (studentë, personel akademik) në mënyrë të drejtpërdrejtë ose të tërthortë nga zbatimi i projektit.</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Cilësia teknike e projekteve të propozuara nga institucionet e arsimit të lartë.</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Shkalla e ndikimit në rritjen e nivelit të krijimit të të ardhurave të institucionit.</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 Projekte me bashkëfinancim (nga buxheti i shtetit, </w:t>
      </w:r>
      <w:proofErr w:type="gramStart"/>
      <w:r w:rsidRPr="00E81218">
        <w:rPr>
          <w:rFonts w:ascii="CG Times" w:eastAsia="Times New Roman" w:hAnsi="CG Times" w:cs="Times New Roman"/>
          <w:szCs w:val="20"/>
        </w:rPr>
        <w:t>nga  të</w:t>
      </w:r>
      <w:proofErr w:type="gramEnd"/>
      <w:r w:rsidRPr="00E81218">
        <w:rPr>
          <w:rFonts w:ascii="CG Times" w:eastAsia="Times New Roman" w:hAnsi="CG Times" w:cs="Times New Roman"/>
          <w:szCs w:val="20"/>
        </w:rPr>
        <w:t xml:space="preserve"> ardhur</w:t>
      </w:r>
      <w:r w:rsidR="004D54AB">
        <w:rPr>
          <w:rFonts w:ascii="CG Times" w:eastAsia="Times New Roman" w:hAnsi="CG Times" w:cs="Times New Roman"/>
          <w:szCs w:val="20"/>
        </w:rPr>
        <w:t>at ose financime nga donatorë).</w:t>
      </w:r>
      <w:bookmarkStart w:id="3" w:name="_GoBack"/>
      <w:bookmarkEnd w:id="3"/>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2. Procedurat e shpërndarjes së fondeve për grantet konkurruese.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Shpërndarja e granteve konkurruese behet nga një Komitet i përberë nga përfaqësues të: Ministrisë së Financave, Ministrise se Arsimit dhe Shkences dhe përfaqësues të Konfgerencës së Lektorëve dhe Këshilli i Arsimit të Lartë. Ky Komitet kryesohet nga Ministria e Financave dhe asistohet nga Ministria e Arsimit dhe Shkencës, e cila bën vlerësimin dhe listimin paraprak të projekteve.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Funksionimi i këtij komiteti rregullohet me urdhër të Ministrit të Financave.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Çelja e fondeve bëhet nga Ministria e Financave në baze të vendimit të komitetit përkatës në të cilin specifikohet: emri i projektit, vlera e plote e projektit dhe fondi i miratuar për vitin 2009.</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607455" w:rsidRDefault="00607455"/>
    <w:sectPr w:rsidR="006074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DBD" w:rsidRDefault="004D54AB" w:rsidP="00D01DBD">
    <w:pPr>
      <w:pStyle w:val="CharCharCharChar"/>
      <w:framePr w:wrap="around" w:vAnchor="text" w:hAnchor="margin" w:xAlign="outside" w:y="1"/>
    </w:pPr>
    <w:r>
      <w:fldChar w:fldCharType="begin"/>
    </w:r>
    <w:r>
      <w:instrText xml:space="preserve">PAGE  </w:instrText>
    </w:r>
    <w:r>
      <w:fldChar w:fldCharType="end"/>
    </w:r>
  </w:p>
  <w:p w:rsidR="00D01DBD" w:rsidRDefault="004D54AB" w:rsidP="00D01DBD">
    <w:pPr>
      <w:pStyle w:val="CharCharCharCha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DBD" w:rsidRPr="007B7F52" w:rsidRDefault="004D54AB" w:rsidP="00D01DBD">
    <w:pPr>
      <w:pStyle w:val="CharCharCharChar"/>
      <w:framePr w:wrap="around" w:vAnchor="text" w:hAnchor="margin" w:xAlign="outside" w:y="1"/>
      <w:rPr>
        <w:rFonts w:ascii="CG Times" w:hAnsi="CG Times"/>
        <w:sz w:val="22"/>
        <w:szCs w:val="22"/>
      </w:rPr>
    </w:pPr>
    <w:r w:rsidRPr="007B7F52">
      <w:rPr>
        <w:rFonts w:ascii="CG Times" w:hAnsi="CG Times"/>
        <w:sz w:val="22"/>
        <w:szCs w:val="22"/>
      </w:rPr>
      <w:fldChar w:fldCharType="begin"/>
    </w:r>
    <w:r w:rsidRPr="007B7F52">
      <w:rPr>
        <w:rFonts w:ascii="CG Times" w:hAnsi="CG Times"/>
        <w:sz w:val="22"/>
        <w:szCs w:val="22"/>
      </w:rPr>
      <w:instrText xml:space="preserve">PAGE  </w:instrText>
    </w:r>
    <w:r w:rsidRPr="007B7F52">
      <w:rPr>
        <w:rFonts w:ascii="CG Times" w:hAnsi="CG Times"/>
        <w:sz w:val="22"/>
        <w:szCs w:val="22"/>
      </w:rPr>
      <w:fldChar w:fldCharType="separate"/>
    </w:r>
    <w:r>
      <w:rPr>
        <w:rFonts w:ascii="CG Times" w:hAnsi="CG Times"/>
        <w:noProof/>
        <w:sz w:val="22"/>
        <w:szCs w:val="22"/>
      </w:rPr>
      <w:t>9087</w:t>
    </w:r>
    <w:r w:rsidRPr="007B7F52">
      <w:rPr>
        <w:rFonts w:ascii="CG Times" w:hAnsi="CG Times"/>
        <w:sz w:val="22"/>
        <w:szCs w:val="22"/>
      </w:rPr>
      <w:fldChar w:fldCharType="end"/>
    </w:r>
  </w:p>
  <w:p w:rsidR="00D01DBD" w:rsidRDefault="004D54AB" w:rsidP="00D01DBD">
    <w:pPr>
      <w:pStyle w:val="CharCharCharChar"/>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83864748"/>
    <w:lvl w:ilvl="0">
      <w:start w:val="1"/>
      <w:numFmt w:val="bullet"/>
      <w:lvlText w:val=""/>
      <w:lvlJc w:val="left"/>
      <w:pPr>
        <w:tabs>
          <w:tab w:val="num" w:pos="720"/>
        </w:tabs>
        <w:ind w:left="720" w:hanging="360"/>
      </w:pPr>
      <w:rPr>
        <w:rFonts w:ascii="Symbol" w:hAnsi="Symbol" w:hint="default"/>
      </w:rPr>
    </w:lvl>
  </w:abstractNum>
  <w:abstractNum w:abstractNumId="1">
    <w:nsid w:val="24A92B86"/>
    <w:multiLevelType w:val="multilevel"/>
    <w:tmpl w:val="D7B036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3BF7246B"/>
    <w:multiLevelType w:val="singleLevel"/>
    <w:tmpl w:val="BFDC1122"/>
    <w:lvl w:ilvl="0">
      <w:start w:val="30"/>
      <w:numFmt w:val="bullet"/>
      <w:lvlText w:val="-"/>
      <w:lvlJc w:val="left"/>
      <w:pPr>
        <w:tabs>
          <w:tab w:val="num" w:pos="360"/>
        </w:tabs>
        <w:ind w:left="360" w:hanging="360"/>
      </w:pPr>
    </w:lvl>
  </w:abstractNum>
  <w:abstractNum w:abstractNumId="3">
    <w:nsid w:val="4A3F05CB"/>
    <w:multiLevelType w:val="hybridMultilevel"/>
    <w:tmpl w:val="699E428C"/>
    <w:lvl w:ilvl="0" w:tplc="D6D09F9A">
      <w:start w:val="30"/>
      <w:numFmt w:val="bullet"/>
      <w:lvlText w:val="-"/>
      <w:lvlJc w:val="left"/>
      <w:pPr>
        <w:tabs>
          <w:tab w:val="num" w:pos="960"/>
        </w:tabs>
        <w:ind w:left="960" w:hanging="360"/>
      </w:pPr>
      <w:rPr>
        <w:rFonts w:ascii="Times New Roman" w:eastAsia="Times New Roman" w:hAnsi="Times New Roman"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nsid w:val="77665BD2"/>
    <w:multiLevelType w:val="hybridMultilevel"/>
    <w:tmpl w:val="C68C95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0"/>
  </w:num>
  <w:num w:numId="3">
    <w:abstractNumId w:val="1"/>
  </w:num>
  <w:num w:numId="4">
    <w:abstractNumId w:val="4"/>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218"/>
    <w:rsid w:val="000371C8"/>
    <w:rsid w:val="000A2BED"/>
    <w:rsid w:val="00145A5E"/>
    <w:rsid w:val="001823DB"/>
    <w:rsid w:val="00206933"/>
    <w:rsid w:val="002F0D5B"/>
    <w:rsid w:val="00331584"/>
    <w:rsid w:val="003726ED"/>
    <w:rsid w:val="003B37CD"/>
    <w:rsid w:val="004D54AB"/>
    <w:rsid w:val="00607455"/>
    <w:rsid w:val="006A16EC"/>
    <w:rsid w:val="007278AE"/>
    <w:rsid w:val="007D7F84"/>
    <w:rsid w:val="00872F00"/>
    <w:rsid w:val="008E5603"/>
    <w:rsid w:val="00922853"/>
    <w:rsid w:val="009D3D94"/>
    <w:rsid w:val="009E09AD"/>
    <w:rsid w:val="009F617C"/>
    <w:rsid w:val="00B04D14"/>
    <w:rsid w:val="00D27256"/>
    <w:rsid w:val="00E81218"/>
    <w:rsid w:val="00F918F9"/>
    <w:rsid w:val="00FC596D"/>
    <w:rsid w:val="00FF0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Carattere"/>
    <w:basedOn w:val="Normal"/>
    <w:next w:val="Normal"/>
    <w:link w:val="Heading1Char"/>
    <w:qFormat/>
    <w:rsid w:val="00E81218"/>
    <w:pPr>
      <w:keepNext/>
      <w:spacing w:before="240" w:after="60" w:line="240" w:lineRule="auto"/>
      <w:outlineLvl w:val="0"/>
    </w:pPr>
    <w:rPr>
      <w:rFonts w:ascii="Arial" w:eastAsia="MS Mincho" w:hAnsi="Arial" w:cs="Arial"/>
      <w:kern w:val="32"/>
      <w:sz w:val="32"/>
      <w:szCs w:val="32"/>
      <w:lang w:val="en-GB"/>
    </w:rPr>
  </w:style>
  <w:style w:type="paragraph" w:styleId="Heading2">
    <w:name w:val="heading 2"/>
    <w:basedOn w:val="Normal"/>
    <w:next w:val="Normal"/>
    <w:link w:val="Heading2Char"/>
    <w:unhideWhenUsed/>
    <w:qFormat/>
    <w:rsid w:val="00E81218"/>
    <w:pPr>
      <w:keepNext/>
      <w:spacing w:after="0" w:line="360" w:lineRule="auto"/>
      <w:jc w:val="both"/>
      <w:outlineLvl w:val="1"/>
    </w:pPr>
    <w:rPr>
      <w:rFonts w:ascii="Arial" w:eastAsia="Times New Roman" w:hAnsi="Arial" w:cs="Times New Roman"/>
      <w:sz w:val="24"/>
      <w:szCs w:val="20"/>
      <w:lang w:val="sv-SE"/>
    </w:rPr>
  </w:style>
  <w:style w:type="paragraph" w:styleId="Heading3">
    <w:name w:val="heading 3"/>
    <w:basedOn w:val="Normal"/>
    <w:next w:val="Normal"/>
    <w:link w:val="Heading3Char"/>
    <w:unhideWhenUsed/>
    <w:qFormat/>
    <w:rsid w:val="00E81218"/>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unhideWhenUsed/>
    <w:qFormat/>
    <w:rsid w:val="00E81218"/>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semiHidden/>
    <w:unhideWhenUsed/>
    <w:qFormat/>
    <w:rsid w:val="00E81218"/>
    <w:pPr>
      <w:keepNext/>
      <w:spacing w:after="0" w:line="240" w:lineRule="auto"/>
      <w:jc w:val="center"/>
      <w:outlineLvl w:val="4"/>
    </w:pPr>
    <w:rPr>
      <w:rFonts w:ascii="Times New Roman" w:eastAsia="Times New Roman" w:hAnsi="Times New Roman" w:cs="Times New Roman"/>
      <w:b/>
      <w:sz w:val="36"/>
      <w:szCs w:val="20"/>
    </w:rPr>
  </w:style>
  <w:style w:type="paragraph" w:styleId="Heading6">
    <w:name w:val="heading 6"/>
    <w:basedOn w:val="Normal"/>
    <w:next w:val="Normal"/>
    <w:link w:val="Heading6Char"/>
    <w:qFormat/>
    <w:rsid w:val="00145A5E"/>
    <w:pPr>
      <w:keepNext/>
      <w:tabs>
        <w:tab w:val="left" w:pos="0"/>
      </w:tabs>
      <w:spacing w:after="0" w:line="240" w:lineRule="auto"/>
      <w:jc w:val="both"/>
      <w:outlineLvl w:val="5"/>
    </w:pPr>
    <w:rPr>
      <w:rFonts w:ascii="Times New Roman" w:eastAsia="Times New Roman" w:hAnsi="Times New Roman" w:cs="Times New Roman"/>
      <w:spacing w:val="2"/>
      <w:sz w:val="24"/>
      <w:szCs w:val="20"/>
      <w:lang w:val="sq-AL"/>
    </w:rPr>
  </w:style>
  <w:style w:type="paragraph" w:styleId="Heading7">
    <w:name w:val="heading 7"/>
    <w:basedOn w:val="Normal"/>
    <w:next w:val="Normal"/>
    <w:link w:val="Heading7Char"/>
    <w:qFormat/>
    <w:rsid w:val="00145A5E"/>
    <w:pPr>
      <w:spacing w:before="240" w:after="60" w:line="240" w:lineRule="auto"/>
      <w:outlineLvl w:val="6"/>
    </w:pPr>
    <w:rPr>
      <w:rFonts w:ascii="Times New Roman" w:eastAsia="Times New Roman" w:hAnsi="Times New Roman" w:cs="Times New Roman"/>
      <w:sz w:val="20"/>
      <w:szCs w:val="24"/>
    </w:rPr>
  </w:style>
  <w:style w:type="paragraph" w:styleId="Heading8">
    <w:name w:val="heading 8"/>
    <w:basedOn w:val="Normal"/>
    <w:next w:val="Normal"/>
    <w:link w:val="Heading8Char"/>
    <w:qFormat/>
    <w:rsid w:val="00145A5E"/>
    <w:pPr>
      <w:keepNext/>
      <w:tabs>
        <w:tab w:val="left" w:pos="8931"/>
      </w:tabs>
      <w:spacing w:after="216" w:line="240" w:lineRule="auto"/>
      <w:ind w:right="-53"/>
      <w:jc w:val="center"/>
      <w:outlineLvl w:val="7"/>
    </w:pPr>
    <w:rPr>
      <w:rFonts w:ascii="Times New Roman" w:eastAsia="Times New Roman" w:hAnsi="Times New Roman" w:cs="Times New Roman"/>
      <w:b/>
      <w:bCs/>
      <w:sz w:val="28"/>
      <w:szCs w:val="20"/>
    </w:rPr>
  </w:style>
  <w:style w:type="paragraph" w:styleId="Heading9">
    <w:name w:val="heading 9"/>
    <w:basedOn w:val="Normal"/>
    <w:next w:val="Normal"/>
    <w:link w:val="Heading9Char"/>
    <w:qFormat/>
    <w:rsid w:val="00145A5E"/>
    <w:pPr>
      <w:keepNext/>
      <w:tabs>
        <w:tab w:val="left" w:pos="5103"/>
        <w:tab w:val="left" w:pos="6096"/>
      </w:tabs>
      <w:spacing w:after="0" w:line="240" w:lineRule="auto"/>
      <w:ind w:firstLine="562"/>
      <w:outlineLvl w:val="8"/>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arattere Char1"/>
    <w:basedOn w:val="DefaultParagraphFont"/>
    <w:link w:val="Heading1"/>
    <w:rsid w:val="00E81218"/>
    <w:rPr>
      <w:rFonts w:ascii="Arial" w:eastAsia="MS Mincho" w:hAnsi="Arial" w:cs="Arial"/>
      <w:kern w:val="32"/>
      <w:sz w:val="32"/>
      <w:szCs w:val="32"/>
      <w:lang w:val="en-GB"/>
    </w:rPr>
  </w:style>
  <w:style w:type="character" w:customStyle="1" w:styleId="Heading2Char">
    <w:name w:val="Heading 2 Char"/>
    <w:basedOn w:val="DefaultParagraphFont"/>
    <w:link w:val="Heading2"/>
    <w:rsid w:val="00E81218"/>
    <w:rPr>
      <w:rFonts w:ascii="Arial" w:eastAsia="Times New Roman" w:hAnsi="Arial" w:cs="Times New Roman"/>
      <w:sz w:val="24"/>
      <w:szCs w:val="20"/>
      <w:lang w:val="sv-SE"/>
    </w:rPr>
  </w:style>
  <w:style w:type="character" w:customStyle="1" w:styleId="Heading3Char">
    <w:name w:val="Heading 3 Char"/>
    <w:basedOn w:val="DefaultParagraphFont"/>
    <w:link w:val="Heading3"/>
    <w:rsid w:val="00E81218"/>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E81218"/>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semiHidden/>
    <w:rsid w:val="00E81218"/>
    <w:rPr>
      <w:rFonts w:ascii="Times New Roman" w:eastAsia="Times New Roman" w:hAnsi="Times New Roman" w:cs="Times New Roman"/>
      <w:b/>
      <w:sz w:val="36"/>
      <w:szCs w:val="20"/>
    </w:rPr>
  </w:style>
  <w:style w:type="numbering" w:customStyle="1" w:styleId="NoList1">
    <w:name w:val="No List1"/>
    <w:next w:val="NoList"/>
    <w:uiPriority w:val="99"/>
    <w:semiHidden/>
    <w:unhideWhenUsed/>
    <w:rsid w:val="00E81218"/>
  </w:style>
  <w:style w:type="character" w:customStyle="1" w:styleId="Heading1Char1">
    <w:name w:val="Heading 1 Char1"/>
    <w:aliases w:val="Carattere Char"/>
    <w:basedOn w:val="DefaultParagraphFont"/>
    <w:rsid w:val="00E81218"/>
    <w:rPr>
      <w:rFonts w:asciiTheme="majorHAnsi" w:eastAsiaTheme="majorEastAsia" w:hAnsiTheme="majorHAnsi" w:cstheme="majorBidi"/>
      <w:color w:val="2E74B5" w:themeColor="accent1" w:themeShade="BF"/>
      <w:sz w:val="32"/>
      <w:szCs w:val="32"/>
      <w:lang w:val="en-GB"/>
    </w:rPr>
  </w:style>
  <w:style w:type="paragraph" w:styleId="Header">
    <w:name w:val="header"/>
    <w:basedOn w:val="Normal"/>
    <w:link w:val="HeaderChar"/>
    <w:unhideWhenUsed/>
    <w:rsid w:val="00E81218"/>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semiHidden/>
    <w:rsid w:val="00E81218"/>
    <w:rPr>
      <w:rFonts w:ascii="Times New Roman" w:eastAsia="Times New Roman" w:hAnsi="Times New Roman" w:cs="Times New Roman"/>
      <w:sz w:val="24"/>
      <w:szCs w:val="24"/>
      <w:lang w:val="en-GB"/>
    </w:rPr>
  </w:style>
  <w:style w:type="paragraph" w:styleId="Footer">
    <w:name w:val="footer"/>
    <w:basedOn w:val="Normal"/>
    <w:link w:val="FooterChar"/>
    <w:unhideWhenUsed/>
    <w:rsid w:val="00E81218"/>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semiHidden/>
    <w:rsid w:val="00E81218"/>
    <w:rPr>
      <w:rFonts w:ascii="Times New Roman" w:eastAsia="Times New Roman" w:hAnsi="Times New Roman" w:cs="Times New Roman"/>
      <w:sz w:val="24"/>
      <w:szCs w:val="24"/>
      <w:lang w:val="en-GB"/>
    </w:rPr>
  </w:style>
  <w:style w:type="paragraph" w:styleId="ListBullet2">
    <w:name w:val="List Bullet 2"/>
    <w:basedOn w:val="Normal"/>
    <w:unhideWhenUsed/>
    <w:rsid w:val="00E81218"/>
    <w:pPr>
      <w:tabs>
        <w:tab w:val="num" w:pos="720"/>
      </w:tabs>
      <w:spacing w:after="0" w:line="240" w:lineRule="auto"/>
      <w:ind w:left="720" w:hanging="720"/>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E81218"/>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semiHidden/>
    <w:rsid w:val="00E81218"/>
    <w:rPr>
      <w:rFonts w:ascii="Times New Roman" w:eastAsia="Times New Roman" w:hAnsi="Times New Roman" w:cs="Times New Roman"/>
      <w:sz w:val="24"/>
      <w:szCs w:val="24"/>
      <w:lang w:val="en-GB"/>
    </w:rPr>
  </w:style>
  <w:style w:type="paragraph" w:customStyle="1" w:styleId="Char">
    <w:name w:val="Char"/>
    <w:basedOn w:val="Normal"/>
    <w:rsid w:val="00E81218"/>
    <w:pPr>
      <w:widowControl w:val="0"/>
      <w:spacing w:line="240" w:lineRule="exact"/>
      <w:jc w:val="both"/>
    </w:pPr>
    <w:rPr>
      <w:rFonts w:ascii="Tahoma" w:eastAsia="MS Mincho" w:hAnsi="Tahoma" w:cs="Times New Roman"/>
      <w:lang w:val="sq-AL" w:eastAsia="en-GB"/>
    </w:rPr>
  </w:style>
  <w:style w:type="paragraph" w:customStyle="1" w:styleId="Akti">
    <w:name w:val="Akti"/>
    <w:rsid w:val="00E8121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E81218"/>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E81218"/>
    <w:pPr>
      <w:spacing w:after="0" w:line="240" w:lineRule="auto"/>
      <w:jc w:val="center"/>
    </w:pPr>
    <w:rPr>
      <w:rFonts w:ascii="CG Times" w:eastAsia="Times New Roman" w:hAnsi="CG Times" w:cs="Times New Roman"/>
      <w:sz w:val="24"/>
      <w:szCs w:val="24"/>
      <w:lang w:val="en-GB"/>
    </w:rPr>
  </w:style>
  <w:style w:type="paragraph" w:customStyle="1" w:styleId="AutoritetiEmer">
    <w:name w:val="Autoriteti_Emer"/>
    <w:next w:val="Normal"/>
    <w:rsid w:val="00E81218"/>
    <w:pPr>
      <w:widowControl w:val="0"/>
      <w:spacing w:after="0" w:line="240" w:lineRule="auto"/>
      <w:jc w:val="right"/>
    </w:pPr>
    <w:rPr>
      <w:rFonts w:ascii="CG Times" w:eastAsia="Times New Roman" w:hAnsi="CG Times" w:cs="Times New Roman"/>
      <w:b/>
      <w:lang w:val="en-GB"/>
    </w:rPr>
  </w:style>
  <w:style w:type="paragraph" w:customStyle="1" w:styleId="Autoriteti">
    <w:name w:val="Autoriteti"/>
    <w:next w:val="AutoritetiEmer"/>
    <w:link w:val="AutoritetiChar"/>
    <w:rsid w:val="00E81218"/>
    <w:pPr>
      <w:keepNext/>
      <w:widowControl w:val="0"/>
      <w:spacing w:after="0" w:line="240" w:lineRule="auto"/>
      <w:jc w:val="right"/>
    </w:pPr>
    <w:rPr>
      <w:rFonts w:ascii="CG Times" w:eastAsia="Times New Roman" w:hAnsi="CG Times" w:cs="Times New Roman"/>
      <w:caps/>
      <w:lang w:val="en-GB"/>
    </w:rPr>
  </w:style>
  <w:style w:type="paragraph" w:customStyle="1" w:styleId="BazLigjPropozues">
    <w:name w:val="Baz_Ligj_Propozues"/>
    <w:rsid w:val="00E81218"/>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E81218"/>
    <w:pPr>
      <w:spacing w:after="0" w:line="240" w:lineRule="auto"/>
      <w:jc w:val="center"/>
    </w:pPr>
    <w:rPr>
      <w:rFonts w:ascii="CG Times" w:eastAsia="Times New Roman" w:hAnsi="CG Times" w:cs="Times New Roman"/>
      <w:caps/>
      <w:lang w:val="en-GB"/>
    </w:rPr>
  </w:style>
  <w:style w:type="paragraph" w:customStyle="1" w:styleId="extraclauses">
    <w:name w:val="extra_clauses"/>
    <w:basedOn w:val="Normal"/>
    <w:rsid w:val="00E81218"/>
    <w:pPr>
      <w:keepLines/>
      <w:tabs>
        <w:tab w:val="left" w:pos="1701"/>
        <w:tab w:val="left" w:pos="2268"/>
      </w:tabs>
      <w:overflowPunct w:val="0"/>
      <w:autoSpaceDE w:val="0"/>
      <w:autoSpaceDN w:val="0"/>
      <w:adjustRightInd w:val="0"/>
      <w:spacing w:after="120" w:line="240" w:lineRule="auto"/>
      <w:ind w:left="992"/>
      <w:jc w:val="both"/>
    </w:pPr>
    <w:rPr>
      <w:rFonts w:ascii="Arial" w:eastAsia="Times New Roman" w:hAnsi="Arial" w:cs="Times New Roman"/>
      <w:sz w:val="20"/>
      <w:szCs w:val="20"/>
      <w:lang w:val="en-GB" w:eastAsia="en-GB"/>
    </w:rPr>
  </w:style>
  <w:style w:type="paragraph" w:customStyle="1" w:styleId="Figure">
    <w:name w:val="Figure"/>
    <w:next w:val="Normal"/>
    <w:rsid w:val="00E81218"/>
    <w:pPr>
      <w:widowControl w:val="0"/>
      <w:spacing w:after="0" w:line="240" w:lineRule="auto"/>
      <w:outlineLvl w:val="2"/>
    </w:pPr>
    <w:rPr>
      <w:rFonts w:ascii="CG Times" w:eastAsia="Times New Roman" w:hAnsi="CG Times" w:cs="Times New Roman"/>
      <w:szCs w:val="20"/>
    </w:rPr>
  </w:style>
  <w:style w:type="paragraph" w:customStyle="1" w:styleId="footnote">
    <w:name w:val="footnote"/>
    <w:basedOn w:val="Normal"/>
    <w:rsid w:val="00E81218"/>
    <w:pPr>
      <w:keepLines/>
      <w:widowControl w:val="0"/>
      <w:tabs>
        <w:tab w:val="left" w:pos="1701"/>
        <w:tab w:val="left" w:pos="2268"/>
      </w:tabs>
      <w:overflowPunct w:val="0"/>
      <w:autoSpaceDE w:val="0"/>
      <w:autoSpaceDN w:val="0"/>
      <w:adjustRightInd w:val="0"/>
      <w:spacing w:before="120" w:after="120" w:line="240" w:lineRule="atLeast"/>
      <w:jc w:val="both"/>
    </w:pPr>
    <w:rPr>
      <w:rFonts w:ascii="Arial" w:eastAsia="MS Mincho" w:hAnsi="Arial" w:cs="Times New Roman"/>
      <w:sz w:val="20"/>
      <w:szCs w:val="20"/>
      <w:lang w:val="en-GB" w:eastAsia="en-GB"/>
    </w:rPr>
  </w:style>
  <w:style w:type="paragraph" w:customStyle="1" w:styleId="Institucioni">
    <w:name w:val="Institucioni"/>
    <w:next w:val="Norma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E81218"/>
    <w:pPr>
      <w:pageBreakBefore/>
      <w:spacing w:after="0" w:line="240" w:lineRule="auto"/>
    </w:pPr>
    <w:rPr>
      <w:rFonts w:ascii="CG Times" w:eastAsia="Times New Roman" w:hAnsi="CG Times" w:cs="Times New Roman"/>
      <w:b/>
    </w:rPr>
  </w:style>
  <w:style w:type="paragraph" w:customStyle="1" w:styleId="KapitulliNr">
    <w:name w:val="Kapitulli_Nr"/>
    <w:rsid w:val="00E8121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E81218"/>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E81218"/>
    <w:pPr>
      <w:keepNext/>
      <w:widowControl w:val="0"/>
      <w:spacing w:after="0" w:line="240" w:lineRule="auto"/>
      <w:jc w:val="center"/>
    </w:pPr>
    <w:rPr>
      <w:rFonts w:ascii="CG Times" w:eastAsia="Times New Roman" w:hAnsi="CG Times" w:cs="Times New Roman"/>
      <w:caps/>
    </w:rPr>
  </w:style>
  <w:style w:type="paragraph" w:customStyle="1" w:styleId="Paragrafi">
    <w:name w:val="Paragrafi"/>
    <w:link w:val="ParagrafiChar"/>
    <w:rsid w:val="00E81218"/>
    <w:pPr>
      <w:widowControl w:val="0"/>
      <w:spacing w:after="0" w:line="240" w:lineRule="auto"/>
      <w:ind w:firstLine="720"/>
      <w:jc w:val="both"/>
    </w:pPr>
    <w:rPr>
      <w:rFonts w:ascii="CG Times" w:eastAsia="Times New Roman" w:hAnsi="CG Times" w:cs="Times New Roman"/>
      <w:szCs w:val="20"/>
    </w:rPr>
  </w:style>
  <w:style w:type="paragraph" w:customStyle="1" w:styleId="Ndryshimet">
    <w:name w:val="Ndryshimet"/>
    <w:next w:val="Paragrafi"/>
    <w:rsid w:val="00E81218"/>
    <w:pPr>
      <w:keepNext/>
      <w:widowControl w:val="0"/>
      <w:spacing w:after="0" w:line="240" w:lineRule="auto"/>
      <w:jc w:val="center"/>
    </w:pPr>
    <w:rPr>
      <w:rFonts w:ascii="CG Times" w:eastAsia="Times New Roman" w:hAnsi="CG Times" w:cs="Times New Roman"/>
      <w:i/>
      <w:szCs w:val="20"/>
    </w:rPr>
  </w:style>
  <w:style w:type="character" w:customStyle="1" w:styleId="NeniNrChar">
    <w:name w:val="Neni_Nr Char"/>
    <w:link w:val="NeniNr"/>
    <w:locked/>
    <w:rsid w:val="00E81218"/>
    <w:rPr>
      <w:rFonts w:ascii="CG Times" w:hAnsi="CG Times"/>
      <w:lang w:val="en-GB"/>
    </w:rPr>
  </w:style>
  <w:style w:type="paragraph" w:customStyle="1" w:styleId="NeniNr">
    <w:name w:val="Neni_Nr"/>
    <w:next w:val="Normal"/>
    <w:link w:val="NeniNrChar"/>
    <w:rsid w:val="00E81218"/>
    <w:pPr>
      <w:keepNext/>
      <w:widowControl w:val="0"/>
      <w:spacing w:after="0" w:line="240" w:lineRule="auto"/>
      <w:jc w:val="center"/>
    </w:pPr>
    <w:rPr>
      <w:rFonts w:ascii="CG Times" w:hAnsi="CG Times"/>
      <w:lang w:val="en-GB"/>
    </w:rPr>
  </w:style>
  <w:style w:type="paragraph" w:customStyle="1" w:styleId="NenkreuNr">
    <w:name w:val="Nenkreu_Nr"/>
    <w:rsid w:val="00E81218"/>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E81218"/>
    <w:pPr>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E81218"/>
    <w:pPr>
      <w:spacing w:after="0" w:line="240" w:lineRule="auto"/>
      <w:ind w:firstLine="720"/>
    </w:pPr>
    <w:rPr>
      <w:rFonts w:ascii="CG Times" w:eastAsia="Times New Roman" w:hAnsi="CG Times" w:cs="Times New Roman"/>
      <w:szCs w:val="20"/>
    </w:rPr>
  </w:style>
  <w:style w:type="paragraph" w:customStyle="1" w:styleId="NormaleBookmanOldStyle">
    <w:name w:val="Normale + Bookman Old Style"/>
    <w:aliases w:val="Giustificato,Dopo:  6 pt"/>
    <w:basedOn w:val="Normal"/>
    <w:rsid w:val="00E81218"/>
    <w:pPr>
      <w:spacing w:after="120" w:line="240" w:lineRule="auto"/>
      <w:jc w:val="both"/>
    </w:pPr>
    <w:rPr>
      <w:rFonts w:ascii="Bookman Old Style" w:eastAsia="MS Mincho" w:hAnsi="Bookman Old Style" w:cs="Times New Roman"/>
      <w:sz w:val="20"/>
      <w:szCs w:val="20"/>
      <w:lang w:val="en-GB" w:eastAsia="en-GB"/>
    </w:rPr>
  </w:style>
  <w:style w:type="paragraph" w:customStyle="1" w:styleId="numberedindent">
    <w:name w:val="numberedindent"/>
    <w:rsid w:val="00E81218"/>
    <w:pPr>
      <w:tabs>
        <w:tab w:val="num" w:pos="1800"/>
      </w:tabs>
      <w:spacing w:after="120" w:line="240" w:lineRule="auto"/>
      <w:jc w:val="both"/>
    </w:pPr>
    <w:rPr>
      <w:rFonts w:ascii="Arial" w:eastAsia="Times New Roman" w:hAnsi="Arial" w:cs="Times New Roman"/>
      <w:sz w:val="20"/>
      <w:szCs w:val="20"/>
      <w:lang w:val="en-GB"/>
    </w:rPr>
  </w:style>
  <w:style w:type="paragraph" w:customStyle="1" w:styleId="NumriData">
    <w:name w:val="Numri_Data"/>
    <w:next w:val="Normal"/>
    <w:rsid w:val="00E8121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
    <w:name w:val="para"/>
    <w:basedOn w:val="Normal"/>
    <w:rsid w:val="00E81218"/>
    <w:pPr>
      <w:widowControl w:val="0"/>
      <w:spacing w:before="120" w:after="240" w:line="240" w:lineRule="auto"/>
      <w:jc w:val="both"/>
    </w:pPr>
    <w:rPr>
      <w:rFonts w:ascii="Trebuchet MS" w:eastAsia="MS Mincho" w:hAnsi="Trebuchet MS" w:cs="Times New Roman"/>
      <w:lang w:val="sq-AL" w:eastAsia="en-GB"/>
    </w:rPr>
  </w:style>
  <w:style w:type="paragraph" w:customStyle="1" w:styleId="ParagraphNumbering">
    <w:name w:val="Paragraph Numbering"/>
    <w:basedOn w:val="Normal"/>
    <w:rsid w:val="00E81218"/>
    <w:pPr>
      <w:widowControl w:val="0"/>
      <w:tabs>
        <w:tab w:val="num" w:pos="720"/>
      </w:tabs>
      <w:spacing w:after="240" w:line="240" w:lineRule="auto"/>
      <w:ind w:left="720" w:hanging="720"/>
      <w:jc w:val="both"/>
    </w:pPr>
    <w:rPr>
      <w:rFonts w:ascii="CG Times" w:eastAsia="Times New Roman" w:hAnsi="CG Times" w:cs="Times New Roman"/>
      <w:lang w:val="sq-AL" w:eastAsia="en-GB"/>
    </w:rPr>
  </w:style>
  <w:style w:type="paragraph" w:customStyle="1" w:styleId="Pas">
    <w:name w:val="Pas"/>
    <w:basedOn w:val="Normal"/>
    <w:rsid w:val="00E81218"/>
    <w:pPr>
      <w:widowControl w:val="0"/>
      <w:spacing w:after="0" w:line="240" w:lineRule="auto"/>
    </w:pPr>
    <w:rPr>
      <w:rFonts w:ascii="CG Times" w:eastAsia="MS Mincho" w:hAnsi="CG Times" w:cs="Times New Roman"/>
      <w:lang w:val="sq-AL" w:eastAsia="en-GB"/>
    </w:rPr>
  </w:style>
  <w:style w:type="paragraph" w:customStyle="1" w:styleId="Pika">
    <w:name w:val="Pika"/>
    <w:next w:val="Normal"/>
    <w:autoRedefine/>
    <w:rsid w:val="00E81218"/>
    <w:pPr>
      <w:spacing w:after="0" w:line="240" w:lineRule="auto"/>
      <w:ind w:firstLine="720"/>
    </w:pPr>
    <w:rPr>
      <w:rFonts w:ascii="CG Times" w:eastAsia="Times New Roman" w:hAnsi="CG Times" w:cs="Times New Roman"/>
      <w:szCs w:val="20"/>
    </w:rPr>
  </w:style>
  <w:style w:type="paragraph" w:customStyle="1" w:styleId="PikeKreu">
    <w:name w:val="Pike_Kreu"/>
    <w:basedOn w:val="Heading1"/>
    <w:rsid w:val="00E81218"/>
    <w:pPr>
      <w:widowControl w:val="0"/>
      <w:spacing w:before="0" w:after="0"/>
      <w:jc w:val="center"/>
    </w:pPr>
    <w:rPr>
      <w:rFonts w:ascii="CG Times" w:eastAsia="Times New Roman" w:hAnsi="CG Times" w:cs="Times New Roman"/>
      <w:caps/>
      <w:kern w:val="0"/>
      <w:sz w:val="22"/>
      <w:szCs w:val="22"/>
      <w:lang w:eastAsia="en-GB"/>
    </w:rPr>
  </w:style>
  <w:style w:type="paragraph" w:customStyle="1" w:styleId="PjesaNr">
    <w:name w:val="Pjesa_Nr"/>
    <w:next w:val="Norma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Section">
    <w:name w:val="Section"/>
    <w:rsid w:val="00E81218"/>
    <w:pPr>
      <w:spacing w:after="0" w:line="240" w:lineRule="auto"/>
    </w:pPr>
    <w:rPr>
      <w:rFonts w:ascii="Arial" w:eastAsia="Times New Roman" w:hAnsi="Arial" w:cs="Arial"/>
      <w:bCs/>
      <w:kern w:val="32"/>
      <w:sz w:val="48"/>
      <w:szCs w:val="32"/>
    </w:rPr>
  </w:style>
  <w:style w:type="paragraph" w:customStyle="1" w:styleId="SectionNUM">
    <w:name w:val="Section NUM"/>
    <w:next w:val="Heading1"/>
    <w:rsid w:val="00E81218"/>
    <w:pPr>
      <w:keepNext/>
      <w:pageBreakBefore/>
      <w:tabs>
        <w:tab w:val="num" w:pos="720"/>
      </w:tabs>
      <w:spacing w:after="240" w:line="240" w:lineRule="auto"/>
      <w:ind w:left="720" w:hanging="360"/>
    </w:pPr>
    <w:rPr>
      <w:rFonts w:ascii="Trebuchet MS" w:eastAsia="Times New Roman" w:hAnsi="Trebuchet MS" w:cs="Times New Roman"/>
      <w:b/>
      <w:kern w:val="32"/>
      <w:sz w:val="36"/>
      <w:szCs w:val="20"/>
      <w:lang w:val="en-GB"/>
    </w:rPr>
  </w:style>
  <w:style w:type="paragraph" w:customStyle="1" w:styleId="Shpallja">
    <w:name w:val="Shpallja"/>
    <w:rsid w:val="00E81218"/>
    <w:pPr>
      <w:widowControl w:val="0"/>
      <w:spacing w:after="0" w:line="240" w:lineRule="auto"/>
      <w:jc w:val="both"/>
    </w:pPr>
    <w:rPr>
      <w:rFonts w:ascii="CG Times" w:eastAsia="Times New Roman" w:hAnsi="CG Times" w:cs="Times New Roman"/>
      <w:b/>
      <w:color w:val="000000"/>
      <w:lang w:val="sq-AL"/>
    </w:rPr>
  </w:style>
  <w:style w:type="paragraph" w:customStyle="1" w:styleId="StyleCaption">
    <w:name w:val="Style Caption"/>
    <w:basedOn w:val="Normal"/>
    <w:rsid w:val="00E81218"/>
    <w:pPr>
      <w:keepNext/>
      <w:widowControl w:val="0"/>
      <w:spacing w:before="240" w:after="60" w:line="240" w:lineRule="auto"/>
      <w:jc w:val="both"/>
    </w:pPr>
    <w:rPr>
      <w:rFonts w:ascii="Trebuchet MS" w:eastAsia="MS Mincho" w:hAnsi="Trebuchet MS" w:cs="Times New Roman"/>
      <w:sz w:val="18"/>
      <w:szCs w:val="18"/>
      <w:lang w:val="sq-AL" w:eastAsia="en-GB"/>
    </w:rPr>
  </w:style>
  <w:style w:type="paragraph" w:customStyle="1" w:styleId="sub-list">
    <w:name w:val="sub-list"/>
    <w:rsid w:val="00E81218"/>
    <w:pPr>
      <w:spacing w:before="60" w:after="120" w:line="240" w:lineRule="auto"/>
    </w:pPr>
    <w:rPr>
      <w:rFonts w:ascii="Arial" w:eastAsia="Times New Roman" w:hAnsi="Arial" w:cs="Times New Roman"/>
      <w:szCs w:val="24"/>
    </w:rPr>
  </w:style>
  <w:style w:type="paragraph" w:customStyle="1" w:styleId="tabela">
    <w:name w:val="tabela"/>
    <w:basedOn w:val="Normal"/>
    <w:rsid w:val="00E81218"/>
    <w:pPr>
      <w:keepNext/>
      <w:keepLines/>
      <w:widowControl w:val="0"/>
      <w:spacing w:before="60" w:after="60" w:line="240" w:lineRule="auto"/>
      <w:jc w:val="both"/>
    </w:pPr>
    <w:rPr>
      <w:rFonts w:ascii="Trebuchet MS" w:eastAsia="MS Mincho" w:hAnsi="Trebuchet MS" w:cs="Arial"/>
      <w:sz w:val="16"/>
      <w:szCs w:val="16"/>
      <w:lang w:val="en-GB" w:eastAsia="en-GB"/>
    </w:rPr>
  </w:style>
  <w:style w:type="paragraph" w:customStyle="1" w:styleId="Tabele">
    <w:name w:val="Tabele"/>
    <w:rsid w:val="00E81218"/>
    <w:pPr>
      <w:spacing w:after="0" w:line="240" w:lineRule="auto"/>
    </w:pPr>
    <w:rPr>
      <w:rFonts w:ascii="CG Times" w:eastAsia="Times New Roman" w:hAnsi="CG Times" w:cs="Times New Roman"/>
      <w:szCs w:val="20"/>
      <w:lang w:val="en-GB"/>
    </w:rPr>
  </w:style>
  <w:style w:type="paragraph" w:customStyle="1" w:styleId="Table">
    <w:name w:val="Table"/>
    <w:basedOn w:val="Normal"/>
    <w:next w:val="BodyText"/>
    <w:autoRedefine/>
    <w:rsid w:val="00E81218"/>
    <w:pPr>
      <w:keepNext/>
      <w:widowControl w:val="0"/>
      <w:tabs>
        <w:tab w:val="num" w:pos="1008"/>
      </w:tabs>
      <w:spacing w:before="360" w:after="240" w:line="240" w:lineRule="auto"/>
      <w:ind w:left="1008" w:hanging="1008"/>
      <w:jc w:val="both"/>
    </w:pPr>
    <w:rPr>
      <w:rFonts w:ascii="Trebuchet MS" w:eastAsia="MS Mincho" w:hAnsi="Trebuchet MS" w:cs="Times New Roman"/>
      <w:b/>
      <w:bCs/>
      <w:szCs w:val="20"/>
      <w:lang w:val="sq-AL" w:eastAsia="en-GB"/>
    </w:rPr>
  </w:style>
  <w:style w:type="paragraph" w:customStyle="1" w:styleId="Titulli">
    <w:name w:val="Titulli"/>
    <w:next w:val="Normal"/>
    <w:link w:val="TitulliChar"/>
    <w:rsid w:val="00E8121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E81218"/>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E81218"/>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
    <w:name w:val="VENDOSI"/>
    <w:next w:val="Norma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ADDRESS">
    <w:name w:val="ADDRESS"/>
    <w:basedOn w:val="Normal"/>
    <w:rsid w:val="00E81218"/>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Times New Roman"/>
      <w:sz w:val="20"/>
      <w:szCs w:val="20"/>
      <w:lang w:val="en-GB" w:eastAsia="en-GB"/>
    </w:rPr>
  </w:style>
  <w:style w:type="paragraph" w:customStyle="1" w:styleId="bcpara">
    <w:name w:val="bc para"/>
    <w:basedOn w:val="Normal"/>
    <w:rsid w:val="00E81218"/>
    <w:pPr>
      <w:spacing w:after="240" w:line="240" w:lineRule="atLeast"/>
      <w:ind w:left="1134"/>
      <w:jc w:val="both"/>
    </w:pPr>
    <w:rPr>
      <w:rFonts w:ascii="Arial" w:eastAsia="Times New Roman" w:hAnsi="Arial" w:cs="Times New Roman"/>
      <w:noProof/>
      <w:sz w:val="20"/>
      <w:szCs w:val="20"/>
      <w:lang w:val="en-GB" w:eastAsia="en-GB"/>
    </w:rPr>
  </w:style>
  <w:style w:type="paragraph" w:customStyle="1" w:styleId="bcparaa">
    <w:name w:val="bc para (a)"/>
    <w:basedOn w:val="Normal"/>
    <w:rsid w:val="00E81218"/>
    <w:pPr>
      <w:tabs>
        <w:tab w:val="left" w:pos="1843"/>
      </w:tabs>
      <w:spacing w:after="240" w:line="240" w:lineRule="atLeast"/>
      <w:ind w:left="1843" w:hanging="709"/>
      <w:jc w:val="both"/>
    </w:pPr>
    <w:rPr>
      <w:rFonts w:ascii="Arial" w:eastAsia="MS Mincho" w:hAnsi="Arial" w:cs="Times New Roman"/>
      <w:noProof/>
      <w:sz w:val="20"/>
      <w:szCs w:val="20"/>
      <w:lang w:val="nl-NL" w:eastAsia="en-GB"/>
    </w:rPr>
  </w:style>
  <w:style w:type="paragraph" w:customStyle="1" w:styleId="bcverylastpara">
    <w:name w:val="bc very last para"/>
    <w:basedOn w:val="Normal"/>
    <w:rsid w:val="00E81218"/>
    <w:pPr>
      <w:widowControl w:val="0"/>
      <w:spacing w:after="720" w:line="240" w:lineRule="auto"/>
      <w:ind w:left="1134"/>
      <w:jc w:val="both"/>
    </w:pPr>
    <w:rPr>
      <w:rFonts w:ascii="Arial" w:eastAsia="MS Mincho" w:hAnsi="Arial" w:cs="Times New Roman"/>
      <w:sz w:val="20"/>
      <w:szCs w:val="20"/>
      <w:lang w:val="en-GB" w:eastAsia="en-GB"/>
    </w:rPr>
  </w:style>
  <w:style w:type="paragraph" w:customStyle="1" w:styleId="bcverylastparaa">
    <w:name w:val="bc very last para (a)"/>
    <w:basedOn w:val="Normal"/>
    <w:rsid w:val="00E81218"/>
    <w:pPr>
      <w:widowControl w:val="0"/>
      <w:spacing w:after="720" w:line="240" w:lineRule="auto"/>
      <w:ind w:left="1843" w:hanging="709"/>
      <w:jc w:val="both"/>
    </w:pPr>
    <w:rPr>
      <w:rFonts w:ascii="Arial" w:eastAsia="MS Mincho" w:hAnsi="Arial" w:cs="Times New Roman"/>
      <w:noProof/>
      <w:sz w:val="20"/>
      <w:szCs w:val="20"/>
      <w:lang w:val="en-GB" w:eastAsia="en-GB"/>
    </w:rPr>
  </w:style>
  <w:style w:type="paragraph" w:customStyle="1" w:styleId="BoxText">
    <w:name w:val="Box Text"/>
    <w:basedOn w:val="Normal"/>
    <w:rsid w:val="00E81218"/>
    <w:pPr>
      <w:widowControl w:val="0"/>
      <w:spacing w:before="40" w:after="40" w:line="240" w:lineRule="auto"/>
      <w:ind w:left="284" w:right="284"/>
    </w:pPr>
    <w:rPr>
      <w:rFonts w:ascii="Trebuchet MS" w:eastAsia="MS Mincho" w:hAnsi="Trebuchet MS" w:cs="Times New Roman"/>
      <w:sz w:val="18"/>
      <w:szCs w:val="18"/>
      <w:lang w:val="en-GB" w:eastAsia="en-GB"/>
    </w:rPr>
  </w:style>
  <w:style w:type="paragraph" w:customStyle="1" w:styleId="bulletmenumra">
    <w:name w:val="bullet me numra"/>
    <w:basedOn w:val="Normal"/>
    <w:rsid w:val="00E81218"/>
    <w:pPr>
      <w:widowControl w:val="0"/>
      <w:spacing w:before="240" w:after="240" w:line="240" w:lineRule="auto"/>
      <w:jc w:val="both"/>
    </w:pPr>
    <w:rPr>
      <w:rFonts w:ascii="Trebuchet MS" w:eastAsia="MS Mincho" w:hAnsi="Trebuchet MS" w:cs="Times New Roman"/>
      <w:sz w:val="20"/>
      <w:lang w:val="sq-AL" w:eastAsia="en-GB"/>
    </w:rPr>
  </w:style>
  <w:style w:type="paragraph" w:customStyle="1" w:styleId="bulletmeshkronja">
    <w:name w:val="bullet me shkronja"/>
    <w:basedOn w:val="Normal"/>
    <w:rsid w:val="00E81218"/>
    <w:pPr>
      <w:widowControl w:val="0"/>
      <w:spacing w:before="60" w:after="60" w:line="240" w:lineRule="auto"/>
      <w:jc w:val="both"/>
    </w:pPr>
    <w:rPr>
      <w:rFonts w:ascii="Trebuchet MS" w:eastAsia="MS Mincho" w:hAnsi="Trebuchet MS" w:cs="Times New Roman"/>
      <w:lang w:val="sq-AL" w:eastAsia="en-GB"/>
    </w:rPr>
  </w:style>
  <w:style w:type="paragraph" w:customStyle="1" w:styleId="BULLETUDHEZIM">
    <w:name w:val="BULLET UDHEZIM"/>
    <w:basedOn w:val="Normal"/>
    <w:rsid w:val="00E81218"/>
    <w:pPr>
      <w:widowControl w:val="0"/>
      <w:tabs>
        <w:tab w:val="num" w:pos="360"/>
      </w:tabs>
      <w:spacing w:before="120" w:after="120" w:line="240" w:lineRule="auto"/>
      <w:jc w:val="both"/>
    </w:pPr>
    <w:rPr>
      <w:rFonts w:ascii="Book Antiqua" w:eastAsia="MS Mincho" w:hAnsi="Book Antiqua" w:cs="Times New Roman"/>
      <w:lang w:val="sq-AL" w:eastAsia="en-GB"/>
    </w:rPr>
  </w:style>
  <w:style w:type="paragraph" w:customStyle="1" w:styleId="Default">
    <w:name w:val="Default"/>
    <w:rsid w:val="00E8121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hyrje">
    <w:name w:val="hyrje"/>
    <w:basedOn w:val="Heading1"/>
    <w:rsid w:val="00E81218"/>
    <w:pPr>
      <w:pageBreakBefore/>
      <w:spacing w:before="360" w:after="360"/>
      <w:jc w:val="both"/>
    </w:pPr>
    <w:rPr>
      <w:rFonts w:ascii="Trebuchet MS" w:eastAsia="Times New Roman" w:hAnsi="Trebuchet MS"/>
      <w:b/>
      <w:bCs/>
      <w:sz w:val="36"/>
      <w:szCs w:val="36"/>
      <w:lang w:eastAsia="en-GB"/>
    </w:rPr>
  </w:style>
  <w:style w:type="paragraph" w:customStyle="1" w:styleId="Level11">
    <w:name w:val="Level 1.1"/>
    <w:basedOn w:val="Normal"/>
    <w:rsid w:val="00E81218"/>
    <w:pPr>
      <w:keepLines/>
      <w:widowControl w:val="0"/>
      <w:tabs>
        <w:tab w:val="left" w:pos="1440"/>
        <w:tab w:val="left" w:pos="2304"/>
      </w:tabs>
      <w:spacing w:after="288" w:line="240" w:lineRule="auto"/>
      <w:jc w:val="both"/>
    </w:pPr>
    <w:rPr>
      <w:rFonts w:ascii="CG Times" w:eastAsia="MS Mincho" w:hAnsi="CG Times" w:cs="Times New Roman"/>
      <w:kern w:val="28"/>
      <w:szCs w:val="20"/>
      <w:lang w:val="en-GB" w:eastAsia="en-GB"/>
    </w:rPr>
  </w:style>
  <w:style w:type="paragraph" w:customStyle="1" w:styleId="ListBullet1">
    <w:name w:val="List Bullet1"/>
    <w:basedOn w:val="Normal"/>
    <w:rsid w:val="00E81218"/>
    <w:pPr>
      <w:widowControl w:val="0"/>
      <w:spacing w:after="120" w:line="240" w:lineRule="auto"/>
    </w:pPr>
    <w:rPr>
      <w:rFonts w:ascii="Trebuchet MS" w:eastAsia="MS Mincho" w:hAnsi="Trebuchet MS" w:cs="Times New Roman"/>
      <w:szCs w:val="20"/>
      <w:lang w:val="sq-AL" w:eastAsia="zh-CN"/>
    </w:rPr>
  </w:style>
  <w:style w:type="paragraph" w:customStyle="1" w:styleId="listmenumra">
    <w:name w:val="list me numra"/>
    <w:basedOn w:val="ListBullet2"/>
    <w:rsid w:val="00E81218"/>
    <w:pPr>
      <w:spacing w:before="60" w:after="60"/>
      <w:ind w:hanging="360"/>
      <w:jc w:val="both"/>
    </w:pPr>
    <w:rPr>
      <w:rFonts w:ascii="Trebuchet MS" w:hAnsi="Trebuchet MS"/>
      <w:sz w:val="22"/>
      <w:szCs w:val="22"/>
      <w:lang w:eastAsia="en-GB"/>
    </w:rPr>
  </w:style>
  <w:style w:type="paragraph" w:customStyle="1" w:styleId="NeniTitull">
    <w:name w:val="Neni_Titull"/>
    <w:next w:val="Normal"/>
    <w:rsid w:val="00E8121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para-indent">
    <w:name w:val="para-indent"/>
    <w:basedOn w:val="para"/>
    <w:rsid w:val="00E81218"/>
    <w:pPr>
      <w:ind w:left="720"/>
    </w:pPr>
  </w:style>
  <w:style w:type="paragraph" w:customStyle="1" w:styleId="TableFootnote">
    <w:name w:val="Table Footnote"/>
    <w:basedOn w:val="Normal"/>
    <w:rsid w:val="00E81218"/>
    <w:pPr>
      <w:widowControl w:val="0"/>
      <w:spacing w:before="80" w:after="240" w:line="240" w:lineRule="auto"/>
      <w:contextualSpacing/>
    </w:pPr>
    <w:rPr>
      <w:rFonts w:ascii="Trebuchet MS" w:eastAsia="MS Mincho" w:hAnsi="Trebuchet MS" w:cs="Times New Roman"/>
      <w:sz w:val="18"/>
      <w:szCs w:val="20"/>
      <w:lang w:val="en-GB" w:eastAsia="en-GB"/>
    </w:rPr>
  </w:style>
  <w:style w:type="paragraph" w:customStyle="1" w:styleId="TableText">
    <w:name w:val="Table Text"/>
    <w:basedOn w:val="BodyText"/>
    <w:rsid w:val="00E81218"/>
    <w:pPr>
      <w:spacing w:before="40" w:after="40"/>
      <w:jc w:val="both"/>
    </w:pPr>
    <w:rPr>
      <w:rFonts w:ascii="Trebuchet MS" w:hAnsi="Trebuchet MS"/>
      <w:sz w:val="18"/>
      <w:szCs w:val="22"/>
      <w:lang w:val="it-IT" w:eastAsia="en-GB"/>
    </w:rPr>
  </w:style>
  <w:style w:type="paragraph" w:customStyle="1" w:styleId="text">
    <w:name w:val="text"/>
    <w:basedOn w:val="Normal"/>
    <w:rsid w:val="00E81218"/>
    <w:pPr>
      <w:widowControl w:val="0"/>
      <w:spacing w:after="0" w:line="240" w:lineRule="auto"/>
      <w:ind w:left="709"/>
      <w:jc w:val="both"/>
    </w:pPr>
    <w:rPr>
      <w:rFonts w:ascii="Arial" w:eastAsia="MS Mincho" w:hAnsi="Arial" w:cs="Times New Roman"/>
      <w:sz w:val="20"/>
      <w:szCs w:val="20"/>
      <w:lang w:val="fr-FR" w:eastAsia="en-GB"/>
    </w:rPr>
  </w:style>
  <w:style w:type="paragraph" w:customStyle="1" w:styleId="xl22">
    <w:name w:val="xl22"/>
    <w:basedOn w:val="Normal"/>
    <w:rsid w:val="00E81218"/>
    <w:pPr>
      <w:spacing w:before="100" w:beforeAutospacing="1" w:after="100" w:afterAutospacing="1" w:line="240" w:lineRule="auto"/>
    </w:pPr>
    <w:rPr>
      <w:rFonts w:ascii="Book Antiqua" w:eastAsia="MS Mincho" w:hAnsi="Book Antiqua" w:cs="Times New Roman"/>
      <w:b/>
      <w:bCs/>
      <w:sz w:val="20"/>
      <w:szCs w:val="20"/>
      <w:lang w:val="en-GB" w:eastAsia="en-GB"/>
    </w:rPr>
  </w:style>
  <w:style w:type="paragraph" w:customStyle="1" w:styleId="xl23">
    <w:name w:val="xl23"/>
    <w:basedOn w:val="Normal"/>
    <w:rsid w:val="00E81218"/>
    <w:pPr>
      <w:spacing w:before="100" w:beforeAutospacing="1" w:after="100" w:afterAutospacing="1" w:line="240" w:lineRule="auto"/>
    </w:pPr>
    <w:rPr>
      <w:rFonts w:ascii="Book Antiqua" w:eastAsia="MS Mincho" w:hAnsi="Book Antiqua" w:cs="Times New Roman"/>
      <w:sz w:val="20"/>
      <w:szCs w:val="20"/>
      <w:lang w:val="en-GB" w:eastAsia="en-GB"/>
    </w:rPr>
  </w:style>
  <w:style w:type="paragraph" w:customStyle="1" w:styleId="xl24">
    <w:name w:val="xl24"/>
    <w:basedOn w:val="Normal"/>
    <w:rsid w:val="00E81218"/>
    <w:pPr>
      <w:widowControl w:val="0"/>
      <w:spacing w:before="100" w:beforeAutospacing="1" w:after="100" w:afterAutospacing="1" w:line="240" w:lineRule="auto"/>
    </w:pPr>
    <w:rPr>
      <w:rFonts w:ascii="Bookman Old Style" w:eastAsia="MS Mincho" w:hAnsi="Bookman Old Style" w:cs="Times New Roman"/>
      <w:lang w:val="en-GB" w:eastAsia="en-GB"/>
    </w:rPr>
  </w:style>
  <w:style w:type="paragraph" w:customStyle="1" w:styleId="xl25">
    <w:name w:val="xl25"/>
    <w:basedOn w:val="Normal"/>
    <w:rsid w:val="00E81218"/>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rsid w:val="00E81218"/>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rsid w:val="00E81218"/>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rsid w:val="00E81218"/>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w:eastAsia="MS Mincho" w:hAnsi="Arial" w:cs="Arial"/>
      <w:b/>
      <w:bCs/>
      <w:sz w:val="18"/>
      <w:szCs w:val="18"/>
      <w:lang w:val="en-GB" w:eastAsia="en-GB"/>
    </w:rPr>
  </w:style>
  <w:style w:type="paragraph" w:customStyle="1" w:styleId="xl29">
    <w:name w:val="xl29"/>
    <w:basedOn w:val="Normal"/>
    <w:rsid w:val="00E81218"/>
    <w:pPr>
      <w:pBdr>
        <w:right w:val="single" w:sz="4" w:space="0" w:color="auto"/>
      </w:pBdr>
      <w:spacing w:before="100" w:beforeAutospacing="1" w:after="100" w:afterAutospacing="1" w:line="240" w:lineRule="auto"/>
    </w:pPr>
    <w:rPr>
      <w:rFonts w:ascii="Times New Roman" w:eastAsia="MS Mincho" w:hAnsi="Times New Roman" w:cs="Times New Roman"/>
      <w:sz w:val="20"/>
      <w:szCs w:val="20"/>
      <w:lang w:val="en-GB" w:eastAsia="en-GB"/>
    </w:rPr>
  </w:style>
  <w:style w:type="paragraph" w:customStyle="1" w:styleId="xl30">
    <w:name w:val="xl30"/>
    <w:basedOn w:val="Normal"/>
    <w:rsid w:val="00E81218"/>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lang w:val="en-GB" w:eastAsia="en-GB"/>
    </w:rPr>
  </w:style>
  <w:style w:type="paragraph" w:customStyle="1" w:styleId="xl31">
    <w:name w:val="xl31"/>
    <w:basedOn w:val="Normal"/>
    <w:rsid w:val="00E81218"/>
    <w:pPr>
      <w:pBdr>
        <w:bottom w:val="single" w:sz="4" w:space="0" w:color="auto"/>
      </w:pBdr>
      <w:spacing w:before="100" w:beforeAutospacing="1" w:after="100" w:afterAutospacing="1" w:line="240" w:lineRule="auto"/>
    </w:pPr>
    <w:rPr>
      <w:rFonts w:ascii="Times New Roman" w:eastAsia="MS Mincho" w:hAnsi="Times New Roman" w:cs="Times New Roman"/>
      <w:sz w:val="20"/>
      <w:szCs w:val="20"/>
      <w:lang w:val="en-GB" w:eastAsia="en-GB"/>
    </w:rPr>
  </w:style>
  <w:style w:type="paragraph" w:customStyle="1" w:styleId="xl32">
    <w:name w:val="xl32"/>
    <w:basedOn w:val="Normal"/>
    <w:rsid w:val="00E81218"/>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lang w:val="en-GB" w:eastAsia="en-GB"/>
    </w:rPr>
  </w:style>
  <w:style w:type="paragraph" w:customStyle="1" w:styleId="xl33">
    <w:name w:val="xl33"/>
    <w:basedOn w:val="Normal"/>
    <w:rsid w:val="00E81218"/>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en-GB" w:eastAsia="en-GB"/>
    </w:rPr>
  </w:style>
  <w:style w:type="paragraph" w:customStyle="1" w:styleId="xl34">
    <w:name w:val="xl34"/>
    <w:basedOn w:val="Normal"/>
    <w:rsid w:val="00E81218"/>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en-GB" w:eastAsia="en-GB"/>
    </w:rPr>
  </w:style>
  <w:style w:type="paragraph" w:customStyle="1" w:styleId="xl35">
    <w:name w:val="xl35"/>
    <w:basedOn w:val="Normal"/>
    <w:rsid w:val="00E81218"/>
    <w:pPr>
      <w:pBdr>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en-GB" w:eastAsia="en-GB"/>
    </w:rPr>
  </w:style>
  <w:style w:type="paragraph" w:customStyle="1" w:styleId="xl36">
    <w:name w:val="xl36"/>
    <w:basedOn w:val="Normal"/>
    <w:rsid w:val="00E81218"/>
    <w:pPr>
      <w:pBdr>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en-GB" w:eastAsia="en-GB"/>
    </w:rPr>
  </w:style>
  <w:style w:type="paragraph" w:customStyle="1" w:styleId="xl37">
    <w:name w:val="xl37"/>
    <w:basedOn w:val="Normal"/>
    <w:rsid w:val="00E81218"/>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en-GB" w:eastAsia="en-GB"/>
    </w:rPr>
  </w:style>
  <w:style w:type="paragraph" w:customStyle="1" w:styleId="xl38">
    <w:name w:val="xl38"/>
    <w:basedOn w:val="Normal"/>
    <w:rsid w:val="00E81218"/>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en-GB" w:eastAsia="en-GB"/>
    </w:rPr>
  </w:style>
  <w:style w:type="paragraph" w:customStyle="1" w:styleId="xl39">
    <w:name w:val="xl39"/>
    <w:basedOn w:val="Normal"/>
    <w:rsid w:val="00E812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lang w:val="en-GB" w:eastAsia="en-GB"/>
    </w:rPr>
  </w:style>
  <w:style w:type="paragraph" w:customStyle="1" w:styleId="xl40">
    <w:name w:val="xl40"/>
    <w:basedOn w:val="Normal"/>
    <w:rsid w:val="00E812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en-GB" w:eastAsia="en-GB"/>
    </w:rPr>
  </w:style>
  <w:style w:type="paragraph" w:customStyle="1" w:styleId="xl41">
    <w:name w:val="xl41"/>
    <w:basedOn w:val="Normal"/>
    <w:rsid w:val="00E81218"/>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lang w:val="en-GB" w:eastAsia="en-GB"/>
    </w:rPr>
  </w:style>
  <w:style w:type="paragraph" w:customStyle="1" w:styleId="xl42">
    <w:name w:val="xl42"/>
    <w:basedOn w:val="Normal"/>
    <w:rsid w:val="00E8121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val="en-GB" w:eastAsia="en-GB"/>
    </w:rPr>
  </w:style>
  <w:style w:type="paragraph" w:customStyle="1" w:styleId="xl43">
    <w:name w:val="xl43"/>
    <w:basedOn w:val="Normal"/>
    <w:rsid w:val="00E81218"/>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val="en-GB" w:eastAsia="en-GB"/>
    </w:rPr>
  </w:style>
  <w:style w:type="paragraph" w:customStyle="1" w:styleId="xl44">
    <w:name w:val="xl44"/>
    <w:basedOn w:val="Normal"/>
    <w:rsid w:val="00E81218"/>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en-GB" w:eastAsia="en-GB"/>
    </w:rPr>
  </w:style>
  <w:style w:type="paragraph" w:customStyle="1" w:styleId="xl45">
    <w:name w:val="xl45"/>
    <w:basedOn w:val="Normal"/>
    <w:rsid w:val="00E81218"/>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en-GB" w:eastAsia="en-GB"/>
    </w:rPr>
  </w:style>
  <w:style w:type="paragraph" w:customStyle="1" w:styleId="xl46">
    <w:name w:val="xl46"/>
    <w:basedOn w:val="Normal"/>
    <w:rsid w:val="00E81218"/>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eastAsia="en-GB"/>
    </w:rPr>
  </w:style>
  <w:style w:type="paragraph" w:customStyle="1" w:styleId="xl47">
    <w:name w:val="xl47"/>
    <w:basedOn w:val="Normal"/>
    <w:rsid w:val="00E81218"/>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eastAsia="en-GB"/>
    </w:rPr>
  </w:style>
  <w:style w:type="character" w:styleId="PageNumber">
    <w:name w:val="page number"/>
    <w:basedOn w:val="DefaultParagraphFont"/>
    <w:unhideWhenUsed/>
    <w:rsid w:val="00E81218"/>
    <w:rPr>
      <w:rFonts w:ascii="Tahoma" w:eastAsia="MS Mincho" w:hAnsi="Tahoma" w:cs="Tahoma" w:hint="default"/>
      <w:lang w:val="en-GB" w:eastAsia="en-GB" w:bidi="ar-SA"/>
    </w:rPr>
  </w:style>
  <w:style w:type="character" w:customStyle="1" w:styleId="footnoteChar">
    <w:name w:val="footnote Char"/>
    <w:rsid w:val="00E81218"/>
    <w:rPr>
      <w:rFonts w:ascii="Trebuchet MS" w:eastAsia="MS Mincho" w:hAnsi="Trebuchet MS" w:hint="default"/>
      <w:sz w:val="18"/>
      <w:szCs w:val="18"/>
      <w:lang w:val="en-GB" w:eastAsia="en-US" w:bidi="ar-SA"/>
    </w:rPr>
  </w:style>
  <w:style w:type="character" w:customStyle="1" w:styleId="Heading1CharChar">
    <w:name w:val="Heading 1 Char Char"/>
    <w:rsid w:val="00E81218"/>
    <w:rPr>
      <w:rFonts w:ascii="Trebuchet MS" w:eastAsia="MS Mincho" w:hAnsi="Trebuchet MS" w:cs="Arial" w:hint="default"/>
      <w:b/>
      <w:bCs/>
      <w:kern w:val="32"/>
      <w:sz w:val="36"/>
      <w:szCs w:val="36"/>
      <w:lang w:val="en-US" w:eastAsia="en-US" w:bidi="ar-SA"/>
    </w:rPr>
  </w:style>
  <w:style w:type="character" w:customStyle="1" w:styleId="paraChar">
    <w:name w:val="para Char"/>
    <w:rsid w:val="00E81218"/>
    <w:rPr>
      <w:rFonts w:ascii="Arial" w:eastAsia="MS Mincho" w:hAnsi="Arial" w:cs="Arial" w:hint="default"/>
      <w:sz w:val="22"/>
      <w:szCs w:val="24"/>
      <w:lang w:val="en-US" w:eastAsia="en-US" w:bidi="ar-SA"/>
    </w:rPr>
  </w:style>
  <w:style w:type="character" w:customStyle="1" w:styleId="StyleCaptionChar">
    <w:name w:val="Style Caption Char"/>
    <w:rsid w:val="00E81218"/>
    <w:rPr>
      <w:rFonts w:ascii="Trebuchet MS" w:eastAsia="MS Mincho" w:hAnsi="Trebuchet MS" w:hint="default"/>
      <w:sz w:val="18"/>
      <w:szCs w:val="18"/>
      <w:lang w:val="en-US" w:eastAsia="en-US" w:bidi="ar-SA"/>
    </w:rPr>
  </w:style>
  <w:style w:type="character" w:customStyle="1" w:styleId="CharChar1">
    <w:name w:val="Char Char1"/>
    <w:rsid w:val="00E81218"/>
    <w:rPr>
      <w:rFonts w:ascii="Trebuchet MS" w:eastAsia="MS Mincho" w:hAnsi="Trebuchet MS" w:hint="default"/>
      <w:lang w:val="en-GB" w:eastAsia="en-GB" w:bidi="ar-SA"/>
    </w:rPr>
  </w:style>
  <w:style w:type="character" w:customStyle="1" w:styleId="AutoritetiEmerCharChar">
    <w:name w:val="Autoriteti_Emer Char Char"/>
    <w:rsid w:val="00E81218"/>
    <w:rPr>
      <w:rFonts w:ascii="CG Times" w:eastAsia="MS Mincho" w:hAnsi="CG Times" w:hint="default"/>
      <w:b/>
      <w:bCs w:val="0"/>
      <w:sz w:val="22"/>
      <w:szCs w:val="22"/>
      <w:lang w:val="en-GB" w:eastAsia="en-GB" w:bidi="ar-SA"/>
    </w:rPr>
  </w:style>
  <w:style w:type="character" w:customStyle="1" w:styleId="bulletmenumraChar">
    <w:name w:val="bullet me numra Char"/>
    <w:rsid w:val="00E81218"/>
    <w:rPr>
      <w:rFonts w:ascii="Trebuchet MS" w:eastAsia="MS Mincho" w:hAnsi="Trebuchet MS" w:hint="default"/>
      <w:szCs w:val="22"/>
      <w:lang w:val="en-GB" w:eastAsia="en-GB" w:bidi="ar-SA"/>
    </w:rPr>
  </w:style>
  <w:style w:type="character" w:customStyle="1" w:styleId="CharChar">
    <w:name w:val="Char Char"/>
    <w:locked/>
    <w:rsid w:val="00E81218"/>
    <w:rPr>
      <w:rFonts w:ascii="Trebuchet MS" w:eastAsia="MS Mincho" w:hAnsi="Trebuchet MS" w:hint="default"/>
      <w:sz w:val="22"/>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E81218"/>
    <w:rPr>
      <w:rFonts w:ascii="Trebuchet MS" w:eastAsia="MS Mincho" w:hAnsi="Trebuchet MS" w:hint="default"/>
      <w:sz w:val="18"/>
      <w:lang w:val="en-GB" w:eastAsia="en-US" w:bidi="ar-SA"/>
    </w:rPr>
  </w:style>
  <w:style w:type="character" w:customStyle="1" w:styleId="ListBullet2Char">
    <w:name w:val="List Bullet 2 Char"/>
    <w:aliases w:val="List me numra Char"/>
    <w:rsid w:val="00E81218"/>
    <w:rPr>
      <w:rFonts w:ascii="Trebuchet MS" w:eastAsia="MS Mincho" w:hAnsi="Trebuchet MS" w:hint="default"/>
      <w:sz w:val="22"/>
      <w:szCs w:val="22"/>
      <w:lang w:val="en-US" w:eastAsia="en-US" w:bidi="ar-SA"/>
    </w:rPr>
  </w:style>
  <w:style w:type="character" w:customStyle="1" w:styleId="ListBulletCharChar">
    <w:name w:val="List Bullet Char Char"/>
    <w:rsid w:val="00E81218"/>
    <w:rPr>
      <w:rFonts w:ascii="Trebuchet MS" w:eastAsia="MS Mincho" w:hAnsi="Trebuchet MS" w:hint="default"/>
      <w:sz w:val="22"/>
      <w:szCs w:val="22"/>
      <w:lang w:val="en-US" w:eastAsia="en-US" w:bidi="ar-SA"/>
    </w:rPr>
  </w:style>
  <w:style w:type="character" w:customStyle="1" w:styleId="listmenumraCharChar">
    <w:name w:val="list me numra Char Char"/>
    <w:basedOn w:val="ListBullet2Char"/>
    <w:rsid w:val="00E81218"/>
    <w:rPr>
      <w:rFonts w:ascii="Trebuchet MS" w:eastAsia="MS Mincho" w:hAnsi="Trebuchet MS" w:hint="default"/>
      <w:sz w:val="22"/>
      <w:szCs w:val="22"/>
      <w:lang w:val="en-US" w:eastAsia="en-US" w:bidi="ar-SA"/>
    </w:rPr>
  </w:style>
  <w:style w:type="character" w:customStyle="1" w:styleId="TitulliCharChar">
    <w:name w:val="Titulli Char Char"/>
    <w:rsid w:val="00E81218"/>
    <w:rPr>
      <w:rFonts w:ascii="CG Times" w:eastAsia="MS Mincho" w:hAnsi="CG Times" w:hint="default"/>
      <w:b/>
      <w:bCs w:val="0"/>
      <w:caps/>
      <w:sz w:val="22"/>
      <w:szCs w:val="22"/>
      <w:lang w:val="en-GB" w:eastAsia="en-US" w:bidi="ar-SA"/>
    </w:rPr>
  </w:style>
  <w:style w:type="character" w:customStyle="1" w:styleId="ParagrafiChar">
    <w:name w:val="Paragrafi Char"/>
    <w:basedOn w:val="DefaultParagraphFont"/>
    <w:link w:val="Paragrafi"/>
    <w:rsid w:val="003B37CD"/>
    <w:rPr>
      <w:rFonts w:ascii="CG Times" w:eastAsia="Times New Roman" w:hAnsi="CG Times" w:cs="Times New Roman"/>
      <w:szCs w:val="20"/>
    </w:rPr>
  </w:style>
  <w:style w:type="paragraph" w:styleId="ListParagraph">
    <w:name w:val="List Paragraph"/>
    <w:basedOn w:val="Normal"/>
    <w:qFormat/>
    <w:rsid w:val="00206933"/>
    <w:pPr>
      <w:ind w:left="720"/>
      <w:contextualSpacing/>
    </w:pPr>
  </w:style>
  <w:style w:type="character" w:customStyle="1" w:styleId="Heading6Char">
    <w:name w:val="Heading 6 Char"/>
    <w:basedOn w:val="DefaultParagraphFont"/>
    <w:link w:val="Heading6"/>
    <w:rsid w:val="00145A5E"/>
    <w:rPr>
      <w:rFonts w:ascii="Times New Roman" w:eastAsia="Times New Roman" w:hAnsi="Times New Roman" w:cs="Times New Roman"/>
      <w:spacing w:val="2"/>
      <w:sz w:val="24"/>
      <w:szCs w:val="20"/>
      <w:lang w:val="sq-AL"/>
    </w:rPr>
  </w:style>
  <w:style w:type="character" w:customStyle="1" w:styleId="Heading7Char">
    <w:name w:val="Heading 7 Char"/>
    <w:basedOn w:val="DefaultParagraphFont"/>
    <w:link w:val="Heading7"/>
    <w:rsid w:val="00145A5E"/>
    <w:rPr>
      <w:rFonts w:ascii="Times New Roman" w:eastAsia="Times New Roman" w:hAnsi="Times New Roman" w:cs="Times New Roman"/>
      <w:sz w:val="20"/>
      <w:szCs w:val="24"/>
    </w:rPr>
  </w:style>
  <w:style w:type="character" w:customStyle="1" w:styleId="Heading8Char">
    <w:name w:val="Heading 8 Char"/>
    <w:basedOn w:val="DefaultParagraphFont"/>
    <w:link w:val="Heading8"/>
    <w:rsid w:val="00145A5E"/>
    <w:rPr>
      <w:rFonts w:ascii="Times New Roman" w:eastAsia="Times New Roman" w:hAnsi="Times New Roman" w:cs="Times New Roman"/>
      <w:b/>
      <w:bCs/>
      <w:sz w:val="28"/>
      <w:szCs w:val="20"/>
    </w:rPr>
  </w:style>
  <w:style w:type="character" w:customStyle="1" w:styleId="Heading9Char">
    <w:name w:val="Heading 9 Char"/>
    <w:basedOn w:val="DefaultParagraphFont"/>
    <w:link w:val="Heading9"/>
    <w:rsid w:val="00145A5E"/>
    <w:rPr>
      <w:rFonts w:ascii="Times New Roman" w:eastAsia="Times New Roman" w:hAnsi="Times New Roman" w:cs="Times New Roman"/>
      <w:sz w:val="28"/>
      <w:szCs w:val="20"/>
    </w:rPr>
  </w:style>
  <w:style w:type="character" w:customStyle="1" w:styleId="apple-converted-space">
    <w:name w:val="apple-converted-space"/>
    <w:basedOn w:val="DefaultParagraphFont"/>
    <w:rsid w:val="00145A5E"/>
  </w:style>
  <w:style w:type="character" w:customStyle="1" w:styleId="AutoritetiChar">
    <w:name w:val="Autoriteti Char"/>
    <w:basedOn w:val="DefaultParagraphFont"/>
    <w:link w:val="Autoriteti"/>
    <w:rsid w:val="00145A5E"/>
    <w:rPr>
      <w:rFonts w:ascii="CG Times" w:eastAsia="Times New Roman" w:hAnsi="CG Times" w:cs="Times New Roman"/>
      <w:caps/>
      <w:lang w:val="en-GB"/>
    </w:rPr>
  </w:style>
  <w:style w:type="paragraph" w:customStyle="1" w:styleId="bazligjpropozues0">
    <w:name w:val="bazligjpropozues"/>
    <w:basedOn w:val="Normal"/>
    <w:rsid w:val="00145A5E"/>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CM43">
    <w:name w:val="CM43"/>
    <w:basedOn w:val="Normal"/>
    <w:next w:val="Normal"/>
    <w:rsid w:val="00145A5E"/>
    <w:pPr>
      <w:widowControl w:val="0"/>
      <w:autoSpaceDE w:val="0"/>
      <w:autoSpaceDN w:val="0"/>
      <w:adjustRightInd w:val="0"/>
      <w:spacing w:after="0" w:line="240" w:lineRule="auto"/>
    </w:pPr>
    <w:rPr>
      <w:rFonts w:ascii="Times New Roman" w:eastAsia="MS Mincho" w:hAnsi="Times New Roman" w:cs="Times New Roman"/>
      <w:sz w:val="24"/>
      <w:szCs w:val="24"/>
      <w:lang w:val="sq-AL"/>
    </w:rPr>
  </w:style>
  <w:style w:type="paragraph" w:customStyle="1" w:styleId="CM5">
    <w:name w:val="CM5"/>
    <w:basedOn w:val="Normal"/>
    <w:next w:val="Normal"/>
    <w:rsid w:val="00145A5E"/>
    <w:pPr>
      <w:widowControl w:val="0"/>
      <w:autoSpaceDE w:val="0"/>
      <w:autoSpaceDN w:val="0"/>
      <w:adjustRightInd w:val="0"/>
      <w:spacing w:after="0" w:line="240" w:lineRule="auto"/>
    </w:pPr>
    <w:rPr>
      <w:rFonts w:ascii="Times New Roman" w:eastAsia="MS Mincho" w:hAnsi="Times New Roman" w:cs="Times New Roman"/>
      <w:sz w:val="24"/>
      <w:szCs w:val="24"/>
      <w:lang w:val="sq-AL"/>
    </w:rPr>
  </w:style>
  <w:style w:type="paragraph" w:customStyle="1" w:styleId="CM6">
    <w:name w:val="CM6"/>
    <w:basedOn w:val="Normal"/>
    <w:next w:val="Normal"/>
    <w:rsid w:val="00145A5E"/>
    <w:pPr>
      <w:widowControl w:val="0"/>
      <w:autoSpaceDE w:val="0"/>
      <w:autoSpaceDN w:val="0"/>
      <w:adjustRightInd w:val="0"/>
      <w:spacing w:after="0" w:line="240" w:lineRule="auto"/>
    </w:pPr>
    <w:rPr>
      <w:rFonts w:ascii="Times New Roman" w:eastAsia="MS Mincho" w:hAnsi="Times New Roman" w:cs="Times New Roman"/>
      <w:sz w:val="24"/>
      <w:szCs w:val="24"/>
      <w:lang w:val="sq-AL"/>
    </w:rPr>
  </w:style>
  <w:style w:type="paragraph" w:customStyle="1" w:styleId="CM7">
    <w:name w:val="CM7"/>
    <w:basedOn w:val="Normal"/>
    <w:next w:val="Normal"/>
    <w:rsid w:val="00145A5E"/>
    <w:pPr>
      <w:widowControl w:val="0"/>
      <w:autoSpaceDE w:val="0"/>
      <w:autoSpaceDN w:val="0"/>
      <w:adjustRightInd w:val="0"/>
      <w:spacing w:after="0" w:line="240" w:lineRule="auto"/>
    </w:pPr>
    <w:rPr>
      <w:rFonts w:ascii="Times New Roman" w:eastAsia="MS Mincho" w:hAnsi="Times New Roman" w:cs="Times New Roman"/>
      <w:sz w:val="24"/>
      <w:szCs w:val="24"/>
      <w:lang w:val="sq-AL"/>
    </w:rPr>
  </w:style>
  <w:style w:type="character" w:customStyle="1" w:styleId="DeltaViewDeletion">
    <w:name w:val="DeltaView Deletion"/>
    <w:rsid w:val="00145A5E"/>
    <w:rPr>
      <w:strike/>
      <w:color w:val="FF0000"/>
      <w:spacing w:val="0"/>
    </w:rPr>
  </w:style>
  <w:style w:type="character" w:customStyle="1" w:styleId="DeltaViewInsertion">
    <w:name w:val="DeltaView Insertion"/>
    <w:rsid w:val="00145A5E"/>
    <w:rPr>
      <w:color w:val="0000FF"/>
      <w:spacing w:val="0"/>
      <w:u w:val="double"/>
    </w:rPr>
  </w:style>
  <w:style w:type="character" w:customStyle="1" w:styleId="DeltaViewMoveDestination">
    <w:name w:val="DeltaView Move Destination"/>
    <w:rsid w:val="00145A5E"/>
    <w:rPr>
      <w:color w:val="00C000"/>
      <w:spacing w:val="0"/>
      <w:u w:val="double"/>
    </w:rPr>
  </w:style>
  <w:style w:type="paragraph" w:customStyle="1" w:styleId="paragrafi0">
    <w:name w:val="paragrafi"/>
    <w:basedOn w:val="Normal"/>
    <w:rsid w:val="00145A5E"/>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titulli0">
    <w:name w:val="titulli"/>
    <w:basedOn w:val="Normal"/>
    <w:rsid w:val="00145A5E"/>
    <w:pPr>
      <w:spacing w:before="100" w:beforeAutospacing="1" w:after="100" w:afterAutospacing="1" w:line="240" w:lineRule="auto"/>
    </w:pPr>
    <w:rPr>
      <w:rFonts w:ascii="Times New Roman" w:eastAsia="MS Mincho" w:hAnsi="Times New Roman" w:cs="Times New Roman"/>
      <w:sz w:val="24"/>
      <w:szCs w:val="24"/>
      <w:lang w:val="sq-AL"/>
    </w:rPr>
  </w:style>
  <w:style w:type="character" w:customStyle="1" w:styleId="TitulliChar">
    <w:name w:val="Titulli Char"/>
    <w:basedOn w:val="DefaultParagraphFont"/>
    <w:link w:val="Titulli"/>
    <w:rsid w:val="00145A5E"/>
    <w:rPr>
      <w:rFonts w:ascii="CG Times" w:eastAsia="Times New Roman" w:hAnsi="CG Times" w:cs="Times New Roman"/>
      <w:b/>
      <w:caps/>
      <w:lang w:val="en-GB"/>
    </w:rPr>
  </w:style>
  <w:style w:type="paragraph" w:customStyle="1" w:styleId="vendosi0">
    <w:name w:val="vendosi"/>
    <w:basedOn w:val="Normal"/>
    <w:rsid w:val="00145A5E"/>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CharCharCharChar">
    <w:name w:val="Char Char Char Char"/>
    <w:basedOn w:val="Normal"/>
    <w:rsid w:val="00145A5E"/>
    <w:pPr>
      <w:spacing w:line="240" w:lineRule="exact"/>
    </w:pPr>
    <w:rPr>
      <w:rFonts w:ascii="Tahoma" w:eastAsia="MS Mincho" w:hAnsi="Tahoma" w:cs="Times New Roman"/>
      <w:sz w:val="20"/>
      <w:szCs w:val="20"/>
    </w:rPr>
  </w:style>
  <w:style w:type="paragraph" w:customStyle="1" w:styleId="Style">
    <w:name w:val="Style"/>
    <w:rsid w:val="00145A5E"/>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styleId="NormalWeb">
    <w:name w:val="Normal (Web)"/>
    <w:basedOn w:val="Normal"/>
    <w:rsid w:val="00145A5E"/>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rsid w:val="00145A5E"/>
    <w:pPr>
      <w:spacing w:after="0" w:line="240" w:lineRule="auto"/>
      <w:jc w:val="both"/>
    </w:pPr>
    <w:rPr>
      <w:rFonts w:ascii="Times New Roman" w:eastAsia="Times New Roman" w:hAnsi="Times New Roman" w:cs="Times New Roman"/>
      <w:bCs/>
      <w:sz w:val="28"/>
      <w:szCs w:val="28"/>
      <w:lang w:val="it-IT"/>
    </w:rPr>
  </w:style>
  <w:style w:type="character" w:customStyle="1" w:styleId="BodyText2Char">
    <w:name w:val="Body Text 2 Char"/>
    <w:basedOn w:val="DefaultParagraphFont"/>
    <w:link w:val="BodyText2"/>
    <w:rsid w:val="00145A5E"/>
    <w:rPr>
      <w:rFonts w:ascii="Times New Roman" w:eastAsia="Times New Roman" w:hAnsi="Times New Roman" w:cs="Times New Roman"/>
      <w:bCs/>
      <w:sz w:val="28"/>
      <w:szCs w:val="28"/>
      <w:lang w:val="it-IT"/>
    </w:rPr>
  </w:style>
  <w:style w:type="paragraph" w:styleId="BodyTextIndent2">
    <w:name w:val="Body Text Indent 2"/>
    <w:basedOn w:val="Normal"/>
    <w:link w:val="BodyTextIndent2Char"/>
    <w:rsid w:val="00145A5E"/>
    <w:pPr>
      <w:widowControl w:val="0"/>
      <w:autoSpaceDE w:val="0"/>
      <w:autoSpaceDN w:val="0"/>
      <w:adjustRightInd w:val="0"/>
      <w:spacing w:after="0" w:line="240" w:lineRule="auto"/>
      <w:ind w:firstLine="540"/>
      <w:jc w:val="both"/>
    </w:pPr>
    <w:rPr>
      <w:rFonts w:ascii="Times New Roman" w:eastAsia="Times New Roman" w:hAnsi="Times New Roman" w:cs="Times New Roman"/>
      <w:sz w:val="24"/>
      <w:szCs w:val="20"/>
      <w:lang w:val="sq-AL"/>
    </w:rPr>
  </w:style>
  <w:style w:type="character" w:customStyle="1" w:styleId="BodyTextIndent2Char">
    <w:name w:val="Body Text Indent 2 Char"/>
    <w:basedOn w:val="DefaultParagraphFont"/>
    <w:link w:val="BodyTextIndent2"/>
    <w:rsid w:val="00145A5E"/>
    <w:rPr>
      <w:rFonts w:ascii="Times New Roman" w:eastAsia="Times New Roman" w:hAnsi="Times New Roman" w:cs="Times New Roman"/>
      <w:sz w:val="24"/>
      <w:szCs w:val="20"/>
      <w:lang w:val="sq-AL"/>
    </w:rPr>
  </w:style>
  <w:style w:type="paragraph" w:styleId="BodyTextIndent3">
    <w:name w:val="Body Text Indent 3"/>
    <w:basedOn w:val="Normal"/>
    <w:link w:val="BodyTextIndent3Char"/>
    <w:rsid w:val="00145A5E"/>
    <w:pPr>
      <w:widowControl w:val="0"/>
      <w:autoSpaceDE w:val="0"/>
      <w:autoSpaceDN w:val="0"/>
      <w:adjustRightInd w:val="0"/>
      <w:spacing w:after="0" w:line="240" w:lineRule="auto"/>
      <w:ind w:firstLine="600"/>
    </w:pPr>
    <w:rPr>
      <w:rFonts w:ascii="Times New Roman" w:eastAsia="Times New Roman" w:hAnsi="Times New Roman" w:cs="Times New Roman"/>
      <w:sz w:val="20"/>
      <w:szCs w:val="20"/>
      <w:lang w:val="sq-AL"/>
    </w:rPr>
  </w:style>
  <w:style w:type="character" w:customStyle="1" w:styleId="BodyTextIndent3Char">
    <w:name w:val="Body Text Indent 3 Char"/>
    <w:basedOn w:val="DefaultParagraphFont"/>
    <w:link w:val="BodyTextIndent3"/>
    <w:rsid w:val="00145A5E"/>
    <w:rPr>
      <w:rFonts w:ascii="Times New Roman" w:eastAsia="Times New Roman" w:hAnsi="Times New Roman" w:cs="Times New Roman"/>
      <w:sz w:val="20"/>
      <w:szCs w:val="20"/>
      <w:lang w:val="sq-AL"/>
    </w:rPr>
  </w:style>
  <w:style w:type="paragraph" w:styleId="BodyTextIndent">
    <w:name w:val="Body Text Indent"/>
    <w:basedOn w:val="Normal"/>
    <w:link w:val="BodyTextIndentChar"/>
    <w:rsid w:val="00145A5E"/>
    <w:pPr>
      <w:spacing w:after="0" w:line="240" w:lineRule="auto"/>
      <w:ind w:firstLine="540"/>
      <w:jc w:val="both"/>
    </w:pPr>
    <w:rPr>
      <w:rFonts w:ascii="Times New Roman" w:eastAsia="Times New Roman" w:hAnsi="Times New Roman" w:cs="Times New Roman"/>
      <w:bCs/>
      <w:sz w:val="24"/>
      <w:szCs w:val="28"/>
      <w:lang w:val="it-IT"/>
    </w:rPr>
  </w:style>
  <w:style w:type="character" w:customStyle="1" w:styleId="BodyTextIndentChar">
    <w:name w:val="Body Text Indent Char"/>
    <w:basedOn w:val="DefaultParagraphFont"/>
    <w:link w:val="BodyTextIndent"/>
    <w:rsid w:val="00145A5E"/>
    <w:rPr>
      <w:rFonts w:ascii="Times New Roman" w:eastAsia="Times New Roman" w:hAnsi="Times New Roman" w:cs="Times New Roman"/>
      <w:bCs/>
      <w:sz w:val="24"/>
      <w:szCs w:val="28"/>
      <w:lang w:val="it-IT"/>
    </w:rPr>
  </w:style>
  <w:style w:type="paragraph" w:styleId="BodyText3">
    <w:name w:val="Body Text 3"/>
    <w:basedOn w:val="Normal"/>
    <w:link w:val="BodyText3Char"/>
    <w:rsid w:val="00145A5E"/>
    <w:pPr>
      <w:widowControl w:val="0"/>
      <w:autoSpaceDE w:val="0"/>
      <w:autoSpaceDN w:val="0"/>
      <w:adjustRightInd w:val="0"/>
      <w:spacing w:after="0" w:line="240" w:lineRule="auto"/>
      <w:jc w:val="center"/>
    </w:pPr>
    <w:rPr>
      <w:rFonts w:ascii="Times New Roman" w:eastAsia="Times New Roman" w:hAnsi="Times New Roman" w:cs="Times New Roman"/>
      <w:b/>
      <w:bCs/>
      <w:sz w:val="24"/>
      <w:szCs w:val="20"/>
      <w:lang w:val="sq-AL"/>
    </w:rPr>
  </w:style>
  <w:style w:type="character" w:customStyle="1" w:styleId="BodyText3Char">
    <w:name w:val="Body Text 3 Char"/>
    <w:basedOn w:val="DefaultParagraphFont"/>
    <w:link w:val="BodyText3"/>
    <w:rsid w:val="00145A5E"/>
    <w:rPr>
      <w:rFonts w:ascii="Times New Roman" w:eastAsia="Times New Roman" w:hAnsi="Times New Roman" w:cs="Times New Roman"/>
      <w:b/>
      <w:bCs/>
      <w:sz w:val="24"/>
      <w:szCs w:val="2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Carattere"/>
    <w:basedOn w:val="Normal"/>
    <w:next w:val="Normal"/>
    <w:link w:val="Heading1Char"/>
    <w:qFormat/>
    <w:rsid w:val="00E81218"/>
    <w:pPr>
      <w:keepNext/>
      <w:spacing w:before="240" w:after="60" w:line="240" w:lineRule="auto"/>
      <w:outlineLvl w:val="0"/>
    </w:pPr>
    <w:rPr>
      <w:rFonts w:ascii="Arial" w:eastAsia="MS Mincho" w:hAnsi="Arial" w:cs="Arial"/>
      <w:kern w:val="32"/>
      <w:sz w:val="32"/>
      <w:szCs w:val="32"/>
      <w:lang w:val="en-GB"/>
    </w:rPr>
  </w:style>
  <w:style w:type="paragraph" w:styleId="Heading2">
    <w:name w:val="heading 2"/>
    <w:basedOn w:val="Normal"/>
    <w:next w:val="Normal"/>
    <w:link w:val="Heading2Char"/>
    <w:unhideWhenUsed/>
    <w:qFormat/>
    <w:rsid w:val="00E81218"/>
    <w:pPr>
      <w:keepNext/>
      <w:spacing w:after="0" w:line="360" w:lineRule="auto"/>
      <w:jc w:val="both"/>
      <w:outlineLvl w:val="1"/>
    </w:pPr>
    <w:rPr>
      <w:rFonts w:ascii="Arial" w:eastAsia="Times New Roman" w:hAnsi="Arial" w:cs="Times New Roman"/>
      <w:sz w:val="24"/>
      <w:szCs w:val="20"/>
      <w:lang w:val="sv-SE"/>
    </w:rPr>
  </w:style>
  <w:style w:type="paragraph" w:styleId="Heading3">
    <w:name w:val="heading 3"/>
    <w:basedOn w:val="Normal"/>
    <w:next w:val="Normal"/>
    <w:link w:val="Heading3Char"/>
    <w:unhideWhenUsed/>
    <w:qFormat/>
    <w:rsid w:val="00E81218"/>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unhideWhenUsed/>
    <w:qFormat/>
    <w:rsid w:val="00E81218"/>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semiHidden/>
    <w:unhideWhenUsed/>
    <w:qFormat/>
    <w:rsid w:val="00E81218"/>
    <w:pPr>
      <w:keepNext/>
      <w:spacing w:after="0" w:line="240" w:lineRule="auto"/>
      <w:jc w:val="center"/>
      <w:outlineLvl w:val="4"/>
    </w:pPr>
    <w:rPr>
      <w:rFonts w:ascii="Times New Roman" w:eastAsia="Times New Roman" w:hAnsi="Times New Roman" w:cs="Times New Roman"/>
      <w:b/>
      <w:sz w:val="36"/>
      <w:szCs w:val="20"/>
    </w:rPr>
  </w:style>
  <w:style w:type="paragraph" w:styleId="Heading6">
    <w:name w:val="heading 6"/>
    <w:basedOn w:val="Normal"/>
    <w:next w:val="Normal"/>
    <w:link w:val="Heading6Char"/>
    <w:qFormat/>
    <w:rsid w:val="00145A5E"/>
    <w:pPr>
      <w:keepNext/>
      <w:tabs>
        <w:tab w:val="left" w:pos="0"/>
      </w:tabs>
      <w:spacing w:after="0" w:line="240" w:lineRule="auto"/>
      <w:jc w:val="both"/>
      <w:outlineLvl w:val="5"/>
    </w:pPr>
    <w:rPr>
      <w:rFonts w:ascii="Times New Roman" w:eastAsia="Times New Roman" w:hAnsi="Times New Roman" w:cs="Times New Roman"/>
      <w:spacing w:val="2"/>
      <w:sz w:val="24"/>
      <w:szCs w:val="20"/>
      <w:lang w:val="sq-AL"/>
    </w:rPr>
  </w:style>
  <w:style w:type="paragraph" w:styleId="Heading7">
    <w:name w:val="heading 7"/>
    <w:basedOn w:val="Normal"/>
    <w:next w:val="Normal"/>
    <w:link w:val="Heading7Char"/>
    <w:qFormat/>
    <w:rsid w:val="00145A5E"/>
    <w:pPr>
      <w:spacing w:before="240" w:after="60" w:line="240" w:lineRule="auto"/>
      <w:outlineLvl w:val="6"/>
    </w:pPr>
    <w:rPr>
      <w:rFonts w:ascii="Times New Roman" w:eastAsia="Times New Roman" w:hAnsi="Times New Roman" w:cs="Times New Roman"/>
      <w:sz w:val="20"/>
      <w:szCs w:val="24"/>
    </w:rPr>
  </w:style>
  <w:style w:type="paragraph" w:styleId="Heading8">
    <w:name w:val="heading 8"/>
    <w:basedOn w:val="Normal"/>
    <w:next w:val="Normal"/>
    <w:link w:val="Heading8Char"/>
    <w:qFormat/>
    <w:rsid w:val="00145A5E"/>
    <w:pPr>
      <w:keepNext/>
      <w:tabs>
        <w:tab w:val="left" w:pos="8931"/>
      </w:tabs>
      <w:spacing w:after="216" w:line="240" w:lineRule="auto"/>
      <w:ind w:right="-53"/>
      <w:jc w:val="center"/>
      <w:outlineLvl w:val="7"/>
    </w:pPr>
    <w:rPr>
      <w:rFonts w:ascii="Times New Roman" w:eastAsia="Times New Roman" w:hAnsi="Times New Roman" w:cs="Times New Roman"/>
      <w:b/>
      <w:bCs/>
      <w:sz w:val="28"/>
      <w:szCs w:val="20"/>
    </w:rPr>
  </w:style>
  <w:style w:type="paragraph" w:styleId="Heading9">
    <w:name w:val="heading 9"/>
    <w:basedOn w:val="Normal"/>
    <w:next w:val="Normal"/>
    <w:link w:val="Heading9Char"/>
    <w:qFormat/>
    <w:rsid w:val="00145A5E"/>
    <w:pPr>
      <w:keepNext/>
      <w:tabs>
        <w:tab w:val="left" w:pos="5103"/>
        <w:tab w:val="left" w:pos="6096"/>
      </w:tabs>
      <w:spacing w:after="0" w:line="240" w:lineRule="auto"/>
      <w:ind w:firstLine="562"/>
      <w:outlineLvl w:val="8"/>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arattere Char1"/>
    <w:basedOn w:val="DefaultParagraphFont"/>
    <w:link w:val="Heading1"/>
    <w:rsid w:val="00E81218"/>
    <w:rPr>
      <w:rFonts w:ascii="Arial" w:eastAsia="MS Mincho" w:hAnsi="Arial" w:cs="Arial"/>
      <w:kern w:val="32"/>
      <w:sz w:val="32"/>
      <w:szCs w:val="32"/>
      <w:lang w:val="en-GB"/>
    </w:rPr>
  </w:style>
  <w:style w:type="character" w:customStyle="1" w:styleId="Heading2Char">
    <w:name w:val="Heading 2 Char"/>
    <w:basedOn w:val="DefaultParagraphFont"/>
    <w:link w:val="Heading2"/>
    <w:rsid w:val="00E81218"/>
    <w:rPr>
      <w:rFonts w:ascii="Arial" w:eastAsia="Times New Roman" w:hAnsi="Arial" w:cs="Times New Roman"/>
      <w:sz w:val="24"/>
      <w:szCs w:val="20"/>
      <w:lang w:val="sv-SE"/>
    </w:rPr>
  </w:style>
  <w:style w:type="character" w:customStyle="1" w:styleId="Heading3Char">
    <w:name w:val="Heading 3 Char"/>
    <w:basedOn w:val="DefaultParagraphFont"/>
    <w:link w:val="Heading3"/>
    <w:rsid w:val="00E81218"/>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E81218"/>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semiHidden/>
    <w:rsid w:val="00E81218"/>
    <w:rPr>
      <w:rFonts w:ascii="Times New Roman" w:eastAsia="Times New Roman" w:hAnsi="Times New Roman" w:cs="Times New Roman"/>
      <w:b/>
      <w:sz w:val="36"/>
      <w:szCs w:val="20"/>
    </w:rPr>
  </w:style>
  <w:style w:type="numbering" w:customStyle="1" w:styleId="NoList1">
    <w:name w:val="No List1"/>
    <w:next w:val="NoList"/>
    <w:uiPriority w:val="99"/>
    <w:semiHidden/>
    <w:unhideWhenUsed/>
    <w:rsid w:val="00E81218"/>
  </w:style>
  <w:style w:type="character" w:customStyle="1" w:styleId="Heading1Char1">
    <w:name w:val="Heading 1 Char1"/>
    <w:aliases w:val="Carattere Char"/>
    <w:basedOn w:val="DefaultParagraphFont"/>
    <w:rsid w:val="00E81218"/>
    <w:rPr>
      <w:rFonts w:asciiTheme="majorHAnsi" w:eastAsiaTheme="majorEastAsia" w:hAnsiTheme="majorHAnsi" w:cstheme="majorBidi"/>
      <w:color w:val="2E74B5" w:themeColor="accent1" w:themeShade="BF"/>
      <w:sz w:val="32"/>
      <w:szCs w:val="32"/>
      <w:lang w:val="en-GB"/>
    </w:rPr>
  </w:style>
  <w:style w:type="paragraph" w:styleId="Header">
    <w:name w:val="header"/>
    <w:basedOn w:val="Normal"/>
    <w:link w:val="HeaderChar"/>
    <w:unhideWhenUsed/>
    <w:rsid w:val="00E81218"/>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semiHidden/>
    <w:rsid w:val="00E81218"/>
    <w:rPr>
      <w:rFonts w:ascii="Times New Roman" w:eastAsia="Times New Roman" w:hAnsi="Times New Roman" w:cs="Times New Roman"/>
      <w:sz w:val="24"/>
      <w:szCs w:val="24"/>
      <w:lang w:val="en-GB"/>
    </w:rPr>
  </w:style>
  <w:style w:type="paragraph" w:styleId="Footer">
    <w:name w:val="footer"/>
    <w:basedOn w:val="Normal"/>
    <w:link w:val="FooterChar"/>
    <w:unhideWhenUsed/>
    <w:rsid w:val="00E81218"/>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semiHidden/>
    <w:rsid w:val="00E81218"/>
    <w:rPr>
      <w:rFonts w:ascii="Times New Roman" w:eastAsia="Times New Roman" w:hAnsi="Times New Roman" w:cs="Times New Roman"/>
      <w:sz w:val="24"/>
      <w:szCs w:val="24"/>
      <w:lang w:val="en-GB"/>
    </w:rPr>
  </w:style>
  <w:style w:type="paragraph" w:styleId="ListBullet2">
    <w:name w:val="List Bullet 2"/>
    <w:basedOn w:val="Normal"/>
    <w:unhideWhenUsed/>
    <w:rsid w:val="00E81218"/>
    <w:pPr>
      <w:tabs>
        <w:tab w:val="num" w:pos="720"/>
      </w:tabs>
      <w:spacing w:after="0" w:line="240" w:lineRule="auto"/>
      <w:ind w:left="720" w:hanging="720"/>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E81218"/>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semiHidden/>
    <w:rsid w:val="00E81218"/>
    <w:rPr>
      <w:rFonts w:ascii="Times New Roman" w:eastAsia="Times New Roman" w:hAnsi="Times New Roman" w:cs="Times New Roman"/>
      <w:sz w:val="24"/>
      <w:szCs w:val="24"/>
      <w:lang w:val="en-GB"/>
    </w:rPr>
  </w:style>
  <w:style w:type="paragraph" w:customStyle="1" w:styleId="Char">
    <w:name w:val="Char"/>
    <w:basedOn w:val="Normal"/>
    <w:rsid w:val="00E81218"/>
    <w:pPr>
      <w:widowControl w:val="0"/>
      <w:spacing w:line="240" w:lineRule="exact"/>
      <w:jc w:val="both"/>
    </w:pPr>
    <w:rPr>
      <w:rFonts w:ascii="Tahoma" w:eastAsia="MS Mincho" w:hAnsi="Tahoma" w:cs="Times New Roman"/>
      <w:lang w:val="sq-AL" w:eastAsia="en-GB"/>
    </w:rPr>
  </w:style>
  <w:style w:type="paragraph" w:customStyle="1" w:styleId="Akti">
    <w:name w:val="Akti"/>
    <w:rsid w:val="00E8121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E81218"/>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E81218"/>
    <w:pPr>
      <w:spacing w:after="0" w:line="240" w:lineRule="auto"/>
      <w:jc w:val="center"/>
    </w:pPr>
    <w:rPr>
      <w:rFonts w:ascii="CG Times" w:eastAsia="Times New Roman" w:hAnsi="CG Times" w:cs="Times New Roman"/>
      <w:sz w:val="24"/>
      <w:szCs w:val="24"/>
      <w:lang w:val="en-GB"/>
    </w:rPr>
  </w:style>
  <w:style w:type="paragraph" w:customStyle="1" w:styleId="AutoritetiEmer">
    <w:name w:val="Autoriteti_Emer"/>
    <w:next w:val="Normal"/>
    <w:rsid w:val="00E81218"/>
    <w:pPr>
      <w:widowControl w:val="0"/>
      <w:spacing w:after="0" w:line="240" w:lineRule="auto"/>
      <w:jc w:val="right"/>
    </w:pPr>
    <w:rPr>
      <w:rFonts w:ascii="CG Times" w:eastAsia="Times New Roman" w:hAnsi="CG Times" w:cs="Times New Roman"/>
      <w:b/>
      <w:lang w:val="en-GB"/>
    </w:rPr>
  </w:style>
  <w:style w:type="paragraph" w:customStyle="1" w:styleId="Autoriteti">
    <w:name w:val="Autoriteti"/>
    <w:next w:val="AutoritetiEmer"/>
    <w:link w:val="AutoritetiChar"/>
    <w:rsid w:val="00E81218"/>
    <w:pPr>
      <w:keepNext/>
      <w:widowControl w:val="0"/>
      <w:spacing w:after="0" w:line="240" w:lineRule="auto"/>
      <w:jc w:val="right"/>
    </w:pPr>
    <w:rPr>
      <w:rFonts w:ascii="CG Times" w:eastAsia="Times New Roman" w:hAnsi="CG Times" w:cs="Times New Roman"/>
      <w:caps/>
      <w:lang w:val="en-GB"/>
    </w:rPr>
  </w:style>
  <w:style w:type="paragraph" w:customStyle="1" w:styleId="BazLigjPropozues">
    <w:name w:val="Baz_Ligj_Propozues"/>
    <w:rsid w:val="00E81218"/>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E81218"/>
    <w:pPr>
      <w:spacing w:after="0" w:line="240" w:lineRule="auto"/>
      <w:jc w:val="center"/>
    </w:pPr>
    <w:rPr>
      <w:rFonts w:ascii="CG Times" w:eastAsia="Times New Roman" w:hAnsi="CG Times" w:cs="Times New Roman"/>
      <w:caps/>
      <w:lang w:val="en-GB"/>
    </w:rPr>
  </w:style>
  <w:style w:type="paragraph" w:customStyle="1" w:styleId="extraclauses">
    <w:name w:val="extra_clauses"/>
    <w:basedOn w:val="Normal"/>
    <w:rsid w:val="00E81218"/>
    <w:pPr>
      <w:keepLines/>
      <w:tabs>
        <w:tab w:val="left" w:pos="1701"/>
        <w:tab w:val="left" w:pos="2268"/>
      </w:tabs>
      <w:overflowPunct w:val="0"/>
      <w:autoSpaceDE w:val="0"/>
      <w:autoSpaceDN w:val="0"/>
      <w:adjustRightInd w:val="0"/>
      <w:spacing w:after="120" w:line="240" w:lineRule="auto"/>
      <w:ind w:left="992"/>
      <w:jc w:val="both"/>
    </w:pPr>
    <w:rPr>
      <w:rFonts w:ascii="Arial" w:eastAsia="Times New Roman" w:hAnsi="Arial" w:cs="Times New Roman"/>
      <w:sz w:val="20"/>
      <w:szCs w:val="20"/>
      <w:lang w:val="en-GB" w:eastAsia="en-GB"/>
    </w:rPr>
  </w:style>
  <w:style w:type="paragraph" w:customStyle="1" w:styleId="Figure">
    <w:name w:val="Figure"/>
    <w:next w:val="Normal"/>
    <w:rsid w:val="00E81218"/>
    <w:pPr>
      <w:widowControl w:val="0"/>
      <w:spacing w:after="0" w:line="240" w:lineRule="auto"/>
      <w:outlineLvl w:val="2"/>
    </w:pPr>
    <w:rPr>
      <w:rFonts w:ascii="CG Times" w:eastAsia="Times New Roman" w:hAnsi="CG Times" w:cs="Times New Roman"/>
      <w:szCs w:val="20"/>
    </w:rPr>
  </w:style>
  <w:style w:type="paragraph" w:customStyle="1" w:styleId="footnote">
    <w:name w:val="footnote"/>
    <w:basedOn w:val="Normal"/>
    <w:rsid w:val="00E81218"/>
    <w:pPr>
      <w:keepLines/>
      <w:widowControl w:val="0"/>
      <w:tabs>
        <w:tab w:val="left" w:pos="1701"/>
        <w:tab w:val="left" w:pos="2268"/>
      </w:tabs>
      <w:overflowPunct w:val="0"/>
      <w:autoSpaceDE w:val="0"/>
      <w:autoSpaceDN w:val="0"/>
      <w:adjustRightInd w:val="0"/>
      <w:spacing w:before="120" w:after="120" w:line="240" w:lineRule="atLeast"/>
      <w:jc w:val="both"/>
    </w:pPr>
    <w:rPr>
      <w:rFonts w:ascii="Arial" w:eastAsia="MS Mincho" w:hAnsi="Arial" w:cs="Times New Roman"/>
      <w:sz w:val="20"/>
      <w:szCs w:val="20"/>
      <w:lang w:val="en-GB" w:eastAsia="en-GB"/>
    </w:rPr>
  </w:style>
  <w:style w:type="paragraph" w:customStyle="1" w:styleId="Institucioni">
    <w:name w:val="Institucioni"/>
    <w:next w:val="Norma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E81218"/>
    <w:pPr>
      <w:pageBreakBefore/>
      <w:spacing w:after="0" w:line="240" w:lineRule="auto"/>
    </w:pPr>
    <w:rPr>
      <w:rFonts w:ascii="CG Times" w:eastAsia="Times New Roman" w:hAnsi="CG Times" w:cs="Times New Roman"/>
      <w:b/>
    </w:rPr>
  </w:style>
  <w:style w:type="paragraph" w:customStyle="1" w:styleId="KapitulliNr">
    <w:name w:val="Kapitulli_Nr"/>
    <w:rsid w:val="00E8121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E81218"/>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E81218"/>
    <w:pPr>
      <w:keepNext/>
      <w:widowControl w:val="0"/>
      <w:spacing w:after="0" w:line="240" w:lineRule="auto"/>
      <w:jc w:val="center"/>
    </w:pPr>
    <w:rPr>
      <w:rFonts w:ascii="CG Times" w:eastAsia="Times New Roman" w:hAnsi="CG Times" w:cs="Times New Roman"/>
      <w:caps/>
    </w:rPr>
  </w:style>
  <w:style w:type="paragraph" w:customStyle="1" w:styleId="Paragrafi">
    <w:name w:val="Paragrafi"/>
    <w:link w:val="ParagrafiChar"/>
    <w:rsid w:val="00E81218"/>
    <w:pPr>
      <w:widowControl w:val="0"/>
      <w:spacing w:after="0" w:line="240" w:lineRule="auto"/>
      <w:ind w:firstLine="720"/>
      <w:jc w:val="both"/>
    </w:pPr>
    <w:rPr>
      <w:rFonts w:ascii="CG Times" w:eastAsia="Times New Roman" w:hAnsi="CG Times" w:cs="Times New Roman"/>
      <w:szCs w:val="20"/>
    </w:rPr>
  </w:style>
  <w:style w:type="paragraph" w:customStyle="1" w:styleId="Ndryshimet">
    <w:name w:val="Ndryshimet"/>
    <w:next w:val="Paragrafi"/>
    <w:rsid w:val="00E81218"/>
    <w:pPr>
      <w:keepNext/>
      <w:widowControl w:val="0"/>
      <w:spacing w:after="0" w:line="240" w:lineRule="auto"/>
      <w:jc w:val="center"/>
    </w:pPr>
    <w:rPr>
      <w:rFonts w:ascii="CG Times" w:eastAsia="Times New Roman" w:hAnsi="CG Times" w:cs="Times New Roman"/>
      <w:i/>
      <w:szCs w:val="20"/>
    </w:rPr>
  </w:style>
  <w:style w:type="character" w:customStyle="1" w:styleId="NeniNrChar">
    <w:name w:val="Neni_Nr Char"/>
    <w:link w:val="NeniNr"/>
    <w:locked/>
    <w:rsid w:val="00E81218"/>
    <w:rPr>
      <w:rFonts w:ascii="CG Times" w:hAnsi="CG Times"/>
      <w:lang w:val="en-GB"/>
    </w:rPr>
  </w:style>
  <w:style w:type="paragraph" w:customStyle="1" w:styleId="NeniNr">
    <w:name w:val="Neni_Nr"/>
    <w:next w:val="Normal"/>
    <w:link w:val="NeniNrChar"/>
    <w:rsid w:val="00E81218"/>
    <w:pPr>
      <w:keepNext/>
      <w:widowControl w:val="0"/>
      <w:spacing w:after="0" w:line="240" w:lineRule="auto"/>
      <w:jc w:val="center"/>
    </w:pPr>
    <w:rPr>
      <w:rFonts w:ascii="CG Times" w:hAnsi="CG Times"/>
      <w:lang w:val="en-GB"/>
    </w:rPr>
  </w:style>
  <w:style w:type="paragraph" w:customStyle="1" w:styleId="NenkreuNr">
    <w:name w:val="Nenkreu_Nr"/>
    <w:rsid w:val="00E81218"/>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E81218"/>
    <w:pPr>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E81218"/>
    <w:pPr>
      <w:spacing w:after="0" w:line="240" w:lineRule="auto"/>
      <w:ind w:firstLine="720"/>
    </w:pPr>
    <w:rPr>
      <w:rFonts w:ascii="CG Times" w:eastAsia="Times New Roman" w:hAnsi="CG Times" w:cs="Times New Roman"/>
      <w:szCs w:val="20"/>
    </w:rPr>
  </w:style>
  <w:style w:type="paragraph" w:customStyle="1" w:styleId="NormaleBookmanOldStyle">
    <w:name w:val="Normale + Bookman Old Style"/>
    <w:aliases w:val="Giustificato,Dopo:  6 pt"/>
    <w:basedOn w:val="Normal"/>
    <w:rsid w:val="00E81218"/>
    <w:pPr>
      <w:spacing w:after="120" w:line="240" w:lineRule="auto"/>
      <w:jc w:val="both"/>
    </w:pPr>
    <w:rPr>
      <w:rFonts w:ascii="Bookman Old Style" w:eastAsia="MS Mincho" w:hAnsi="Bookman Old Style" w:cs="Times New Roman"/>
      <w:sz w:val="20"/>
      <w:szCs w:val="20"/>
      <w:lang w:val="en-GB" w:eastAsia="en-GB"/>
    </w:rPr>
  </w:style>
  <w:style w:type="paragraph" w:customStyle="1" w:styleId="numberedindent">
    <w:name w:val="numberedindent"/>
    <w:rsid w:val="00E81218"/>
    <w:pPr>
      <w:tabs>
        <w:tab w:val="num" w:pos="1800"/>
      </w:tabs>
      <w:spacing w:after="120" w:line="240" w:lineRule="auto"/>
      <w:jc w:val="both"/>
    </w:pPr>
    <w:rPr>
      <w:rFonts w:ascii="Arial" w:eastAsia="Times New Roman" w:hAnsi="Arial" w:cs="Times New Roman"/>
      <w:sz w:val="20"/>
      <w:szCs w:val="20"/>
      <w:lang w:val="en-GB"/>
    </w:rPr>
  </w:style>
  <w:style w:type="paragraph" w:customStyle="1" w:styleId="NumriData">
    <w:name w:val="Numri_Data"/>
    <w:next w:val="Normal"/>
    <w:rsid w:val="00E8121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
    <w:name w:val="para"/>
    <w:basedOn w:val="Normal"/>
    <w:rsid w:val="00E81218"/>
    <w:pPr>
      <w:widowControl w:val="0"/>
      <w:spacing w:before="120" w:after="240" w:line="240" w:lineRule="auto"/>
      <w:jc w:val="both"/>
    </w:pPr>
    <w:rPr>
      <w:rFonts w:ascii="Trebuchet MS" w:eastAsia="MS Mincho" w:hAnsi="Trebuchet MS" w:cs="Times New Roman"/>
      <w:lang w:val="sq-AL" w:eastAsia="en-GB"/>
    </w:rPr>
  </w:style>
  <w:style w:type="paragraph" w:customStyle="1" w:styleId="ParagraphNumbering">
    <w:name w:val="Paragraph Numbering"/>
    <w:basedOn w:val="Normal"/>
    <w:rsid w:val="00E81218"/>
    <w:pPr>
      <w:widowControl w:val="0"/>
      <w:tabs>
        <w:tab w:val="num" w:pos="720"/>
      </w:tabs>
      <w:spacing w:after="240" w:line="240" w:lineRule="auto"/>
      <w:ind w:left="720" w:hanging="720"/>
      <w:jc w:val="both"/>
    </w:pPr>
    <w:rPr>
      <w:rFonts w:ascii="CG Times" w:eastAsia="Times New Roman" w:hAnsi="CG Times" w:cs="Times New Roman"/>
      <w:lang w:val="sq-AL" w:eastAsia="en-GB"/>
    </w:rPr>
  </w:style>
  <w:style w:type="paragraph" w:customStyle="1" w:styleId="Pas">
    <w:name w:val="Pas"/>
    <w:basedOn w:val="Normal"/>
    <w:rsid w:val="00E81218"/>
    <w:pPr>
      <w:widowControl w:val="0"/>
      <w:spacing w:after="0" w:line="240" w:lineRule="auto"/>
    </w:pPr>
    <w:rPr>
      <w:rFonts w:ascii="CG Times" w:eastAsia="MS Mincho" w:hAnsi="CG Times" w:cs="Times New Roman"/>
      <w:lang w:val="sq-AL" w:eastAsia="en-GB"/>
    </w:rPr>
  </w:style>
  <w:style w:type="paragraph" w:customStyle="1" w:styleId="Pika">
    <w:name w:val="Pika"/>
    <w:next w:val="Normal"/>
    <w:autoRedefine/>
    <w:rsid w:val="00E81218"/>
    <w:pPr>
      <w:spacing w:after="0" w:line="240" w:lineRule="auto"/>
      <w:ind w:firstLine="720"/>
    </w:pPr>
    <w:rPr>
      <w:rFonts w:ascii="CG Times" w:eastAsia="Times New Roman" w:hAnsi="CG Times" w:cs="Times New Roman"/>
      <w:szCs w:val="20"/>
    </w:rPr>
  </w:style>
  <w:style w:type="paragraph" w:customStyle="1" w:styleId="PikeKreu">
    <w:name w:val="Pike_Kreu"/>
    <w:basedOn w:val="Heading1"/>
    <w:rsid w:val="00E81218"/>
    <w:pPr>
      <w:widowControl w:val="0"/>
      <w:spacing w:before="0" w:after="0"/>
      <w:jc w:val="center"/>
    </w:pPr>
    <w:rPr>
      <w:rFonts w:ascii="CG Times" w:eastAsia="Times New Roman" w:hAnsi="CG Times" w:cs="Times New Roman"/>
      <w:caps/>
      <w:kern w:val="0"/>
      <w:sz w:val="22"/>
      <w:szCs w:val="22"/>
      <w:lang w:eastAsia="en-GB"/>
    </w:rPr>
  </w:style>
  <w:style w:type="paragraph" w:customStyle="1" w:styleId="PjesaNr">
    <w:name w:val="Pjesa_Nr"/>
    <w:next w:val="Norma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Section">
    <w:name w:val="Section"/>
    <w:rsid w:val="00E81218"/>
    <w:pPr>
      <w:spacing w:after="0" w:line="240" w:lineRule="auto"/>
    </w:pPr>
    <w:rPr>
      <w:rFonts w:ascii="Arial" w:eastAsia="Times New Roman" w:hAnsi="Arial" w:cs="Arial"/>
      <w:bCs/>
      <w:kern w:val="32"/>
      <w:sz w:val="48"/>
      <w:szCs w:val="32"/>
    </w:rPr>
  </w:style>
  <w:style w:type="paragraph" w:customStyle="1" w:styleId="SectionNUM">
    <w:name w:val="Section NUM"/>
    <w:next w:val="Heading1"/>
    <w:rsid w:val="00E81218"/>
    <w:pPr>
      <w:keepNext/>
      <w:pageBreakBefore/>
      <w:tabs>
        <w:tab w:val="num" w:pos="720"/>
      </w:tabs>
      <w:spacing w:after="240" w:line="240" w:lineRule="auto"/>
      <w:ind w:left="720" w:hanging="360"/>
    </w:pPr>
    <w:rPr>
      <w:rFonts w:ascii="Trebuchet MS" w:eastAsia="Times New Roman" w:hAnsi="Trebuchet MS" w:cs="Times New Roman"/>
      <w:b/>
      <w:kern w:val="32"/>
      <w:sz w:val="36"/>
      <w:szCs w:val="20"/>
      <w:lang w:val="en-GB"/>
    </w:rPr>
  </w:style>
  <w:style w:type="paragraph" w:customStyle="1" w:styleId="Shpallja">
    <w:name w:val="Shpallja"/>
    <w:rsid w:val="00E81218"/>
    <w:pPr>
      <w:widowControl w:val="0"/>
      <w:spacing w:after="0" w:line="240" w:lineRule="auto"/>
      <w:jc w:val="both"/>
    </w:pPr>
    <w:rPr>
      <w:rFonts w:ascii="CG Times" w:eastAsia="Times New Roman" w:hAnsi="CG Times" w:cs="Times New Roman"/>
      <w:b/>
      <w:color w:val="000000"/>
      <w:lang w:val="sq-AL"/>
    </w:rPr>
  </w:style>
  <w:style w:type="paragraph" w:customStyle="1" w:styleId="StyleCaption">
    <w:name w:val="Style Caption"/>
    <w:basedOn w:val="Normal"/>
    <w:rsid w:val="00E81218"/>
    <w:pPr>
      <w:keepNext/>
      <w:widowControl w:val="0"/>
      <w:spacing w:before="240" w:after="60" w:line="240" w:lineRule="auto"/>
      <w:jc w:val="both"/>
    </w:pPr>
    <w:rPr>
      <w:rFonts w:ascii="Trebuchet MS" w:eastAsia="MS Mincho" w:hAnsi="Trebuchet MS" w:cs="Times New Roman"/>
      <w:sz w:val="18"/>
      <w:szCs w:val="18"/>
      <w:lang w:val="sq-AL" w:eastAsia="en-GB"/>
    </w:rPr>
  </w:style>
  <w:style w:type="paragraph" w:customStyle="1" w:styleId="sub-list">
    <w:name w:val="sub-list"/>
    <w:rsid w:val="00E81218"/>
    <w:pPr>
      <w:spacing w:before="60" w:after="120" w:line="240" w:lineRule="auto"/>
    </w:pPr>
    <w:rPr>
      <w:rFonts w:ascii="Arial" w:eastAsia="Times New Roman" w:hAnsi="Arial" w:cs="Times New Roman"/>
      <w:szCs w:val="24"/>
    </w:rPr>
  </w:style>
  <w:style w:type="paragraph" w:customStyle="1" w:styleId="tabela">
    <w:name w:val="tabela"/>
    <w:basedOn w:val="Normal"/>
    <w:rsid w:val="00E81218"/>
    <w:pPr>
      <w:keepNext/>
      <w:keepLines/>
      <w:widowControl w:val="0"/>
      <w:spacing w:before="60" w:after="60" w:line="240" w:lineRule="auto"/>
      <w:jc w:val="both"/>
    </w:pPr>
    <w:rPr>
      <w:rFonts w:ascii="Trebuchet MS" w:eastAsia="MS Mincho" w:hAnsi="Trebuchet MS" w:cs="Arial"/>
      <w:sz w:val="16"/>
      <w:szCs w:val="16"/>
      <w:lang w:val="en-GB" w:eastAsia="en-GB"/>
    </w:rPr>
  </w:style>
  <w:style w:type="paragraph" w:customStyle="1" w:styleId="Tabele">
    <w:name w:val="Tabele"/>
    <w:rsid w:val="00E81218"/>
    <w:pPr>
      <w:spacing w:after="0" w:line="240" w:lineRule="auto"/>
    </w:pPr>
    <w:rPr>
      <w:rFonts w:ascii="CG Times" w:eastAsia="Times New Roman" w:hAnsi="CG Times" w:cs="Times New Roman"/>
      <w:szCs w:val="20"/>
      <w:lang w:val="en-GB"/>
    </w:rPr>
  </w:style>
  <w:style w:type="paragraph" w:customStyle="1" w:styleId="Table">
    <w:name w:val="Table"/>
    <w:basedOn w:val="Normal"/>
    <w:next w:val="BodyText"/>
    <w:autoRedefine/>
    <w:rsid w:val="00E81218"/>
    <w:pPr>
      <w:keepNext/>
      <w:widowControl w:val="0"/>
      <w:tabs>
        <w:tab w:val="num" w:pos="1008"/>
      </w:tabs>
      <w:spacing w:before="360" w:after="240" w:line="240" w:lineRule="auto"/>
      <w:ind w:left="1008" w:hanging="1008"/>
      <w:jc w:val="both"/>
    </w:pPr>
    <w:rPr>
      <w:rFonts w:ascii="Trebuchet MS" w:eastAsia="MS Mincho" w:hAnsi="Trebuchet MS" w:cs="Times New Roman"/>
      <w:b/>
      <w:bCs/>
      <w:szCs w:val="20"/>
      <w:lang w:val="sq-AL" w:eastAsia="en-GB"/>
    </w:rPr>
  </w:style>
  <w:style w:type="paragraph" w:customStyle="1" w:styleId="Titulli">
    <w:name w:val="Titulli"/>
    <w:next w:val="Normal"/>
    <w:link w:val="TitulliChar"/>
    <w:rsid w:val="00E8121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E81218"/>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E81218"/>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
    <w:name w:val="VENDOSI"/>
    <w:next w:val="Norma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ADDRESS">
    <w:name w:val="ADDRESS"/>
    <w:basedOn w:val="Normal"/>
    <w:rsid w:val="00E81218"/>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Times New Roman"/>
      <w:sz w:val="20"/>
      <w:szCs w:val="20"/>
      <w:lang w:val="en-GB" w:eastAsia="en-GB"/>
    </w:rPr>
  </w:style>
  <w:style w:type="paragraph" w:customStyle="1" w:styleId="bcpara">
    <w:name w:val="bc para"/>
    <w:basedOn w:val="Normal"/>
    <w:rsid w:val="00E81218"/>
    <w:pPr>
      <w:spacing w:after="240" w:line="240" w:lineRule="atLeast"/>
      <w:ind w:left="1134"/>
      <w:jc w:val="both"/>
    </w:pPr>
    <w:rPr>
      <w:rFonts w:ascii="Arial" w:eastAsia="Times New Roman" w:hAnsi="Arial" w:cs="Times New Roman"/>
      <w:noProof/>
      <w:sz w:val="20"/>
      <w:szCs w:val="20"/>
      <w:lang w:val="en-GB" w:eastAsia="en-GB"/>
    </w:rPr>
  </w:style>
  <w:style w:type="paragraph" w:customStyle="1" w:styleId="bcparaa">
    <w:name w:val="bc para (a)"/>
    <w:basedOn w:val="Normal"/>
    <w:rsid w:val="00E81218"/>
    <w:pPr>
      <w:tabs>
        <w:tab w:val="left" w:pos="1843"/>
      </w:tabs>
      <w:spacing w:after="240" w:line="240" w:lineRule="atLeast"/>
      <w:ind w:left="1843" w:hanging="709"/>
      <w:jc w:val="both"/>
    </w:pPr>
    <w:rPr>
      <w:rFonts w:ascii="Arial" w:eastAsia="MS Mincho" w:hAnsi="Arial" w:cs="Times New Roman"/>
      <w:noProof/>
      <w:sz w:val="20"/>
      <w:szCs w:val="20"/>
      <w:lang w:val="nl-NL" w:eastAsia="en-GB"/>
    </w:rPr>
  </w:style>
  <w:style w:type="paragraph" w:customStyle="1" w:styleId="bcverylastpara">
    <w:name w:val="bc very last para"/>
    <w:basedOn w:val="Normal"/>
    <w:rsid w:val="00E81218"/>
    <w:pPr>
      <w:widowControl w:val="0"/>
      <w:spacing w:after="720" w:line="240" w:lineRule="auto"/>
      <w:ind w:left="1134"/>
      <w:jc w:val="both"/>
    </w:pPr>
    <w:rPr>
      <w:rFonts w:ascii="Arial" w:eastAsia="MS Mincho" w:hAnsi="Arial" w:cs="Times New Roman"/>
      <w:sz w:val="20"/>
      <w:szCs w:val="20"/>
      <w:lang w:val="en-GB" w:eastAsia="en-GB"/>
    </w:rPr>
  </w:style>
  <w:style w:type="paragraph" w:customStyle="1" w:styleId="bcverylastparaa">
    <w:name w:val="bc very last para (a)"/>
    <w:basedOn w:val="Normal"/>
    <w:rsid w:val="00E81218"/>
    <w:pPr>
      <w:widowControl w:val="0"/>
      <w:spacing w:after="720" w:line="240" w:lineRule="auto"/>
      <w:ind w:left="1843" w:hanging="709"/>
      <w:jc w:val="both"/>
    </w:pPr>
    <w:rPr>
      <w:rFonts w:ascii="Arial" w:eastAsia="MS Mincho" w:hAnsi="Arial" w:cs="Times New Roman"/>
      <w:noProof/>
      <w:sz w:val="20"/>
      <w:szCs w:val="20"/>
      <w:lang w:val="en-GB" w:eastAsia="en-GB"/>
    </w:rPr>
  </w:style>
  <w:style w:type="paragraph" w:customStyle="1" w:styleId="BoxText">
    <w:name w:val="Box Text"/>
    <w:basedOn w:val="Normal"/>
    <w:rsid w:val="00E81218"/>
    <w:pPr>
      <w:widowControl w:val="0"/>
      <w:spacing w:before="40" w:after="40" w:line="240" w:lineRule="auto"/>
      <w:ind w:left="284" w:right="284"/>
    </w:pPr>
    <w:rPr>
      <w:rFonts w:ascii="Trebuchet MS" w:eastAsia="MS Mincho" w:hAnsi="Trebuchet MS" w:cs="Times New Roman"/>
      <w:sz w:val="18"/>
      <w:szCs w:val="18"/>
      <w:lang w:val="en-GB" w:eastAsia="en-GB"/>
    </w:rPr>
  </w:style>
  <w:style w:type="paragraph" w:customStyle="1" w:styleId="bulletmenumra">
    <w:name w:val="bullet me numra"/>
    <w:basedOn w:val="Normal"/>
    <w:rsid w:val="00E81218"/>
    <w:pPr>
      <w:widowControl w:val="0"/>
      <w:spacing w:before="240" w:after="240" w:line="240" w:lineRule="auto"/>
      <w:jc w:val="both"/>
    </w:pPr>
    <w:rPr>
      <w:rFonts w:ascii="Trebuchet MS" w:eastAsia="MS Mincho" w:hAnsi="Trebuchet MS" w:cs="Times New Roman"/>
      <w:sz w:val="20"/>
      <w:lang w:val="sq-AL" w:eastAsia="en-GB"/>
    </w:rPr>
  </w:style>
  <w:style w:type="paragraph" w:customStyle="1" w:styleId="bulletmeshkronja">
    <w:name w:val="bullet me shkronja"/>
    <w:basedOn w:val="Normal"/>
    <w:rsid w:val="00E81218"/>
    <w:pPr>
      <w:widowControl w:val="0"/>
      <w:spacing w:before="60" w:after="60" w:line="240" w:lineRule="auto"/>
      <w:jc w:val="both"/>
    </w:pPr>
    <w:rPr>
      <w:rFonts w:ascii="Trebuchet MS" w:eastAsia="MS Mincho" w:hAnsi="Trebuchet MS" w:cs="Times New Roman"/>
      <w:lang w:val="sq-AL" w:eastAsia="en-GB"/>
    </w:rPr>
  </w:style>
  <w:style w:type="paragraph" w:customStyle="1" w:styleId="BULLETUDHEZIM">
    <w:name w:val="BULLET UDHEZIM"/>
    <w:basedOn w:val="Normal"/>
    <w:rsid w:val="00E81218"/>
    <w:pPr>
      <w:widowControl w:val="0"/>
      <w:tabs>
        <w:tab w:val="num" w:pos="360"/>
      </w:tabs>
      <w:spacing w:before="120" w:after="120" w:line="240" w:lineRule="auto"/>
      <w:jc w:val="both"/>
    </w:pPr>
    <w:rPr>
      <w:rFonts w:ascii="Book Antiqua" w:eastAsia="MS Mincho" w:hAnsi="Book Antiqua" w:cs="Times New Roman"/>
      <w:lang w:val="sq-AL" w:eastAsia="en-GB"/>
    </w:rPr>
  </w:style>
  <w:style w:type="paragraph" w:customStyle="1" w:styleId="Default">
    <w:name w:val="Default"/>
    <w:rsid w:val="00E8121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hyrje">
    <w:name w:val="hyrje"/>
    <w:basedOn w:val="Heading1"/>
    <w:rsid w:val="00E81218"/>
    <w:pPr>
      <w:pageBreakBefore/>
      <w:spacing w:before="360" w:after="360"/>
      <w:jc w:val="both"/>
    </w:pPr>
    <w:rPr>
      <w:rFonts w:ascii="Trebuchet MS" w:eastAsia="Times New Roman" w:hAnsi="Trebuchet MS"/>
      <w:b/>
      <w:bCs/>
      <w:sz w:val="36"/>
      <w:szCs w:val="36"/>
      <w:lang w:eastAsia="en-GB"/>
    </w:rPr>
  </w:style>
  <w:style w:type="paragraph" w:customStyle="1" w:styleId="Level11">
    <w:name w:val="Level 1.1"/>
    <w:basedOn w:val="Normal"/>
    <w:rsid w:val="00E81218"/>
    <w:pPr>
      <w:keepLines/>
      <w:widowControl w:val="0"/>
      <w:tabs>
        <w:tab w:val="left" w:pos="1440"/>
        <w:tab w:val="left" w:pos="2304"/>
      </w:tabs>
      <w:spacing w:after="288" w:line="240" w:lineRule="auto"/>
      <w:jc w:val="both"/>
    </w:pPr>
    <w:rPr>
      <w:rFonts w:ascii="CG Times" w:eastAsia="MS Mincho" w:hAnsi="CG Times" w:cs="Times New Roman"/>
      <w:kern w:val="28"/>
      <w:szCs w:val="20"/>
      <w:lang w:val="en-GB" w:eastAsia="en-GB"/>
    </w:rPr>
  </w:style>
  <w:style w:type="paragraph" w:customStyle="1" w:styleId="ListBullet1">
    <w:name w:val="List Bullet1"/>
    <w:basedOn w:val="Normal"/>
    <w:rsid w:val="00E81218"/>
    <w:pPr>
      <w:widowControl w:val="0"/>
      <w:spacing w:after="120" w:line="240" w:lineRule="auto"/>
    </w:pPr>
    <w:rPr>
      <w:rFonts w:ascii="Trebuchet MS" w:eastAsia="MS Mincho" w:hAnsi="Trebuchet MS" w:cs="Times New Roman"/>
      <w:szCs w:val="20"/>
      <w:lang w:val="sq-AL" w:eastAsia="zh-CN"/>
    </w:rPr>
  </w:style>
  <w:style w:type="paragraph" w:customStyle="1" w:styleId="listmenumra">
    <w:name w:val="list me numra"/>
    <w:basedOn w:val="ListBullet2"/>
    <w:rsid w:val="00E81218"/>
    <w:pPr>
      <w:spacing w:before="60" w:after="60"/>
      <w:ind w:hanging="360"/>
      <w:jc w:val="both"/>
    </w:pPr>
    <w:rPr>
      <w:rFonts w:ascii="Trebuchet MS" w:hAnsi="Trebuchet MS"/>
      <w:sz w:val="22"/>
      <w:szCs w:val="22"/>
      <w:lang w:eastAsia="en-GB"/>
    </w:rPr>
  </w:style>
  <w:style w:type="paragraph" w:customStyle="1" w:styleId="NeniTitull">
    <w:name w:val="Neni_Titull"/>
    <w:next w:val="Normal"/>
    <w:rsid w:val="00E8121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para-indent">
    <w:name w:val="para-indent"/>
    <w:basedOn w:val="para"/>
    <w:rsid w:val="00E81218"/>
    <w:pPr>
      <w:ind w:left="720"/>
    </w:pPr>
  </w:style>
  <w:style w:type="paragraph" w:customStyle="1" w:styleId="TableFootnote">
    <w:name w:val="Table Footnote"/>
    <w:basedOn w:val="Normal"/>
    <w:rsid w:val="00E81218"/>
    <w:pPr>
      <w:widowControl w:val="0"/>
      <w:spacing w:before="80" w:after="240" w:line="240" w:lineRule="auto"/>
      <w:contextualSpacing/>
    </w:pPr>
    <w:rPr>
      <w:rFonts w:ascii="Trebuchet MS" w:eastAsia="MS Mincho" w:hAnsi="Trebuchet MS" w:cs="Times New Roman"/>
      <w:sz w:val="18"/>
      <w:szCs w:val="20"/>
      <w:lang w:val="en-GB" w:eastAsia="en-GB"/>
    </w:rPr>
  </w:style>
  <w:style w:type="paragraph" w:customStyle="1" w:styleId="TableText">
    <w:name w:val="Table Text"/>
    <w:basedOn w:val="BodyText"/>
    <w:rsid w:val="00E81218"/>
    <w:pPr>
      <w:spacing w:before="40" w:after="40"/>
      <w:jc w:val="both"/>
    </w:pPr>
    <w:rPr>
      <w:rFonts w:ascii="Trebuchet MS" w:hAnsi="Trebuchet MS"/>
      <w:sz w:val="18"/>
      <w:szCs w:val="22"/>
      <w:lang w:val="it-IT" w:eastAsia="en-GB"/>
    </w:rPr>
  </w:style>
  <w:style w:type="paragraph" w:customStyle="1" w:styleId="text">
    <w:name w:val="text"/>
    <w:basedOn w:val="Normal"/>
    <w:rsid w:val="00E81218"/>
    <w:pPr>
      <w:widowControl w:val="0"/>
      <w:spacing w:after="0" w:line="240" w:lineRule="auto"/>
      <w:ind w:left="709"/>
      <w:jc w:val="both"/>
    </w:pPr>
    <w:rPr>
      <w:rFonts w:ascii="Arial" w:eastAsia="MS Mincho" w:hAnsi="Arial" w:cs="Times New Roman"/>
      <w:sz w:val="20"/>
      <w:szCs w:val="20"/>
      <w:lang w:val="fr-FR" w:eastAsia="en-GB"/>
    </w:rPr>
  </w:style>
  <w:style w:type="paragraph" w:customStyle="1" w:styleId="xl22">
    <w:name w:val="xl22"/>
    <w:basedOn w:val="Normal"/>
    <w:rsid w:val="00E81218"/>
    <w:pPr>
      <w:spacing w:before="100" w:beforeAutospacing="1" w:after="100" w:afterAutospacing="1" w:line="240" w:lineRule="auto"/>
    </w:pPr>
    <w:rPr>
      <w:rFonts w:ascii="Book Antiqua" w:eastAsia="MS Mincho" w:hAnsi="Book Antiqua" w:cs="Times New Roman"/>
      <w:b/>
      <w:bCs/>
      <w:sz w:val="20"/>
      <w:szCs w:val="20"/>
      <w:lang w:val="en-GB" w:eastAsia="en-GB"/>
    </w:rPr>
  </w:style>
  <w:style w:type="paragraph" w:customStyle="1" w:styleId="xl23">
    <w:name w:val="xl23"/>
    <w:basedOn w:val="Normal"/>
    <w:rsid w:val="00E81218"/>
    <w:pPr>
      <w:spacing w:before="100" w:beforeAutospacing="1" w:after="100" w:afterAutospacing="1" w:line="240" w:lineRule="auto"/>
    </w:pPr>
    <w:rPr>
      <w:rFonts w:ascii="Book Antiqua" w:eastAsia="MS Mincho" w:hAnsi="Book Antiqua" w:cs="Times New Roman"/>
      <w:sz w:val="20"/>
      <w:szCs w:val="20"/>
      <w:lang w:val="en-GB" w:eastAsia="en-GB"/>
    </w:rPr>
  </w:style>
  <w:style w:type="paragraph" w:customStyle="1" w:styleId="xl24">
    <w:name w:val="xl24"/>
    <w:basedOn w:val="Normal"/>
    <w:rsid w:val="00E81218"/>
    <w:pPr>
      <w:widowControl w:val="0"/>
      <w:spacing w:before="100" w:beforeAutospacing="1" w:after="100" w:afterAutospacing="1" w:line="240" w:lineRule="auto"/>
    </w:pPr>
    <w:rPr>
      <w:rFonts w:ascii="Bookman Old Style" w:eastAsia="MS Mincho" w:hAnsi="Bookman Old Style" w:cs="Times New Roman"/>
      <w:lang w:val="en-GB" w:eastAsia="en-GB"/>
    </w:rPr>
  </w:style>
  <w:style w:type="paragraph" w:customStyle="1" w:styleId="xl25">
    <w:name w:val="xl25"/>
    <w:basedOn w:val="Normal"/>
    <w:rsid w:val="00E81218"/>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rsid w:val="00E81218"/>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rsid w:val="00E81218"/>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rsid w:val="00E81218"/>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w:eastAsia="MS Mincho" w:hAnsi="Arial" w:cs="Arial"/>
      <w:b/>
      <w:bCs/>
      <w:sz w:val="18"/>
      <w:szCs w:val="18"/>
      <w:lang w:val="en-GB" w:eastAsia="en-GB"/>
    </w:rPr>
  </w:style>
  <w:style w:type="paragraph" w:customStyle="1" w:styleId="xl29">
    <w:name w:val="xl29"/>
    <w:basedOn w:val="Normal"/>
    <w:rsid w:val="00E81218"/>
    <w:pPr>
      <w:pBdr>
        <w:right w:val="single" w:sz="4" w:space="0" w:color="auto"/>
      </w:pBdr>
      <w:spacing w:before="100" w:beforeAutospacing="1" w:after="100" w:afterAutospacing="1" w:line="240" w:lineRule="auto"/>
    </w:pPr>
    <w:rPr>
      <w:rFonts w:ascii="Times New Roman" w:eastAsia="MS Mincho" w:hAnsi="Times New Roman" w:cs="Times New Roman"/>
      <w:sz w:val="20"/>
      <w:szCs w:val="20"/>
      <w:lang w:val="en-GB" w:eastAsia="en-GB"/>
    </w:rPr>
  </w:style>
  <w:style w:type="paragraph" w:customStyle="1" w:styleId="xl30">
    <w:name w:val="xl30"/>
    <w:basedOn w:val="Normal"/>
    <w:rsid w:val="00E81218"/>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lang w:val="en-GB" w:eastAsia="en-GB"/>
    </w:rPr>
  </w:style>
  <w:style w:type="paragraph" w:customStyle="1" w:styleId="xl31">
    <w:name w:val="xl31"/>
    <w:basedOn w:val="Normal"/>
    <w:rsid w:val="00E81218"/>
    <w:pPr>
      <w:pBdr>
        <w:bottom w:val="single" w:sz="4" w:space="0" w:color="auto"/>
      </w:pBdr>
      <w:spacing w:before="100" w:beforeAutospacing="1" w:after="100" w:afterAutospacing="1" w:line="240" w:lineRule="auto"/>
    </w:pPr>
    <w:rPr>
      <w:rFonts w:ascii="Times New Roman" w:eastAsia="MS Mincho" w:hAnsi="Times New Roman" w:cs="Times New Roman"/>
      <w:sz w:val="20"/>
      <w:szCs w:val="20"/>
      <w:lang w:val="en-GB" w:eastAsia="en-GB"/>
    </w:rPr>
  </w:style>
  <w:style w:type="paragraph" w:customStyle="1" w:styleId="xl32">
    <w:name w:val="xl32"/>
    <w:basedOn w:val="Normal"/>
    <w:rsid w:val="00E81218"/>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lang w:val="en-GB" w:eastAsia="en-GB"/>
    </w:rPr>
  </w:style>
  <w:style w:type="paragraph" w:customStyle="1" w:styleId="xl33">
    <w:name w:val="xl33"/>
    <w:basedOn w:val="Normal"/>
    <w:rsid w:val="00E81218"/>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en-GB" w:eastAsia="en-GB"/>
    </w:rPr>
  </w:style>
  <w:style w:type="paragraph" w:customStyle="1" w:styleId="xl34">
    <w:name w:val="xl34"/>
    <w:basedOn w:val="Normal"/>
    <w:rsid w:val="00E81218"/>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en-GB" w:eastAsia="en-GB"/>
    </w:rPr>
  </w:style>
  <w:style w:type="paragraph" w:customStyle="1" w:styleId="xl35">
    <w:name w:val="xl35"/>
    <w:basedOn w:val="Normal"/>
    <w:rsid w:val="00E81218"/>
    <w:pPr>
      <w:pBdr>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en-GB" w:eastAsia="en-GB"/>
    </w:rPr>
  </w:style>
  <w:style w:type="paragraph" w:customStyle="1" w:styleId="xl36">
    <w:name w:val="xl36"/>
    <w:basedOn w:val="Normal"/>
    <w:rsid w:val="00E81218"/>
    <w:pPr>
      <w:pBdr>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en-GB" w:eastAsia="en-GB"/>
    </w:rPr>
  </w:style>
  <w:style w:type="paragraph" w:customStyle="1" w:styleId="xl37">
    <w:name w:val="xl37"/>
    <w:basedOn w:val="Normal"/>
    <w:rsid w:val="00E81218"/>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en-GB" w:eastAsia="en-GB"/>
    </w:rPr>
  </w:style>
  <w:style w:type="paragraph" w:customStyle="1" w:styleId="xl38">
    <w:name w:val="xl38"/>
    <w:basedOn w:val="Normal"/>
    <w:rsid w:val="00E81218"/>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en-GB" w:eastAsia="en-GB"/>
    </w:rPr>
  </w:style>
  <w:style w:type="paragraph" w:customStyle="1" w:styleId="xl39">
    <w:name w:val="xl39"/>
    <w:basedOn w:val="Normal"/>
    <w:rsid w:val="00E812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lang w:val="en-GB" w:eastAsia="en-GB"/>
    </w:rPr>
  </w:style>
  <w:style w:type="paragraph" w:customStyle="1" w:styleId="xl40">
    <w:name w:val="xl40"/>
    <w:basedOn w:val="Normal"/>
    <w:rsid w:val="00E812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en-GB" w:eastAsia="en-GB"/>
    </w:rPr>
  </w:style>
  <w:style w:type="paragraph" w:customStyle="1" w:styleId="xl41">
    <w:name w:val="xl41"/>
    <w:basedOn w:val="Normal"/>
    <w:rsid w:val="00E81218"/>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lang w:val="en-GB" w:eastAsia="en-GB"/>
    </w:rPr>
  </w:style>
  <w:style w:type="paragraph" w:customStyle="1" w:styleId="xl42">
    <w:name w:val="xl42"/>
    <w:basedOn w:val="Normal"/>
    <w:rsid w:val="00E8121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val="en-GB" w:eastAsia="en-GB"/>
    </w:rPr>
  </w:style>
  <w:style w:type="paragraph" w:customStyle="1" w:styleId="xl43">
    <w:name w:val="xl43"/>
    <w:basedOn w:val="Normal"/>
    <w:rsid w:val="00E81218"/>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val="en-GB" w:eastAsia="en-GB"/>
    </w:rPr>
  </w:style>
  <w:style w:type="paragraph" w:customStyle="1" w:styleId="xl44">
    <w:name w:val="xl44"/>
    <w:basedOn w:val="Normal"/>
    <w:rsid w:val="00E81218"/>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en-GB" w:eastAsia="en-GB"/>
    </w:rPr>
  </w:style>
  <w:style w:type="paragraph" w:customStyle="1" w:styleId="xl45">
    <w:name w:val="xl45"/>
    <w:basedOn w:val="Normal"/>
    <w:rsid w:val="00E81218"/>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en-GB" w:eastAsia="en-GB"/>
    </w:rPr>
  </w:style>
  <w:style w:type="paragraph" w:customStyle="1" w:styleId="xl46">
    <w:name w:val="xl46"/>
    <w:basedOn w:val="Normal"/>
    <w:rsid w:val="00E81218"/>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eastAsia="en-GB"/>
    </w:rPr>
  </w:style>
  <w:style w:type="paragraph" w:customStyle="1" w:styleId="xl47">
    <w:name w:val="xl47"/>
    <w:basedOn w:val="Normal"/>
    <w:rsid w:val="00E81218"/>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eastAsia="en-GB"/>
    </w:rPr>
  </w:style>
  <w:style w:type="character" w:styleId="PageNumber">
    <w:name w:val="page number"/>
    <w:basedOn w:val="DefaultParagraphFont"/>
    <w:unhideWhenUsed/>
    <w:rsid w:val="00E81218"/>
    <w:rPr>
      <w:rFonts w:ascii="Tahoma" w:eastAsia="MS Mincho" w:hAnsi="Tahoma" w:cs="Tahoma" w:hint="default"/>
      <w:lang w:val="en-GB" w:eastAsia="en-GB" w:bidi="ar-SA"/>
    </w:rPr>
  </w:style>
  <w:style w:type="character" w:customStyle="1" w:styleId="footnoteChar">
    <w:name w:val="footnote Char"/>
    <w:rsid w:val="00E81218"/>
    <w:rPr>
      <w:rFonts w:ascii="Trebuchet MS" w:eastAsia="MS Mincho" w:hAnsi="Trebuchet MS" w:hint="default"/>
      <w:sz w:val="18"/>
      <w:szCs w:val="18"/>
      <w:lang w:val="en-GB" w:eastAsia="en-US" w:bidi="ar-SA"/>
    </w:rPr>
  </w:style>
  <w:style w:type="character" w:customStyle="1" w:styleId="Heading1CharChar">
    <w:name w:val="Heading 1 Char Char"/>
    <w:rsid w:val="00E81218"/>
    <w:rPr>
      <w:rFonts w:ascii="Trebuchet MS" w:eastAsia="MS Mincho" w:hAnsi="Trebuchet MS" w:cs="Arial" w:hint="default"/>
      <w:b/>
      <w:bCs/>
      <w:kern w:val="32"/>
      <w:sz w:val="36"/>
      <w:szCs w:val="36"/>
      <w:lang w:val="en-US" w:eastAsia="en-US" w:bidi="ar-SA"/>
    </w:rPr>
  </w:style>
  <w:style w:type="character" w:customStyle="1" w:styleId="paraChar">
    <w:name w:val="para Char"/>
    <w:rsid w:val="00E81218"/>
    <w:rPr>
      <w:rFonts w:ascii="Arial" w:eastAsia="MS Mincho" w:hAnsi="Arial" w:cs="Arial" w:hint="default"/>
      <w:sz w:val="22"/>
      <w:szCs w:val="24"/>
      <w:lang w:val="en-US" w:eastAsia="en-US" w:bidi="ar-SA"/>
    </w:rPr>
  </w:style>
  <w:style w:type="character" w:customStyle="1" w:styleId="StyleCaptionChar">
    <w:name w:val="Style Caption Char"/>
    <w:rsid w:val="00E81218"/>
    <w:rPr>
      <w:rFonts w:ascii="Trebuchet MS" w:eastAsia="MS Mincho" w:hAnsi="Trebuchet MS" w:hint="default"/>
      <w:sz w:val="18"/>
      <w:szCs w:val="18"/>
      <w:lang w:val="en-US" w:eastAsia="en-US" w:bidi="ar-SA"/>
    </w:rPr>
  </w:style>
  <w:style w:type="character" w:customStyle="1" w:styleId="CharChar1">
    <w:name w:val="Char Char1"/>
    <w:rsid w:val="00E81218"/>
    <w:rPr>
      <w:rFonts w:ascii="Trebuchet MS" w:eastAsia="MS Mincho" w:hAnsi="Trebuchet MS" w:hint="default"/>
      <w:lang w:val="en-GB" w:eastAsia="en-GB" w:bidi="ar-SA"/>
    </w:rPr>
  </w:style>
  <w:style w:type="character" w:customStyle="1" w:styleId="AutoritetiEmerCharChar">
    <w:name w:val="Autoriteti_Emer Char Char"/>
    <w:rsid w:val="00E81218"/>
    <w:rPr>
      <w:rFonts w:ascii="CG Times" w:eastAsia="MS Mincho" w:hAnsi="CG Times" w:hint="default"/>
      <w:b/>
      <w:bCs w:val="0"/>
      <w:sz w:val="22"/>
      <w:szCs w:val="22"/>
      <w:lang w:val="en-GB" w:eastAsia="en-GB" w:bidi="ar-SA"/>
    </w:rPr>
  </w:style>
  <w:style w:type="character" w:customStyle="1" w:styleId="bulletmenumraChar">
    <w:name w:val="bullet me numra Char"/>
    <w:rsid w:val="00E81218"/>
    <w:rPr>
      <w:rFonts w:ascii="Trebuchet MS" w:eastAsia="MS Mincho" w:hAnsi="Trebuchet MS" w:hint="default"/>
      <w:szCs w:val="22"/>
      <w:lang w:val="en-GB" w:eastAsia="en-GB" w:bidi="ar-SA"/>
    </w:rPr>
  </w:style>
  <w:style w:type="character" w:customStyle="1" w:styleId="CharChar">
    <w:name w:val="Char Char"/>
    <w:locked/>
    <w:rsid w:val="00E81218"/>
    <w:rPr>
      <w:rFonts w:ascii="Trebuchet MS" w:eastAsia="MS Mincho" w:hAnsi="Trebuchet MS" w:hint="default"/>
      <w:sz w:val="22"/>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E81218"/>
    <w:rPr>
      <w:rFonts w:ascii="Trebuchet MS" w:eastAsia="MS Mincho" w:hAnsi="Trebuchet MS" w:hint="default"/>
      <w:sz w:val="18"/>
      <w:lang w:val="en-GB" w:eastAsia="en-US" w:bidi="ar-SA"/>
    </w:rPr>
  </w:style>
  <w:style w:type="character" w:customStyle="1" w:styleId="ListBullet2Char">
    <w:name w:val="List Bullet 2 Char"/>
    <w:aliases w:val="List me numra Char"/>
    <w:rsid w:val="00E81218"/>
    <w:rPr>
      <w:rFonts w:ascii="Trebuchet MS" w:eastAsia="MS Mincho" w:hAnsi="Trebuchet MS" w:hint="default"/>
      <w:sz w:val="22"/>
      <w:szCs w:val="22"/>
      <w:lang w:val="en-US" w:eastAsia="en-US" w:bidi="ar-SA"/>
    </w:rPr>
  </w:style>
  <w:style w:type="character" w:customStyle="1" w:styleId="ListBulletCharChar">
    <w:name w:val="List Bullet Char Char"/>
    <w:rsid w:val="00E81218"/>
    <w:rPr>
      <w:rFonts w:ascii="Trebuchet MS" w:eastAsia="MS Mincho" w:hAnsi="Trebuchet MS" w:hint="default"/>
      <w:sz w:val="22"/>
      <w:szCs w:val="22"/>
      <w:lang w:val="en-US" w:eastAsia="en-US" w:bidi="ar-SA"/>
    </w:rPr>
  </w:style>
  <w:style w:type="character" w:customStyle="1" w:styleId="listmenumraCharChar">
    <w:name w:val="list me numra Char Char"/>
    <w:basedOn w:val="ListBullet2Char"/>
    <w:rsid w:val="00E81218"/>
    <w:rPr>
      <w:rFonts w:ascii="Trebuchet MS" w:eastAsia="MS Mincho" w:hAnsi="Trebuchet MS" w:hint="default"/>
      <w:sz w:val="22"/>
      <w:szCs w:val="22"/>
      <w:lang w:val="en-US" w:eastAsia="en-US" w:bidi="ar-SA"/>
    </w:rPr>
  </w:style>
  <w:style w:type="character" w:customStyle="1" w:styleId="TitulliCharChar">
    <w:name w:val="Titulli Char Char"/>
    <w:rsid w:val="00E81218"/>
    <w:rPr>
      <w:rFonts w:ascii="CG Times" w:eastAsia="MS Mincho" w:hAnsi="CG Times" w:hint="default"/>
      <w:b/>
      <w:bCs w:val="0"/>
      <w:caps/>
      <w:sz w:val="22"/>
      <w:szCs w:val="22"/>
      <w:lang w:val="en-GB" w:eastAsia="en-US" w:bidi="ar-SA"/>
    </w:rPr>
  </w:style>
  <w:style w:type="character" w:customStyle="1" w:styleId="ParagrafiChar">
    <w:name w:val="Paragrafi Char"/>
    <w:basedOn w:val="DefaultParagraphFont"/>
    <w:link w:val="Paragrafi"/>
    <w:rsid w:val="003B37CD"/>
    <w:rPr>
      <w:rFonts w:ascii="CG Times" w:eastAsia="Times New Roman" w:hAnsi="CG Times" w:cs="Times New Roman"/>
      <w:szCs w:val="20"/>
    </w:rPr>
  </w:style>
  <w:style w:type="paragraph" w:styleId="ListParagraph">
    <w:name w:val="List Paragraph"/>
    <w:basedOn w:val="Normal"/>
    <w:qFormat/>
    <w:rsid w:val="00206933"/>
    <w:pPr>
      <w:ind w:left="720"/>
      <w:contextualSpacing/>
    </w:pPr>
  </w:style>
  <w:style w:type="character" w:customStyle="1" w:styleId="Heading6Char">
    <w:name w:val="Heading 6 Char"/>
    <w:basedOn w:val="DefaultParagraphFont"/>
    <w:link w:val="Heading6"/>
    <w:rsid w:val="00145A5E"/>
    <w:rPr>
      <w:rFonts w:ascii="Times New Roman" w:eastAsia="Times New Roman" w:hAnsi="Times New Roman" w:cs="Times New Roman"/>
      <w:spacing w:val="2"/>
      <w:sz w:val="24"/>
      <w:szCs w:val="20"/>
      <w:lang w:val="sq-AL"/>
    </w:rPr>
  </w:style>
  <w:style w:type="character" w:customStyle="1" w:styleId="Heading7Char">
    <w:name w:val="Heading 7 Char"/>
    <w:basedOn w:val="DefaultParagraphFont"/>
    <w:link w:val="Heading7"/>
    <w:rsid w:val="00145A5E"/>
    <w:rPr>
      <w:rFonts w:ascii="Times New Roman" w:eastAsia="Times New Roman" w:hAnsi="Times New Roman" w:cs="Times New Roman"/>
      <w:sz w:val="20"/>
      <w:szCs w:val="24"/>
    </w:rPr>
  </w:style>
  <w:style w:type="character" w:customStyle="1" w:styleId="Heading8Char">
    <w:name w:val="Heading 8 Char"/>
    <w:basedOn w:val="DefaultParagraphFont"/>
    <w:link w:val="Heading8"/>
    <w:rsid w:val="00145A5E"/>
    <w:rPr>
      <w:rFonts w:ascii="Times New Roman" w:eastAsia="Times New Roman" w:hAnsi="Times New Roman" w:cs="Times New Roman"/>
      <w:b/>
      <w:bCs/>
      <w:sz w:val="28"/>
      <w:szCs w:val="20"/>
    </w:rPr>
  </w:style>
  <w:style w:type="character" w:customStyle="1" w:styleId="Heading9Char">
    <w:name w:val="Heading 9 Char"/>
    <w:basedOn w:val="DefaultParagraphFont"/>
    <w:link w:val="Heading9"/>
    <w:rsid w:val="00145A5E"/>
    <w:rPr>
      <w:rFonts w:ascii="Times New Roman" w:eastAsia="Times New Roman" w:hAnsi="Times New Roman" w:cs="Times New Roman"/>
      <w:sz w:val="28"/>
      <w:szCs w:val="20"/>
    </w:rPr>
  </w:style>
  <w:style w:type="character" w:customStyle="1" w:styleId="apple-converted-space">
    <w:name w:val="apple-converted-space"/>
    <w:basedOn w:val="DefaultParagraphFont"/>
    <w:rsid w:val="00145A5E"/>
  </w:style>
  <w:style w:type="character" w:customStyle="1" w:styleId="AutoritetiChar">
    <w:name w:val="Autoriteti Char"/>
    <w:basedOn w:val="DefaultParagraphFont"/>
    <w:link w:val="Autoriteti"/>
    <w:rsid w:val="00145A5E"/>
    <w:rPr>
      <w:rFonts w:ascii="CG Times" w:eastAsia="Times New Roman" w:hAnsi="CG Times" w:cs="Times New Roman"/>
      <w:caps/>
      <w:lang w:val="en-GB"/>
    </w:rPr>
  </w:style>
  <w:style w:type="paragraph" w:customStyle="1" w:styleId="bazligjpropozues0">
    <w:name w:val="bazligjpropozues"/>
    <w:basedOn w:val="Normal"/>
    <w:rsid w:val="00145A5E"/>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CM43">
    <w:name w:val="CM43"/>
    <w:basedOn w:val="Normal"/>
    <w:next w:val="Normal"/>
    <w:rsid w:val="00145A5E"/>
    <w:pPr>
      <w:widowControl w:val="0"/>
      <w:autoSpaceDE w:val="0"/>
      <w:autoSpaceDN w:val="0"/>
      <w:adjustRightInd w:val="0"/>
      <w:spacing w:after="0" w:line="240" w:lineRule="auto"/>
    </w:pPr>
    <w:rPr>
      <w:rFonts w:ascii="Times New Roman" w:eastAsia="MS Mincho" w:hAnsi="Times New Roman" w:cs="Times New Roman"/>
      <w:sz w:val="24"/>
      <w:szCs w:val="24"/>
      <w:lang w:val="sq-AL"/>
    </w:rPr>
  </w:style>
  <w:style w:type="paragraph" w:customStyle="1" w:styleId="CM5">
    <w:name w:val="CM5"/>
    <w:basedOn w:val="Normal"/>
    <w:next w:val="Normal"/>
    <w:rsid w:val="00145A5E"/>
    <w:pPr>
      <w:widowControl w:val="0"/>
      <w:autoSpaceDE w:val="0"/>
      <w:autoSpaceDN w:val="0"/>
      <w:adjustRightInd w:val="0"/>
      <w:spacing w:after="0" w:line="240" w:lineRule="auto"/>
    </w:pPr>
    <w:rPr>
      <w:rFonts w:ascii="Times New Roman" w:eastAsia="MS Mincho" w:hAnsi="Times New Roman" w:cs="Times New Roman"/>
      <w:sz w:val="24"/>
      <w:szCs w:val="24"/>
      <w:lang w:val="sq-AL"/>
    </w:rPr>
  </w:style>
  <w:style w:type="paragraph" w:customStyle="1" w:styleId="CM6">
    <w:name w:val="CM6"/>
    <w:basedOn w:val="Normal"/>
    <w:next w:val="Normal"/>
    <w:rsid w:val="00145A5E"/>
    <w:pPr>
      <w:widowControl w:val="0"/>
      <w:autoSpaceDE w:val="0"/>
      <w:autoSpaceDN w:val="0"/>
      <w:adjustRightInd w:val="0"/>
      <w:spacing w:after="0" w:line="240" w:lineRule="auto"/>
    </w:pPr>
    <w:rPr>
      <w:rFonts w:ascii="Times New Roman" w:eastAsia="MS Mincho" w:hAnsi="Times New Roman" w:cs="Times New Roman"/>
      <w:sz w:val="24"/>
      <w:szCs w:val="24"/>
      <w:lang w:val="sq-AL"/>
    </w:rPr>
  </w:style>
  <w:style w:type="paragraph" w:customStyle="1" w:styleId="CM7">
    <w:name w:val="CM7"/>
    <w:basedOn w:val="Normal"/>
    <w:next w:val="Normal"/>
    <w:rsid w:val="00145A5E"/>
    <w:pPr>
      <w:widowControl w:val="0"/>
      <w:autoSpaceDE w:val="0"/>
      <w:autoSpaceDN w:val="0"/>
      <w:adjustRightInd w:val="0"/>
      <w:spacing w:after="0" w:line="240" w:lineRule="auto"/>
    </w:pPr>
    <w:rPr>
      <w:rFonts w:ascii="Times New Roman" w:eastAsia="MS Mincho" w:hAnsi="Times New Roman" w:cs="Times New Roman"/>
      <w:sz w:val="24"/>
      <w:szCs w:val="24"/>
      <w:lang w:val="sq-AL"/>
    </w:rPr>
  </w:style>
  <w:style w:type="character" w:customStyle="1" w:styleId="DeltaViewDeletion">
    <w:name w:val="DeltaView Deletion"/>
    <w:rsid w:val="00145A5E"/>
    <w:rPr>
      <w:strike/>
      <w:color w:val="FF0000"/>
      <w:spacing w:val="0"/>
    </w:rPr>
  </w:style>
  <w:style w:type="character" w:customStyle="1" w:styleId="DeltaViewInsertion">
    <w:name w:val="DeltaView Insertion"/>
    <w:rsid w:val="00145A5E"/>
    <w:rPr>
      <w:color w:val="0000FF"/>
      <w:spacing w:val="0"/>
      <w:u w:val="double"/>
    </w:rPr>
  </w:style>
  <w:style w:type="character" w:customStyle="1" w:styleId="DeltaViewMoveDestination">
    <w:name w:val="DeltaView Move Destination"/>
    <w:rsid w:val="00145A5E"/>
    <w:rPr>
      <w:color w:val="00C000"/>
      <w:spacing w:val="0"/>
      <w:u w:val="double"/>
    </w:rPr>
  </w:style>
  <w:style w:type="paragraph" w:customStyle="1" w:styleId="paragrafi0">
    <w:name w:val="paragrafi"/>
    <w:basedOn w:val="Normal"/>
    <w:rsid w:val="00145A5E"/>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titulli0">
    <w:name w:val="titulli"/>
    <w:basedOn w:val="Normal"/>
    <w:rsid w:val="00145A5E"/>
    <w:pPr>
      <w:spacing w:before="100" w:beforeAutospacing="1" w:after="100" w:afterAutospacing="1" w:line="240" w:lineRule="auto"/>
    </w:pPr>
    <w:rPr>
      <w:rFonts w:ascii="Times New Roman" w:eastAsia="MS Mincho" w:hAnsi="Times New Roman" w:cs="Times New Roman"/>
      <w:sz w:val="24"/>
      <w:szCs w:val="24"/>
      <w:lang w:val="sq-AL"/>
    </w:rPr>
  </w:style>
  <w:style w:type="character" w:customStyle="1" w:styleId="TitulliChar">
    <w:name w:val="Titulli Char"/>
    <w:basedOn w:val="DefaultParagraphFont"/>
    <w:link w:val="Titulli"/>
    <w:rsid w:val="00145A5E"/>
    <w:rPr>
      <w:rFonts w:ascii="CG Times" w:eastAsia="Times New Roman" w:hAnsi="CG Times" w:cs="Times New Roman"/>
      <w:b/>
      <w:caps/>
      <w:lang w:val="en-GB"/>
    </w:rPr>
  </w:style>
  <w:style w:type="paragraph" w:customStyle="1" w:styleId="vendosi0">
    <w:name w:val="vendosi"/>
    <w:basedOn w:val="Normal"/>
    <w:rsid w:val="00145A5E"/>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CharCharCharChar">
    <w:name w:val="Char Char Char Char"/>
    <w:basedOn w:val="Normal"/>
    <w:rsid w:val="00145A5E"/>
    <w:pPr>
      <w:spacing w:line="240" w:lineRule="exact"/>
    </w:pPr>
    <w:rPr>
      <w:rFonts w:ascii="Tahoma" w:eastAsia="MS Mincho" w:hAnsi="Tahoma" w:cs="Times New Roman"/>
      <w:sz w:val="20"/>
      <w:szCs w:val="20"/>
    </w:rPr>
  </w:style>
  <w:style w:type="paragraph" w:customStyle="1" w:styleId="Style">
    <w:name w:val="Style"/>
    <w:rsid w:val="00145A5E"/>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styleId="NormalWeb">
    <w:name w:val="Normal (Web)"/>
    <w:basedOn w:val="Normal"/>
    <w:rsid w:val="00145A5E"/>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rsid w:val="00145A5E"/>
    <w:pPr>
      <w:spacing w:after="0" w:line="240" w:lineRule="auto"/>
      <w:jc w:val="both"/>
    </w:pPr>
    <w:rPr>
      <w:rFonts w:ascii="Times New Roman" w:eastAsia="Times New Roman" w:hAnsi="Times New Roman" w:cs="Times New Roman"/>
      <w:bCs/>
      <w:sz w:val="28"/>
      <w:szCs w:val="28"/>
      <w:lang w:val="it-IT"/>
    </w:rPr>
  </w:style>
  <w:style w:type="character" w:customStyle="1" w:styleId="BodyText2Char">
    <w:name w:val="Body Text 2 Char"/>
    <w:basedOn w:val="DefaultParagraphFont"/>
    <w:link w:val="BodyText2"/>
    <w:rsid w:val="00145A5E"/>
    <w:rPr>
      <w:rFonts w:ascii="Times New Roman" w:eastAsia="Times New Roman" w:hAnsi="Times New Roman" w:cs="Times New Roman"/>
      <w:bCs/>
      <w:sz w:val="28"/>
      <w:szCs w:val="28"/>
      <w:lang w:val="it-IT"/>
    </w:rPr>
  </w:style>
  <w:style w:type="paragraph" w:styleId="BodyTextIndent2">
    <w:name w:val="Body Text Indent 2"/>
    <w:basedOn w:val="Normal"/>
    <w:link w:val="BodyTextIndent2Char"/>
    <w:rsid w:val="00145A5E"/>
    <w:pPr>
      <w:widowControl w:val="0"/>
      <w:autoSpaceDE w:val="0"/>
      <w:autoSpaceDN w:val="0"/>
      <w:adjustRightInd w:val="0"/>
      <w:spacing w:after="0" w:line="240" w:lineRule="auto"/>
      <w:ind w:firstLine="540"/>
      <w:jc w:val="both"/>
    </w:pPr>
    <w:rPr>
      <w:rFonts w:ascii="Times New Roman" w:eastAsia="Times New Roman" w:hAnsi="Times New Roman" w:cs="Times New Roman"/>
      <w:sz w:val="24"/>
      <w:szCs w:val="20"/>
      <w:lang w:val="sq-AL"/>
    </w:rPr>
  </w:style>
  <w:style w:type="character" w:customStyle="1" w:styleId="BodyTextIndent2Char">
    <w:name w:val="Body Text Indent 2 Char"/>
    <w:basedOn w:val="DefaultParagraphFont"/>
    <w:link w:val="BodyTextIndent2"/>
    <w:rsid w:val="00145A5E"/>
    <w:rPr>
      <w:rFonts w:ascii="Times New Roman" w:eastAsia="Times New Roman" w:hAnsi="Times New Roman" w:cs="Times New Roman"/>
      <w:sz w:val="24"/>
      <w:szCs w:val="20"/>
      <w:lang w:val="sq-AL"/>
    </w:rPr>
  </w:style>
  <w:style w:type="paragraph" w:styleId="BodyTextIndent3">
    <w:name w:val="Body Text Indent 3"/>
    <w:basedOn w:val="Normal"/>
    <w:link w:val="BodyTextIndent3Char"/>
    <w:rsid w:val="00145A5E"/>
    <w:pPr>
      <w:widowControl w:val="0"/>
      <w:autoSpaceDE w:val="0"/>
      <w:autoSpaceDN w:val="0"/>
      <w:adjustRightInd w:val="0"/>
      <w:spacing w:after="0" w:line="240" w:lineRule="auto"/>
      <w:ind w:firstLine="600"/>
    </w:pPr>
    <w:rPr>
      <w:rFonts w:ascii="Times New Roman" w:eastAsia="Times New Roman" w:hAnsi="Times New Roman" w:cs="Times New Roman"/>
      <w:sz w:val="20"/>
      <w:szCs w:val="20"/>
      <w:lang w:val="sq-AL"/>
    </w:rPr>
  </w:style>
  <w:style w:type="character" w:customStyle="1" w:styleId="BodyTextIndent3Char">
    <w:name w:val="Body Text Indent 3 Char"/>
    <w:basedOn w:val="DefaultParagraphFont"/>
    <w:link w:val="BodyTextIndent3"/>
    <w:rsid w:val="00145A5E"/>
    <w:rPr>
      <w:rFonts w:ascii="Times New Roman" w:eastAsia="Times New Roman" w:hAnsi="Times New Roman" w:cs="Times New Roman"/>
      <w:sz w:val="20"/>
      <w:szCs w:val="20"/>
      <w:lang w:val="sq-AL"/>
    </w:rPr>
  </w:style>
  <w:style w:type="paragraph" w:styleId="BodyTextIndent">
    <w:name w:val="Body Text Indent"/>
    <w:basedOn w:val="Normal"/>
    <w:link w:val="BodyTextIndentChar"/>
    <w:rsid w:val="00145A5E"/>
    <w:pPr>
      <w:spacing w:after="0" w:line="240" w:lineRule="auto"/>
      <w:ind w:firstLine="540"/>
      <w:jc w:val="both"/>
    </w:pPr>
    <w:rPr>
      <w:rFonts w:ascii="Times New Roman" w:eastAsia="Times New Roman" w:hAnsi="Times New Roman" w:cs="Times New Roman"/>
      <w:bCs/>
      <w:sz w:val="24"/>
      <w:szCs w:val="28"/>
      <w:lang w:val="it-IT"/>
    </w:rPr>
  </w:style>
  <w:style w:type="character" w:customStyle="1" w:styleId="BodyTextIndentChar">
    <w:name w:val="Body Text Indent Char"/>
    <w:basedOn w:val="DefaultParagraphFont"/>
    <w:link w:val="BodyTextIndent"/>
    <w:rsid w:val="00145A5E"/>
    <w:rPr>
      <w:rFonts w:ascii="Times New Roman" w:eastAsia="Times New Roman" w:hAnsi="Times New Roman" w:cs="Times New Roman"/>
      <w:bCs/>
      <w:sz w:val="24"/>
      <w:szCs w:val="28"/>
      <w:lang w:val="it-IT"/>
    </w:rPr>
  </w:style>
  <w:style w:type="paragraph" w:styleId="BodyText3">
    <w:name w:val="Body Text 3"/>
    <w:basedOn w:val="Normal"/>
    <w:link w:val="BodyText3Char"/>
    <w:rsid w:val="00145A5E"/>
    <w:pPr>
      <w:widowControl w:val="0"/>
      <w:autoSpaceDE w:val="0"/>
      <w:autoSpaceDN w:val="0"/>
      <w:adjustRightInd w:val="0"/>
      <w:spacing w:after="0" w:line="240" w:lineRule="auto"/>
      <w:jc w:val="center"/>
    </w:pPr>
    <w:rPr>
      <w:rFonts w:ascii="Times New Roman" w:eastAsia="Times New Roman" w:hAnsi="Times New Roman" w:cs="Times New Roman"/>
      <w:b/>
      <w:bCs/>
      <w:sz w:val="24"/>
      <w:szCs w:val="20"/>
      <w:lang w:val="sq-AL"/>
    </w:rPr>
  </w:style>
  <w:style w:type="character" w:customStyle="1" w:styleId="BodyText3Char">
    <w:name w:val="Body Text 3 Char"/>
    <w:basedOn w:val="DefaultParagraphFont"/>
    <w:link w:val="BodyText3"/>
    <w:rsid w:val="00145A5E"/>
    <w:rPr>
      <w:rFonts w:ascii="Times New Roman" w:eastAsia="Times New Roman" w:hAnsi="Times New Roman" w:cs="Times New Roman"/>
      <w:b/>
      <w:bCs/>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54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85</Pages>
  <Words>21495</Words>
  <Characters>122525</Characters>
  <Application>Microsoft Office Word</Application>
  <DocSecurity>0</DocSecurity>
  <Lines>1021</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Zaimi</dc:creator>
  <cp:lastModifiedBy>Marsela Xhepa</cp:lastModifiedBy>
  <cp:revision>28</cp:revision>
  <dcterms:created xsi:type="dcterms:W3CDTF">2024-10-31T09:44:00Z</dcterms:created>
  <dcterms:modified xsi:type="dcterms:W3CDTF">2024-10-31T10:30:00Z</dcterms:modified>
</cp:coreProperties>
</file>