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1AF" w:rsidRPr="00AD3BBF" w:rsidRDefault="008571AF" w:rsidP="008571AF">
      <w:pPr>
        <w:pStyle w:val="Akti"/>
        <w:keepNext w:val="0"/>
        <w:rPr>
          <w:rFonts w:eastAsia="MS Mincho"/>
          <w:sz w:val="21"/>
          <w:szCs w:val="21"/>
          <w:lang w:eastAsia="en-GB"/>
        </w:rPr>
      </w:pPr>
      <w:bookmarkStart w:id="0" w:name="_GoBack"/>
      <w:bookmarkEnd w:id="0"/>
      <w:r w:rsidRPr="00AD3BBF">
        <w:rPr>
          <w:rFonts w:eastAsia="MS Mincho"/>
          <w:sz w:val="21"/>
          <w:szCs w:val="21"/>
          <w:lang w:eastAsia="en-GB"/>
        </w:rPr>
        <w:t>LIGJ</w:t>
      </w:r>
    </w:p>
    <w:p w:rsidR="008571AF" w:rsidRPr="00AD3BBF" w:rsidRDefault="008571AF" w:rsidP="008571AF">
      <w:pPr>
        <w:pStyle w:val="NumriData"/>
        <w:keepNext w:val="0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>Nr.10 029, datë 11.12.2008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Titulli"/>
        <w:keepNext w:val="0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>PËR DISA NDRYSHIME NË LIGJIN NR.9630, DATË 30.10.2006 “PËR FAKTORINGUN”</w:t>
      </w:r>
    </w:p>
    <w:p w:rsidR="008571AF" w:rsidRPr="00AD3BBF" w:rsidRDefault="008571AF" w:rsidP="008571AF">
      <w:pPr>
        <w:pStyle w:val="Paragrafi"/>
        <w:ind w:firstLine="0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BazLigjPropozues"/>
        <w:keepNext w:val="0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 xml:space="preserve">Në mbështetje të neneve 78 dhe 83 pika 1 të Kushtetutës, me propozimin e Këshillit të Ministrave, 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Institucioni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 xml:space="preserve">KUVENDI </w:t>
      </w:r>
    </w:p>
    <w:p w:rsidR="008571AF" w:rsidRPr="00AD3BBF" w:rsidRDefault="008571AF" w:rsidP="008571AF">
      <w:pPr>
        <w:pStyle w:val="Institucioni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>I REPUBLIKËS SË SHQIPËRISË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VENDOSI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>VENDOSI: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  <w:r w:rsidRPr="00AD3BBF">
        <w:rPr>
          <w:rFonts w:eastAsia="MS Mincho"/>
          <w:sz w:val="21"/>
          <w:szCs w:val="21"/>
          <w:lang w:val="en-GB" w:eastAsia="en-GB"/>
        </w:rPr>
        <w:t>Në ligjin nr.9630, datë 30.10.2006 “Për faktoringun”, bëhen këto ndryshime: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NeniNr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>Neni 1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  <w:r w:rsidRPr="00AD3BBF">
        <w:rPr>
          <w:rFonts w:eastAsia="MS Mincho"/>
          <w:sz w:val="21"/>
          <w:szCs w:val="21"/>
          <w:lang w:val="en-GB" w:eastAsia="en-GB"/>
        </w:rPr>
        <w:t>Neni 28 ndryshohet si më poshtë: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NeniNr"/>
        <w:keepNext w:val="0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 xml:space="preserve">“Neni 28 </w:t>
      </w:r>
    </w:p>
    <w:p w:rsidR="008571AF" w:rsidRPr="00AD3BBF" w:rsidRDefault="008571AF" w:rsidP="008571AF">
      <w:pPr>
        <w:pStyle w:val="NeniTitull"/>
        <w:keepNext w:val="0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>Mbikëqyrja bankare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  <w:r w:rsidRPr="00AD3BBF">
        <w:rPr>
          <w:rFonts w:eastAsia="MS Mincho"/>
          <w:sz w:val="21"/>
          <w:szCs w:val="21"/>
          <w:lang w:val="en-GB" w:eastAsia="en-GB"/>
        </w:rPr>
        <w:t>Veprimtaria faktoring, sipas përcaktimit të nenit 2 të këtij ligji, e kryer nga subjektet e parashikuara në nenin 10, përveç sa parashikohet në këtë ligj, mbikëqyret dhe rregullohet nga Banka e Shqipërisë, në përputhje me dispozitat e ligjit “Për bankat në Republikën e Shqipërisë” dhe aktet nënligjore, të nxjerra prej saj për këtë qëllim.”.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NeniNr"/>
        <w:keepNext w:val="0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>Neni 2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  <w:r w:rsidRPr="00AD3BBF">
        <w:rPr>
          <w:rFonts w:eastAsia="MS Mincho"/>
          <w:sz w:val="21"/>
          <w:szCs w:val="21"/>
          <w:lang w:val="en-GB" w:eastAsia="en-GB"/>
        </w:rPr>
        <w:t>Neni 29 shfuqizohet.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NeniNr"/>
        <w:rPr>
          <w:rFonts w:eastAsia="MS Mincho"/>
          <w:sz w:val="21"/>
          <w:szCs w:val="21"/>
          <w:lang w:eastAsia="en-GB"/>
        </w:rPr>
      </w:pPr>
      <w:r w:rsidRPr="00AD3BBF">
        <w:rPr>
          <w:rFonts w:eastAsia="MS Mincho"/>
          <w:sz w:val="21"/>
          <w:szCs w:val="21"/>
          <w:lang w:eastAsia="en-GB"/>
        </w:rPr>
        <w:t>Neni 3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  <w:r w:rsidRPr="00AD3BBF">
        <w:rPr>
          <w:rFonts w:eastAsia="MS Mincho"/>
          <w:sz w:val="21"/>
          <w:szCs w:val="21"/>
          <w:lang w:val="en-GB" w:eastAsia="en-GB"/>
        </w:rPr>
        <w:t>Ky ligj hyn në fuqi 15 ditë pas botimit në Fletoren Zyrtare.</w:t>
      </w:r>
    </w:p>
    <w:p w:rsidR="008571AF" w:rsidRPr="00AD3BBF" w:rsidRDefault="008571AF" w:rsidP="008571AF">
      <w:pPr>
        <w:pStyle w:val="Paragrafi"/>
        <w:rPr>
          <w:rFonts w:eastAsia="MS Mincho"/>
          <w:sz w:val="23"/>
          <w:szCs w:val="23"/>
          <w:lang w:val="en-GB" w:eastAsia="en-GB"/>
        </w:rPr>
      </w:pPr>
    </w:p>
    <w:p w:rsidR="008571AF" w:rsidRPr="00AD3BBF" w:rsidRDefault="008571AF" w:rsidP="008571AF">
      <w:pPr>
        <w:pStyle w:val="Shpallja"/>
        <w:rPr>
          <w:sz w:val="23"/>
          <w:szCs w:val="23"/>
        </w:rPr>
      </w:pPr>
      <w:r w:rsidRPr="00AD3BBF">
        <w:rPr>
          <w:sz w:val="23"/>
          <w:szCs w:val="23"/>
        </w:rPr>
        <w:t>Shpallur me dekretin nr.5980, datë 29.12.2008 të Presidentit të Republikës së Shqipërisë, Bamir Topi</w:t>
      </w: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8571AF" w:rsidRPr="00AD3BBF" w:rsidRDefault="008571AF" w:rsidP="008571AF">
      <w:pPr>
        <w:pStyle w:val="Paragrafi"/>
        <w:rPr>
          <w:rFonts w:eastAsia="MS Mincho"/>
          <w:sz w:val="21"/>
          <w:szCs w:val="21"/>
          <w:lang w:val="en-GB" w:eastAsia="en-GB"/>
        </w:rPr>
      </w:pPr>
    </w:p>
    <w:sectPr w:rsidR="008571AF" w:rsidRPr="00AD3B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71AF"/>
    <w:rsid w:val="00093BA7"/>
    <w:rsid w:val="00155FB1"/>
    <w:rsid w:val="00324B71"/>
    <w:rsid w:val="00427864"/>
    <w:rsid w:val="008571A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CC9F17-89A8-4D21-B65C-95D24C18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2019-03-16T20:16:00Z</dcterms:created>
  <dcterms:modified xsi:type="dcterms:W3CDTF">2019-03-16T20:16:00Z</dcterms:modified>
</cp:coreProperties>
</file>