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3B2" w:rsidRPr="00D76F25" w:rsidRDefault="00F26D93" w:rsidP="00E523B2">
      <w:pPr>
        <w:pStyle w:val="Akti"/>
        <w:rPr>
          <w:rFonts w:ascii="Garamond" w:eastAsia="MS Mincho" w:hAnsi="Garamond"/>
          <w:color w:val="auto"/>
          <w:sz w:val="24"/>
          <w:szCs w:val="24"/>
          <w:lang w:eastAsia="en-GB"/>
        </w:rPr>
      </w:pPr>
      <w:r w:rsidRPr="00D76F25">
        <w:rPr>
          <w:rFonts w:ascii="Garamond" w:eastAsia="MS Mincho" w:hAnsi="Garamond"/>
          <w:color w:val="auto"/>
          <w:sz w:val="24"/>
          <w:szCs w:val="24"/>
          <w:lang w:eastAsia="en-GB"/>
        </w:rPr>
        <w:t xml:space="preserve"> </w:t>
      </w:r>
      <w:r w:rsidR="00E523B2" w:rsidRPr="00D76F25">
        <w:rPr>
          <w:rFonts w:ascii="Garamond" w:eastAsia="MS Mincho" w:hAnsi="Garamond"/>
          <w:color w:val="auto"/>
          <w:sz w:val="24"/>
          <w:szCs w:val="24"/>
          <w:lang w:eastAsia="en-GB"/>
        </w:rPr>
        <w:t>LIGJ</w:t>
      </w:r>
    </w:p>
    <w:p w:rsidR="00E523B2" w:rsidRPr="00D76F25" w:rsidRDefault="00E523B2" w:rsidP="00E523B2">
      <w:pPr>
        <w:pStyle w:val="NumriData"/>
        <w:rPr>
          <w:rFonts w:ascii="Garamond" w:eastAsia="MS Mincho" w:hAnsi="Garamond"/>
          <w:sz w:val="24"/>
          <w:szCs w:val="24"/>
          <w:lang w:eastAsia="en-GB"/>
        </w:rPr>
      </w:pPr>
      <w:r w:rsidRPr="00D76F25">
        <w:rPr>
          <w:rFonts w:ascii="Garamond" w:eastAsia="MS Mincho" w:hAnsi="Garamond"/>
          <w:sz w:val="24"/>
          <w:szCs w:val="24"/>
          <w:lang w:eastAsia="en-GB"/>
        </w:rPr>
        <w:t>Nr.</w:t>
      </w:r>
      <w:r w:rsidR="00F26D93" w:rsidRPr="00D76F25">
        <w:rPr>
          <w:rFonts w:ascii="Garamond" w:eastAsia="MS Mincho" w:hAnsi="Garamond"/>
          <w:sz w:val="24"/>
          <w:szCs w:val="24"/>
          <w:lang w:eastAsia="en-GB"/>
        </w:rPr>
        <w:t xml:space="preserve"> </w:t>
      </w:r>
      <w:r w:rsidRPr="00D76F25">
        <w:rPr>
          <w:rFonts w:ascii="Garamond" w:eastAsia="MS Mincho" w:hAnsi="Garamond"/>
          <w:sz w:val="24"/>
          <w:szCs w:val="24"/>
          <w:lang w:eastAsia="en-GB"/>
        </w:rPr>
        <w:t>10 033, datë 11.12.2008</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Titulli"/>
        <w:rPr>
          <w:rFonts w:ascii="Garamond" w:eastAsia="MS Mincho" w:hAnsi="Garamond"/>
          <w:sz w:val="24"/>
          <w:szCs w:val="24"/>
          <w:lang w:eastAsia="en-GB"/>
        </w:rPr>
      </w:pPr>
      <w:r w:rsidRPr="00D76F25">
        <w:rPr>
          <w:rFonts w:ascii="Garamond" w:eastAsia="MS Mincho" w:hAnsi="Garamond"/>
          <w:sz w:val="24"/>
          <w:szCs w:val="24"/>
          <w:lang w:eastAsia="en-GB"/>
        </w:rPr>
        <w:t>PËR LOJËRAT E FATIT</w:t>
      </w:r>
    </w:p>
    <w:p w:rsidR="00E523B2" w:rsidRPr="00D76F25" w:rsidRDefault="00F26D93" w:rsidP="00F26D93">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(Ndryshuar me li</w:t>
      </w:r>
      <w:r w:rsidR="008D3136" w:rsidRPr="00D76F25">
        <w:rPr>
          <w:rFonts w:ascii="Garamond" w:eastAsia="MS Mincho" w:hAnsi="Garamond"/>
          <w:i/>
          <w:sz w:val="24"/>
          <w:szCs w:val="24"/>
          <w:lang w:val="en-GB" w:eastAsia="en-GB"/>
        </w:rPr>
        <w:t xml:space="preserve">gjin nr. 10 137, datë 11.5.2009; nr. 10 </w:t>
      </w:r>
      <w:r w:rsidR="00F13A20" w:rsidRPr="00D76F25">
        <w:rPr>
          <w:rFonts w:ascii="Garamond" w:eastAsia="MS Mincho" w:hAnsi="Garamond"/>
          <w:i/>
          <w:sz w:val="24"/>
          <w:szCs w:val="24"/>
          <w:lang w:val="en-GB" w:eastAsia="en-GB"/>
        </w:rPr>
        <w:t>149, datë 28.9.2009; nr. 10 200, datë 17.12.2009)</w:t>
      </w:r>
    </w:p>
    <w:p w:rsidR="008D3136" w:rsidRPr="00D76F25" w:rsidRDefault="008D3136" w:rsidP="00F26D93">
      <w:pPr>
        <w:pStyle w:val="Paragrafi"/>
        <w:jc w:val="center"/>
        <w:rPr>
          <w:rFonts w:ascii="Garamond" w:eastAsia="MS Mincho" w:hAnsi="Garamond"/>
          <w:i/>
          <w:sz w:val="24"/>
          <w:szCs w:val="24"/>
          <w:lang w:val="en-GB" w:eastAsia="en-GB"/>
        </w:rPr>
      </w:pPr>
    </w:p>
    <w:p w:rsidR="00F26D93" w:rsidRPr="00D76F25" w:rsidRDefault="00F26D93" w:rsidP="00F26D93">
      <w:pPr>
        <w:pStyle w:val="Paragrafi"/>
        <w:jc w:val="right"/>
        <w:rPr>
          <w:rFonts w:ascii="Garamond" w:eastAsia="MS Mincho" w:hAnsi="Garamond"/>
          <w:i/>
          <w:sz w:val="24"/>
          <w:szCs w:val="24"/>
          <w:lang w:val="en-GB" w:eastAsia="en-GB"/>
        </w:rPr>
      </w:pPr>
      <w:r w:rsidRPr="00D76F25">
        <w:rPr>
          <w:rFonts w:ascii="Garamond" w:eastAsia="MS Mincho" w:hAnsi="Garamond"/>
          <w:i/>
          <w:sz w:val="24"/>
          <w:szCs w:val="24"/>
          <w:lang w:val="en-GB" w:eastAsia="en-GB"/>
        </w:rPr>
        <w:t>(i përditësuar)</w:t>
      </w:r>
    </w:p>
    <w:p w:rsidR="00F26D93" w:rsidRPr="00D76F25" w:rsidRDefault="00F26D93"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Në mbështetje të neneve 78 dhe 83 pika 1 të Kushtetutës, me propozimin e Këshillit të Ministrave, </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Institucioni"/>
        <w:rPr>
          <w:rFonts w:ascii="Garamond" w:eastAsia="MS Mincho" w:hAnsi="Garamond"/>
          <w:sz w:val="24"/>
          <w:szCs w:val="24"/>
          <w:lang w:eastAsia="en-GB"/>
        </w:rPr>
      </w:pPr>
      <w:r w:rsidRPr="00D76F25">
        <w:rPr>
          <w:rFonts w:ascii="Garamond" w:eastAsia="MS Mincho" w:hAnsi="Garamond"/>
          <w:sz w:val="24"/>
          <w:szCs w:val="24"/>
          <w:lang w:eastAsia="en-GB"/>
        </w:rPr>
        <w:t xml:space="preserve">KUVENDI </w:t>
      </w:r>
    </w:p>
    <w:p w:rsidR="00E523B2" w:rsidRPr="00D76F25" w:rsidRDefault="00E523B2" w:rsidP="00E523B2">
      <w:pPr>
        <w:pStyle w:val="Institucioni"/>
        <w:rPr>
          <w:rFonts w:ascii="Garamond" w:eastAsia="MS Mincho" w:hAnsi="Garamond"/>
          <w:sz w:val="24"/>
          <w:szCs w:val="24"/>
          <w:lang w:eastAsia="en-GB"/>
        </w:rPr>
      </w:pPr>
      <w:r w:rsidRPr="00D76F25">
        <w:rPr>
          <w:rFonts w:ascii="Garamond" w:eastAsia="MS Mincho" w:hAnsi="Garamond"/>
          <w:sz w:val="24"/>
          <w:szCs w:val="24"/>
          <w:lang w:eastAsia="en-GB"/>
        </w:rPr>
        <w:t>I REPUBLIKËS SË SHQIPËRISË</w:t>
      </w:r>
    </w:p>
    <w:p w:rsidR="00E523B2" w:rsidRPr="00D76F25" w:rsidRDefault="00E523B2" w:rsidP="00E523B2">
      <w:pPr>
        <w:pStyle w:val="Institucioni"/>
        <w:rPr>
          <w:rFonts w:ascii="Garamond" w:eastAsia="MS Mincho" w:hAnsi="Garamond"/>
          <w:sz w:val="24"/>
          <w:szCs w:val="24"/>
          <w:lang w:eastAsia="en-GB"/>
        </w:rPr>
      </w:pPr>
    </w:p>
    <w:p w:rsidR="00E523B2" w:rsidRPr="00D76F25" w:rsidRDefault="00E523B2" w:rsidP="00E523B2">
      <w:pPr>
        <w:pStyle w:val="VENDOSI"/>
        <w:rPr>
          <w:rFonts w:ascii="Garamond" w:eastAsia="MS Mincho" w:hAnsi="Garamond"/>
          <w:sz w:val="24"/>
          <w:szCs w:val="24"/>
          <w:lang w:eastAsia="en-GB"/>
        </w:rPr>
      </w:pPr>
      <w:r w:rsidRPr="00D76F25">
        <w:rPr>
          <w:rFonts w:ascii="Garamond" w:eastAsia="MS Mincho" w:hAnsi="Garamond"/>
          <w:sz w:val="24"/>
          <w:szCs w:val="24"/>
          <w:lang w:eastAsia="en-GB"/>
        </w:rPr>
        <w:t>VENDOSI:</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lang w:eastAsia="en-GB"/>
        </w:rPr>
      </w:pPr>
      <w:r w:rsidRPr="00D76F25">
        <w:rPr>
          <w:rFonts w:ascii="Garamond" w:eastAsia="MS Mincho" w:hAnsi="Garamond"/>
          <w:sz w:val="24"/>
          <w:szCs w:val="24"/>
          <w:lang w:eastAsia="en-GB"/>
        </w:rPr>
        <w:t>KREU I</w:t>
      </w:r>
    </w:p>
    <w:p w:rsidR="00E523B2" w:rsidRPr="00D76F25" w:rsidRDefault="00E523B2" w:rsidP="00E523B2">
      <w:pPr>
        <w:pStyle w:val="KreuTitull"/>
        <w:rPr>
          <w:rFonts w:ascii="Garamond" w:eastAsia="MS Mincho" w:hAnsi="Garamond"/>
          <w:sz w:val="24"/>
          <w:szCs w:val="24"/>
          <w:lang w:val="en-GB" w:eastAsia="en-GB"/>
        </w:rPr>
      </w:pPr>
      <w:r w:rsidRPr="00D76F25">
        <w:rPr>
          <w:rFonts w:ascii="Garamond" w:eastAsia="MS Mincho" w:hAnsi="Garamond"/>
          <w:sz w:val="24"/>
          <w:szCs w:val="24"/>
          <w:lang w:val="en-GB" w:eastAsia="en-GB"/>
        </w:rPr>
        <w:t>DISPOZITA TË PËRGJITHSHME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Qëllimi</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Qëllimi i këtij ligji është të krijojë kuadrin e nevojshëm ligjor për mënyrën e organizimit dhe të funksionimit të lojërave të fatit, lejimin e organizatorëve dhe licencimin e tyre për ushtrimin e veprimtarisë së lojërave të fatit, si dhe mbikëqyrjen e kësaj veprimtarie.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Objekti</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Ky ligj përcakton llojet e lojërave të fatit, kushtet, kriteret dhe procedurat, që rregullojnë këtë veprimtari në Republikën e Shqipërisë, si dhe detyrat, përgjegjësitë dhe bashkëpunimin e strukturave përgjegjëse për monitorimin dhe mbikëqyrjen e veprimtarisë në fushën e lojërave të fatit.</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3</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Fusha e zbatimit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Fusha e zbatimit të këtij ligji përfshin subjektet, që ushtrojnë veprimtarinë sipas </w:t>
      </w:r>
      <w:r w:rsidR="0052195D" w:rsidRPr="00D76F25">
        <w:rPr>
          <w:rFonts w:ascii="Garamond" w:hAnsi="Garamond"/>
          <w:sz w:val="24"/>
          <w:szCs w:val="24"/>
        </w:rPr>
        <w:t>lloje</w:t>
      </w:r>
      <w:r w:rsidR="0052195D" w:rsidRPr="00D76F25">
        <w:rPr>
          <w:rFonts w:ascii="Garamond" w:eastAsia="MS Mincho" w:hAnsi="Garamond"/>
          <w:sz w:val="24"/>
          <w:szCs w:val="24"/>
          <w:lang w:val="en-GB" w:eastAsia="en-GB"/>
        </w:rPr>
        <w:t>ve</w:t>
      </w:r>
      <w:r w:rsidRPr="00D76F25">
        <w:rPr>
          <w:rFonts w:ascii="Garamond" w:eastAsia="MS Mincho" w:hAnsi="Garamond"/>
          <w:sz w:val="24"/>
          <w:szCs w:val="24"/>
          <w:lang w:val="en-GB" w:eastAsia="en-GB"/>
        </w:rPr>
        <w:t xml:space="preserve"> të lojërave të fatit, të parashikuara në nenin 5 të këtij ligji dhe autoritetin e mbikëqyrjes dhe të kontrollit të tyre.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Përkufizime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Në këtë ligj termat e mëposhtëm kanë këto kuptime: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1. “Lojëra fati” janë lojërat e përcaktuara në këtë ligj, ku pjesëmarrësit paguajnë një shumë të caktuar dhe u jepet mundësia e fitimit në para, sende apo të drejta të tjera, ku faktori </w:t>
      </w:r>
      <w:r w:rsidRPr="00D76F25">
        <w:rPr>
          <w:rFonts w:ascii="Garamond" w:eastAsia="MS Mincho" w:hAnsi="Garamond"/>
          <w:sz w:val="24"/>
          <w:szCs w:val="24"/>
          <w:lang w:val="en-GB" w:eastAsia="en-GB"/>
        </w:rPr>
        <w:lastRenderedPageBreak/>
        <w:t xml:space="preserve">fat ka ndikim të drejtpërdrejtë si në fitimin, ashtu edhe në humbjen e pjesëmarrësve në secilën lojë.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Nuk vlerësohen lojëra fati: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konkurset, që zhvillohen në bazë të njohurive të pjesëmarrësve, ku fituesi merr një çmim të caktuar, të vendosur për këtë qëllim;</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pagesat, që bëhen nga sigurimi i jetës ose llojet e tjera të sigurimit, nëpërmjet tërheqjes me short të biletave, të emetuara për këtë qëllim.</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“Organizator” është personi juridik, i cili lejohet të ushtrojë veprimtari në fushën e lojërave të fatit, në zbatim të dispozitave të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“Mjetet e lojërave” janë mjetet elektrike, elektronike ose mekanike, që përdoren ose synohet të përdoren për të luajtur lojëra fati dhe funksionimi i të cilave ka një ndikim në rezultatin e lojës.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4. “Publicitet” është çdo formë njoftimi për promovimin e lojërave të fatit, qëllimi i dukshëm i së cilës është dhënia e informacionit publikut në medien e shkruar dhe audiovizive.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5. “Miratimi për dhënien e lejes për ushtrimin e veprimtarisë në fushën e lojërave të fatit” (më poshtë Miratim) është akti administrativ, me anë të të cilit organizatori i lojërave të fatit ka të drejtë të ushtrojë veprimtarinë në këtë fushë: kazino elektronike, bingo tradicionale, bingo televizive, baste sportive dhe baste për gara në pistë.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6. “Licencë” është akti administrativ, i lëshuar nga autoriteti i parashikuar në ligj, me anë të të cilit organizatori i lojërave të fatit ka të drejtë të ushtrojë veprimtarinë e lojërave për kazino dhe lotari kombëtare.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7. “Lojtar” është personi që merr pjesë në lojërat e fatit, sipas rregullave të përcaktuara në lojën e fatit.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8. “Rregullore e lojës së fatit” është tërësia e rregullave të propozuara nga organizatori i lejuar/licencuar i lojës, ku përcaktohen të drejtat dhe detyrimet e organizuesit dhe të pjesëmarrësit në lojën e fatit, si dhe kushtet për ushtrimin e lojës së caktuar dhe rregullat e lojës.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9. “Aplikim” është kërkesa që i drejtohet autoritetit të parashikuar në ligj për t’u pajisur me licencë për organizimin e lojërave të fatit, sipas dispozitave të këtij ligji.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10. “Fondi i ngurtësimit” është shuma, e cila ngurtësohet nga organizatorët e lojërave të fatit, në një bankë të caktuar, me seli në Republikën e Shqipërisë, në favor të Ministrisë së Financave, si garanci për fituesit e lojërave të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11. “Lojë fati promocionale” është loja, që promovon produkte ose shërbime, në të cilën pjesëmarrësit mund të konkurrojnë për çmime apo bonuse.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12. “Bast” është vendosja e një çmimi ose para nga një lojtar për rezultatin e një ngjarjeje.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13. “Pajisje basti” janë pajisjet kompjuterike, bileta ose çdo gjë tjetër, e përdorur për zhvillimin e lojërave për baste.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14. “Hipodrom” është një vend apo një stadium për organizimin e garave në pistë.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15. “Baste për gara në pistë” është vendosja e basteve për rezultatin e garave me kuaj ose me qen, të administruara në hipodrom.</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16. “Baste sportive” janë bastet e vendosura jo për garat e pistave.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17. “Lotari kombëtare” janë të gjitha lojërat e lotarisë, që mund të ofrohen vetëm nga mbajtësi i licencës për lotari kombëtare.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18. “Videolotari” (më poshtë VLT) është lotaria e luajtur nëpërmjet videoterminaleve, të lidhura me një sistem rrjetesh elektronike, ku rezultati i lojës mbështetet në shansin e prodhuar nga serveri, bazuar në gjenerimin e numrave të rastësishëm.</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19. “Pajisje lotarie” janë pajisje kompjuterike, përfshirë terminalin e VLT-së, bileta ose </w:t>
      </w:r>
      <w:r w:rsidRPr="00D76F25">
        <w:rPr>
          <w:rFonts w:ascii="Garamond" w:eastAsia="MS Mincho" w:hAnsi="Garamond"/>
          <w:sz w:val="24"/>
          <w:szCs w:val="24"/>
          <w:lang w:val="en-GB" w:eastAsia="en-GB"/>
        </w:rPr>
        <w:lastRenderedPageBreak/>
        <w:t>çdo gjë tjetër, të përdorura për zhvillimin e lojërave të lotarisë.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20. “Kredit” është mundësia që i jepet një personi të paguajë, pasi shërbimi të jetë kryer, nëpërmjet dhënies hua të parave ose ekuivalentit të parave, por nuk përfshin përdorimin e parapagimit me kartë në vend të parave cash.</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21. “Kazino elektronike” është mjedisi, ku lojtarëve u ofrohet mundësia për të luajtur me makina elektronike të tipit slot dhe makina elektronike me shumë lojtarë dhe videolotari.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22. “Kazino” është mjedisi ku lojtarëve u ofrohet mundësia për të luajtur me mjetet e lojërave të fatit, si makina të tipit slot, videolotari ose makina elektronike, me shume lojtarë, si dhe tryeza loje, sipas përkufizimit përkatës të dhënë.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23. “Makina elektronike” është pajisja, e cila lejon një ose më shumë lojtarë të luajnë pa ndërhyrjen e njeriut.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24. “Makinë slot” është një makinë loje, nëpërmjet së cilës vetëm një lojtar mund të lejohet të luajë, në të njëjtën kohë, e cila ka një mekanizëm gjenerues të numrave të rastësishëm, të instaluar në makinë, që përcakton rezultatin e lojës.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25.“Makinë elektronike me shumë lojtarë” është makina e lojës, nëpërmjet së cilës mund të luajnë, në të njëjtën kohë, më shumë se një lojtar, e cila ka një mekanizëm gjenerues të numrave të rastësishëm, të instaluar në makinë, që përcakton rezultatin e lojës.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26. “Tryezë loje” është pajisje loje, ku një ose më shumë lojtarë mund të luajnë, në të njëjtën kohë, së bashku me shpërndarësin e letrave dhe/ose zareve, që më poshtë do të quhet “kupjer”.</w:t>
      </w:r>
    </w:p>
    <w:p w:rsidR="00E523B2" w:rsidRPr="00D76F25" w:rsidRDefault="00E523B2" w:rsidP="00CA3E17">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27. “Bingo tradicionale” është loja ku, nga hedhja e shortit, dalin aq numra sa nevojiten për të pasur një fitues. Në këtë lojë pjesëmarrësit luajnë brenda një salle dhe pajisen me bileta të caktuara, të cilat përmbajnë një grup numrash, pjesë përbërëse të një grupi tjetër të caktuar numrash.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28. “Bingo televizive” është bingo tradicionale, e luajtur jashtë sallave, e cila e bën publike hedhjen e shortit nëpërmjet medies televizive.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29. “Njësia e Mbikëqyrjes së Lojërave të Fatit”</w:t>
      </w:r>
      <w:r w:rsidR="00CA3E17" w:rsidRPr="00D76F25">
        <w:rPr>
          <w:rFonts w:ascii="Garamond" w:eastAsia="MS Mincho" w:hAnsi="Garamond"/>
          <w:sz w:val="24"/>
          <w:szCs w:val="24"/>
          <w:lang w:val="en-GB" w:eastAsia="en-GB"/>
        </w:rPr>
        <w:t xml:space="preserve"> </w:t>
      </w:r>
      <w:r w:rsidRPr="00D76F25">
        <w:rPr>
          <w:rFonts w:ascii="Garamond" w:eastAsia="MS Mincho" w:hAnsi="Garamond"/>
          <w:sz w:val="24"/>
          <w:szCs w:val="24"/>
          <w:lang w:val="en-GB" w:eastAsia="en-GB"/>
        </w:rPr>
        <w:t>(NJMLF) është person juridik publik, në varësi të Ministrit të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30. “QKR” është Qendra Kombëtare e Regjistrimit. </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w:t>
      </w:r>
    </w:p>
    <w:p w:rsidR="00E523B2" w:rsidRPr="00D76F25" w:rsidRDefault="00A05A9A" w:rsidP="00E523B2">
      <w:pPr>
        <w:pStyle w:val="NeniTitull"/>
        <w:rPr>
          <w:rFonts w:ascii="Garamond" w:eastAsia="MS Mincho" w:hAnsi="Garamond"/>
          <w:sz w:val="24"/>
          <w:szCs w:val="24"/>
          <w:lang w:eastAsia="en-GB"/>
        </w:rPr>
      </w:pPr>
      <w:r w:rsidRPr="00D76F25">
        <w:rPr>
          <w:rFonts w:ascii="Garamond" w:hAnsi="Garamond"/>
          <w:sz w:val="24"/>
          <w:szCs w:val="24"/>
        </w:rPr>
        <w:t>Lloje</w:t>
      </w:r>
      <w:r w:rsidRPr="00D76F25">
        <w:rPr>
          <w:rFonts w:ascii="Garamond" w:eastAsia="MS Mincho" w:hAnsi="Garamond"/>
          <w:sz w:val="24"/>
          <w:szCs w:val="24"/>
          <w:lang w:eastAsia="en-GB"/>
        </w:rPr>
        <w:t>t</w:t>
      </w:r>
      <w:r w:rsidR="00E523B2" w:rsidRPr="00D76F25">
        <w:rPr>
          <w:rFonts w:ascii="Garamond" w:eastAsia="MS Mincho" w:hAnsi="Garamond"/>
          <w:sz w:val="24"/>
          <w:szCs w:val="24"/>
          <w:lang w:eastAsia="en-GB"/>
        </w:rPr>
        <w:t xml:space="preserve"> e lojërave të fatit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A05A9A" w:rsidP="00E523B2">
      <w:pPr>
        <w:pStyle w:val="Paragrafi"/>
        <w:rPr>
          <w:rFonts w:ascii="Garamond" w:eastAsia="MS Mincho" w:hAnsi="Garamond"/>
          <w:sz w:val="24"/>
          <w:szCs w:val="24"/>
          <w:lang w:val="en-GB" w:eastAsia="en-GB"/>
        </w:rPr>
      </w:pPr>
      <w:r w:rsidRPr="00D76F25">
        <w:rPr>
          <w:rFonts w:ascii="Garamond" w:hAnsi="Garamond"/>
          <w:sz w:val="24"/>
          <w:szCs w:val="24"/>
        </w:rPr>
        <w:t>Lloje</w:t>
      </w:r>
      <w:r w:rsidRPr="00D76F25">
        <w:rPr>
          <w:rFonts w:ascii="Garamond" w:eastAsia="MS Mincho" w:hAnsi="Garamond"/>
          <w:sz w:val="24"/>
          <w:szCs w:val="24"/>
          <w:lang w:eastAsia="en-GB"/>
        </w:rPr>
        <w:t>t</w:t>
      </w:r>
      <w:r w:rsidR="00E523B2" w:rsidRPr="00D76F25">
        <w:rPr>
          <w:rFonts w:ascii="Garamond" w:eastAsia="MS Mincho" w:hAnsi="Garamond"/>
          <w:sz w:val="24"/>
          <w:szCs w:val="24"/>
          <w:lang w:val="en-GB" w:eastAsia="en-GB"/>
        </w:rPr>
        <w:t xml:space="preserve"> e lojërave të fatit, që zhvillohen në Republikën e Shqipërisë, janë: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Baste sportive;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Baste për gara në pistë;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Kazino;</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Kazino elektronike;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5. Lotari kombëtare;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6. Bingo tradicionale;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7. Bingo televizive.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6</w:t>
      </w:r>
    </w:p>
    <w:p w:rsidR="00F13A20" w:rsidRPr="00D76F25" w:rsidRDefault="00F13A20" w:rsidP="00F13A20">
      <w:pPr>
        <w:pStyle w:val="NeniTitull"/>
        <w:keepNext w:val="0"/>
        <w:rPr>
          <w:rFonts w:ascii="Garamond" w:hAnsi="Garamond"/>
          <w:sz w:val="24"/>
          <w:szCs w:val="24"/>
        </w:rPr>
      </w:pPr>
      <w:r w:rsidRPr="00D76F25">
        <w:rPr>
          <w:rFonts w:ascii="Garamond" w:hAnsi="Garamond"/>
          <w:sz w:val="24"/>
          <w:szCs w:val="24"/>
        </w:rPr>
        <w:t>Mbrojtja nga lojërat e fatit</w:t>
      </w:r>
      <w:bookmarkStart w:id="0" w:name="_GoBack"/>
      <w:bookmarkEnd w:id="0"/>
    </w:p>
    <w:p w:rsidR="00F13A20" w:rsidRPr="00D76F25" w:rsidRDefault="00F13A20" w:rsidP="00F13A20">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(Ndryshuar me ligjin </w:t>
      </w:r>
      <w:r w:rsidRPr="00D76F25">
        <w:rPr>
          <w:rFonts w:ascii="Garamond" w:eastAsia="MS Mincho" w:hAnsi="Garamond"/>
          <w:i/>
          <w:sz w:val="24"/>
          <w:szCs w:val="24"/>
          <w:lang w:val="en-GB" w:eastAsia="en-GB"/>
        </w:rPr>
        <w:t>nr. 10 200, datë 17.12.2009)</w:t>
      </w:r>
    </w:p>
    <w:p w:rsidR="00E523B2" w:rsidRPr="00D76F25" w:rsidRDefault="00E523B2" w:rsidP="00E523B2">
      <w:pPr>
        <w:pStyle w:val="Paragrafi"/>
        <w:rPr>
          <w:rFonts w:ascii="Garamond" w:eastAsia="MS Mincho" w:hAnsi="Garamond"/>
          <w:sz w:val="24"/>
          <w:szCs w:val="24"/>
          <w:lang w:val="en-GB" w:eastAsia="en-GB"/>
        </w:rPr>
      </w:pPr>
    </w:p>
    <w:p w:rsidR="00F13A20" w:rsidRPr="00F13A20" w:rsidRDefault="00F13A20" w:rsidP="00F13A20">
      <w:pPr>
        <w:widowControl w:val="0"/>
        <w:ind w:firstLine="720"/>
        <w:jc w:val="both"/>
        <w:rPr>
          <w:rFonts w:ascii="Garamond" w:eastAsia="MS Mincho" w:hAnsi="Garamond"/>
        </w:rPr>
      </w:pPr>
      <w:r w:rsidRPr="00F13A20">
        <w:rPr>
          <w:rFonts w:ascii="Garamond" w:eastAsia="MS Mincho" w:hAnsi="Garamond"/>
        </w:rPr>
        <w:t>Organizatorit të lojërave të fatit i ndalohet të punësojë dhe të lejojë të futen apo të luajnë në mjediset e lojërave të fatit persona nën moshën 18 vjeç.</w:t>
      </w:r>
    </w:p>
    <w:p w:rsidR="00F13A20" w:rsidRPr="00F13A20" w:rsidRDefault="00F13A20" w:rsidP="00F13A20">
      <w:pPr>
        <w:widowControl w:val="0"/>
        <w:ind w:firstLine="720"/>
        <w:jc w:val="both"/>
        <w:rPr>
          <w:rFonts w:ascii="Garamond" w:eastAsia="MS Mincho" w:hAnsi="Garamond"/>
        </w:rPr>
      </w:pPr>
      <w:r w:rsidRPr="00F13A20">
        <w:rPr>
          <w:rFonts w:ascii="Garamond" w:eastAsia="MS Mincho" w:hAnsi="Garamond"/>
        </w:rPr>
        <w:lastRenderedPageBreak/>
        <w:t>Organizatori merr masa të ndalojë të luajë në mjediset e lojërave të fatit një person mbi 18 vjeç, për të cilin ka një kërkesë me shkrim, të paktën prej njërit nga familjarët, i cili, për shkak të gjendjes ekonomike familjare, kërkon moslejimin e këtij personi të hyjë në mjediset e lojërave të fatit.</w:t>
      </w:r>
    </w:p>
    <w:p w:rsidR="00F13A20" w:rsidRPr="00F13A20" w:rsidRDefault="00F13A20" w:rsidP="00F13A20">
      <w:pPr>
        <w:widowControl w:val="0"/>
        <w:ind w:firstLine="720"/>
        <w:jc w:val="both"/>
        <w:rPr>
          <w:rFonts w:ascii="Garamond" w:eastAsia="MS Mincho" w:hAnsi="Garamond"/>
        </w:rPr>
      </w:pPr>
      <w:r w:rsidRPr="00F13A20">
        <w:rPr>
          <w:rFonts w:ascii="Garamond" w:eastAsia="MS Mincho" w:hAnsi="Garamond"/>
        </w:rPr>
        <w:t>Kërkesa duhet të jetë e noterizuar dhe depozitohet pranë Njësisë së Mbikëqyrjes së Lojërave të Fatit. Kërkesës i bashkëngjitet një kopje e certifikatës së gjendjes familjare.</w:t>
      </w:r>
    </w:p>
    <w:p w:rsidR="00E523B2" w:rsidRPr="00D76F25" w:rsidRDefault="00F13A20" w:rsidP="00F13A20">
      <w:pPr>
        <w:pStyle w:val="Paragrafi"/>
        <w:rPr>
          <w:rFonts w:ascii="Garamond" w:eastAsia="MS Mincho" w:hAnsi="Garamond"/>
          <w:sz w:val="24"/>
          <w:szCs w:val="24"/>
          <w:lang w:val="en-GB" w:eastAsia="en-GB"/>
        </w:rPr>
      </w:pPr>
      <w:r w:rsidRPr="00D76F25">
        <w:rPr>
          <w:rFonts w:ascii="Garamond" w:hAnsi="Garamond"/>
          <w:sz w:val="24"/>
          <w:szCs w:val="24"/>
        </w:rPr>
        <w:t>Pas marrjes së këtij denoncimi, NJMLF-ja njofton të gjitha subjektet, që operojnë në fushën e lojërave të fatit, për moslejimin e këtij personi të luajë në këto mjedise. Njoftimi publikohet edhe në faqen zyrtare të njësisë.</w:t>
      </w:r>
    </w:p>
    <w:p w:rsidR="00F13A20" w:rsidRPr="00D76F25" w:rsidRDefault="00F13A20" w:rsidP="00F13A20">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7</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Mbrojtja e lojtarit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Në mjedisin ku luhen lojërat e fatit duhet të ekspozohet gjithmonë një tabelë e dukshme, paralajmëruese për lojtarët, për të treguar mundësinë e ndikimit negativ nga lojërat e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Ndalohet ndërtimi/marrja me qira e mjediseve, me fushë veprimtarie lojëra fati, të ekspozuara pranë institucioneve fetare, arsimore dhe shëndetësore.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Përmbajtja e paralajmërimeve, sipas pikës 1 të këtij neni dhe largësia ndaj institucioneve, sipas pikës 2 të këtij neni, përcaktohen me udhëzim të Ministrit të Financave.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8</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Ndalimi i nxitjes për të marrë pjesë në lojërat e fatit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Ndalohet ofrimi, ndihma ose nxitja e një loje apo e lojërave të fatit në Republikën e Shqipërisë, në kundërshtim me dispozitat e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Ndalohet zhvillimi i lojërave </w:t>
      </w:r>
      <w:r w:rsidRPr="00D76F25">
        <w:rPr>
          <w:rFonts w:ascii="Garamond" w:eastAsia="MS Mincho" w:hAnsi="Garamond"/>
          <w:i/>
          <w:sz w:val="24"/>
          <w:szCs w:val="24"/>
          <w:lang w:val="en-GB" w:eastAsia="en-GB"/>
        </w:rPr>
        <w:t>on-line</w:t>
      </w:r>
      <w:r w:rsidRPr="00D76F25">
        <w:rPr>
          <w:rFonts w:ascii="Garamond" w:eastAsia="MS Mincho" w:hAnsi="Garamond"/>
          <w:sz w:val="24"/>
          <w:szCs w:val="24"/>
          <w:lang w:val="en-GB" w:eastAsia="en-GB"/>
        </w:rPr>
        <w:t xml:space="preserve">, nëpërmjet internetit, nga shoqëritë e miratuara dhe të licencuara, sipas këtij ligji, përjashtuar shoqëritë e basteve sportive. NJMLF-ja ka të drejtë të kërkojë bllokimin e faqeve të internetit të shoqërive që ofrojnë zhvillimin e lojërave </w:t>
      </w:r>
      <w:r w:rsidRPr="00D76F25">
        <w:rPr>
          <w:rFonts w:ascii="Garamond" w:eastAsia="MS Mincho" w:hAnsi="Garamond"/>
          <w:i/>
          <w:sz w:val="24"/>
          <w:szCs w:val="24"/>
          <w:lang w:val="en-GB" w:eastAsia="en-GB"/>
        </w:rPr>
        <w:t>on-line</w:t>
      </w:r>
      <w:r w:rsidRPr="00D76F25">
        <w:rPr>
          <w:rFonts w:ascii="Garamond" w:eastAsia="MS Mincho" w:hAnsi="Garamond"/>
          <w:sz w:val="24"/>
          <w:szCs w:val="24"/>
          <w:lang w:val="en-GB" w:eastAsia="en-GB"/>
        </w:rPr>
        <w:t xml:space="preserve">. </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9</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Publiciteti i lojërave të fatit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Ndalohet publiciteti për lojëra fati në një mënyrë që shfaq</w:t>
      </w:r>
      <w:r w:rsidR="00145CD7" w:rsidRPr="00D76F25">
        <w:rPr>
          <w:rFonts w:ascii="Garamond" w:eastAsia="MS Mincho" w:hAnsi="Garamond"/>
          <w:sz w:val="24"/>
          <w:szCs w:val="24"/>
          <w:lang w:val="en-GB" w:eastAsia="en-GB"/>
        </w:rPr>
        <w:t xml:space="preserve">et veçanërisht për të miturit, </w:t>
      </w:r>
      <w:r w:rsidRPr="00D76F25">
        <w:rPr>
          <w:rFonts w:ascii="Garamond" w:eastAsia="MS Mincho" w:hAnsi="Garamond"/>
          <w:sz w:val="24"/>
          <w:szCs w:val="24"/>
          <w:lang w:val="en-GB" w:eastAsia="en-GB"/>
        </w:rPr>
        <w:t>ose që i paraqet lojërat e fatit si zgjidhje të problemeve financiare.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Ndalohet publiciteti në medien e shkruar dhe audiovizive, me përjashtim të buletineve informative të vetë organizatorit të lojës. Njoftimet e shoqërive në teletekstet e medieve vizive dhe shpërndarja e buletineve informative janë vetëm për lojtarët dhe jo për publikun.</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rPr>
      </w:pPr>
      <w:r w:rsidRPr="00D76F25">
        <w:rPr>
          <w:rFonts w:ascii="Garamond" w:eastAsia="MS Mincho" w:hAnsi="Garamond"/>
          <w:sz w:val="24"/>
          <w:szCs w:val="24"/>
        </w:rPr>
        <w:t>KREU II</w:t>
      </w:r>
    </w:p>
    <w:p w:rsidR="00E523B2" w:rsidRPr="00D76F25" w:rsidRDefault="00E523B2" w:rsidP="00E523B2">
      <w:pPr>
        <w:pStyle w:val="KapitulliTitull"/>
        <w:rPr>
          <w:rFonts w:ascii="Garamond" w:eastAsia="MS Mincho" w:hAnsi="Garamond"/>
          <w:sz w:val="24"/>
          <w:szCs w:val="24"/>
          <w:lang w:eastAsia="en-GB"/>
        </w:rPr>
      </w:pPr>
      <w:r w:rsidRPr="00D76F25">
        <w:rPr>
          <w:rFonts w:ascii="Garamond" w:eastAsia="MS Mincho" w:hAnsi="Garamond"/>
          <w:sz w:val="24"/>
          <w:szCs w:val="24"/>
          <w:lang w:eastAsia="en-GB"/>
        </w:rPr>
        <w:t>LEJIMI I USHTRIMIT TË VEPRIMTARISË SË LOJËRAVE TË FATIT, KRIJIMI ORGANIZIMI DHE FUNKSIONIMI I NJËSISË SË MBIKËQYRJES SË TYRE</w:t>
      </w:r>
    </w:p>
    <w:p w:rsidR="00E523B2" w:rsidRPr="00D76F25" w:rsidRDefault="00E523B2" w:rsidP="00E523B2">
      <w:pPr>
        <w:pStyle w:val="Paragrafi"/>
        <w:rPr>
          <w:rFonts w:ascii="Garamond" w:eastAsia="MS Mincho" w:hAnsi="Garamond"/>
          <w:sz w:val="24"/>
          <w:szCs w:val="24"/>
          <w:lang w:val="en-GB" w:eastAsia="en-GB"/>
        </w:rPr>
      </w:pPr>
    </w:p>
    <w:p w:rsidR="00145CD7" w:rsidRPr="00D76F25" w:rsidRDefault="00145CD7" w:rsidP="00145CD7">
      <w:pPr>
        <w:widowControl w:val="0"/>
        <w:jc w:val="center"/>
        <w:rPr>
          <w:rFonts w:ascii="Garamond" w:hAnsi="Garamond"/>
          <w:lang w:val="en-GB"/>
        </w:rPr>
      </w:pPr>
      <w:r w:rsidRPr="00D76F25">
        <w:rPr>
          <w:rFonts w:ascii="Garamond" w:hAnsi="Garamond"/>
          <w:lang w:val="en-GB"/>
        </w:rPr>
        <w:t>Neni 9/1</w:t>
      </w:r>
    </w:p>
    <w:p w:rsidR="00145CD7" w:rsidRPr="00D76F25" w:rsidRDefault="00145CD7" w:rsidP="00145CD7">
      <w:pPr>
        <w:widowControl w:val="0"/>
        <w:jc w:val="center"/>
        <w:outlineLvl w:val="2"/>
        <w:rPr>
          <w:rFonts w:ascii="Garamond" w:hAnsi="Garamond"/>
          <w:b/>
          <w:lang w:val="en-GB"/>
        </w:rPr>
      </w:pPr>
      <w:r w:rsidRPr="00D76F25">
        <w:rPr>
          <w:rFonts w:ascii="Garamond" w:hAnsi="Garamond"/>
          <w:b/>
          <w:lang w:val="en-GB"/>
        </w:rPr>
        <w:t xml:space="preserve"> Licencimi</w:t>
      </w:r>
    </w:p>
    <w:p w:rsidR="00145CD7" w:rsidRPr="00D76F25" w:rsidRDefault="00CA3E17" w:rsidP="00145CD7">
      <w:pPr>
        <w:widowControl w:val="0"/>
        <w:ind w:firstLine="720"/>
        <w:jc w:val="center"/>
        <w:rPr>
          <w:rFonts w:ascii="Garamond" w:eastAsia="MS Mincho" w:hAnsi="Garamond"/>
          <w:i/>
        </w:rPr>
      </w:pPr>
      <w:r w:rsidRPr="00D76F25">
        <w:rPr>
          <w:rFonts w:ascii="Garamond" w:eastAsia="MS Mincho" w:hAnsi="Garamond"/>
          <w:i/>
        </w:rPr>
        <w:t>(Shtuar</w:t>
      </w:r>
      <w:r w:rsidR="00145CD7" w:rsidRPr="00D76F25">
        <w:rPr>
          <w:rFonts w:ascii="Garamond" w:eastAsia="MS Mincho" w:hAnsi="Garamond"/>
          <w:i/>
        </w:rPr>
        <w:t xml:space="preserve"> me ligjin nr. 10 137, datë 11.5.2009)</w:t>
      </w:r>
    </w:p>
    <w:p w:rsidR="00145CD7" w:rsidRPr="00D76F25" w:rsidRDefault="00145CD7" w:rsidP="00145CD7">
      <w:pPr>
        <w:widowControl w:val="0"/>
        <w:ind w:firstLine="720"/>
        <w:jc w:val="both"/>
        <w:rPr>
          <w:rFonts w:ascii="Garamond" w:eastAsia="MS Mincho" w:hAnsi="Garamond"/>
        </w:rPr>
      </w:pPr>
    </w:p>
    <w:p w:rsidR="00145CD7" w:rsidRPr="00D76F25" w:rsidRDefault="00145CD7" w:rsidP="00145CD7">
      <w:pPr>
        <w:widowControl w:val="0"/>
        <w:ind w:firstLine="720"/>
        <w:jc w:val="both"/>
        <w:rPr>
          <w:rFonts w:ascii="Garamond" w:eastAsia="MS Mincho" w:hAnsi="Garamond"/>
        </w:rPr>
      </w:pPr>
      <w:r w:rsidRPr="00D76F25">
        <w:rPr>
          <w:rFonts w:ascii="Garamond" w:eastAsia="MS Mincho" w:hAnsi="Garamond"/>
        </w:rPr>
        <w:t>Veprimtaritë e përcaktuara në këtë ligj përfshihen në kategorinë XII.3, të shtojcës së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w:t>
      </w:r>
    </w:p>
    <w:p w:rsidR="00145CD7" w:rsidRPr="00D76F25" w:rsidRDefault="00145CD7"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10</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Rregulla të përgjithshme</w:t>
      </w:r>
    </w:p>
    <w:p w:rsidR="00F13A20" w:rsidRPr="00D76F25" w:rsidRDefault="008C77FF" w:rsidP="008C77FF">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(Ndryshuar pika 2 dhe shtuar fjali në </w:t>
      </w:r>
      <w:r w:rsidRPr="00D76F25">
        <w:rPr>
          <w:rFonts w:ascii="Garamond" w:hAnsi="Garamond"/>
          <w:i/>
          <w:sz w:val="24"/>
          <w:szCs w:val="24"/>
        </w:rPr>
        <w:t>shkronjën</w:t>
      </w:r>
      <w:r w:rsidRPr="00D76F25">
        <w:rPr>
          <w:rFonts w:ascii="Garamond" w:hAnsi="Garamond"/>
          <w:i/>
          <w:sz w:val="24"/>
          <w:szCs w:val="24"/>
        </w:rPr>
        <w:t xml:space="preserve"> “ç”</w:t>
      </w:r>
      <w:r w:rsidRPr="00D76F25">
        <w:rPr>
          <w:rFonts w:ascii="Garamond" w:hAnsi="Garamond"/>
          <w:i/>
          <w:sz w:val="24"/>
          <w:szCs w:val="24"/>
        </w:rPr>
        <w:t xml:space="preserve"> të pikës</w:t>
      </w:r>
      <w:r w:rsidRPr="00D76F25">
        <w:rPr>
          <w:rFonts w:ascii="Garamond" w:hAnsi="Garamond"/>
          <w:i/>
          <w:sz w:val="24"/>
          <w:szCs w:val="24"/>
        </w:rPr>
        <w:t xml:space="preserve"> 4 </w:t>
      </w:r>
      <w:r w:rsidR="00F13A20" w:rsidRPr="00D76F25">
        <w:rPr>
          <w:rFonts w:ascii="Garamond" w:eastAsia="MS Mincho" w:hAnsi="Garamond"/>
          <w:i/>
          <w:sz w:val="24"/>
          <w:szCs w:val="24"/>
          <w:lang w:val="en-GB" w:eastAsia="en-GB"/>
        </w:rPr>
        <w:t>me ligjin nr. 10 200, datë 17.12.2009)</w:t>
      </w:r>
    </w:p>
    <w:p w:rsidR="00E523B2" w:rsidRPr="00D76F25" w:rsidRDefault="00E523B2" w:rsidP="008C77FF">
      <w:pPr>
        <w:pStyle w:val="Paragrafi"/>
        <w:jc w:val="center"/>
        <w:rPr>
          <w:rFonts w:ascii="Garamond" w:eastAsia="MS Mincho" w:hAnsi="Garamond"/>
          <w:i/>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Bastet sportive, bastet për garat në pistë, kazinotë elektronike, bingot tradicionale dhe bingot televizive lejohen të organizohen nga çdo subjekt, që përmbush kriteret e përcaktuara në këtë ligj dhe aktet nënligjore, në zbatim të tij, pasi ka marrë miratimin e Njësisë së Mbikëqyrjes së Lojërave të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w:t>
      </w:r>
      <w:r w:rsidR="00F13A20" w:rsidRPr="00D76F25">
        <w:rPr>
          <w:rFonts w:ascii="Garamond" w:hAnsi="Garamond"/>
          <w:sz w:val="24"/>
          <w:szCs w:val="24"/>
        </w:rPr>
        <w:t>Autoriteti i autorizuar nga Këshilli i Ministrave për dhënien e licencave i jep licencë për kazino dhe për lotari kombëtare aplikantit, që shpallet fitues në një procedurë gare, e cila zhvillohet në përputhje me rregullat e përcaktuara në këtë ligj dhe në aktet nënligjore të dala në zbatim të tij e që plotëson kriteret ligjore të përcaktuara p</w:t>
      </w:r>
      <w:r w:rsidR="00F13A20" w:rsidRPr="00D76F25">
        <w:rPr>
          <w:rFonts w:ascii="Garamond" w:hAnsi="Garamond"/>
          <w:sz w:val="24"/>
          <w:szCs w:val="24"/>
        </w:rPr>
        <w:t>ër marrjen e licencës kazino</w:t>
      </w:r>
      <w:r w:rsidRPr="00D76F25">
        <w:rPr>
          <w:rFonts w:ascii="Garamond" w:eastAsia="MS Mincho" w:hAnsi="Garamond"/>
          <w:sz w:val="24"/>
          <w:szCs w:val="24"/>
          <w:lang w:val="en-GB" w:eastAsia="en-GB"/>
        </w:rPr>
        <w:t xml:space="preserv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Ministri i Financave u jep autorizim subjekteve publike ose private, për të organizuar lojëra fati promocionale, nëpërmjet shitjes dhe tregtimit të mallrave apo në ndonjë mënyrë tjetër gjatë ushtrimit të veprimtarisë së tyre, për efekt promovimi ose publiciteti të mallit. Mënyrat, format, kriteret dhe rregullat shtesë për organizimin e lojërave të fatit promocionale përcaktohen me vendim të Këshillit të Ministrave.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Shoqëria për organizimin e basteve sportive, basteve për garat në pistë, kazinosë elektronike, bingos apo bingos televizive regjistrohet në Qendrën Kombëtare të Regjistrimit dhe në organet tatimore, në përputhje me legjislacionin, për regjistrimin e subjekteve dhe procedurat tatimore në Republikën e Shqipërisë: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a) brenda 30 ditëve përpara hapjes së veprimtarisë, shoqëria duhet ta paraqesë të gjithë dokumentacion e kërkuar, sipas nenit 19 dhe dispozitave të këtij ligji për miratim te NJMLF-ja;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shoqëria për organizimin e basteve sportive, të basteve për garat në pistë, kazinosë elektronike, bingos apo bingos televizive mund ta ushtrojë veprimtarinë në të gjithë territorin e Republikës së Shqipërisë;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c) për hapjen e çdo salle, ku do të ushtrohet veprimtaria, organizatori (shoqëria) është i detyruar të njoftojë NJMLF-në 30 ditë përpara hapjes së veprimtarisë dhe të pajiset me NIPT-in sekondar për çdo vendndodhje dytësore të biznesit;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organizatori (shoqëria) duhet të njoftojë NJMLF-në, brenda 30 ditëve për mbylljen e çdo salle, ndryshimin e selisë, të personelit apo të numrit të mjeteve të lojërave për çdo sallë, në përputhje me miratimin që zotëron</w:t>
      </w:r>
      <w:r w:rsidR="00F13A20" w:rsidRPr="00D76F25">
        <w:rPr>
          <w:rFonts w:ascii="Garamond" w:eastAsia="MS Mincho" w:hAnsi="Garamond"/>
          <w:sz w:val="24"/>
          <w:szCs w:val="24"/>
          <w:lang w:val="en-GB" w:eastAsia="en-GB"/>
        </w:rPr>
        <w:t>.</w:t>
      </w:r>
      <w:r w:rsidR="00F13A20" w:rsidRPr="00D76F25">
        <w:rPr>
          <w:rFonts w:ascii="Garamond" w:hAnsi="Garamond"/>
          <w:sz w:val="24"/>
          <w:szCs w:val="24"/>
        </w:rPr>
        <w:t xml:space="preserve"> </w:t>
      </w:r>
      <w:r w:rsidR="00F13A20" w:rsidRPr="00D76F25">
        <w:rPr>
          <w:rFonts w:ascii="Garamond" w:hAnsi="Garamond"/>
          <w:sz w:val="24"/>
          <w:szCs w:val="24"/>
        </w:rPr>
        <w:t>Në rastin e mbylljes së sallës, organizatori duhet të depozitojë, përveç kërkesës pranë NJMLF-së, edhe një vërtetim nga organet tatimore se orga</w:t>
      </w:r>
      <w:r w:rsidR="00F13A20" w:rsidRPr="00D76F25">
        <w:rPr>
          <w:rFonts w:ascii="Garamond" w:hAnsi="Garamond"/>
          <w:sz w:val="24"/>
          <w:szCs w:val="24"/>
        </w:rPr>
        <w:t xml:space="preserve">nizatori (shoqëria) nuk </w:t>
      </w:r>
      <w:r w:rsidR="00F13A20" w:rsidRPr="00D76F25">
        <w:rPr>
          <w:rFonts w:ascii="Garamond" w:hAnsi="Garamond"/>
          <w:sz w:val="24"/>
          <w:szCs w:val="24"/>
        </w:rPr>
        <w:t>ka detyrime të p</w:t>
      </w:r>
      <w:r w:rsidR="00F13A20" w:rsidRPr="00D76F25">
        <w:rPr>
          <w:rFonts w:ascii="Garamond" w:hAnsi="Garamond"/>
          <w:sz w:val="24"/>
          <w:szCs w:val="24"/>
        </w:rPr>
        <w:t>ashlyera ndaj organeve tatimore</w:t>
      </w:r>
      <w:r w:rsidRPr="00D76F25">
        <w:rPr>
          <w:rFonts w:ascii="Garamond" w:eastAsia="MS Mincho" w:hAnsi="Garamond"/>
          <w:sz w:val="24"/>
          <w:szCs w:val="24"/>
          <w:lang w:val="en-GB" w:eastAsia="en-GB"/>
        </w:rPr>
        <w: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d) në sallën e lojërave të fatit mund të ushtrohet veprimtari nga më shumë se një organizator, i lejuar për lojëra fati;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procedura për hapjen dhe mbylljen e sallave/kazinove elektronike, ku zhvillohet veprimtaria e lojërave të fatit, përcaktohet me udhëzim të Ministrit të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5. Shitja, lënia peng dhe çdo formë tjetër e disponimit të aksioneve të organizatorit të </w:t>
      </w:r>
      <w:r w:rsidRPr="00D76F25">
        <w:rPr>
          <w:rFonts w:ascii="Garamond" w:eastAsia="MS Mincho" w:hAnsi="Garamond"/>
          <w:sz w:val="24"/>
          <w:szCs w:val="24"/>
          <w:lang w:val="en-GB" w:eastAsia="en-GB"/>
        </w:rPr>
        <w:lastRenderedPageBreak/>
        <w:t>lejuar për zhvillimin e lojërave të fatit, bëhen me njoftim të NJMLF-së. Kjo procedurë përcaktohet me udhëzim të Ministrit të Financave.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11</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Rregullorja e lojërave të fatit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Rregullorja e lojës së fatit propozohet nga organizatori i lojës dhe miratohet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Rregullorja detyrimisht duhet të përmbajë: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emrin dhe selinë e organizuesit;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emrin, përshkrimin dhe kohëzgjatjen e lojës së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kushtet për pjesëmarrje në lojën e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vendin, ku organizohet loja, përkatësisht, territorin, ku bëhet shitja e biletave;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çmimin individual të biletës, përkatësisht kombinacionet;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afatin e fundit për pjesëmarrje në lojë;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sasinë dhe vlerën monetare të biletave të shitura;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ë) fondin e fitimit dhe llojin e fitimeve;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f) përshkrimin e biletës dhe të fletëpagesës;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 mënyrën, procedurën dhe mbikëqyrjen e tërheqjes, përkatësisht mënyrën e verifikimit të fitimeve;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gj) mënyrën e publikimit të shumave të fondit fitues dhe të rezultateve të lojës;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h) mënyrën dhe afatin e pagesës së fitimeve monetare;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i) mënyrën e njohjes së pjesëmarrësit në lojë me rregullat;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j) procedurat në rastin e revokimit të tërheqjes;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k) çdo dokumentacion të kërkuar nga NJMLF-ja.</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12</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Krijimi dhe statusi i NJMLF-së</w:t>
      </w:r>
    </w:p>
    <w:p w:rsidR="000A3C6B" w:rsidRPr="00D76F25" w:rsidRDefault="001E4A1C" w:rsidP="009C6119">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(Ndryshuar pika 4 me ligjin </w:t>
      </w:r>
      <w:r w:rsidR="000A3C6B" w:rsidRPr="00D76F25">
        <w:rPr>
          <w:rFonts w:ascii="Garamond" w:eastAsia="MS Mincho" w:hAnsi="Garamond"/>
          <w:i/>
          <w:sz w:val="24"/>
          <w:szCs w:val="24"/>
          <w:lang w:val="en-GB" w:eastAsia="en-GB"/>
        </w:rPr>
        <w:t>nr. 10 149, datë 28.9.2009</w:t>
      </w:r>
      <w:r w:rsidR="009C6119" w:rsidRPr="00D76F25">
        <w:rPr>
          <w:rFonts w:ascii="Garamond" w:eastAsia="MS Mincho" w:hAnsi="Garamond"/>
          <w:i/>
          <w:sz w:val="24"/>
          <w:szCs w:val="24"/>
          <w:lang w:val="en-GB" w:eastAsia="en-GB"/>
        </w:rPr>
        <w:t xml:space="preserve">; shfuqizuar pika 3 </w:t>
      </w:r>
      <w:r w:rsidR="009C6119"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Për mbikëqyrjen dhe kontrollin e zbatimit të ligjshmërisë në ushtrimin e veprimtarisë së organizatorëve të licencuar në fushën e lojërave të fatit, krijohet Njësia e Mbikëqyrjes së Lojërave të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NJMLF-ja është person juridik publik, me seli në Tiranë, në varësi të Ministrit të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3. </w:t>
      </w:r>
      <w:r w:rsidR="009C6119" w:rsidRPr="00D76F25">
        <w:rPr>
          <w:rFonts w:ascii="Garamond" w:eastAsia="MS Mincho" w:hAnsi="Garamond"/>
          <w:sz w:val="24"/>
          <w:szCs w:val="24"/>
          <w:lang w:val="en-GB" w:eastAsia="en-GB"/>
        </w:rPr>
        <w:t>Shfuqizuar</w:t>
      </w:r>
      <w:r w:rsidRPr="00D76F25">
        <w:rPr>
          <w:rFonts w:ascii="Garamond" w:eastAsia="MS Mincho" w:hAnsi="Garamond"/>
          <w:sz w:val="24"/>
          <w:szCs w:val="24"/>
          <w:lang w:val="en-GB" w:eastAsia="en-GB"/>
        </w:rPr>
        <w:t>.</w:t>
      </w:r>
    </w:p>
    <w:p w:rsidR="000A3C6B" w:rsidRPr="00D76F25" w:rsidRDefault="00E523B2" w:rsidP="000A3C6B">
      <w:pPr>
        <w:pStyle w:val="Paragrafi"/>
        <w:rPr>
          <w:rFonts w:ascii="Garamond" w:eastAsia="MS Mincho" w:hAnsi="Garamond"/>
          <w:sz w:val="24"/>
          <w:szCs w:val="24"/>
        </w:rPr>
      </w:pPr>
      <w:r w:rsidRPr="00D76F25">
        <w:rPr>
          <w:rFonts w:ascii="Garamond" w:eastAsia="MS Mincho" w:hAnsi="Garamond"/>
          <w:sz w:val="24"/>
          <w:szCs w:val="24"/>
          <w:lang w:val="en-GB" w:eastAsia="en-GB"/>
        </w:rPr>
        <w:t xml:space="preserve">4. </w:t>
      </w:r>
      <w:r w:rsidR="000A3C6B" w:rsidRPr="00D76F25">
        <w:rPr>
          <w:rFonts w:ascii="Garamond" w:eastAsia="MS Mincho" w:hAnsi="Garamond"/>
          <w:sz w:val="24"/>
          <w:szCs w:val="24"/>
        </w:rPr>
        <w:t>Shoqëritë e miratuara dhe të licencuara në fushën e lojërave të fatit derdhin në llogarinë e Njësisë së Mbikëqyrjes së Lojërave të Fatit 0,5 për qind të xhiros vjetore, por jo më pak se: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a) 2 000 000 (dy milionë) lekë në vit për shoqëritë e licencuara për kazino dhe lotari kombëtare;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b) 1 500 000 (një milion e pesëqind mijë) lekë në vit për shoqëritë që organizojnë kazino elektronike;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c)  1 000 000 (një milion) lekë në vit për shoqëritë që organizojnë baste sportive dhe baste për gara në pistë;</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ç) 300 000 (treqind mijë) lekë në vit për shoqëritë që organizojnë bi</w:t>
      </w:r>
      <w:r w:rsidRPr="00D76F25">
        <w:rPr>
          <w:rFonts w:ascii="Garamond" w:eastAsia="MS Mincho" w:hAnsi="Garamond"/>
        </w:rPr>
        <w:t>ngo tradicionale e televizive.</w:t>
      </w:r>
    </w:p>
    <w:p w:rsidR="00E523B2" w:rsidRPr="00D76F25" w:rsidRDefault="00E523B2" w:rsidP="000A3C6B">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lastRenderedPageBreak/>
        <w:t>5. Mënyra dhe afatet e kryerjes së pagesës përcaktohen me udhëzim të Ministrit të Financave.</w:t>
      </w:r>
    </w:p>
    <w:p w:rsidR="00890A67" w:rsidRPr="00D76F25" w:rsidRDefault="00890A67" w:rsidP="000A3C6B">
      <w:pPr>
        <w:pStyle w:val="Paragrafi"/>
        <w:rPr>
          <w:rFonts w:ascii="Garamond" w:eastAsia="MS Mincho" w:hAnsi="Garamond"/>
          <w:sz w:val="24"/>
          <w:szCs w:val="24"/>
          <w:lang w:val="en-GB" w:eastAsia="en-GB"/>
        </w:rPr>
      </w:pPr>
    </w:p>
    <w:p w:rsidR="00890A67" w:rsidRPr="00890A67" w:rsidRDefault="00890A67" w:rsidP="00890A67">
      <w:pPr>
        <w:widowControl w:val="0"/>
        <w:jc w:val="center"/>
        <w:rPr>
          <w:rFonts w:ascii="Garamond" w:hAnsi="Garamond"/>
          <w:lang w:val="en-GB"/>
        </w:rPr>
      </w:pPr>
      <w:r w:rsidRPr="00890A67">
        <w:rPr>
          <w:rFonts w:ascii="Garamond" w:hAnsi="Garamond"/>
          <w:lang w:val="en-GB"/>
        </w:rPr>
        <w:t>Neni 12/1</w:t>
      </w:r>
    </w:p>
    <w:p w:rsidR="00890A67" w:rsidRPr="00890A67" w:rsidRDefault="00890A67" w:rsidP="00890A67">
      <w:pPr>
        <w:widowControl w:val="0"/>
        <w:jc w:val="center"/>
        <w:outlineLvl w:val="2"/>
        <w:rPr>
          <w:rFonts w:ascii="Garamond" w:hAnsi="Garamond"/>
          <w:b/>
          <w:lang w:val="en-GB"/>
        </w:rPr>
      </w:pPr>
      <w:r w:rsidRPr="00890A67">
        <w:rPr>
          <w:rFonts w:ascii="Garamond" w:hAnsi="Garamond"/>
          <w:b/>
          <w:lang w:val="en-GB"/>
        </w:rPr>
        <w:t>Financimi dhe buxheti i Njësisë së Mbikëqyrjes së Lojërave të Fatit</w:t>
      </w:r>
    </w:p>
    <w:p w:rsidR="00890A67" w:rsidRPr="00D76F25" w:rsidRDefault="00890A67" w:rsidP="00890A67">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(Shtuar </w:t>
      </w:r>
      <w:r w:rsidRPr="00D76F25">
        <w:rPr>
          <w:rFonts w:ascii="Garamond" w:eastAsia="MS Mincho" w:hAnsi="Garamond"/>
          <w:i/>
          <w:sz w:val="24"/>
          <w:szCs w:val="24"/>
          <w:lang w:val="en-GB" w:eastAsia="en-GB"/>
        </w:rPr>
        <w:t>me ligjin nr. 10 200, datë 17.12.2009)</w:t>
      </w:r>
    </w:p>
    <w:p w:rsidR="00890A67" w:rsidRPr="00890A67" w:rsidRDefault="00890A67" w:rsidP="00890A67">
      <w:pPr>
        <w:widowControl w:val="0"/>
        <w:ind w:firstLine="720"/>
        <w:jc w:val="both"/>
        <w:rPr>
          <w:rFonts w:ascii="Garamond" w:eastAsia="MS Mincho" w:hAnsi="Garamond"/>
        </w:rPr>
      </w:pPr>
    </w:p>
    <w:p w:rsidR="00890A67" w:rsidRPr="00890A67" w:rsidRDefault="00890A67" w:rsidP="00890A67">
      <w:pPr>
        <w:widowControl w:val="0"/>
        <w:ind w:firstLine="720"/>
        <w:jc w:val="both"/>
        <w:rPr>
          <w:rFonts w:ascii="Garamond" w:eastAsia="MS Mincho" w:hAnsi="Garamond"/>
        </w:rPr>
      </w:pPr>
      <w:r w:rsidRPr="00890A67">
        <w:rPr>
          <w:rFonts w:ascii="Garamond" w:eastAsia="MS Mincho" w:hAnsi="Garamond"/>
        </w:rPr>
        <w:t>Njësia e Mbikëqyrjes së Lojërave të Fatit financohet nga të ardhurat e veta. Burimet e financimit janë të ardhurat e siguruara nga pagesat, që bëjnë shoqëritë e miratuara e të licencuara në fushën e lojërave të fatit, sipas nenit 12 të këtij ligji, si dhe të ardhurat e siguruara nga vjelja e gjobave, sipas nenit 49 të këtij ligji.</w:t>
      </w:r>
    </w:p>
    <w:p w:rsidR="00890A67" w:rsidRPr="00890A67" w:rsidRDefault="00890A67" w:rsidP="00890A67">
      <w:pPr>
        <w:widowControl w:val="0"/>
        <w:ind w:firstLine="720"/>
        <w:jc w:val="both"/>
        <w:rPr>
          <w:rFonts w:ascii="Garamond" w:eastAsia="MS Mincho" w:hAnsi="Garamond"/>
        </w:rPr>
      </w:pPr>
      <w:r w:rsidRPr="00890A67">
        <w:rPr>
          <w:rFonts w:ascii="Garamond" w:eastAsia="MS Mincho" w:hAnsi="Garamond"/>
        </w:rPr>
        <w:t>Njësia e Mbikëqyrjes së Lojërave të Fatit, jo më vonë se tre muaj para fillimit të çdo viti financiar, i paraqet Ministrit të Financave planin e të ardhurave dhe të shpenzimeve për vitin e ardhshëm, të shoqëruar edhe me realizimin e pritshëm të këtyre treguesve për vitin në vazhdim. Ministri i Financave miraton planin e shpenzimeve të parashikuara për vitin e ardhshëm.</w:t>
      </w:r>
    </w:p>
    <w:p w:rsidR="00890A67" w:rsidRPr="00890A67" w:rsidRDefault="00890A67" w:rsidP="00890A67">
      <w:pPr>
        <w:widowControl w:val="0"/>
        <w:ind w:firstLine="720"/>
        <w:jc w:val="both"/>
        <w:rPr>
          <w:rFonts w:ascii="Garamond" w:eastAsia="MS Mincho" w:hAnsi="Garamond"/>
        </w:rPr>
      </w:pPr>
      <w:r w:rsidRPr="00890A67">
        <w:rPr>
          <w:rFonts w:ascii="Garamond" w:eastAsia="MS Mincho" w:hAnsi="Garamond"/>
        </w:rPr>
        <w:t>Njësia e Mbikëqyrjes së Lojërave të Fatit mban llogari të plota dhe të sakta të shpenzimeve faktike, në përputhje me legjislacionin shqiptar të kontabilitetit.</w:t>
      </w:r>
    </w:p>
    <w:p w:rsidR="00E523B2" w:rsidRPr="00D76F25" w:rsidRDefault="00890A67" w:rsidP="00890A67">
      <w:pPr>
        <w:pStyle w:val="Paragrafi"/>
        <w:rPr>
          <w:rFonts w:ascii="Garamond" w:eastAsia="MS Mincho" w:hAnsi="Garamond"/>
          <w:sz w:val="24"/>
          <w:szCs w:val="24"/>
          <w:lang w:val="en-GB" w:eastAsia="en-GB"/>
        </w:rPr>
      </w:pPr>
      <w:r w:rsidRPr="00D76F25">
        <w:rPr>
          <w:rFonts w:ascii="Garamond" w:hAnsi="Garamond"/>
          <w:sz w:val="24"/>
          <w:szCs w:val="24"/>
        </w:rPr>
        <w:t>Të gjitha të ardhurat e tepërta mbi shpenzimet e Njësisë së Mbikëqyrjes së Lojërave të Fatit kalojnë në Buxhetin e Shtetit.</w:t>
      </w:r>
    </w:p>
    <w:p w:rsidR="00890A67" w:rsidRPr="00D76F25" w:rsidRDefault="00890A67" w:rsidP="00890A67">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13</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Funksionet e NJMLF-së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Njësia e Mb</w:t>
      </w:r>
      <w:r w:rsidR="00C919D7" w:rsidRPr="00D76F25">
        <w:rPr>
          <w:rFonts w:ascii="Garamond" w:eastAsia="MS Mincho" w:hAnsi="Garamond"/>
          <w:sz w:val="24"/>
          <w:szCs w:val="24"/>
          <w:lang w:val="en-GB" w:eastAsia="en-GB"/>
        </w:rPr>
        <w:t xml:space="preserve">ikëqyrjes së Lojërave të Fatit </w:t>
      </w:r>
      <w:r w:rsidRPr="00D76F25">
        <w:rPr>
          <w:rFonts w:ascii="Garamond" w:eastAsia="MS Mincho" w:hAnsi="Garamond"/>
          <w:sz w:val="24"/>
          <w:szCs w:val="24"/>
          <w:lang w:val="en-GB" w:eastAsia="en-GB"/>
        </w:rPr>
        <w:t>ushtron këto funksione: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mbikëqyr dhe kontrollon veprimtarinë e subjekteve, që organizojnë lojëra fati, në të gjithë territorin e Republikës së Shqipërisë, në përputhje me legjislacionin për këtë veprimtari dhe aktet nënligjore në fuqi;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b) vendos masën e gjobës në rastet kur vëren shkelje të dispozitave të këtij ligji;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kontrollon dhe verifikon nëse mjetet e lojërave të fatit janë të certifikuara nga trupa të akredituar, në përputhje me rregullat e përcaktuara në këtë ligj. Certifikon pajisjet e basteve, sipas specifikimeve teknike, të përcaktuara me udhëzim të Ministrit të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mbikëqyr dhe kontrollon subjektet e pajisura me autorizim nga Ministri i Financave, për luajtjen e lojërave promocionale të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mban regjistrin për subjektet, që ushtrojnë këtë veprimtari dhe të sallave të hapura prej tyre, në të gjithë territorin e vendit, për numrin e automateve/pajisjeve për çdo sallë loje dhe karakteristikat specifike të tyre, numrin e punonjësve dhe kualifikimin përkatës të tyre, numrin e biletave të lotarisë kombëtare të hedhura në treg dhe ato të shitura, numrin e shorteve të hedhura nga organizatori i lotarisë kombëtare dhe organizatorët e bingos televizive;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kontrollon dhe verifikon të ardhurat dhe fitimin e subjekteve të licencuara në lojërat e fatit, si dhe shlyerjen e detyrimeve tatimore prej tyre, të rakorduara në bashkëpunim me Drejtorinë e Përgjithshme të Tatimeve dhe degët e saj në rrethe.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Shtypja dhe prodhimi i biletave bëhen çdo muaj, sipas procedurave të përcaktuara me udhëzim të Ministrit të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NJMLF-ja njofton Drejtorinë e Përgjithshme të Tatimeve për të gjitha të dhënat, që kanë lidhje me tatim-taksat.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4. Kur një person fizik apo juridik e zhvillon veprimtarinë në fushën e lojërave të fatit në kundërshtim me dispozitat e këtij ligji ose pa licencën përkatëse, të lëshuar nga autoriteti i </w:t>
      </w:r>
      <w:r w:rsidRPr="00D76F25">
        <w:rPr>
          <w:rFonts w:ascii="Garamond" w:eastAsia="MS Mincho" w:hAnsi="Garamond"/>
          <w:sz w:val="24"/>
          <w:szCs w:val="24"/>
          <w:lang w:val="en-GB" w:eastAsia="en-GB"/>
        </w:rPr>
        <w:lastRenderedPageBreak/>
        <w:t>autorizuar për dhënien e saj, inspektorët e NJMLF-së vendosin gjobë, bllokojnë veprimtarinë dhe sekuestrojnë pajisjet e lojërave të fatit, sipas dispozitave të kreut IX të këtij ligji.</w:t>
      </w:r>
    </w:p>
    <w:p w:rsidR="00960CC8" w:rsidRPr="00D76F25" w:rsidRDefault="00960CC8" w:rsidP="00E523B2">
      <w:pPr>
        <w:pStyle w:val="NeniNr"/>
        <w:rPr>
          <w:rFonts w:ascii="Garamond" w:eastAsia="MS Mincho" w:hAnsi="Garamond"/>
          <w:sz w:val="24"/>
          <w:szCs w:val="24"/>
          <w:lang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14</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Struktura dhe organika e NJMLF-së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Struktura dhe organika e NJMLF-së miratohen nga Kryeministri, me propozimin e Ministrit të Financave, në përputhje me legjislacionin në fuqi.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Titullari i NJMLF-së emërohet nga Ministri Financave, në përputhje me legjislacionin në fuqi.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NJMLF-ja përbëhet nga inspektorë kontrolli, inspektorë certifikimi për mjetet e lojërave dhe inspektorë të zbatimit të masave shtrënguese.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Marrëdhëniet e punës për punonjësit e NJMLF-së rregullohen me Kodin e Punës dhe me aktet e tjera nënligjore, të nxjerra në zbatim të tij.</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15</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Raportimi i NJMLF-së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NJMLF-ja raporton për veprimtarinë e saj te Ministri i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NJMLF-ja raporton në afate të përcaktuara dhe sa herë i kërkohet, para Ministrit të Financave për rregullsinë e zhvillimit të veprimtarisë së subjekteve të licencuara në fushën e lojërave të fatit, për kontrollet e ushtruara, rezultatet e tyre, si dhe për sanksionet e vendosura.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NJMLF-ja paraqet te Ministri i Financave, brenda tremujorit të parë të çdo viti, raportin vjetor të veprimtarisë për vitin pararendës.</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16</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Inspektimi</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Inspektimi i veprimtarisë së çdo personi juridik, që zhvillon veprimtari në fushën e lojërave të fatit, kryhet nga inspektorët e NJMLF-së.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Inspektorët e NJMLF-së pajisen me dokument të posaçëm identifikimi. Ata kryejnë inspektim në mjediset, ku personi fizik apo juridik zhvillon veprimtarinë pa e njoftuar paraprakisht, për të verifikuar zbatimin e dispozitave të këtij ligji dhe të akteve nënligjore, të nxjerra në zbatim të tij.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Çdo person juridik, që zhvillon veprimtari në fushën e lojërave të fatit, është i detyruar t’i lejojë inspektorët të kryejnë inspektimin kudo ku ka pajisje të lojërave të fatit, si dhe t’u ofrojë inspektorëve të gjitha të dhënat dhe dokumentacionin e kërkuar prej tyre.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lang w:eastAsia="en-GB"/>
        </w:rPr>
      </w:pPr>
      <w:r w:rsidRPr="00D76F25">
        <w:rPr>
          <w:rFonts w:ascii="Garamond" w:eastAsia="MS Mincho" w:hAnsi="Garamond"/>
          <w:sz w:val="24"/>
          <w:szCs w:val="24"/>
          <w:lang w:eastAsia="en-GB"/>
        </w:rPr>
        <w:t>KREU III</w:t>
      </w:r>
    </w:p>
    <w:p w:rsidR="00E523B2" w:rsidRPr="00D76F25" w:rsidRDefault="00E523B2" w:rsidP="00E523B2">
      <w:pPr>
        <w:pStyle w:val="KapitulliTitull"/>
        <w:rPr>
          <w:rFonts w:ascii="Garamond" w:eastAsia="MS Mincho" w:hAnsi="Garamond"/>
          <w:sz w:val="24"/>
          <w:szCs w:val="24"/>
          <w:lang w:eastAsia="en-GB"/>
        </w:rPr>
      </w:pPr>
      <w:r w:rsidRPr="00D76F25">
        <w:rPr>
          <w:rFonts w:ascii="Garamond" w:eastAsia="MS Mincho" w:hAnsi="Garamond"/>
          <w:sz w:val="24"/>
          <w:szCs w:val="24"/>
          <w:lang w:eastAsia="en-GB"/>
        </w:rPr>
        <w:t>ORGANIZIMI I BASTEVE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17</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Kërkesat për të lejuar ushtrimin e veprimtarisë së basteve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Asnjë person nuk mund të organizojë ose të zhvillojë baste, në qoftë se nuk plotëson detyrimet e përcaktuara në këtë ligj dhe në aktet nënligjore, në zbatim të tij.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Të gjitha bastet, të cilat nuk vendosen në kohë reale në serverin qendror të organizatorit për ngjarje sportive të papërsëritshme apo të zhvilluara në kohën, kur rezultati i </w:t>
      </w:r>
      <w:r w:rsidRPr="00D76F25">
        <w:rPr>
          <w:rFonts w:ascii="Garamond" w:eastAsia="MS Mincho" w:hAnsi="Garamond"/>
          <w:sz w:val="24"/>
          <w:szCs w:val="24"/>
          <w:lang w:val="en-GB" w:eastAsia="en-GB"/>
        </w:rPr>
        <w:lastRenderedPageBreak/>
        <w:t xml:space="preserve">ngjarjeve sportive është pothuajse i vendosur dhe i përcaktuar, janë të ndaluara. </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18</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Pagesa për ushtrim veprimtarie për bastet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Personi juridik, i cili ushtron veprimtarinë për lojërat e fatit për baste dhe ka plotësuar kriteret e përcaktuara në nenin 19 të këtij ligji, duhet të bëjë pagesat e mëposhtme vjetore: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për ushtrim veprimtarie për baste sportive,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w:t>
      </w:r>
      <w:r w:rsidR="00960CC8" w:rsidRPr="00D76F25">
        <w:rPr>
          <w:rFonts w:ascii="Garamond" w:eastAsia="MS Mincho" w:hAnsi="Garamond"/>
          <w:sz w:val="24"/>
          <w:szCs w:val="24"/>
          <w:lang w:val="en-GB" w:eastAsia="en-GB"/>
        </w:rPr>
        <w:t>t paguhen 1 000 000 (një milion</w:t>
      </w:r>
      <w:r w:rsidRPr="00D76F25">
        <w:rPr>
          <w:rFonts w:ascii="Garamond" w:eastAsia="MS Mincho" w:hAnsi="Garamond"/>
          <w:sz w:val="24"/>
          <w:szCs w:val="24"/>
          <w:lang w:val="en-GB" w:eastAsia="en-GB"/>
        </w:rPr>
        <w:t>)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për ushtrim veprimtarie për baste për garat në pistë,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vitit paguhen 1 000 000 (një milion) lekë.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19</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Kriteret për lejimin e organizimit të basteve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Kriteret për organizimin dhe ushtrimin e lojërave të fatit për baste sportive dhe/ose baste për gara në pistë, janë si më poshtë: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të ketë NIPT-in e shoqërisë;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të ketë kapitalin themeltar të shoqërisë jo më i vogël se 20 000 000 (njëzet milionë)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të deklarojë burime të mjaftueshme financiare për të organizuar lojëra fati;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dh) të paraqesë rregulloren e lojës, sipas nenit 20 të këtij ligji;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të këtë një marrëveshje paraprake për të bashkëpunuar me njërën nga bankat me seli në territorin e Republikës së Shqipërisë, për arkëtimin, depozitimin dhe transferimin e pagesave;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f) të ketë dokumentin e certifikimit të mjeteve të lojërave, sipas dispozitave të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 të bëjë pagesën për fondin e ngurtësimit për fituesit e lojërave të fatit menjëherë, përpara paraqitjes së dokumentacionit administrativo-ligjor, sipas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Përveç NIPT-it, kriteret e mësipërme vërtetohen nëpërmjet dokumenteve të lëshuara brenda 3 muajve të fundit nga data miratimit të tyre nga organet përgjegjëse shtetërore, si dhe duhet të jenë origjinale apo të noterizuara.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Nëse aplikanti është person juridik i huaj, dokumentacioni i mësipërm paraqitet në formën e deklaratës me shkrim, nën përgjegjësinë e tij, nëse këto vërtetime nuk lëshohen në shtetin e tyre të origjinës.</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20</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Rregullorja e lojërave të fatit për bastet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Rregullorja e lojës së fatit propozohet nga organizatori dhe miratohet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Rregullorja detyrimisht duhet të përmbajë: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emrin dhe selinë e organizuesit;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emrin, përshkrimin dhe kohëzgjatjen e lojës së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kushtet për pjesëmarrje në lojën e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vendin, ku organizohet loja, përkatësisht territorin, ku bëhet shitja e biletave;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çmimin individual të biletës, përkatësisht kombinacionet;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afatin e fundit për pjesëmarrje në lojë;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sasinë dhe vlerën monetare të biletave të shitura;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ë) fondin e fitimit dhe llojin e fitimeve;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f) përshkrimin e biletës dhe të fletëpagesës;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 mënyrën, procedurën dhe mbikëqyrjen e tërheqjes, përkatësisht mënyrën e verifikimit të fitimeve;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gj) mënyrën e publikimit të shumave të fondit fitues dhe rezultateve të lojës;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h) mënyrën dhe afatin e pagesës së fitimeve monetare;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i) mënyrën e njohjes me rregullat të pjesëmarrësit në lojë;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j) procedura, në rastin e revokimit të tërheqjes;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k) çdo dokumentacion të kërkuar nga NJMLF-ja.</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21</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 xml:space="preserve">Organizimi i basteve </w:t>
      </w:r>
      <w:r w:rsidRPr="00D76F25">
        <w:rPr>
          <w:rFonts w:ascii="Garamond" w:eastAsia="MS Mincho" w:hAnsi="Garamond"/>
          <w:i/>
          <w:sz w:val="24"/>
          <w:szCs w:val="24"/>
          <w:lang w:eastAsia="en-GB"/>
        </w:rPr>
        <w:t>on-line</w:t>
      </w:r>
      <w:r w:rsidRPr="00D76F25">
        <w:rPr>
          <w:rFonts w:ascii="Garamond" w:eastAsia="MS Mincho" w:hAnsi="Garamond"/>
          <w:sz w:val="24"/>
          <w:szCs w:val="24"/>
          <w:lang w:eastAsia="en-GB"/>
        </w:rPr>
        <w:t xml:space="preserve">, në servera të dedikuar, të certifikuar, të njohur </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dhe të monitorueshëm nga NJMLF-ja</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1. Organizatori i basteve sportive, për komunikimin </w:t>
      </w:r>
      <w:r w:rsidRPr="00D76F25">
        <w:rPr>
          <w:rFonts w:ascii="Garamond" w:eastAsia="MS Mincho" w:hAnsi="Garamond"/>
          <w:i/>
          <w:sz w:val="24"/>
          <w:szCs w:val="24"/>
          <w:lang w:val="en-GB" w:eastAsia="en-GB"/>
        </w:rPr>
        <w:t>on-line</w:t>
      </w:r>
      <w:r w:rsidRPr="00D76F25">
        <w:rPr>
          <w:rFonts w:ascii="Garamond" w:eastAsia="MS Mincho" w:hAnsi="Garamond"/>
          <w:sz w:val="24"/>
          <w:szCs w:val="24"/>
          <w:lang w:val="en-GB" w:eastAsia="en-GB"/>
        </w:rPr>
        <w:t xml:space="preserve"> ose jo, duhet të instalojë pajisje bastesh me një siguri të lartë, që të përputhen minimalisht me këto kërkesa: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zona qendrore ku mbahen serverat e ku përpunohen kuotat dhe informacionet e tjera duhet të jetë e pajisur me një sistem kontrolli, që të regjistrojë çdo person, që hyn dhe del në këtë zonë, datën, orën dhe identifikimin e personit dhe ta ruajë regjistrimin për të paktën një periudhë 3- mujore;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b) zona duhet të ketë kamera, të tipit CCTV, ku të gjitha pajisjet e lidhura të jenë të dukshme, në mënyrë të qartë;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zona duhet të jetë e ruajtur gjatë të gjithë kohës;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zona duhet të ketë një rrjet pajisjesh monitoruese që mund të kontrollohen nga NJMLF-ja ose inspektorët e saj.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Për bastet që zhvillohen </w:t>
      </w:r>
      <w:r w:rsidRPr="00D76F25">
        <w:rPr>
          <w:rFonts w:ascii="Garamond" w:eastAsia="MS Mincho" w:hAnsi="Garamond"/>
          <w:i/>
          <w:sz w:val="24"/>
          <w:szCs w:val="24"/>
          <w:lang w:val="en-GB" w:eastAsia="en-GB"/>
        </w:rPr>
        <w:t>on-line</w:t>
      </w:r>
      <w:r w:rsidRPr="00D76F25">
        <w:rPr>
          <w:rFonts w:ascii="Garamond" w:eastAsia="MS Mincho" w:hAnsi="Garamond"/>
          <w:sz w:val="24"/>
          <w:szCs w:val="24"/>
          <w:lang w:val="en-GB" w:eastAsia="en-GB"/>
        </w:rPr>
        <w:t>, i gjithë sistemi duhet të operojë mbi një server të dedikuar, autorizuar për administrimin e basteve, të monitorueshëm nëpërmjet kredencialeve përkatëse të NJMLF-së. Serveri në fjalë duhet të përmbushë të gjitha kushtet e nivelit të lartë të sigurisë, të sistemeve mbrojtëse, kundrejt ndërhyrjeve të rrezikshme nga elementë të rrezikshëm për dëmtimin e të dhënave dhe daljen jashtë pune të këtyre serverave.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Administratori i basteve sportive të luajtura on-line ose jo duhet: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të ofrojë të drejta hyrëse për përfaqësuesit e NJMLF-së dhe të strukturës përgjegjëse për lojërat e fatit në zonën, ku janë vendosur pajisjet e basteve;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të marrë më parë miratimin paraprak nga struktura përgjegjëse për lojërat e fatit, për çdo ndryshim material të sistemit, përpara se ky ndryshim të bëhet fakt nga organizatorët;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lastRenderedPageBreak/>
        <w:t>c) të sigurojë që vetëm personat e autorizuar prej tij do të kenë të drejta hyrëse në zonën, ku janë të vendosura pajisjet e basteve;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të sigurojë që nuk do të ketë asnjë ndërhyrje në të dhënat e sistemit;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të regjistrojë, paraprakisht, çdo lojtar që do të marrë pjesë në baste, për shuma të luajtura ose të fituara që kalojnë vlerën 200 000 (dyqind mijë) lekë, si dhe të marrë të dhëna për identitetin e tyre;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dh) nuk duhet të pranojë nga lojtarët para </w:t>
      </w:r>
      <w:r w:rsidRPr="00D76F25">
        <w:rPr>
          <w:rFonts w:ascii="Garamond" w:eastAsia="MS Mincho" w:hAnsi="Garamond"/>
          <w:i/>
          <w:sz w:val="24"/>
          <w:szCs w:val="24"/>
          <w:lang w:val="en-GB" w:eastAsia="en-GB"/>
        </w:rPr>
        <w:t>cash</w:t>
      </w:r>
      <w:r w:rsidRPr="00D76F25">
        <w:rPr>
          <w:rFonts w:ascii="Garamond" w:eastAsia="MS Mincho" w:hAnsi="Garamond"/>
          <w:sz w:val="24"/>
          <w:szCs w:val="24"/>
          <w:lang w:val="en-GB" w:eastAsia="en-GB"/>
        </w:rPr>
        <w:t>, por pagesa duhet bërë vetëm nga llogaria bankare, me kartë krediti a debiti ose nga portofoli elektronik, i regjistruar nga klienti në një institucion financiar të njohur;</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duhet t’i paguajë lojtarët fitues sa më shpejt të jetë e mundur, vetëm nga llogaria, ku janë depozituar pagesat dhe vetëm në llogarinë në emër të fituesit;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ë) nuk duhet të lejojë asnjë lojtar të mbajë më shumë se një llogari me administratorin;</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f) duhet të mbajë në një llogari bankare fondet e lojtarëve, të ndara nga fondet e tjera të pronësisë së shoqërisë dhe me kusht që kjo llogari të jetë në një institucion të pranueshëm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g) duhet t’u ofrojë lojtarëve mbështetje, të paktën nëpërmjet telefonit ose </w:t>
      </w:r>
      <w:r w:rsidRPr="00D76F25">
        <w:rPr>
          <w:rFonts w:ascii="Garamond" w:eastAsia="MS Mincho" w:hAnsi="Garamond"/>
          <w:i/>
          <w:sz w:val="24"/>
          <w:szCs w:val="24"/>
          <w:lang w:val="en-GB" w:eastAsia="en-GB"/>
        </w:rPr>
        <w:t>e-mail</w:t>
      </w:r>
      <w:r w:rsidRPr="00D76F25">
        <w:rPr>
          <w:rFonts w:ascii="Garamond" w:eastAsia="MS Mincho" w:hAnsi="Garamond"/>
          <w:sz w:val="24"/>
          <w:szCs w:val="24"/>
          <w:lang w:val="en-GB" w:eastAsia="en-GB"/>
        </w:rPr>
        <w: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gj) duhet t’i paraqesë NJMLF-së një raport mujor të shumave apo të pagesave të bëra nga klientët, si dhe të detyrimeve a pagesave të fituesve;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h) duhet të zbatojë procedura dhe masa siç mund të kërkohen nga NJMLF-ja.</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lang w:eastAsia="en-GB"/>
        </w:rPr>
      </w:pPr>
      <w:r w:rsidRPr="00D76F25">
        <w:rPr>
          <w:rFonts w:ascii="Garamond" w:eastAsia="MS Mincho" w:hAnsi="Garamond"/>
          <w:sz w:val="24"/>
          <w:szCs w:val="24"/>
          <w:lang w:eastAsia="en-GB"/>
        </w:rPr>
        <w:t>KREU IV</w:t>
      </w:r>
    </w:p>
    <w:p w:rsidR="00E523B2" w:rsidRPr="00D76F25" w:rsidRDefault="00E523B2" w:rsidP="00E523B2">
      <w:pPr>
        <w:pStyle w:val="KapitulliTitull"/>
        <w:rPr>
          <w:rFonts w:ascii="Garamond" w:eastAsia="MS Mincho" w:hAnsi="Garamond"/>
          <w:sz w:val="24"/>
          <w:szCs w:val="24"/>
          <w:lang w:eastAsia="en-GB"/>
        </w:rPr>
      </w:pPr>
      <w:r w:rsidRPr="00D76F25">
        <w:rPr>
          <w:rFonts w:ascii="Garamond" w:eastAsia="MS Mincho" w:hAnsi="Garamond"/>
          <w:sz w:val="24"/>
          <w:szCs w:val="24"/>
          <w:lang w:eastAsia="en-GB"/>
        </w:rPr>
        <w:t>ORGANIZIMI I LOJËRAVE NË KAZINO ELEKTRONIKE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22</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Lejimi i mjeteve elektronike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Asnjë shoqëri nuk mund të organizojë ose të përdorë mjete elektronike në kazino elektronike, në qoftë se nuk plotëson detyrimet e përcaktuara nga ky ligj dhe aktet nënligjore, në zbatim të tij.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Në një kazino elektronike duhet të ketë jo më pak se 10 mjete elektronike për çdo sallë.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Për ushtrimin e veprimtarisë në kazino elektronike, shoqëria duhet të ketë paguar shumën 1 000 000 (një milion) lekë pranë organit tatimor, ku është regjistruar subjekti juridik. Pagesa bëhet një herë në vit brenda muajit janar. Në rast se shoqëria e fillon veprimtarinë brenda gjashtëmujorit të parë të vitit, pagesa bëhet e plotë, 1 000 000 (një milion) lekë. Në rast se shoqëria e fillon veprimtarinë në gjashtëmujorin e dytë të vitit, pagesa është 500 000 (pesëqind mijë)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Vetëm organizatori, që ka plotësuar kriteret për kazino elektronike, duhet të përdorë tabelë me emërtimin “Kazino elektronike” në mjediset ku i zhvillon këto lojëra.</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23</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Kriteret e lejimit për zhvillimin e lojës “Kazino elektronike”</w:t>
      </w:r>
    </w:p>
    <w:p w:rsidR="00DD7493" w:rsidRPr="00D76F25" w:rsidRDefault="004C487D" w:rsidP="00DD7493">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(Ndryshuar </w:t>
      </w:r>
      <w:r w:rsidRPr="00D76F25">
        <w:rPr>
          <w:rFonts w:ascii="Garamond" w:hAnsi="Garamond"/>
          <w:i/>
          <w:sz w:val="24"/>
          <w:szCs w:val="24"/>
        </w:rPr>
        <w:t xml:space="preserve">shkronja “dh” </w:t>
      </w:r>
      <w:r w:rsidRPr="00D76F25">
        <w:rPr>
          <w:rFonts w:ascii="Garamond" w:eastAsia="MS Mincho" w:hAnsi="Garamond"/>
          <w:i/>
          <w:sz w:val="24"/>
          <w:szCs w:val="24"/>
          <w:lang w:val="en-GB" w:eastAsia="en-GB"/>
        </w:rPr>
        <w:t>e pikës 1</w:t>
      </w:r>
      <w:r w:rsidR="00235746" w:rsidRPr="00D76F25">
        <w:rPr>
          <w:rFonts w:ascii="Garamond" w:eastAsia="MS Mincho" w:hAnsi="Garamond"/>
          <w:i/>
          <w:sz w:val="24"/>
          <w:szCs w:val="24"/>
          <w:lang w:val="en-GB" w:eastAsia="en-GB"/>
        </w:rPr>
        <w:t xml:space="preserve"> </w:t>
      </w:r>
      <w:r w:rsidR="00DD7493"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Kriteret për organizimin dhe ushtrimin e lojërave të fatit në kazinonë elektronike janë si më poshtë: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lastRenderedPageBreak/>
        <w:t>b) të ketë NIPT-in e shoqërisë;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kapitali themeltar i shoqërisë të jetë jo më i vogël se 10 000 000 (dhjetë milionë)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të vetëdeklarojë aksionarët e shoqërisë, ata që kontrollojnë paketën kryesore të aksioneve, si dhe të japë të dhëna për kapitalet dhe interesat e aksionarëve në shoqëri të tjera, të përbashkëta ose jo të përbashkëta;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të deklarojë burime të mjaftueshme financiare për të organizuar lojëra fati;</w:t>
      </w:r>
    </w:p>
    <w:p w:rsidR="00DD7493" w:rsidRPr="00D76F25" w:rsidRDefault="00E523B2" w:rsidP="00DD7493">
      <w:pPr>
        <w:pStyle w:val="Paragrafi"/>
        <w:rPr>
          <w:rFonts w:ascii="Garamond" w:eastAsia="MS Mincho" w:hAnsi="Garamond"/>
          <w:sz w:val="24"/>
          <w:szCs w:val="24"/>
        </w:rPr>
      </w:pPr>
      <w:r w:rsidRPr="00D76F25">
        <w:rPr>
          <w:rFonts w:ascii="Garamond" w:eastAsia="MS Mincho" w:hAnsi="Garamond"/>
          <w:sz w:val="24"/>
          <w:szCs w:val="24"/>
          <w:lang w:val="en-GB" w:eastAsia="en-GB"/>
        </w:rPr>
        <w:t xml:space="preserve">dh) </w:t>
      </w:r>
      <w:r w:rsidR="00DD7493" w:rsidRPr="00D76F25">
        <w:rPr>
          <w:rFonts w:ascii="Garamond" w:eastAsia="MS Mincho" w:hAnsi="Garamond"/>
          <w:sz w:val="24"/>
          <w:szCs w:val="24"/>
        </w:rPr>
        <w:t>të paraqesë rregulloren e lojës, e cila, detyrimisht, duhet të përmbajë:</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 emrin dhe selinë e organizuesit;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ii) emrin, përshkrimin dhe kohëzgjatjen e lojës së fatit;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iii) kushtet për pjesëmarrje në lojën e fatit;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iv) vendin ku organizohet loja;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v) afatin e fundit për pjesëmarrje në lojë;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vi) fondin e fitimit dhe llojin e fitimeve;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vii) mënyrën, procedurën e mbikëqyrjes dhe të tërheqjes, përkatësisht, mënyrën e verifikimit të fitimeve;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viii) mënyrën e publikimit të shumave të fondit fitues dhe të rezultateve të lojës;</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ix) mënyrën dhe afatin e pagesës së fitimeve monetare;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x) mënyrën e njohjes me rregullat të pjesëmarrësit në lojë;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xi) procedurat, që përdoren në rastin e revokimit të tërheqjes; </w:t>
      </w:r>
    </w:p>
    <w:p w:rsidR="00E523B2" w:rsidRPr="00D76F25" w:rsidRDefault="00DD7493" w:rsidP="00DD7493">
      <w:pPr>
        <w:pStyle w:val="Paragrafi"/>
        <w:rPr>
          <w:rFonts w:ascii="Garamond" w:eastAsia="MS Mincho" w:hAnsi="Garamond"/>
          <w:sz w:val="24"/>
          <w:szCs w:val="24"/>
          <w:lang w:val="en-GB" w:eastAsia="en-GB"/>
        </w:rPr>
      </w:pPr>
      <w:r w:rsidRPr="00D76F25">
        <w:rPr>
          <w:rFonts w:ascii="Garamond" w:hAnsi="Garamond"/>
          <w:sz w:val="24"/>
          <w:szCs w:val="24"/>
        </w:rPr>
        <w:t>xii) çdo dokument shtesë, të kërkuar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f) të bëjë pagesën për fondin e ngurtësimit për fituesit e lojës, përpara paraqitjes së dokumentacionit administrativo-ligjor, në përputhje me dispozitat e këtij ligji;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 të deklarojë adresën, ku do të hapet kazinoja elektronike, si dhe numrin e mjeteve elektronike;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gj) të paraqesë dokumentin e certifikimit të mjeteve elektronike, në përputhje me nenin 24 të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Përveç NIPT-it, kriteret e mësipërme vërtetohen nëpërmjet dokumenteve të lëshuara brenda 3 muajve të fundit nga data miratimit të tyre, nga organet përgjegjëse shtetërore, si dhe duhet të jenë origjinal apo të noterizuara.</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24</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Specifikimet teknike të makinave elektronike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Çdo makinë elektronike duhet: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të jetë në përputhje me rregullat/direktivat e zbatueshme të sigurisë së BE-së.(EC Safety regulations);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të jetë në përputhje me standardet e BE-së;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të jetë e pajisur me deklaratën e përputhshmërisë së BE-së;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të jetë e pajisur me certifikatën e prodhimit, certifikatën e origjinës dhe dokumentet e zhdoganimit;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d) të përmbajë lojëra në përputhje me kërkesat e pikës 2 të këtij neni;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lastRenderedPageBreak/>
        <w:t>dh) të ketë një gjenerues rastësor numrash (random number generator) (RNG), të instaluar në të, i cili duhet të plotësojë kërkesat e kësaj dispozite;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të jetë e plumbosur nga NJMLF-ja me vulën përkatëse;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ë) të ketë memorie fiskale për transferimin e të dhënave të xhiros on-line tek organet tatimore.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Çdo lojë e një makine elektronike: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duhet të ketë përshkrimin e duhur, i cili duhet të përfshijë: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i) titullin e lojës;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ii) numrin serial;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iii) rregullat e luajtjes së saj;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b) duhet të ketë rezultate të rastësishëm, të përcaktuara nga një gjenerator numrash të rastësishëm, të vendosur në makinën elektronike.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Gjeneruesi rastësor i numrave (RNG), i instaluar në të, duhet të jetë i miratuar nga një laborator testues, ndërkombëtar ose kombëtar, (pjesë e piramidës/hierarkisë së sistemit të cilësisë), i akredituar për software-t</w:t>
      </w:r>
      <w:r w:rsidR="00960CC8" w:rsidRPr="00D76F25">
        <w:rPr>
          <w:rFonts w:ascii="Garamond" w:eastAsia="MS Mincho" w:hAnsi="Garamond"/>
          <w:sz w:val="24"/>
          <w:szCs w:val="24"/>
          <w:lang w:val="en-GB" w:eastAsia="en-GB"/>
        </w:rPr>
        <w:t xml:space="preserve"> e lojërave, në bashkëpunim me </w:t>
      </w:r>
      <w:r w:rsidRPr="00D76F25">
        <w:rPr>
          <w:rFonts w:ascii="Garamond" w:eastAsia="MS Mincho" w:hAnsi="Garamond"/>
          <w:sz w:val="24"/>
          <w:szCs w:val="24"/>
          <w:lang w:val="en-GB" w:eastAsia="en-GB"/>
        </w:rPr>
        <w:t>NJMLF-në dhe Drejtorinë e Përgjithshme të Akreditimit/Standardeve. Ky laborator duhet të jetë i certifikuar, sipas standardeve ndërkombëtare ISO EN 17025 ose ISO EN 17020. Duhet të jetë lëshuar një certifikatë miratimi nga laboratori i sipërpërmendur, e cila duhet të përmbajë përshkrimin e RNG-së dhe të funksionimit të tij, përfshirë rastësinë dhe normativën e pagesës.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Çdo makinë e certifikuar dhe e miratuar duhet të ketë të ngjitur, në një vend të dukshëm, pullën e rregullsisë, e cila duhet të përmbajë elementet e sigurisë së këtyre pajisjeve, përfshirë: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numrin unik serial;</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b) hologramën;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c) emrin ose kodin e certifikatës/licencës për vënien në funksionim të makinave të lojërave të fatit;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formën dhe ngjyrën e saj origjinale, e cila mund të ndryshojë çdo 3 muaj apo pas çdo kohe të vendosur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5. Pullat e rregullsisë lëshohen dhe vendosen te çdo makinë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6. Pulla është e vlefshme për një periudhë njëvjeçare nga data e miratimit.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7. Ekstremitetet e pullës së rregullsisë përcaktohen me udhëzim të Ministrit të Financave.</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25</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Certifikimi dhe miratimi i video-lotari-terminaleve (VLT)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Asnjë shoqëri nuk mund të vendosë apo të ofrojë lojëra sipas konceptit/funksionimit të VLT-së, deri në çastin që VLT-ja të certifikohet dhe të miratohet (nëse kjo VLT përmbush specifikimet teknike të tipit të saj) nga NJMLF-ja, në bashkëpunim me Drejtorinë e Akreditimit, e cila afishon në një vend të dukshëm, kërkesat sipas përcaktimit të pikës 5 të këtij neni.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Çdo VLT duhet: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a) të jetë e shoqëruar me certifikatën e plotë dhe korrente dhe me deklaratën e konformitetit;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të ketë certifikatën e prodhimit, certifikatën e origjinës dhe dokumentet e zhdoganimit;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të jetë e plumbosur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ç) të ketë memorie fiskale për transferimin e të dhënave të xhiros </w:t>
      </w:r>
      <w:r w:rsidRPr="00D76F25">
        <w:rPr>
          <w:rFonts w:ascii="Garamond" w:eastAsia="MS Mincho" w:hAnsi="Garamond"/>
          <w:i/>
          <w:sz w:val="24"/>
          <w:szCs w:val="24"/>
          <w:lang w:val="en-GB" w:eastAsia="en-GB"/>
        </w:rPr>
        <w:t>on-line</w:t>
      </w:r>
      <w:r w:rsidRPr="00D76F25">
        <w:rPr>
          <w:rFonts w:ascii="Garamond" w:eastAsia="MS Mincho" w:hAnsi="Garamond"/>
          <w:sz w:val="24"/>
          <w:szCs w:val="24"/>
          <w:lang w:val="en-GB" w:eastAsia="en-GB"/>
        </w:rPr>
        <w:t xml:space="preserve"> tek organet </w:t>
      </w:r>
      <w:r w:rsidRPr="00D76F25">
        <w:rPr>
          <w:rFonts w:ascii="Garamond" w:eastAsia="MS Mincho" w:hAnsi="Garamond"/>
          <w:sz w:val="24"/>
          <w:szCs w:val="24"/>
          <w:lang w:val="en-GB" w:eastAsia="en-GB"/>
        </w:rPr>
        <w:lastRenderedPageBreak/>
        <w:t>tatimore;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të jetë në përputhje me rregullat e direktivat e BE-së, të zbatueshme për sigurinë (EC Safety regulations);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të jetë në përputhje me standardet e BE-së;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të jetë e pajisur me deklaratën e konformitetit të BE-së;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ë) të jetë i pajisur me certifikatën e prodhimit dhe certifikatën e origjinës, si dhe me dokumentet e zhdoganimit;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f) të përmbajë lojëra, në përputhje me kërkesat e pikës 3 të këtij neni;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 të jetë e plumbosur nga NJMLF-ja me vulën përkatëse;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gj) të ketë memorie fiskale për transferimin e të dhënave të xhiros </w:t>
      </w:r>
      <w:r w:rsidRPr="00D76F25">
        <w:rPr>
          <w:rFonts w:ascii="Garamond" w:eastAsia="MS Mincho" w:hAnsi="Garamond"/>
          <w:i/>
          <w:sz w:val="24"/>
          <w:szCs w:val="24"/>
          <w:lang w:val="en-GB" w:eastAsia="en-GB"/>
        </w:rPr>
        <w:t>on-line</w:t>
      </w:r>
      <w:r w:rsidRPr="00D76F25">
        <w:rPr>
          <w:rFonts w:ascii="Garamond" w:eastAsia="MS Mincho" w:hAnsi="Garamond"/>
          <w:sz w:val="24"/>
          <w:szCs w:val="24"/>
          <w:lang w:val="en-GB" w:eastAsia="en-GB"/>
        </w:rPr>
        <w:t xml:space="preserve"> tek organet tatimore.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3. Çdo lojë në një VLT duhet të ketë: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përshkrimin e duhur, ku përfshihen:</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i) titulli i lojës;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ii) numri serial;</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iii) rregullat e luajtjes së saj;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rezultate të rastësishme të përcaktuara nga një gjenerator numrash të rastësishëm, të vendosur në serverin qendror, tek i cili VLT-ja në fjalë së bashku me VLT-të e tjera të përdorura për videolotari janë të lidhura (</w:t>
      </w:r>
      <w:r w:rsidRPr="00D76F25">
        <w:rPr>
          <w:rFonts w:ascii="Garamond" w:eastAsia="MS Mincho" w:hAnsi="Garamond"/>
          <w:i/>
          <w:sz w:val="24"/>
          <w:szCs w:val="24"/>
          <w:lang w:val="en-GB" w:eastAsia="en-GB"/>
        </w:rPr>
        <w:t>connected</w:t>
      </w:r>
      <w:r w:rsidRPr="00D76F25">
        <w:rPr>
          <w:rFonts w:ascii="Garamond" w:eastAsia="MS Mincho" w:hAnsi="Garamond"/>
          <w:sz w:val="24"/>
          <w:szCs w:val="24"/>
          <w:lang w:val="en-GB" w:eastAsia="en-GB"/>
        </w:rPr>
        <w:t xml:space="preserv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të paktën no</w:t>
      </w:r>
      <w:r w:rsidR="003B6A3F" w:rsidRPr="00D76F25">
        <w:rPr>
          <w:rFonts w:ascii="Garamond" w:eastAsia="MS Mincho" w:hAnsi="Garamond"/>
          <w:sz w:val="24"/>
          <w:szCs w:val="24"/>
          <w:lang w:val="en-GB" w:eastAsia="en-GB"/>
        </w:rPr>
        <w:t xml:space="preserve">rmativën e pagesës 80 për qind </w:t>
      </w:r>
      <w:r w:rsidRPr="00D76F25">
        <w:rPr>
          <w:rFonts w:ascii="Garamond" w:eastAsia="MS Mincho" w:hAnsi="Garamond"/>
          <w:sz w:val="24"/>
          <w:szCs w:val="24"/>
          <w:lang w:val="en-GB" w:eastAsia="en-GB"/>
        </w:rPr>
        <w:t xml:space="preserve">(të përcaktuar mbi një cikël minimal prej 200 000 lojërash, të luajtura ose të simuluara, për t’u luajtur).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4. Një gjenerator numrash të rastësishëm (RNG) në serverin qendror, kur VLT-të e përdorura në videolotaritë janë të lidhura: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a) duhet të jetë i miratuar nga një laborator testues ndërkombëtar ose kombëtar (pjesë e piramidës së sistemit të cilësisë), i akredituar për </w:t>
      </w:r>
      <w:r w:rsidRPr="00D76F25">
        <w:rPr>
          <w:rFonts w:ascii="Garamond" w:eastAsia="MS Mincho" w:hAnsi="Garamond"/>
          <w:i/>
          <w:sz w:val="24"/>
          <w:szCs w:val="24"/>
          <w:lang w:val="en-GB" w:eastAsia="en-GB"/>
        </w:rPr>
        <w:t>software-t</w:t>
      </w:r>
      <w:r w:rsidRPr="00D76F25">
        <w:rPr>
          <w:rFonts w:ascii="Garamond" w:eastAsia="MS Mincho" w:hAnsi="Garamond"/>
          <w:sz w:val="24"/>
          <w:szCs w:val="24"/>
          <w:lang w:val="en-GB" w:eastAsia="en-GB"/>
        </w:rPr>
        <w:t xml:space="preserve"> e lojërave, në bashkëpunim me NJMLF-në dhe Drejtorinë e Përgjithshme të Akreditimit/Standardeve. Ky laborator duhet të jetë i certifikuar, në bazë të standardeve ndërkombëtare ISO EN 17025 ose ISO EN 17020;</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duhet të ketë një certifikatë miratimi, dhënë nga laboratori i sipërpërmendur, e cila duhet të përmbajë përshkrimin e RNG-së dhe funksionimin e tij, përfshirë rastësinë dhe normativën e pagesës.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5. Çdo VLT, e certifikuar dhe e miratuar, duhet të ketë gjatë të gjithë kohës, të afishuar (të ngjitur) në një vend të dukshëm “Pullën e rregullsisë”, të vlefshme, e cila duhet: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të përmbajë elementet e sigurisë së këtyre pajisjeve, përfshirë: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i) numrin unik serial;</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ii) hologramën;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iii) emrin ose kodin e certifikatës/licencës për operimin e makinave të lojërave të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iv) formën dhe ngjyrën e saj orgjinale, e cila mund të ndryshojë çdo 3 muaj apo pas çdo kohe, të vendosur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të sigurohet dhe të fiksohet në çdo pajisje të lojërave të fatit, të certifikuar/miratuar ekskluzivisht,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të jetë e vlefshme për një periudhë 3-mujore ose për aq kohë, sa vendoset nga NJMLF-ja.</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lang w:eastAsia="en-GB"/>
        </w:rPr>
      </w:pPr>
      <w:r w:rsidRPr="00D76F25">
        <w:rPr>
          <w:rFonts w:ascii="Garamond" w:eastAsia="MS Mincho" w:hAnsi="Garamond"/>
          <w:sz w:val="24"/>
          <w:szCs w:val="24"/>
          <w:lang w:eastAsia="en-GB"/>
        </w:rPr>
        <w:t>KREU V</w:t>
      </w:r>
    </w:p>
    <w:p w:rsidR="00E523B2" w:rsidRPr="00D76F25" w:rsidRDefault="00E523B2" w:rsidP="00E523B2">
      <w:pPr>
        <w:pStyle w:val="KapitulliTitull"/>
        <w:rPr>
          <w:rFonts w:ascii="Garamond" w:eastAsia="MS Mincho" w:hAnsi="Garamond"/>
          <w:sz w:val="24"/>
          <w:szCs w:val="24"/>
          <w:lang w:eastAsia="en-GB"/>
        </w:rPr>
      </w:pPr>
      <w:r w:rsidRPr="00D76F25">
        <w:rPr>
          <w:rFonts w:ascii="Garamond" w:eastAsia="MS Mincho" w:hAnsi="Garamond"/>
          <w:sz w:val="24"/>
          <w:szCs w:val="24"/>
          <w:lang w:eastAsia="en-GB"/>
        </w:rPr>
        <w:t>ORGANIZIMI I LOTARISË KOMBËTARE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lastRenderedPageBreak/>
        <w:t>Neni 26</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Lejimi i luajtjes së lojërave të lotarisë kombëtare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Autoriteti i parashikuar nga ligji ka të drejtë të japë licencën “Lotari kombëtare” për një periudhë 10-vjeçare. Kjo licencë është një e vetme dhe i jepet aplikantit, i cili përzgjidhet i pari në procesin e konkurrimit, të zhvilluar sipas procedurave të përcaktuara në ligj dhe në aktet nënligjore, dalë në zbatim të tij.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Licenca e lotarisë kombëtare përfshin: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të gjitha lojërat numerike, ku një numër është tërhequr nga një radhë e paracaktuar numrash;</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“Keno”, si në formën tradicionale, ashtu edhe në atë elektronike;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lotari, për të cilat hidhet short, ku lojtari synon të fitojë një shumë të caktuar, nëse nga hedhja e shortit, që bëhet në mënyrë publike, fiton numri, që shënohet në biletën e zgjedhur prej tij;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lotari e çastit, ku lojtarit i ofrohet mundësia të bëjë vetë fshirjen e shiritit mbulues të numrit të shënuar, brenda një intervali kohor të caktuar, gjatë të cilit është e vlefshme seria e biletës së lotarisë.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Aplikanti, për marrjen e licencës për lotarinë kombëtare duhet të paguajë menjëherë një shumë prej jo më pak se 300 000 000 (treqind milionë) lekësh, në njërën nga bankat e vendit, për llogari të organeve tatimore.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Organizatori për lotari kombëtare duhet të njoftojë NJMLF-në për të gjitha lojërat që do të ofrohen, si të përcaktuara në këtë nen për çdo ndryshim të rëndësishëm të ndonjë loje, për çdo vend ku ai ushtron veprimtarinë për lojëra lotarie, si dhe për çdo pagesë të fituesve.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27</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Procedura e hapjes së garës për lotarinë kombëtare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Autoriteti i autorizuar nga ligji shpall hapjen e garës për dhënien e licencës për lotarinë kombëtare, pas autorizimit të dhënë me vendim të Këshillit të Ministrave.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Këshilli i Ministrave miraton kriteret e vlerësimit të garës, dokumentet standarde, strukturën e Komisionit të Vlerësimit të Ofertave.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Autoriteti i autorizuar nga ligji publikon njoftimin për konkurrim në lojërat e fatit për lotari kombëtare, të paktën në një gazetë të huaj, me qarkullim ndërkombëtar, në dy gazeta, që botohen në vendin tonë, në dy numra radhazi, si dhe në Buletinin e Njoftimeve Publike.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Njoftimi duhet të përmbajë: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vendin, datën dhe orën e paraqitjes së dokumenteve;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gjuhën e paraqitjes së dokumenteve;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mënyrën e paraqitjes së dokumenteve;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vendin, orën dhe datën e shqyrtimit të dokumenteve.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28</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Kriteret e licencimit për lotarinë kombëtare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Çdo person juridik apo bashkim personash juridikë, vendas ose të huaj, pas shpalljes së ftesës për ofertë, nga autoriteti i autorizuar nga ligji ka të drejtë të aplikojë pranë kësaj strukture, për t’u pajisur me licencë për lotari kombëtare.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Kërkesa për licencën për lotari kombëtare shoqërohet me dokumentet e </w:t>
      </w:r>
      <w:r w:rsidRPr="00D76F25">
        <w:rPr>
          <w:rFonts w:ascii="Garamond" w:eastAsia="MS Mincho" w:hAnsi="Garamond"/>
          <w:sz w:val="24"/>
          <w:szCs w:val="24"/>
          <w:lang w:val="en-GB" w:eastAsia="en-GB"/>
        </w:rPr>
        <w:lastRenderedPageBreak/>
        <w:t>mëposhtme, me kushtin që këto dokumente të jenë brenda 3 muajve nga data e miratimit nga organet përgjegjëse shtetërore: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a) dokumentet origjinale apo të noterizuara, që vërtetojnë se aplikanti është i organizuar në formë shoqërie aksionare apo bashkim shoqërish, si dhe aktin e themelimit të shoqërisë dhe statutin;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kapitali i shoqërisë të jetë jo më i vogël se 1 200 000 000 (një miliard e dyqind milionë)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vetëdeklarimin se nuk është në proces falimentimi apo likuidimi;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një kopje të noterizuar të lejes për ushtrimin e veprimtarisë në fushën e lojërave të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dokumentin, ku të shënohet se ka një përvojë në këtë veprimtari jo më pak se 3 vjet, të dhënë nga organi përkatës i vendit, ku aplikanti ka selinë qendrore;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deklaratën për burimin e kapitalit, që do të investohet për ushtrimin e veprimtarisë në fushën e lotarisë kombëtare;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vërtetimin nga organet tatimore, për shlyerjen, si nga shoqëria që aplikon, ashtu edhe nga çdo subjekt juridik, në rast bashkimi shoqërish, të detyrimeve ndaj shtetit;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ë) vërtetimin se ka personel të kualifikuar në ushtrimin e veprimtarisë së lojërave të fatit, të vërtetuara me dokumentacionin përkatës, i cili dorëzohet në çastin e aplikimit në ministrinë përgjegjëse për ekonominë;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f) rregulloren përkatëse për rregullat dhe mënyrën e funksionimit të lojës, për të cilën kërkon të licencohet;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 plan-biznesin për zhvillimin e veprimtarisë lotari kombëtare.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3. Kërkesa për licencë për lotari kombëtare përfshin, gjithashtu: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a) të dhëna personale për aksionarët kryesorë të shoqërisë, që kontrollojnë paketën kryesore të aksioneve dhe pronarët kryesorë përfitues;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b) të dhëna për organet drejtuese të aplikantit;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c) të dhëna financiare për kryerjen e biznesit të aksionarëve të aplikantit, për 3 vitet e fundit, përpara paraqitjes së kërkesës;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vetëdeklarimin nga aksionarët e shoqërisë dhe përfaqësuesit në organet drejtuese të saj se nuk janë në ndjekje penale;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një marrëveshje paraprake, të paktën me njërën nga bankat, me seli në territorin e Republikës së Shqipërisë, për arkëtimin, depozitimin dhe transferimin e pagesave;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çdo informacion tjetër, që mund t’i kërkohet aplikantit nga Komisioni i Vlerësimit të Ofertave dhe që gjykohet i nevojshëm për veprimtarinë që do të ushtrohet.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Kundërshtimi, refuzimi, si dhe privilegjet e kërkuara nga aplikanti, në kundërshtim me përcaktimet e parashikuara në shkronjën “d” të pikës 3 të këtij neni, përbëjnë shkak ligjor për refuzimin e kërkesës nga Komisioni i Vlerësimit të Ofertave.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29</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Përzgjedhja e subjektit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Përzgjedhja e subjektit për lojërat e fatit lotari kombëtare bëhet nga autoriteti i autorizuar nga ligji, në përputhje me kriteret e vlerësimit, të përcaktuara me vendim të Këshillit të Ministrave.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2. Anëtarët e Komisionit të Vlerësimit të Ofertave duhet të vetëdeklarojnë, nën përgjegjësinë tyre, se pjesëmarrja në këtë komision nuk përbën shkak për lindjen e një konflikti interesi me subjektet pjesëmarrëse në konkurrim. Për mosdeklarim zbatohen masat e parashikuara në ligjin nr.9367, datë 7.4.2005 “Për parandalimin e konfliktit të interesave në </w:t>
      </w:r>
      <w:r w:rsidRPr="00D76F25">
        <w:rPr>
          <w:rFonts w:ascii="Garamond" w:eastAsia="MS Mincho" w:hAnsi="Garamond"/>
          <w:sz w:val="24"/>
          <w:szCs w:val="24"/>
          <w:lang w:val="en-GB" w:eastAsia="en-GB"/>
        </w:rPr>
        <w:lastRenderedPageBreak/>
        <w:t>ushtrimin e funksioneve publike”.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Komisioni i Vlerësimit të Ofertave, në përfundim, shpall listën e pjesëmarrësve në konkurrim, duke filluar renditjen nga aplikanti, që ka marrë numrin më të madh të pikëve. Kandidati, që ka marrë numrin më të madh të pikëve, shpallet fitues.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Kur aplikanti, i renditur i pari në listë, nuk vazhdon procedurat për marrjen e licencës, brenda 30 ditëve nga data e shpalljes së tij fitues, skualifikohet dhe shpallet fitues konkurrenti i renditur i dyti, sipas listës së miratuar.</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Në rast se edhe konkurrenti i dytë nuk vazhdon procedurën për marrjen e lejes, autoriteti i autorizuar nga ligji urdhëron përsëritjen e garës.</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30</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Njoftimi i fituesit për lotarinë kombëtare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Pas miratimit të listës së pjesëmarrësve në konkurrim, autoriteti i autorizuar nga ligji urdhëron publikimin e njoftimit të fituesit në faqen zyrtare të internetit. Brenda 30 ditëve nga data e shpalljes së njoftimit, aplikanti ka të drejtë të paraqesë çdo ankesë, pranë autoritetit të autorizuar nga ligji, për procedurën e zhvilluar.</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Autoriteti i autorizuar, brenda 30 ditëve nga data e paraqitjes së ankesës, përfundon shqyrtimin administrativ dhe njofton ankuesin për vendimin e marrë.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3. Me përfundimin e afatit për paraqitjen e ankesave, autoriteti i autorizuar nga ligji miraton dhënien e licencës për lotari kombëtare, pasi aplikanti i shpallur fitues të ketë plotësuar kushtet e mëposhtme: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aplikanti, vendas apo i huaj, i shpallur i pari në listë, brenda 30 ditëve, duhet të bëjë pagesën për marrjen e licencës, në shumën e përcaktuar në këtë ligj, të paraqesë fondin e garancisë, të lëshuar nga një bankë, me seli në territorin e Republikës së Shqipërisë, në favor të Ministrisë së Financave, si garanci për fituesit e lojërave;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b) aplikanti i huaj, i shpallur i pari në listë, brenda 30 ditëve duhet të regjistrohet si person juridik shqiptar, sipas legjislacionit shqiptar në fuqi. </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31</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Certifikimi i pajisjeve të lotarisë kombëtare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Asnjë pajisje nuk do të përdoret nga i licencuari për lotari kombëtare, nëse ajo nuk është certifikuar dhe miratuar si pajisje lotarie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Këshilli i Ministrave vendos minimumin e specifikimeve teknike, që duhet të kenë pajisjet e lotarive, për t’u vlerësuar të ligjshme për përdorim në administrimin e lojërave.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I licencuari për lotari duhet të njoftojë NJMLF-në për secilën dhe për çdo tip të pajisjeve, që do të përdoren, për çdo lojë lotarie, duke siguruar të gjithë informacionin e nevojshëm që kjo njësi të verifikojë dhe të konfirmojë të gjitha specifikimet teknike dhe standardet e çdo pajisjeje të lotarive.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4. Një pajisje lotarie vlerësohet e certifikuar dhe e miratuar, nëse përmbush specifikimet teknike, të vendosura nga Këshilli i Ministrave.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5. Nëse një tip i veçantë pajisjeje është i certifikuar, atëherë të gjitha pajisjet e këtij lloji duhet të certifikohen.</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lang w:eastAsia="en-GB"/>
        </w:rPr>
      </w:pPr>
      <w:r w:rsidRPr="00D76F25">
        <w:rPr>
          <w:rFonts w:ascii="Garamond" w:eastAsia="MS Mincho" w:hAnsi="Garamond"/>
          <w:sz w:val="24"/>
          <w:szCs w:val="24"/>
          <w:lang w:eastAsia="en-GB"/>
        </w:rPr>
        <w:t>KREU VI</w:t>
      </w:r>
    </w:p>
    <w:p w:rsidR="00E523B2" w:rsidRPr="00D76F25" w:rsidRDefault="00E523B2" w:rsidP="00E523B2">
      <w:pPr>
        <w:pStyle w:val="KapitulliTitull"/>
        <w:rPr>
          <w:rFonts w:ascii="Garamond" w:eastAsia="MS Mincho" w:hAnsi="Garamond"/>
          <w:sz w:val="24"/>
          <w:szCs w:val="24"/>
          <w:lang w:eastAsia="en-GB"/>
        </w:rPr>
      </w:pPr>
      <w:r w:rsidRPr="00D76F25">
        <w:rPr>
          <w:rFonts w:ascii="Garamond" w:eastAsia="MS Mincho" w:hAnsi="Garamond"/>
          <w:sz w:val="24"/>
          <w:szCs w:val="24"/>
          <w:lang w:eastAsia="en-GB"/>
        </w:rPr>
        <w:t>ORGANIZIMI I KAZINOSË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lastRenderedPageBreak/>
        <w:t>Neni 32</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Lejimi i luajtjes së lojërave në kazino</w:t>
      </w:r>
    </w:p>
    <w:p w:rsidR="00617B20" w:rsidRPr="00D76F25" w:rsidRDefault="000831E0" w:rsidP="00617B20">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(Ndryshuar </w:t>
      </w:r>
      <w:r w:rsidR="00617B20"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1. Autoriteti i autorizuar ka të drejtë të japë licencën për kazino për një periudhë 10-vjeçare.</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a) Licenca i jepet aplikantit, i cili plotëson kriteret e përcaktuara në këtë ligj dhe në aktet nënligjore të dala në zbatim të tij.</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b) Tarifat për marrjen e licencës për kazino janë si më poshtë:</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i) për licencë në zonën e Tiranës, 1 000 000 000 (një miliard) lekë;</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ii) për licencë në zonën e Durrësit, 600 000 000 (gjashtëqind milionë) lekë;</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iii) për licencë në zonat e tjera të Republikës së Shqipërisë, 300 000 000 (treqind milionë) lekë.</w:t>
      </w:r>
    </w:p>
    <w:p w:rsidR="00E523B2" w:rsidRPr="00D76F25" w:rsidRDefault="00617B20" w:rsidP="00617B20">
      <w:pPr>
        <w:pStyle w:val="Paragrafi"/>
        <w:rPr>
          <w:rFonts w:ascii="Garamond" w:eastAsia="MS Mincho" w:hAnsi="Garamond"/>
          <w:sz w:val="24"/>
          <w:szCs w:val="24"/>
          <w:lang w:val="en-GB" w:eastAsia="en-GB"/>
        </w:rPr>
      </w:pPr>
      <w:r w:rsidRPr="00D76F25">
        <w:rPr>
          <w:rFonts w:ascii="Garamond" w:hAnsi="Garamond"/>
          <w:sz w:val="24"/>
          <w:szCs w:val="24"/>
        </w:rPr>
        <w:t>2. Organizatori i pajisur me licencë nuk mund të hapë më shumë se një kazino.</w:t>
      </w:r>
    </w:p>
    <w:p w:rsidR="00617B20" w:rsidRPr="00D76F25" w:rsidRDefault="00617B20" w:rsidP="00617B20">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33</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Procedura e hapjes së garës për kazino</w:t>
      </w:r>
    </w:p>
    <w:p w:rsidR="00A06B80" w:rsidRPr="00D76F25" w:rsidRDefault="00A06B80" w:rsidP="00A06B80">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(Shfuqizuar </w:t>
      </w:r>
      <w:r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34</w:t>
      </w:r>
    </w:p>
    <w:p w:rsidR="006B7D72" w:rsidRPr="00D76F25" w:rsidRDefault="006B7D72" w:rsidP="006B7D72">
      <w:pPr>
        <w:pStyle w:val="NeniTitull"/>
        <w:keepNext w:val="0"/>
        <w:rPr>
          <w:rFonts w:ascii="Garamond" w:hAnsi="Garamond"/>
          <w:sz w:val="24"/>
          <w:szCs w:val="24"/>
        </w:rPr>
      </w:pPr>
      <w:r w:rsidRPr="00D76F25">
        <w:rPr>
          <w:rFonts w:ascii="Garamond" w:hAnsi="Garamond"/>
          <w:sz w:val="24"/>
          <w:szCs w:val="24"/>
        </w:rPr>
        <w:t>Procedura e hapjes së garës për licencën për kazino</w:t>
      </w:r>
    </w:p>
    <w:p w:rsidR="006B7D72" w:rsidRPr="00D76F25" w:rsidRDefault="006B7D72" w:rsidP="006B7D72">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 </w:t>
      </w:r>
      <w:r w:rsidRPr="00D76F25">
        <w:rPr>
          <w:rFonts w:ascii="Garamond" w:eastAsia="MS Mincho" w:hAnsi="Garamond"/>
          <w:i/>
          <w:sz w:val="24"/>
          <w:szCs w:val="24"/>
          <w:lang w:val="en-GB" w:eastAsia="en-GB"/>
        </w:rPr>
        <w:t>(Ndryshuar 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1. Çdo person juridik apo bashkim personash juridikë, vendas ose të huaj, që kërkojnë të pajisen me licencë për kazino duhet të aplikojnë pranë autoritetit të autorizuar.</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2. Këshilli i Ministrave përcakton kriteret, strukturën e komisionit të shqyrtimit të aplikimit, dokumentacionin dhe kushtet, që duhet të plotësojë aplikanti për t’u pajisur me licencë për kazino, si dhe rastet e revokimit apo të pezullimit të kësaj licence.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3. Në përcaktimin e kritereve duhet të mbahen parasysh, të paktën:</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a) burimi i kapitalit, që do të investohet për ushtrimin e veprimtarisë në fushën e kazinosë;</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b) përvoja e subjektit në fushën e lojërave të fatit;</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c) kapacitetet e duhura financiare, administruese, organizative dhe besueshmëria e aplikantit për t’u angazhuar me sukses në projekte të tilla;</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ç) garancia pasurore, e cila do të paraqitet së bashku me aplikimin dhe me kushtet e sekuestrimit të kësaj garancie;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d) kufizimet për ndryshimet e pronësisë së aksioneve për të licencuarit.</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4. Informacioni, që shoqëron kërkesën për licencë për kazino, përfshin edhe: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a) të dhëna personale për aksionarët kryesorë të shoqërisë, që kontrollojnë paketën kryesore të aksioneve dhe pronarët kryesorë përfitues;</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b) të dhëna për organet drejtuese të aplikantit;</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c) të dhëna financiare për kryerjen e biznesit të aksionarëve të aplikantit, për 3 vitet e fundit, përpara paraqitjes së kërkesës;</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ç) vetëdeklarimin e aksionarëve të shoqërisë dhe të përfaqësuesit në organet drejtuese të saj se nuk janë në ndjekje penale;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d) çdo informacion tjetër, të cilin autoriteti i autorizuar e gjykon të nevojshëm t’ia kërkojë aplikantit për fushën e veprimtarisë që do të ushtrohet.</w:t>
      </w:r>
    </w:p>
    <w:p w:rsidR="00E523B2" w:rsidRPr="00D76F25" w:rsidRDefault="006B7D72" w:rsidP="006B7D72">
      <w:pPr>
        <w:pStyle w:val="Paragrafi"/>
        <w:rPr>
          <w:rFonts w:ascii="Garamond" w:eastAsia="MS Mincho" w:hAnsi="Garamond"/>
          <w:sz w:val="24"/>
          <w:szCs w:val="24"/>
          <w:lang w:val="en-GB" w:eastAsia="en-GB"/>
        </w:rPr>
      </w:pPr>
      <w:r w:rsidRPr="00D76F25">
        <w:rPr>
          <w:rFonts w:ascii="Garamond" w:hAnsi="Garamond"/>
          <w:sz w:val="24"/>
          <w:szCs w:val="24"/>
        </w:rPr>
        <w:t xml:space="preserve">5. Kundërshtimi, refuzimi apo dhe devijimet e bëra nga aplikanti, në kundërshtim me </w:t>
      </w:r>
      <w:r w:rsidRPr="00D76F25">
        <w:rPr>
          <w:rFonts w:ascii="Garamond" w:hAnsi="Garamond"/>
          <w:sz w:val="24"/>
          <w:szCs w:val="24"/>
        </w:rPr>
        <w:lastRenderedPageBreak/>
        <w:t>përcaktimet e parashikuara në vendimin përkatës të Këshillit të Ministrave, përbëjnë shkak ligjor për refuzimin e kërkesës dhe për zbatimin e sanksioneve të tjera nga autoriteti i autorizuar nga ligji.</w:t>
      </w:r>
    </w:p>
    <w:p w:rsidR="006B7D72" w:rsidRPr="00D76F25" w:rsidRDefault="006B7D72" w:rsidP="006B7D7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35</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Përzgjedhja e subjektit</w:t>
      </w:r>
    </w:p>
    <w:p w:rsidR="004855E0" w:rsidRPr="00D76F25" w:rsidRDefault="004855E0" w:rsidP="004855E0">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(Shfuqizuar me ligjin nr. 10 200, datë 17.12.2009)</w:t>
      </w:r>
    </w:p>
    <w:p w:rsidR="00E523B2" w:rsidRPr="00D76F25" w:rsidRDefault="00E523B2" w:rsidP="004855E0">
      <w:pPr>
        <w:pStyle w:val="Paragrafi"/>
        <w:ind w:firstLine="0"/>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36</w:t>
      </w:r>
    </w:p>
    <w:p w:rsidR="00D87FD1" w:rsidRPr="00D76F25" w:rsidRDefault="00D87FD1" w:rsidP="00D87FD1">
      <w:pPr>
        <w:pStyle w:val="NeniTitull"/>
        <w:keepNext w:val="0"/>
        <w:rPr>
          <w:rFonts w:ascii="Garamond" w:hAnsi="Garamond"/>
          <w:sz w:val="24"/>
          <w:szCs w:val="24"/>
        </w:rPr>
      </w:pPr>
      <w:r w:rsidRPr="00D76F25">
        <w:rPr>
          <w:rFonts w:ascii="Garamond" w:hAnsi="Garamond"/>
          <w:sz w:val="24"/>
          <w:szCs w:val="24"/>
        </w:rPr>
        <w:t>Njoftimi i pranimit ose refuzimit të aplikimit</w:t>
      </w:r>
    </w:p>
    <w:p w:rsidR="004B373B" w:rsidRPr="00D76F25" w:rsidRDefault="004B373B" w:rsidP="004B373B">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(Ndryshuar me ligjin nr. 10 200, datë 17.12.2009)</w:t>
      </w:r>
    </w:p>
    <w:p w:rsidR="00E523B2" w:rsidRPr="00D76F25" w:rsidRDefault="00E523B2" w:rsidP="004B373B">
      <w:pPr>
        <w:pStyle w:val="Paragrafi"/>
        <w:ind w:firstLine="0"/>
        <w:rPr>
          <w:rFonts w:ascii="Garamond" w:eastAsia="MS Mincho" w:hAnsi="Garamond"/>
          <w:sz w:val="24"/>
          <w:szCs w:val="24"/>
          <w:lang w:val="en-GB" w:eastAsia="en-GB"/>
        </w:rPr>
      </w:pP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1. Autoriteti i autorizuar njofton, me shkrim, aplikuesin për pranimin ose refuzimin e aplikimit, brenda afateve të përcaktuara nga Këshilli i Ministrave.</w:t>
      </w: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2. Në rast refuzimi, aplikuesi ka të drejtë, brenda 30 ditëve nga data që ka marrë njoftim apo nga data kur ai duhej të kishte marrë njoftim, të bëjë ankesë tek titullari i autoritetit të autorizuar, i cili duhet të kthejë përgjigje brenda 30 ditëve nga data e marrjes së ankimit.</w:t>
      </w: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3. Vendimi i autoritetit të autorizuar është përfundimtar nga ana administrative.</w:t>
      </w: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4. Në rast të pranimit të aplikimit, autoriteti i autorizuar kërkon nga aplikuesi të paguajë tarifën e përcaktuar në nenin 32 të këtij ligji, si dhe fondin e garancisë të lëshuar nga një bankë, me seli në territorin e Republikës së Shqipërisë, në favor të Ministrisë së Financave, në formën dhe përmbajtjen e përcaktuar nga kjo e fundit, si garanci për fituesit e lojërave të fatit. Pagesa e tarifës dhe ajo e fondit të garancisë së fituesit bëhen brenda afatit të përcaktuar nga Këshilli i Ministrave.</w:t>
      </w:r>
    </w:p>
    <w:p w:rsidR="00E523B2" w:rsidRPr="00D76F25" w:rsidRDefault="00D87FD1" w:rsidP="00D87FD1">
      <w:pPr>
        <w:pStyle w:val="Paragrafi"/>
        <w:rPr>
          <w:rFonts w:ascii="Garamond" w:eastAsia="MS Mincho" w:hAnsi="Garamond"/>
          <w:sz w:val="24"/>
          <w:szCs w:val="24"/>
          <w:lang w:val="en-GB" w:eastAsia="en-GB"/>
        </w:rPr>
      </w:pPr>
      <w:r w:rsidRPr="00D76F25">
        <w:rPr>
          <w:rFonts w:ascii="Garamond" w:hAnsi="Garamond"/>
          <w:sz w:val="24"/>
          <w:szCs w:val="24"/>
        </w:rPr>
        <w:t>5. Në rast se aplikimi i pranuar është bërë nga një person juridik i huaj, ky i fundit duhet që, së bashku me pagesat e parashikuara në pikën 4 të këtij neni, të paraqesë dhe dokumentacionin, i cili vërteton krijimin e një shoqërie të personit juridik shqiptar, aksionet e së cilës do të zotërohen në masën 100 për qind nga aplikuesi. Në këtë rast, licenca i jepet personit juridik shqiptar. Këshilli i Ministrave cakton kushte për marrëdhënien juridike, që duhet të mbajë aplikuesi dhe shoqëria e krijuar prej tij, sipas kësaj pike, me autoritetin e autorizuar.</w:t>
      </w:r>
    </w:p>
    <w:p w:rsidR="00D87FD1" w:rsidRPr="00D76F25" w:rsidRDefault="00D87FD1" w:rsidP="00D87FD1">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37</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Rregullorja e lojërave të fatit për kazino</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I licencuari përgatit për secilën lojë, që do të luhet në kazino, rregulloren, të cilën ua bën të njohur pjesëmarrësve në lojëra.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Rregulloret e lojërave përfshijnë, kryesisht: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rregullat për mënyrën e pjesëmarrjes në lojë dhe përcaktimin e maksimumit dhe të minimumit të shumës, që paguhet për çdo lojë.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kushtet për lejimin e hyrjes së personave në kazino;</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orën e hapjes dhe të mbylljes së kazinosë.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Miratimi i rregullores së paraqitur nga i licencuari bëhet nga Ministri i Financave, me propozimin e NJMLF-së, në përputhje me kriteret e përcaktuara në rregulloren e miratuar për këtë qëllim.</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lastRenderedPageBreak/>
        <w:t>Neni 38</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Detyrimet e të licencuarit për kazino</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Të licencuarit i jepet licencë për zhvillimin e lojërave në kazino, kur, përveç kushteve të parashikuara në dispozitat e këtij ligji, plotëson edhe kushtet e mëposhtme: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lojërat zhvillohen në salla të caktuara, paraprakisht, për këtë qëllim;</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përdor pajisje të standardeve, të njohura bashkëkohore, sipas karakteristikave teknike të përcaktuara me ligj, për të gjitha llojet e lojërave;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punëson personel të përshtatshëm, që zotëron njohuri profesionale në këtë fushë.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Personeli i punësuar në kazino duhet të jetë, të paktën, mbi moshën 18 vjeç, të ketë zotësi të plotë juridike edhe për të vepruar, si dhe nuk duhet të jetë dënuar më parë penalisht për vepra penale, të cilat parashikojnë dënim me burgim;</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ka miratimin e Ministrisë së Brendshme për masat e sigurisë dhe të mbrojtjes së mjedisit, brenda dhe jashtë sallës, ku do të zhvillohen lojërat.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39</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Ndalimet për kazinonë</w:t>
      </w:r>
    </w:p>
    <w:p w:rsidR="002F5AFE" w:rsidRPr="00D76F25" w:rsidRDefault="002F5AFE" w:rsidP="002F5AFE">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w:t>
      </w:r>
      <w:r w:rsidR="00EE3B1A" w:rsidRPr="00D76F25">
        <w:rPr>
          <w:rFonts w:ascii="Garamond" w:eastAsia="MS Mincho" w:hAnsi="Garamond"/>
          <w:i/>
          <w:sz w:val="24"/>
          <w:szCs w:val="24"/>
          <w:lang w:val="en-GB" w:eastAsia="en-GB"/>
        </w:rPr>
        <w:t>Shfuqizuar togfjalësh në pikën 1</w:t>
      </w:r>
      <w:r w:rsidRPr="00D76F25">
        <w:rPr>
          <w:rFonts w:ascii="Garamond" w:eastAsia="MS Mincho" w:hAnsi="Garamond"/>
          <w:i/>
          <w:sz w:val="24"/>
          <w:szCs w:val="24"/>
          <w:lang w:val="en-GB" w:eastAsia="en-GB"/>
        </w:rPr>
        <w:t xml:space="preserve"> me ligjin nr. 10 200, datë 17.12.2009)</w:t>
      </w:r>
    </w:p>
    <w:p w:rsidR="00E523B2" w:rsidRPr="00D76F25" w:rsidRDefault="00E523B2" w:rsidP="002F5AFE">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Nëse lojërat e fatit, që zhvillohen në kazino, bien në kundërshtim ose cenojnë interesin e përgjithshëm, autoriteti i autorizuar nga ligji revokon licencën për zhvillimin e tyre ose ndërpret pa paralajmërim procedurat për dhënien e licencës për organizatorin, që është në proces aplikimi.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Rastet kur cenohet interesi i përgjithshëm, në kuptim të pikës 1 të këtij neni dhe kur duhet të zbatohen këto masa, janë: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mashtrimi i publikut;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pastrimi i parave;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cenimi i rendit publik dhe nxitja e kriminalitetit.</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lang w:eastAsia="en-GB"/>
        </w:rPr>
      </w:pPr>
      <w:r w:rsidRPr="00D76F25">
        <w:rPr>
          <w:rFonts w:ascii="Garamond" w:eastAsia="MS Mincho" w:hAnsi="Garamond"/>
          <w:sz w:val="24"/>
          <w:szCs w:val="24"/>
          <w:lang w:eastAsia="en-GB"/>
        </w:rPr>
        <w:t>KREU VII</w:t>
      </w:r>
    </w:p>
    <w:p w:rsidR="00E523B2" w:rsidRPr="00D76F25" w:rsidRDefault="00E523B2" w:rsidP="00E523B2">
      <w:pPr>
        <w:pStyle w:val="KapitulliTitull"/>
        <w:rPr>
          <w:rFonts w:ascii="Garamond" w:eastAsia="MS Mincho" w:hAnsi="Garamond"/>
          <w:sz w:val="24"/>
          <w:szCs w:val="24"/>
          <w:lang w:eastAsia="en-GB"/>
        </w:rPr>
      </w:pPr>
      <w:r w:rsidRPr="00D76F25">
        <w:rPr>
          <w:rFonts w:ascii="Garamond" w:eastAsia="MS Mincho" w:hAnsi="Garamond"/>
          <w:sz w:val="24"/>
          <w:szCs w:val="24"/>
          <w:lang w:eastAsia="en-GB"/>
        </w:rPr>
        <w:t>ORGANIZIMI I BINGOS TRADICIONALE DHE BINGOS TELEVIZIVE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40</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Lejimi i bingos tradicionale e i bingos televizive dhe pagesat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Pas plotësimit të kritereve, të përcaktuara në këtë ligj dhe pas njoftimit, brenda 30 ditëve, të NJMLF-së, organizatori i lojërave të fatit bingo tradicionale dhe bingo televizive duhet të bëjë këto pagesa: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për ushtrim veprimtarie për bingo tradicionale, shumën 2 000 000 (dy milionë) lekë në vit, në njërën nga bankat e vendit, për llogari të organit tatimor, ku është regjistruar. Në rast së organizatori e fillon veprimtarinë brenda gjashtëmujorit të parë të vitit, pagesa bëhet e plotë 2 000 000 lekë. Në rast së organizatori e fillon veprimtarinë në gjashtëmujorin e dytë të vitit do të paguajë 1 000 000 (një milion)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për ushtrim veprimtarie për bingo televizive, 2 000 000 (dy milionë) lekë në vit, në njërën nga bankat e vendit, për llogari të organit tatimor, ku është regjistruar. Në rast së organizatori e fillon veprimtarinë brenda gjashtëmujorit të parë të vitit, pagesa bëhet e plotë, 2 000 000 (dy milionë) lekë. Në rast së organizatori e fillon veprimtarinë në gjashtëmujorin e dytë të vitit, do të paguajë 1 000 000 (një milion) lekë.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41</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 xml:space="preserve">Kriteret e lejimit për organizimin e bingos tradicionale </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dhe të bingos televizive</w:t>
      </w:r>
    </w:p>
    <w:p w:rsidR="00D42CA0" w:rsidRPr="00D76F25" w:rsidRDefault="00D42CA0" w:rsidP="00D42CA0">
      <w:pPr>
        <w:pStyle w:val="Paragrafi"/>
        <w:jc w:val="center"/>
        <w:rPr>
          <w:rFonts w:ascii="Garamond" w:eastAsia="MS Mincho" w:hAnsi="Garamond"/>
          <w:i/>
          <w:sz w:val="24"/>
          <w:szCs w:val="24"/>
          <w:lang w:val="en-GB" w:eastAsia="en-GB"/>
        </w:rPr>
      </w:pPr>
      <w:r w:rsidRPr="00D76F25">
        <w:rPr>
          <w:rFonts w:ascii="Garamond" w:hAnsi="Garamond"/>
          <w:i/>
          <w:sz w:val="24"/>
          <w:szCs w:val="24"/>
        </w:rPr>
        <w:t xml:space="preserve">(Ndryshuar </w:t>
      </w:r>
      <w:r w:rsidRPr="00D76F25">
        <w:rPr>
          <w:rFonts w:ascii="Garamond" w:hAnsi="Garamond"/>
          <w:i/>
          <w:sz w:val="24"/>
          <w:szCs w:val="24"/>
        </w:rPr>
        <w:t xml:space="preserve">shkronja “c” e pikës 1 </w:t>
      </w:r>
      <w:r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Kriteret për organizimin dhe ushtrimin e lojërave të fatit për bingo tradicionale dhe bingo televizive, që duhet të plotësojë një organizator për marrjen e miratimit nga NJMLF-ja janë si më poshtë: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të ketë NIPT-in e shoqërisë;</w:t>
      </w:r>
    </w:p>
    <w:p w:rsidR="00E523B2" w:rsidRPr="00D76F25" w:rsidRDefault="00E523B2" w:rsidP="00D42CA0">
      <w:pPr>
        <w:pStyle w:val="Paragrafi"/>
        <w:rPr>
          <w:rFonts w:ascii="Garamond" w:eastAsia="MS Mincho" w:hAnsi="Garamond"/>
          <w:sz w:val="24"/>
          <w:szCs w:val="24"/>
        </w:rPr>
      </w:pPr>
      <w:r w:rsidRPr="00D76F25">
        <w:rPr>
          <w:rFonts w:ascii="Garamond" w:eastAsia="MS Mincho" w:hAnsi="Garamond"/>
          <w:sz w:val="24"/>
          <w:szCs w:val="24"/>
          <w:lang w:val="en-GB" w:eastAsia="en-GB"/>
        </w:rPr>
        <w:t xml:space="preserve">c) </w:t>
      </w:r>
      <w:r w:rsidR="00D42CA0" w:rsidRPr="00D76F25">
        <w:rPr>
          <w:rFonts w:ascii="Garamond" w:eastAsia="MS Mincho" w:hAnsi="Garamond"/>
          <w:sz w:val="24"/>
          <w:szCs w:val="24"/>
        </w:rPr>
        <w:t>shoqëria të ketë kapital themeltar jo më të vogël se 20 000 000 (njëzet milionë) lekë për bingo tradicionale dhe jo më të vogël se 50 000 000 (pesëdhjetë milio</w:t>
      </w:r>
      <w:r w:rsidR="00D42CA0" w:rsidRPr="00D76F25">
        <w:rPr>
          <w:rFonts w:ascii="Garamond" w:eastAsia="MS Mincho" w:hAnsi="Garamond"/>
          <w:sz w:val="24"/>
          <w:szCs w:val="24"/>
        </w:rPr>
        <w:t>në) lekë për bingo televizive;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d) të deklarojë burime të mjaftueshme financiare, për të organizuar lojëra fati;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dh) të paraqesë rregulloren e lojës, sipas nenit 20 të këtij ligji;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ë) të paraqesë ekstraktin, nga Qendra Kombëtare e Regjistrimit,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f) të ketë teknologjinë e nevojshme për luajtjen dhe funksionimin e mjeteve të lojërave të fatit të certifikuara, sipas rregullave të përcaktuara në këtë ligj;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 të krijojë fondin e ngurtësimit për fituesin e lojës, përpara paraqitjes së dokumentacionit administrativo-ligjor, të kërkuar nga ky ligj;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gj) çdo informacion tjetër, që mund t’i kërkohet aplikantit nga NJMLF-ja dhe që gjykohet i nevojshëm për fushën e veprimtarisë, që do të ushtrohet.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Në rast të aplikimit për bingo televizive, duhet të paraqiten edhe marrëveshja ndërmjet organizatorit të lojës dhe agjentëve për shitjen e biletave, marrëveshja ndërmjet organizatorit të lojës dhe një stacioni televiziv kombëtar për transmetimin e lojës (shorteut) për bingo televizive, strategjia për informimin e klientëve për rregullat e kësaj loje (datën e hedhjes së shortit, mënyrës e luajtjes, ku do të tërhiqen çmimet, ku do të bëhet transmetimi, nxjerrja e rezultateve), rregulloren e lojës dhe fondin për fituesit, i cili, për çdo lojë, është jo më pak se 50 për qind  e shumës nga vlera e arkëtuar nga shitja e biletave.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Përveç NIPT-it, kriteret e mësipërme vërtetohen nëpërmjet dokumenteve të lëshuara, brenda 3 muajve nga data e miratimit të tyre, nga organet përgjegjëse shtetërore, si dhe duhet të jenë origjinale apo të noterizuara.</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42</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Fondi i garancisë për fituesit e lojërave të fatit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1. Për krijimin e garancive për fituesit e lojërave të fatit, organizatori është i detyruar </w:t>
      </w:r>
      <w:r w:rsidRPr="00D76F25">
        <w:rPr>
          <w:rFonts w:ascii="Garamond" w:eastAsia="MS Mincho" w:hAnsi="Garamond"/>
          <w:sz w:val="24"/>
          <w:szCs w:val="24"/>
          <w:lang w:val="en-GB" w:eastAsia="en-GB"/>
        </w:rPr>
        <w:lastRenderedPageBreak/>
        <w:t xml:space="preserve">të ngurtësojë një fond të caktuar, në një llogari të veçantë bankare, në favor të Ministrisë së Financave, i cili zhbllokohet vetëm me urdhër të Ministrit të Financave. Mënyra, forma dhe shuma e garancive përcaktohen me udhëzim të Ministrit të Financave.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Mosngurtësimi i fondit të garancisë përbën shkak ligjor për bllokimin dhe mbylljen e veprimtarisë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3. NJMLF-ja i propozon Ministrit të Financave zhbllokimin e këtij fondi, me kërkesë të organizatorit të lojërave, në rast se vërtetohet se ky i fundit nuk ka detyrime tatimore, nuk ka gjoba të pashlyera, si dhe kur mbyll veprimtarinë e tij, të vërtetuara këto nga organet shtetërore përkatëse. </w:t>
      </w:r>
    </w:p>
    <w:p w:rsidR="00E523B2" w:rsidRPr="00D76F25" w:rsidRDefault="00E523B2" w:rsidP="00F26D93">
      <w:pPr>
        <w:pStyle w:val="Paragrafi"/>
        <w:ind w:firstLine="0"/>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43</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Pezullimi dhe bllokimi i veprimtarisë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NJMLF-ja pezullon për 30 ditë veprimtarinë për ushtrimin e lojërave të fatit dhe/ose propozon, pranë autoritetit të autorizuar, pezullimin e licencës së dhënë për lojëra fati, kur vëren se organizatori nuk shlyen detyrimet ndaj fituesve të lojës, deri në shlyerjen e plotë të tyre.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NJMLF-ja konfiskon pajisjet e organizatorit të lejuar/licencuar për lojërat e fatit, sipas ligjit të procedurave tatimore, në rast se: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a) ai nuk zbaton ose shkel detyrimet e parashikuara në dispozitat e këtij ligji dhe në aktet nënligjore, të dala në zbatim të tij;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ai nuk shlyen detyrimet e vendosura nga kjo njësi për kundërvajtjet administrative, të parashikuara në këtë ligj;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miratimi/licenca është marrë në bazë të dokumenteve të rreme;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në përfundim të afatit të pezullimit të miratimit/licencës, ai nuk ka shlyer detyrimet ligjore, për të cilën i është pezulluar miratimi/licenca.</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lang w:eastAsia="en-GB"/>
        </w:rPr>
      </w:pPr>
      <w:r w:rsidRPr="00D76F25">
        <w:rPr>
          <w:rFonts w:ascii="Garamond" w:eastAsia="MS Mincho" w:hAnsi="Garamond"/>
          <w:sz w:val="24"/>
          <w:szCs w:val="24"/>
          <w:lang w:eastAsia="en-GB"/>
        </w:rPr>
        <w:t>KREU VIII</w:t>
      </w:r>
    </w:p>
    <w:p w:rsidR="00E523B2" w:rsidRPr="00D76F25" w:rsidRDefault="00E523B2" w:rsidP="00E523B2">
      <w:pPr>
        <w:pStyle w:val="KapitulliTitull"/>
        <w:rPr>
          <w:rFonts w:ascii="Garamond" w:eastAsia="MS Mincho" w:hAnsi="Garamond"/>
          <w:sz w:val="24"/>
          <w:szCs w:val="24"/>
          <w:lang w:eastAsia="en-GB"/>
        </w:rPr>
      </w:pPr>
      <w:r w:rsidRPr="00D76F25">
        <w:rPr>
          <w:rFonts w:ascii="Garamond" w:eastAsia="MS Mincho" w:hAnsi="Garamond"/>
          <w:sz w:val="24"/>
          <w:szCs w:val="24"/>
          <w:lang w:eastAsia="en-GB"/>
        </w:rPr>
        <w:t>DETYRIMET TATIMORE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44</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Detyrimet tatimore</w:t>
      </w:r>
    </w:p>
    <w:p w:rsidR="00F173EE" w:rsidRPr="00D76F25" w:rsidRDefault="00575079" w:rsidP="00E74015">
      <w:pPr>
        <w:pStyle w:val="Paragrafi"/>
        <w:jc w:val="center"/>
        <w:rPr>
          <w:rFonts w:ascii="Garamond" w:eastAsia="MS Mincho" w:hAnsi="Garamond"/>
          <w:i/>
          <w:sz w:val="24"/>
          <w:szCs w:val="24"/>
          <w:lang w:val="en-GB" w:eastAsia="en-GB"/>
        </w:rPr>
      </w:pPr>
      <w:r w:rsidRPr="00D76F25">
        <w:rPr>
          <w:rFonts w:ascii="Garamond" w:hAnsi="Garamond"/>
          <w:i/>
          <w:sz w:val="24"/>
          <w:szCs w:val="24"/>
        </w:rPr>
        <w:t xml:space="preserve">(Ndryshuar shkronjat “a”, “b”, </w:t>
      </w:r>
      <w:r w:rsidRPr="00D76F25">
        <w:rPr>
          <w:rFonts w:ascii="Garamond" w:hAnsi="Garamond"/>
          <w:i/>
          <w:sz w:val="24"/>
          <w:szCs w:val="24"/>
        </w:rPr>
        <w:t>“c”</w:t>
      </w:r>
      <w:r w:rsidRPr="00D76F25">
        <w:rPr>
          <w:rFonts w:ascii="Garamond" w:hAnsi="Garamond"/>
          <w:i/>
          <w:sz w:val="24"/>
          <w:szCs w:val="24"/>
        </w:rPr>
        <w:t xml:space="preserve"> </w:t>
      </w:r>
      <w:r w:rsidRPr="00D76F25">
        <w:rPr>
          <w:rFonts w:ascii="Garamond" w:hAnsi="Garamond"/>
          <w:i/>
          <w:sz w:val="24"/>
          <w:szCs w:val="24"/>
        </w:rPr>
        <w:t>dhe</w:t>
      </w:r>
      <w:r w:rsidRPr="00D76F25">
        <w:rPr>
          <w:rFonts w:ascii="Garamond" w:hAnsi="Garamond"/>
          <w:i/>
          <w:sz w:val="24"/>
          <w:szCs w:val="24"/>
        </w:rPr>
        <w:t xml:space="preserve"> “ç</w:t>
      </w:r>
      <w:r w:rsidRPr="00D76F25">
        <w:rPr>
          <w:rFonts w:ascii="Garamond" w:hAnsi="Garamond"/>
          <w:i/>
          <w:sz w:val="24"/>
          <w:szCs w:val="24"/>
        </w:rPr>
        <w:t>”</w:t>
      </w:r>
      <w:r w:rsidRPr="00D76F25">
        <w:rPr>
          <w:rFonts w:ascii="Garamond" w:hAnsi="Garamond"/>
          <w:i/>
          <w:sz w:val="24"/>
          <w:szCs w:val="24"/>
        </w:rPr>
        <w:t xml:space="preserve"> të pikës 5.3</w:t>
      </w:r>
      <w:r w:rsidRPr="00D76F25">
        <w:rPr>
          <w:rFonts w:ascii="Garamond" w:hAnsi="Garamond"/>
          <w:i/>
          <w:sz w:val="24"/>
          <w:szCs w:val="24"/>
        </w:rPr>
        <w:t xml:space="preserve"> </w:t>
      </w:r>
      <w:r w:rsidR="00F173EE" w:rsidRPr="00D76F25">
        <w:rPr>
          <w:rFonts w:ascii="Garamond" w:eastAsia="MS Mincho" w:hAnsi="Garamond"/>
          <w:i/>
          <w:sz w:val="24"/>
          <w:szCs w:val="24"/>
          <w:lang w:val="en-GB" w:eastAsia="en-GB"/>
        </w:rPr>
        <w:t>me ligjin nr. 10 149, datë 28.9.2009</w:t>
      </w:r>
      <w:r w:rsidR="00E74015" w:rsidRPr="00D76F25">
        <w:rPr>
          <w:rFonts w:ascii="Garamond" w:eastAsia="MS Mincho" w:hAnsi="Garamond"/>
          <w:i/>
          <w:sz w:val="24"/>
          <w:szCs w:val="24"/>
          <w:lang w:val="en-GB" w:eastAsia="en-GB"/>
        </w:rPr>
        <w:t xml:space="preserve">; </w:t>
      </w:r>
      <w:r w:rsidR="00CD5EB2" w:rsidRPr="00D76F25">
        <w:rPr>
          <w:rFonts w:ascii="Garamond" w:eastAsia="MS Mincho" w:hAnsi="Garamond"/>
          <w:i/>
          <w:sz w:val="24"/>
          <w:szCs w:val="24"/>
          <w:lang w:val="en-GB" w:eastAsia="en-GB"/>
        </w:rPr>
        <w:t xml:space="preserve">ndryshuar pikat 5.3 dhe 5.4 </w:t>
      </w:r>
      <w:r w:rsidR="00E74015"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1. Fitimet, që organizatori i lojërave të fatit realizon nga ushtrimi i veprimtarisë së tij, janë të tatueshme, në bazë të dispozitave ligjore në fuqi.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Tatim-fitimi i shoqërisë (organizatorit) llogaritet dhe paguhet në bazë të dispozitave të legjislacionit tatimor në fuqi.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Të ardhurat, që përfitohen nga lojtarët apo fituesit, që marrin pjesë në lojërat e fatit dhe kazinotë, përjashtohen nga tatimi mbi të ardhurat personale.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Veprimtaritë e lojërave të fatit, që tatohen sipas dispozitave të këtij ligji, përjashtohen nga tatimi mbi vlerën e shtuar.</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5. Detyrimet tatimore janë: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5.1 Për bingo:</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a) organizatori i lojës bingo, që zhvillohet për pjesëmarrës, brenda sallës, paguan një tatim për lojërat e fatit, me një kuotë fikse, çdo muaj, për çdo sallë, përkatësisht, 500 000 lekë, për rrethet e </w:t>
      </w:r>
      <w:r w:rsidR="000B6E32" w:rsidRPr="00D76F25">
        <w:rPr>
          <w:rFonts w:ascii="Garamond" w:eastAsia="MS Mincho" w:hAnsi="Garamond"/>
          <w:sz w:val="24"/>
          <w:szCs w:val="24"/>
          <w:lang w:val="en-GB" w:eastAsia="en-GB"/>
        </w:rPr>
        <w:t>llojit t</w:t>
      </w:r>
      <w:r w:rsidRPr="00D76F25">
        <w:rPr>
          <w:rFonts w:ascii="Garamond" w:eastAsia="MS Mincho" w:hAnsi="Garamond"/>
          <w:sz w:val="24"/>
          <w:szCs w:val="24"/>
          <w:lang w:val="en-GB" w:eastAsia="en-GB"/>
        </w:rPr>
        <w:t xml:space="preserve">ë parë, 400 000 lekë, për rrethet e </w:t>
      </w:r>
      <w:r w:rsidR="000B6E32" w:rsidRPr="00D76F25">
        <w:rPr>
          <w:rFonts w:ascii="Garamond" w:eastAsia="MS Mincho" w:hAnsi="Garamond"/>
          <w:sz w:val="24"/>
          <w:szCs w:val="24"/>
          <w:lang w:val="en-GB" w:eastAsia="en-GB"/>
        </w:rPr>
        <w:t>llojit t</w:t>
      </w:r>
      <w:r w:rsidRPr="00D76F25">
        <w:rPr>
          <w:rFonts w:ascii="Garamond" w:eastAsia="MS Mincho" w:hAnsi="Garamond"/>
          <w:sz w:val="24"/>
          <w:szCs w:val="24"/>
          <w:lang w:val="en-GB" w:eastAsia="en-GB"/>
        </w:rPr>
        <w:t xml:space="preserve">ë dytë dhe 300 000 lekë, për rrethet </w:t>
      </w:r>
      <w:r w:rsidRPr="00D76F25">
        <w:rPr>
          <w:rFonts w:ascii="Garamond" w:eastAsia="MS Mincho" w:hAnsi="Garamond"/>
          <w:sz w:val="24"/>
          <w:szCs w:val="24"/>
          <w:lang w:val="en-GB" w:eastAsia="en-GB"/>
        </w:rPr>
        <w:lastRenderedPageBreak/>
        <w:t xml:space="preserve">e </w:t>
      </w:r>
      <w:r w:rsidR="000B6E32" w:rsidRPr="00D76F25">
        <w:rPr>
          <w:rFonts w:ascii="Garamond" w:eastAsia="MS Mincho" w:hAnsi="Garamond"/>
          <w:sz w:val="24"/>
          <w:szCs w:val="24"/>
          <w:lang w:val="en-GB" w:eastAsia="en-GB"/>
        </w:rPr>
        <w:t>llojit t</w:t>
      </w:r>
      <w:r w:rsidRPr="00D76F25">
        <w:rPr>
          <w:rFonts w:ascii="Garamond" w:eastAsia="MS Mincho" w:hAnsi="Garamond"/>
          <w:sz w:val="24"/>
          <w:szCs w:val="24"/>
          <w:lang w:val="en-GB" w:eastAsia="en-GB"/>
        </w:rPr>
        <w:t>ë tretë;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b) organizatori i lojës bingo televizive, që nuk zhvillohet për pjesëmarrës brenda sallave, paguan tatim për lojërat e fatit 10 për qind mbi vëllimin e qarkullimit, gjithsej, të realizuar në bazë të arkëtimeve nga shitja e biletave.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Organizatori, për çdo lojë, duhet t'u kthejë lojtarëve, në formën e fitimit, jo më pak se 50 për qind të shumës së vënë në lojë.</w:t>
      </w:r>
    </w:p>
    <w:p w:rsidR="0057243C" w:rsidRPr="00D76F25" w:rsidRDefault="00E523B2" w:rsidP="0057243C">
      <w:pPr>
        <w:pStyle w:val="Paragrafi"/>
        <w:rPr>
          <w:rFonts w:ascii="Garamond" w:eastAsia="MS Mincho" w:hAnsi="Garamond"/>
          <w:sz w:val="24"/>
          <w:szCs w:val="24"/>
        </w:rPr>
      </w:pPr>
      <w:r w:rsidRPr="00D76F25">
        <w:rPr>
          <w:rFonts w:ascii="Garamond" w:eastAsia="MS Mincho" w:hAnsi="Garamond"/>
          <w:sz w:val="24"/>
          <w:szCs w:val="24"/>
          <w:lang w:val="en-GB" w:eastAsia="en-GB"/>
        </w:rPr>
        <w:t xml:space="preserve">5.2. </w:t>
      </w:r>
      <w:r w:rsidR="0057243C" w:rsidRPr="00D76F25">
        <w:rPr>
          <w:rFonts w:ascii="Garamond" w:eastAsia="MS Mincho" w:hAnsi="Garamond"/>
          <w:sz w:val="24"/>
          <w:szCs w:val="24"/>
        </w:rPr>
        <w:t>Për bastet sportive:</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Organizatori i basteve sportive paguan tatim për lojërat e fatit 5 për qind mbi vëllimin e qarkullimit, gjithsej, të realizuar në bazë të arkëtimeve nga shitja e biletave, por jo më pak se:</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a) për 1 deri në 99 NIPTE, 10 000 000 (dhjetë milionë) lekë në muaj, për çdo shoqëri që kryen këtë veprimtari;</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b) për 100 deri në 149 NIPTE, 12 000 000 (dymbëdhjetë milionë) lekë në muaj, për çdo shoqëri që kryen këtë veprimtari;</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c) mbi 150 NIPTE, 14 000 000 (katërmbëdhjetë milionë) lekë në muaj, për çdo shoqëri që kryen këtë veprimtari.</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Organizatori duhet t’u kthejë lojtarëve, në formën e fitimit, jo më pak se 50 për qind të shumës së vënë në lojë.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Përveç pagesave të shoqërisë, për çdo pikë basti, duhet të kryhen pagesat në tarifa fikse mujore si më poshtë: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a) për rrethet e kategorisë së parë, 40 000 (dyzet mijë) lekë;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b) për rrethet e kategorisë së dytë, 30 000 (tridhjetë mijë) lekë;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c) për rrethet e kategorisë së tretë, 20 000 (njëzet mijë) lekë.</w:t>
      </w:r>
    </w:p>
    <w:p w:rsidR="0057243C" w:rsidRPr="00D76F25" w:rsidRDefault="0057243C" w:rsidP="0057243C">
      <w:pPr>
        <w:pStyle w:val="Paragrafi"/>
        <w:rPr>
          <w:rFonts w:ascii="Garamond" w:eastAsia="MS Mincho" w:hAnsi="Garamond"/>
          <w:sz w:val="24"/>
          <w:szCs w:val="24"/>
          <w:lang w:val="en-GB" w:eastAsia="en-GB"/>
        </w:rPr>
      </w:pPr>
      <w:r w:rsidRPr="00D76F25">
        <w:rPr>
          <w:rFonts w:ascii="Garamond" w:hAnsi="Garamond"/>
          <w:sz w:val="24"/>
          <w:szCs w:val="24"/>
        </w:rPr>
        <w:t>Ministrisë së Turizmit, Kulturës, Rinisë dhe Sporteve i kalojnë në favor 0,2 për qind e shumave të grumbulluara, në përputhje me këtë nen, për zhvillimin e sporteve.</w:t>
      </w:r>
    </w:p>
    <w:p w:rsidR="00965AAF" w:rsidRPr="00D76F25" w:rsidRDefault="00E523B2" w:rsidP="00965AAF">
      <w:pPr>
        <w:pStyle w:val="Paragrafi"/>
        <w:rPr>
          <w:rFonts w:ascii="Garamond" w:eastAsia="MS Mincho" w:hAnsi="Garamond"/>
          <w:sz w:val="24"/>
          <w:szCs w:val="24"/>
        </w:rPr>
      </w:pPr>
      <w:r w:rsidRPr="00D76F25">
        <w:rPr>
          <w:rFonts w:ascii="Garamond" w:eastAsia="MS Mincho" w:hAnsi="Garamond"/>
          <w:sz w:val="24"/>
          <w:szCs w:val="24"/>
          <w:lang w:val="en-GB" w:eastAsia="en-GB"/>
        </w:rPr>
        <w:t xml:space="preserve">5.3. </w:t>
      </w:r>
      <w:r w:rsidR="00965AAF" w:rsidRPr="00D76F25">
        <w:rPr>
          <w:rFonts w:ascii="Garamond" w:eastAsia="MS Mincho" w:hAnsi="Garamond"/>
          <w:sz w:val="24"/>
          <w:szCs w:val="24"/>
        </w:rPr>
        <w:t xml:space="preserve">Për kazino elektronike: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Organizatori i lojërave për kazino elektronike paguan tatim mujor mbi lojërat e fatit 4 për qind mbi vëllimin e qarkullimit të realizuar në bazë të arkëtimeve, për por jo më pak se:</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a) për rrethet e kategorisë së parë, 400 000 (katërqind mijë) lekë për çdo sallë dhe 100 000 (njëqind mijë) lekë për çdo makinë elektronike të tipit slot e videolotari;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b)   për rrethet e kategorisë së dytë, 200 000 (dyqind mijë) lekë për çdo sallë dhe   60 000 (gjashtëdhjetë mijë) lekë për çdo makinë elektronike të tipit slot e videolotari;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c) për rrethet e kategorisë së tretë, 100 000 (njëqind mijë) lekë për çdo sallë dhe      40 000 (dyzet mijë) lekë për çdo makinë elektronike të tipit slot e videolotari;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ç) për çdo makinë elektronike me më shumë se një pozicion (ruletë) organizatori paguan një kuotë fikse mujore prej 1 000 000 (një milion) lekësh dhe 300 000 lekësh në muaj për çdo pozicion loje, pavarësisht nga rrethi ku ushtron veprimtarinë. </w:t>
      </w:r>
    </w:p>
    <w:p w:rsidR="00965AAF" w:rsidRPr="00D76F25" w:rsidRDefault="00965AAF" w:rsidP="00965AAF">
      <w:pPr>
        <w:pStyle w:val="Paragrafi"/>
        <w:rPr>
          <w:rFonts w:ascii="Garamond" w:eastAsia="MS Mincho" w:hAnsi="Garamond"/>
          <w:sz w:val="24"/>
          <w:szCs w:val="24"/>
          <w:lang w:val="en-GB" w:eastAsia="en-GB"/>
        </w:rPr>
      </w:pPr>
      <w:r w:rsidRPr="00D76F25">
        <w:rPr>
          <w:rFonts w:ascii="Garamond" w:hAnsi="Garamond"/>
          <w:sz w:val="24"/>
          <w:szCs w:val="24"/>
        </w:rPr>
        <w:t>Organizatori duhet t'u kthejë lojtarëve, në formën e fitimit, jo më pak se 80 për qind të shumës së vënë në lojë.</w:t>
      </w:r>
    </w:p>
    <w:p w:rsidR="00E523B2" w:rsidRPr="00D76F25" w:rsidRDefault="00E523B2" w:rsidP="00965AAF">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5.4. Për lojërat e fatit të </w:t>
      </w:r>
      <w:r w:rsidR="00A05A9A" w:rsidRPr="00D76F25">
        <w:rPr>
          <w:rFonts w:ascii="Garamond" w:hAnsi="Garamond"/>
          <w:sz w:val="24"/>
          <w:szCs w:val="24"/>
        </w:rPr>
        <w:t>llojit</w:t>
      </w:r>
      <w:r w:rsidRPr="00D76F25">
        <w:rPr>
          <w:rFonts w:ascii="Garamond" w:eastAsia="MS Mincho" w:hAnsi="Garamond"/>
          <w:sz w:val="24"/>
          <w:szCs w:val="24"/>
          <w:lang w:val="en-GB" w:eastAsia="en-GB"/>
        </w:rPr>
        <w:t xml:space="preserve"> lotari kombëtare: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Organizatori i lojërave, të përfshira në licencën për lotari kombëtare, paguan tatim për lojërat e fatit, 10 për qind mbi vëllimin e qarkullimit gjithsej. Për çdo lotari, organizatori duhet t'u kthejë lojtarëve, në formën e fitimit, jo më pak se 50 për qind të shumës së vënë në lojë. Për rastet kur shuma në dispozicion të lojtarëve nuk u shpërndahet fituesve, ajo mbartet në lotarinë pasardhëse, si shumë në dispozicion të lojtarëve.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6. Për efekt të këtij ligji, në rrethet e </w:t>
      </w:r>
      <w:r w:rsidR="00E746E4" w:rsidRPr="00D76F25">
        <w:rPr>
          <w:rFonts w:ascii="Garamond" w:eastAsia="MS Mincho" w:hAnsi="Garamond"/>
          <w:sz w:val="24"/>
          <w:szCs w:val="24"/>
          <w:lang w:val="en-GB" w:eastAsia="en-GB"/>
        </w:rPr>
        <w:t>llojit</w:t>
      </w:r>
      <w:r w:rsidR="00E746E4" w:rsidRPr="00D76F25">
        <w:rPr>
          <w:rFonts w:ascii="Garamond" w:eastAsia="MS Mincho" w:hAnsi="Garamond"/>
          <w:sz w:val="24"/>
          <w:szCs w:val="24"/>
          <w:lang w:val="en-GB" w:eastAsia="en-GB"/>
        </w:rPr>
        <w:t xml:space="preserve"> t</w:t>
      </w:r>
      <w:r w:rsidRPr="00D76F25">
        <w:rPr>
          <w:rFonts w:ascii="Garamond" w:eastAsia="MS Mincho" w:hAnsi="Garamond"/>
          <w:sz w:val="24"/>
          <w:szCs w:val="24"/>
          <w:lang w:val="en-GB" w:eastAsia="en-GB"/>
        </w:rPr>
        <w:t xml:space="preserve">ë parë përfshihen Tirana dhe Durrësi, në rrethet e </w:t>
      </w:r>
      <w:r w:rsidR="00E746E4" w:rsidRPr="00D76F25">
        <w:rPr>
          <w:rFonts w:ascii="Garamond" w:eastAsia="MS Mincho" w:hAnsi="Garamond"/>
          <w:sz w:val="24"/>
          <w:szCs w:val="24"/>
          <w:lang w:val="en-GB" w:eastAsia="en-GB"/>
        </w:rPr>
        <w:t>llojit</w:t>
      </w:r>
      <w:r w:rsidR="00E746E4" w:rsidRPr="00D76F25">
        <w:rPr>
          <w:rFonts w:ascii="Garamond" w:eastAsia="MS Mincho" w:hAnsi="Garamond"/>
          <w:sz w:val="24"/>
          <w:szCs w:val="24"/>
          <w:lang w:val="en-GB" w:eastAsia="en-GB"/>
        </w:rPr>
        <w:t xml:space="preserve"> t</w:t>
      </w:r>
      <w:r w:rsidRPr="00D76F25">
        <w:rPr>
          <w:rFonts w:ascii="Garamond" w:eastAsia="MS Mincho" w:hAnsi="Garamond"/>
          <w:sz w:val="24"/>
          <w:szCs w:val="24"/>
          <w:lang w:val="en-GB" w:eastAsia="en-GB"/>
        </w:rPr>
        <w:t xml:space="preserve">ë dytë përfshihen Shkodra, Korça, Vlora, Saranda, Gjirokastra, Elbasani, Fieri, Lushnja, Pogradeci, Berati, Lezha e Kavaja, ndërsa në rrethet e </w:t>
      </w:r>
      <w:r w:rsidR="00E746E4" w:rsidRPr="00D76F25">
        <w:rPr>
          <w:rFonts w:ascii="Garamond" w:eastAsia="MS Mincho" w:hAnsi="Garamond"/>
          <w:sz w:val="24"/>
          <w:szCs w:val="24"/>
          <w:lang w:val="en-GB" w:eastAsia="en-GB"/>
        </w:rPr>
        <w:t>llojit</w:t>
      </w:r>
      <w:r w:rsidR="00E746E4" w:rsidRPr="00D76F25">
        <w:rPr>
          <w:rFonts w:ascii="Garamond" w:eastAsia="MS Mincho" w:hAnsi="Garamond"/>
          <w:sz w:val="24"/>
          <w:szCs w:val="24"/>
          <w:lang w:val="en-GB" w:eastAsia="en-GB"/>
        </w:rPr>
        <w:t xml:space="preserve"> t</w:t>
      </w:r>
      <w:r w:rsidRPr="00D76F25">
        <w:rPr>
          <w:rFonts w:ascii="Garamond" w:eastAsia="MS Mincho" w:hAnsi="Garamond"/>
          <w:sz w:val="24"/>
          <w:szCs w:val="24"/>
          <w:lang w:val="en-GB" w:eastAsia="en-GB"/>
        </w:rPr>
        <w:t>ë tretë përfshihen të gjitha rrethet e tjera.</w:t>
      </w:r>
      <w:r w:rsidR="00A05A9A" w:rsidRPr="00D76F25">
        <w:rPr>
          <w:rFonts w:ascii="Garamond" w:eastAsia="MS Mincho" w:hAnsi="Garamond"/>
          <w:sz w:val="24"/>
          <w:szCs w:val="24"/>
          <w:lang w:val="en-GB" w:eastAsia="en-GB"/>
        </w:rPr>
        <w:t xml:space="preserv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lastRenderedPageBreak/>
        <w:t>7. Detyrimet tatimore për lojërat e fatit, në përqindje apo në shumë fikse, paguhen në degën e tatim-taksave, ku është e regjistruar shoqëria (organizatori), jo më vonë se data 10 e çdo muaji për veprimtarinë e realizuar në muajin pararendës.</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45</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Detyrimi tatimor për kazinotë</w:t>
      </w:r>
    </w:p>
    <w:p w:rsidR="00B23A4D" w:rsidRPr="00D76F25" w:rsidRDefault="003F0867" w:rsidP="00FC6D5A">
      <w:pPr>
        <w:pStyle w:val="Paragrafi"/>
        <w:jc w:val="center"/>
        <w:rPr>
          <w:rFonts w:ascii="Garamond" w:eastAsia="MS Mincho" w:hAnsi="Garamond"/>
          <w:i/>
          <w:sz w:val="24"/>
          <w:szCs w:val="24"/>
          <w:lang w:val="en-GB" w:eastAsia="en-GB"/>
        </w:rPr>
      </w:pPr>
      <w:r w:rsidRPr="00D76F25">
        <w:rPr>
          <w:rFonts w:ascii="Garamond" w:hAnsi="Garamond"/>
          <w:i/>
          <w:sz w:val="24"/>
          <w:szCs w:val="24"/>
        </w:rPr>
        <w:t xml:space="preserve">(Ndryshuar </w:t>
      </w:r>
      <w:r w:rsidRPr="00D76F25">
        <w:rPr>
          <w:rFonts w:ascii="Garamond" w:hAnsi="Garamond"/>
          <w:i/>
          <w:sz w:val="24"/>
          <w:szCs w:val="24"/>
        </w:rPr>
        <w:t xml:space="preserve">shkronjat “a”, “b” dhe “c” </w:t>
      </w:r>
      <w:r w:rsidRPr="00D76F25">
        <w:rPr>
          <w:rFonts w:ascii="Garamond" w:hAnsi="Garamond"/>
          <w:i/>
          <w:sz w:val="24"/>
          <w:szCs w:val="24"/>
        </w:rPr>
        <w:t xml:space="preserve">të pikës 2 </w:t>
      </w:r>
      <w:r w:rsidR="00B23A4D" w:rsidRPr="00D76F25">
        <w:rPr>
          <w:rFonts w:ascii="Garamond" w:eastAsia="MS Mincho" w:hAnsi="Garamond"/>
          <w:i/>
          <w:sz w:val="24"/>
          <w:szCs w:val="24"/>
          <w:lang w:val="en-GB" w:eastAsia="en-GB"/>
        </w:rPr>
        <w:t>me ligjin nr. 10 149, datë 28.9.2009</w:t>
      </w:r>
      <w:r w:rsidR="00905ACA" w:rsidRPr="00D76F25">
        <w:rPr>
          <w:rFonts w:ascii="Garamond" w:eastAsia="MS Mincho" w:hAnsi="Garamond"/>
          <w:i/>
          <w:sz w:val="24"/>
          <w:szCs w:val="24"/>
          <w:lang w:val="en-GB" w:eastAsia="en-GB"/>
        </w:rPr>
        <w:t>; ndryshuar</w:t>
      </w:r>
      <w:r w:rsidR="00FC6D5A" w:rsidRPr="00D76F25">
        <w:rPr>
          <w:rFonts w:ascii="Garamond" w:eastAsia="MS Mincho" w:hAnsi="Garamond"/>
          <w:i/>
          <w:sz w:val="24"/>
          <w:szCs w:val="24"/>
          <w:lang w:val="en-GB" w:eastAsia="en-GB"/>
        </w:rPr>
        <w:t xml:space="preserve"> </w:t>
      </w:r>
      <w:r w:rsidR="00905ACA" w:rsidRPr="00D76F25">
        <w:rPr>
          <w:rFonts w:ascii="Garamond" w:hAnsi="Garamond"/>
          <w:i/>
          <w:sz w:val="24"/>
          <w:szCs w:val="24"/>
        </w:rPr>
        <w:t>shkronjat “a”, “b” dhe “c” të pikës 2, shtuar shkronja</w:t>
      </w:r>
      <w:r w:rsidR="00223E0F" w:rsidRPr="00D76F25">
        <w:rPr>
          <w:rFonts w:ascii="Garamond" w:hAnsi="Garamond"/>
          <w:i/>
          <w:sz w:val="24"/>
          <w:szCs w:val="24"/>
        </w:rPr>
        <w:t xml:space="preserve"> “ç”</w:t>
      </w:r>
      <w:r w:rsidR="00905ACA" w:rsidRPr="00D76F25">
        <w:rPr>
          <w:rFonts w:ascii="Garamond" w:eastAsia="MS Mincho" w:hAnsi="Garamond"/>
          <w:i/>
          <w:sz w:val="24"/>
          <w:szCs w:val="24"/>
          <w:lang w:val="en-GB" w:eastAsia="en-GB"/>
        </w:rPr>
        <w:t xml:space="preserve"> në pikën 2 dhe pika 4</w:t>
      </w:r>
      <w:r w:rsidR="00223E0F" w:rsidRPr="00D76F25">
        <w:rPr>
          <w:rFonts w:ascii="Garamond" w:eastAsia="MS Mincho" w:hAnsi="Garamond"/>
          <w:i/>
          <w:sz w:val="24"/>
          <w:szCs w:val="24"/>
          <w:lang w:val="en-GB" w:eastAsia="en-GB"/>
        </w:rPr>
        <w:t xml:space="preserve"> </w:t>
      </w:r>
      <w:r w:rsidR="00905ACA" w:rsidRPr="00D76F25">
        <w:rPr>
          <w:rFonts w:ascii="Garamond" w:eastAsia="MS Mincho" w:hAnsi="Garamond"/>
          <w:i/>
          <w:sz w:val="24"/>
          <w:szCs w:val="24"/>
          <w:lang w:val="en-GB" w:eastAsia="en-GB"/>
        </w:rPr>
        <w:t xml:space="preserve">me ligjin </w:t>
      </w:r>
      <w:r w:rsidR="00FC6D5A" w:rsidRPr="00D76F25">
        <w:rPr>
          <w:rFonts w:ascii="Garamond" w:eastAsia="MS Mincho" w:hAnsi="Garamond"/>
          <w:i/>
          <w:sz w:val="24"/>
          <w:szCs w:val="24"/>
          <w:lang w:val="en-GB" w:eastAsia="en-GB"/>
        </w:rPr>
        <w:t>nr. 10 200, datë 17.12.2009)</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Tatim-fitimi i shoqërisë (organizatorit) llogaritet dhe paguhet në përputhje me legjislacionin tatimor në fuqi.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Tatimpaguesit, që ushtrojnë veprimtari në fushën e organizimit të lojërave të fatit në kazino, paguajnë detyrimet tatimore mujore si më poshtë:</w:t>
      </w:r>
    </w:p>
    <w:p w:rsidR="00080B23" w:rsidRPr="00080B23" w:rsidRDefault="00080B23" w:rsidP="00080B23">
      <w:pPr>
        <w:widowControl w:val="0"/>
        <w:ind w:firstLine="720"/>
        <w:jc w:val="both"/>
        <w:rPr>
          <w:rFonts w:ascii="Garamond" w:eastAsia="MS Mincho" w:hAnsi="Garamond"/>
        </w:rPr>
      </w:pPr>
      <w:r w:rsidRPr="00080B23">
        <w:rPr>
          <w:rFonts w:ascii="Garamond" w:eastAsia="MS Mincho" w:hAnsi="Garamond"/>
        </w:rPr>
        <w:t>a) për tryezat me më shumë se një pozicion (ruletë), një taksë mujore në masën 12 për qind mbi vëllimin e qarkullimit të realizuar në bazë të arkëtimeve, por jo më pak se 300 000 (treqind mijë) lekë në muaj për çdo pozicion;</w:t>
      </w:r>
    </w:p>
    <w:p w:rsidR="00080B23" w:rsidRPr="00080B23" w:rsidRDefault="00080B23" w:rsidP="00080B23">
      <w:pPr>
        <w:widowControl w:val="0"/>
        <w:ind w:firstLine="720"/>
        <w:jc w:val="both"/>
        <w:rPr>
          <w:rFonts w:ascii="Garamond" w:eastAsia="MS Mincho" w:hAnsi="Garamond"/>
        </w:rPr>
      </w:pPr>
      <w:r w:rsidRPr="00080B23">
        <w:rPr>
          <w:rFonts w:ascii="Garamond" w:eastAsia="MS Mincho" w:hAnsi="Garamond"/>
        </w:rPr>
        <w:t>b) për çdo tryezë të lojërave (me letra dhe/ose me zare), një taksë mujore në masën 12 për qind mbi vëllimin e qarkullimit të realizuar në bazë të arkëtime</w:t>
      </w:r>
      <w:r w:rsidRPr="00D76F25">
        <w:rPr>
          <w:rFonts w:ascii="Garamond" w:eastAsia="MS Mincho" w:hAnsi="Garamond"/>
        </w:rPr>
        <w:t xml:space="preserve">ve, por jo më pak se 1 500 000 </w:t>
      </w:r>
      <w:r w:rsidRPr="00080B23">
        <w:rPr>
          <w:rFonts w:ascii="Garamond" w:eastAsia="MS Mincho" w:hAnsi="Garamond"/>
        </w:rPr>
        <w:t>(një milion e pesëqind mijë) lekë;</w:t>
      </w:r>
    </w:p>
    <w:p w:rsidR="00080B23" w:rsidRPr="00080B23" w:rsidRDefault="00080B23" w:rsidP="00080B23">
      <w:pPr>
        <w:widowControl w:val="0"/>
        <w:ind w:firstLine="720"/>
        <w:jc w:val="both"/>
        <w:rPr>
          <w:rFonts w:ascii="Garamond" w:eastAsia="MS Mincho" w:hAnsi="Garamond"/>
        </w:rPr>
      </w:pPr>
      <w:r w:rsidRPr="00080B23">
        <w:rPr>
          <w:rFonts w:ascii="Garamond" w:eastAsia="MS Mincho" w:hAnsi="Garamond"/>
        </w:rPr>
        <w:t xml:space="preserve">c) për lojërat elektronike dhe për videlotarinë, të vendosura në mjediset e kazinosë, një taksë mujore në masën 4 për qind për qind mbi vëllimin e qarkullimit të realizuar në bazë të arkëtimeve, por jo më pak se 120 000 (njëqind e njëzet mijë) lekë për çdo kompjuter elektronik; </w:t>
      </w:r>
    </w:p>
    <w:p w:rsidR="00080B23" w:rsidRPr="00080B23" w:rsidRDefault="00080B23" w:rsidP="00080B23">
      <w:pPr>
        <w:widowControl w:val="0"/>
        <w:ind w:firstLine="720"/>
        <w:jc w:val="both"/>
        <w:rPr>
          <w:rFonts w:ascii="Garamond" w:eastAsia="MS Mincho" w:hAnsi="Garamond"/>
        </w:rPr>
      </w:pPr>
      <w:r w:rsidRPr="00D76F25">
        <w:rPr>
          <w:rFonts w:ascii="Garamond" w:eastAsia="MS Mincho" w:hAnsi="Garamond"/>
        </w:rPr>
        <w:t xml:space="preserve">ç) për </w:t>
      </w:r>
      <w:r w:rsidRPr="00080B23">
        <w:rPr>
          <w:rFonts w:ascii="Garamond" w:eastAsia="MS Mincho" w:hAnsi="Garamond"/>
        </w:rPr>
        <w:t>makinat slot me fitim në çast, një taksë mujore në masën 4 për qind mbi vëllimin e qarkullimit të realizuar në bazë të arkëtimeve, por jo më pak se 120 000 (njëqind e njëzet mijë) lekë për çdo kompjuter elektronik.</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Bashkisë, ku ushtron veprimtarinë kazinoja, i kalojnë në favor 0,2 për qind të xhiros.</w:t>
      </w:r>
    </w:p>
    <w:p w:rsidR="00E523B2" w:rsidRPr="00D76F25" w:rsidRDefault="00223E0F" w:rsidP="00E523B2">
      <w:pPr>
        <w:pStyle w:val="Paragrafi"/>
        <w:rPr>
          <w:rFonts w:ascii="Garamond" w:eastAsia="MS Mincho" w:hAnsi="Garamond"/>
          <w:sz w:val="24"/>
          <w:szCs w:val="24"/>
          <w:lang w:val="en-GB" w:eastAsia="en-GB"/>
        </w:rPr>
      </w:pPr>
      <w:r w:rsidRPr="00D76F25">
        <w:rPr>
          <w:rFonts w:ascii="Garamond" w:hAnsi="Garamond"/>
          <w:sz w:val="24"/>
          <w:szCs w:val="24"/>
        </w:rPr>
        <w:t>4. Organizatori duhet t'u kthejë lojtarëve, në formën e fitimit, jo më pak se 80 për qind të shumës së vënë në lojë.</w:t>
      </w:r>
    </w:p>
    <w:p w:rsidR="00223E0F" w:rsidRPr="00D76F25" w:rsidRDefault="00223E0F"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46</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Detyrimi tatimor për bastet për gara në pistë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Tatim-fitimi i shoqërisë (organizatorit) llogaritet dhe paguhet në përputhje me legjislacionin në fuqi.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Tatimpaguesit, që ushtrojnë veprimtari në fushën e organizimit të lojërave të fatit në bastet për gara në pistë, paguajnë detyrimet tatimore, si më poshtë: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një tatim loje fati, me kuotë fikse, çdo muaj, prej 2 000 000 (dy milionë) lekësh, për shoqërinë;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një tatim loje fati, me kuotë fikse, çdo muaj, prej 40 000 (dyzet mijë) lekësh, për çdo pikë të shitjes së basteve;</w:t>
      </w:r>
    </w:p>
    <w:p w:rsidR="00E523B2" w:rsidRPr="00D76F25" w:rsidRDefault="00E523B2" w:rsidP="00F26D93">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për lojërat elektronike, me fitim në çast, të vendosura në mjediset e hipodromit, një tatim me kuotë fikse, çdo muaj, prej 40 000 lekësh, për çdo kompjuter elektronik ose pozicion të makinës elektronike.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Bashkisë, ku ushtron veprimtarinë organizatori, për baste me gara në pistë, i kalojnë në favor 0,2 për qind të xhiros.</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lang w:eastAsia="en-GB"/>
        </w:rPr>
      </w:pPr>
      <w:r w:rsidRPr="00D76F25">
        <w:rPr>
          <w:rFonts w:ascii="Garamond" w:eastAsia="MS Mincho" w:hAnsi="Garamond"/>
          <w:sz w:val="24"/>
          <w:szCs w:val="24"/>
          <w:lang w:eastAsia="en-GB"/>
        </w:rPr>
        <w:lastRenderedPageBreak/>
        <w:t>KREU IX</w:t>
      </w:r>
    </w:p>
    <w:p w:rsidR="00E523B2" w:rsidRPr="00D76F25" w:rsidRDefault="00E523B2" w:rsidP="00E523B2">
      <w:pPr>
        <w:pStyle w:val="KapitulliTitull"/>
        <w:rPr>
          <w:rFonts w:ascii="Garamond" w:eastAsia="MS Mincho" w:hAnsi="Garamond"/>
          <w:sz w:val="24"/>
          <w:szCs w:val="24"/>
          <w:lang w:eastAsia="en-GB"/>
        </w:rPr>
      </w:pPr>
      <w:r w:rsidRPr="00D76F25">
        <w:rPr>
          <w:rFonts w:ascii="Garamond" w:eastAsia="MS Mincho" w:hAnsi="Garamond"/>
          <w:sz w:val="24"/>
          <w:szCs w:val="24"/>
          <w:lang w:eastAsia="en-GB"/>
        </w:rPr>
        <w:t>KUNDËRVAJTJET ADMINISTRATIVE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47</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Kundërvajtjet administrative</w:t>
      </w:r>
    </w:p>
    <w:p w:rsidR="006850C6" w:rsidRPr="00D76F25" w:rsidRDefault="00544EEC" w:rsidP="006850C6">
      <w:pPr>
        <w:pStyle w:val="Paragrafi"/>
        <w:jc w:val="center"/>
        <w:rPr>
          <w:rFonts w:ascii="Garamond" w:eastAsia="MS Mincho" w:hAnsi="Garamond"/>
          <w:i/>
          <w:sz w:val="24"/>
          <w:szCs w:val="24"/>
          <w:lang w:val="en-GB" w:eastAsia="en-GB"/>
        </w:rPr>
      </w:pPr>
      <w:r w:rsidRPr="00D76F25">
        <w:rPr>
          <w:rFonts w:ascii="Garamond" w:hAnsi="Garamond"/>
          <w:i/>
          <w:sz w:val="24"/>
          <w:szCs w:val="24"/>
        </w:rPr>
        <w:t xml:space="preserve">(Ndryshuar </w:t>
      </w:r>
      <w:r w:rsidRPr="00D76F25">
        <w:rPr>
          <w:rFonts w:ascii="Garamond" w:hAnsi="Garamond"/>
          <w:i/>
          <w:sz w:val="24"/>
          <w:szCs w:val="24"/>
        </w:rPr>
        <w:t>paragrafi i dytë</w:t>
      </w:r>
      <w:r w:rsidRPr="00D76F25">
        <w:rPr>
          <w:rFonts w:ascii="Garamond" w:hAnsi="Garamond"/>
          <w:i/>
          <w:sz w:val="24"/>
          <w:szCs w:val="24"/>
        </w:rPr>
        <w:t xml:space="preserve"> i pikës 1 dhe s</w:t>
      </w:r>
      <w:r w:rsidRPr="00D76F25">
        <w:rPr>
          <w:rFonts w:ascii="Garamond" w:hAnsi="Garamond"/>
          <w:i/>
          <w:sz w:val="24"/>
          <w:szCs w:val="24"/>
        </w:rPr>
        <w:t>hkronja “ç” e pikës 5</w:t>
      </w:r>
      <w:r w:rsidRPr="00D76F25">
        <w:rPr>
          <w:rFonts w:ascii="Garamond" w:hAnsi="Garamond"/>
          <w:i/>
          <w:sz w:val="24"/>
          <w:szCs w:val="24"/>
        </w:rPr>
        <w:t>,</w:t>
      </w:r>
      <w:r w:rsidRPr="00D76F25">
        <w:rPr>
          <w:rFonts w:ascii="Garamond" w:hAnsi="Garamond"/>
          <w:i/>
          <w:sz w:val="24"/>
          <w:szCs w:val="24"/>
        </w:rPr>
        <w:t xml:space="preserve"> </w:t>
      </w:r>
      <w:r w:rsidRPr="00D76F25">
        <w:rPr>
          <w:rFonts w:ascii="Garamond" w:hAnsi="Garamond"/>
          <w:i/>
          <w:sz w:val="24"/>
          <w:szCs w:val="24"/>
        </w:rPr>
        <w:t xml:space="preserve">shtuar </w:t>
      </w:r>
      <w:r w:rsidRPr="00D76F25">
        <w:rPr>
          <w:rFonts w:ascii="Garamond" w:hAnsi="Garamond"/>
          <w:i/>
          <w:sz w:val="24"/>
          <w:szCs w:val="24"/>
        </w:rPr>
        <w:t xml:space="preserve">shkronja “i” </w:t>
      </w:r>
      <w:r w:rsidRPr="00D76F25">
        <w:rPr>
          <w:rFonts w:ascii="Garamond" w:hAnsi="Garamond"/>
          <w:i/>
          <w:sz w:val="24"/>
          <w:szCs w:val="24"/>
        </w:rPr>
        <w:t>n</w:t>
      </w:r>
      <w:r w:rsidRPr="00D76F25">
        <w:rPr>
          <w:rFonts w:ascii="Garamond" w:hAnsi="Garamond"/>
          <w:i/>
          <w:sz w:val="24"/>
          <w:szCs w:val="24"/>
        </w:rPr>
        <w:t xml:space="preserve">ë pikën 1 </w:t>
      </w:r>
      <w:r w:rsidR="006850C6"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i/>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Shkeljet e dispozitave të këtij ligji nga organizatori i lojërave të fatit, kur nuk përbëjnë vepër penale, përbëjnë kundërvajtje administrative dhe dënohen me gjobë si më poshtë:</w:t>
      </w:r>
    </w:p>
    <w:p w:rsidR="00E523B2" w:rsidRPr="00D76F25" w:rsidRDefault="006850C6" w:rsidP="00E523B2">
      <w:pPr>
        <w:pStyle w:val="Paragrafi"/>
        <w:rPr>
          <w:rFonts w:ascii="Garamond" w:eastAsia="MS Mincho" w:hAnsi="Garamond"/>
          <w:sz w:val="24"/>
          <w:szCs w:val="24"/>
          <w:lang w:val="en-GB" w:eastAsia="en-GB"/>
        </w:rPr>
      </w:pPr>
      <w:r w:rsidRPr="00D76F25">
        <w:rPr>
          <w:rFonts w:ascii="Garamond" w:hAnsi="Garamond"/>
          <w:sz w:val="24"/>
          <w:szCs w:val="24"/>
        </w:rPr>
        <w:t>Gjobë në masën 500 000 (pes</w:t>
      </w:r>
      <w:r w:rsidRPr="00D76F25">
        <w:rPr>
          <w:rFonts w:ascii="Garamond" w:hAnsi="Garamond"/>
          <w:sz w:val="24"/>
          <w:szCs w:val="24"/>
        </w:rPr>
        <w:t>ëqind mijë) lekë, në rastet kur</w:t>
      </w:r>
      <w:r w:rsidR="00E523B2" w:rsidRPr="00D76F25">
        <w:rPr>
          <w:rFonts w:ascii="Garamond" w:eastAsia="MS Mincho" w:hAnsi="Garamond"/>
          <w:sz w:val="24"/>
          <w:szCs w:val="24"/>
          <w:lang w:val="en-GB" w:eastAsia="en-GB"/>
        </w:rPr>
        <w: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organizatori ka ndryshuar selinë dhe adresën e sallave të lojërave të shoqërisë dhe nuk ka njoftuar NJMLF-në;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ka ndryshuar personeli i punësuar në shoqëri, pa njoftimet paraprake;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ka të punësuar, të pranishëm në mjediset e lojërave të fatit ose lojtarë nën moshën e ndaluar, sipas dispozitave të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rregulloret e lojërave të fatit nuk janë afishuar në mjediset e lojërave, në mënyrë të dukshme, në dispozicion të lojtarëve, si dhe kur këto mjedise janë të ekspozuara ndaj institucioneve fetare, arsimore dhe shëndetësore;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kryhet publicitet për lojëra fati, në kundërshtim me nenin 8 të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nuk sigurohet kontrolli dhe identifikimi i personave në kazino;</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vërehet mosfunksionim i sistemit audioviziv në kazino;</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ë) të dhënat e depozituara nga shoqëria pranë Ministrisë së Financave, NJMLF-së dhe autoritetit të autorizuar nuk përputhen me ato të konstatuara gjatë kontrollit;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f) vërehet se organizatori ka shkelur kërkesat e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 vërehet se deklarimet e bëra në NJMLF nuk përputhen me deklarimet e bëra në organet tatimore;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gj) subjekti, në mënyrë të drejtpërdrejtë ose të tërthortë, pengon ushtrimin e kontrollit të NJMLF-së;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h) pika nuk është e pajisur me NIPT sekondar për secilën veprimtari të lojërav</w:t>
      </w:r>
      <w:r w:rsidR="005D51D6" w:rsidRPr="00D76F25">
        <w:rPr>
          <w:rFonts w:ascii="Garamond" w:eastAsia="MS Mincho" w:hAnsi="Garamond"/>
          <w:sz w:val="24"/>
          <w:szCs w:val="24"/>
          <w:lang w:val="en-GB" w:eastAsia="en-GB"/>
        </w:rPr>
        <w:t>e të fatit që organizohet në të;</w:t>
      </w:r>
    </w:p>
    <w:p w:rsidR="005D51D6" w:rsidRPr="00D76F25" w:rsidRDefault="005D51D6" w:rsidP="00E523B2">
      <w:pPr>
        <w:pStyle w:val="Paragrafi"/>
        <w:rPr>
          <w:rFonts w:ascii="Garamond" w:eastAsia="MS Mincho" w:hAnsi="Garamond"/>
          <w:sz w:val="24"/>
          <w:szCs w:val="24"/>
          <w:lang w:val="en-GB" w:eastAsia="en-GB"/>
        </w:rPr>
      </w:pPr>
      <w:r w:rsidRPr="00D76F25">
        <w:rPr>
          <w:rFonts w:ascii="Garamond" w:hAnsi="Garamond"/>
          <w:sz w:val="24"/>
          <w:szCs w:val="24"/>
        </w:rPr>
        <w:t>i) organizatori i lojërave të fatit nuk respekton ndalimet e parashikuara në paragrafin e parë dhe në atë të dytë të nenit 6 të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Në rast përsëritjeje të shkeljeve të mësipërme, NJMLF-ja ka të drejtë të bllokojë dhe të heqë të drejtën për ushtrim veprimtarie, si dhe t’i kërkojë autoritetit të autorizuar nga ligji revokimin/pezullimin e licencës.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Dënimi me gjobë për kundërvajtjet administrative vendoset nga inspektorët e Njësisë së Mbikëqyrjes së Lojërave të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Inspektori i NJMLF-së, që vëren shkelje, harton procesverbalin për vendosjen e gjobës, të cilin ia komunikon organizatorit të lojës.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5. Ushtrimi i veprimtarisë në fushën e lojërave të fatit, të cilat janë rregulluar me këtë ligj, pa njoftuar NJMLF-në, sipas procedurave të parashikuara nga ky ligj, ose licencuar nga autoriteti i autorizuar nga ligji, përbën kundërvajtje administrative dhe personi juridik, që kryen kundërvajtjen, dënohet me gjobë, si më poshtë: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për bingo e bingo televizive 30 000 000 (tridhjetë milionë)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për lotarinë kombëtare 50 000 000 (pesëdhjetë milionë)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për bastet sportive 30 000 000 (tridhjetë milionë)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ç) </w:t>
      </w:r>
      <w:r w:rsidR="00544EEC" w:rsidRPr="00D76F25">
        <w:rPr>
          <w:rFonts w:ascii="Garamond" w:hAnsi="Garamond"/>
          <w:sz w:val="24"/>
          <w:szCs w:val="24"/>
        </w:rPr>
        <w:t>për kazino elektronike 500 000 (pesëqin</w:t>
      </w:r>
      <w:r w:rsidR="00544EEC" w:rsidRPr="00D76F25">
        <w:rPr>
          <w:rFonts w:ascii="Garamond" w:hAnsi="Garamond"/>
          <w:sz w:val="24"/>
          <w:szCs w:val="24"/>
        </w:rPr>
        <w:t>d mijë) lekë për çdo makinë</w:t>
      </w:r>
      <w:r w:rsidRPr="00D76F25">
        <w:rPr>
          <w:rFonts w:ascii="Garamond" w:eastAsia="MS Mincho" w:hAnsi="Garamond"/>
          <w:sz w:val="24"/>
          <w:szCs w:val="24"/>
          <w:lang w:val="en-GB" w:eastAsia="en-GB"/>
        </w:rPr>
        <w: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lastRenderedPageBreak/>
        <w:t>d) për kazino 50 000 000 (pesëdhjetë milionë)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për bastet e garave në pista 50 000 000 (pesëdhjetë milionë) lekë.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6. Në rast se kundërvajtja administrative kryhet nga personi fizik, pa miratimin/licencën e organeve përkatëse, ky person dënohet me gjobë në masën 5 000 000 (pesë milionë) lekë.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Kur NJMLF-ja vendos gjobë, në përputhje me dispozitat e këtij ligji, fleta e gjobës plotësohet në tri kopje, nga të cilat njëra i dorëzohet subjektit kundërvajtës, njëra depozitohet në NJMLF dhe tjetra, brenda 72 orëve nga vendosja e saj, depozitohet në Komisionin e Apelimit të Gjobave. Formati i gjobës dhe të dhënat e saj miratohen me udhëzim të Ministrit të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7. Organizatorit i konfiskohen pajisjet nga NJMLF-ja kur:</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nuk janë certifikuar sipas këtij ligji dhe nuk kanë pullën e rregullsisë;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kjo njësi vëren hapjen e pikave të reja pa njoftim dhe miratim, pa NIPT dhe NIPT sekondar;</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veprimtaria është bllokuar dhe subjekti ushtron veprimtari të palejuar.</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48</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Ankimi administrativ ndaj gjobës</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Ndaj dënimit me gjobë, organizatori ka të drejtën e ankimit administrativ te Komisioni i Apelimit të Gjobave, brenda 30 ditëve nga data e marrjes dijeni për procesverbalin e gjobës.</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Komisioni i Apelimit të Gjobave përbëhet nga pesë anëtarë: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dy përfaqësues nga Ministria e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dy përfaqësues nga Drejtoria e Përgjithshme e Tatimeve;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një përfaqësues nga NJMLF-ja;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një sekretar.</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Veprimtaria e Komisionit të Apelimit të Gjobave rregullohet me udhëzim të Ministrit të Financave. Kryetari i Komisionit të Apelimit të Gjobave emërohet nga Ministri i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Mënyra e funksionimit të Komisionit të Apelimit të Gjobave, procedurat e tij operative, procedurat e emërimit dhe të shkarkimit të anëtarëve dhe mënyra e shpërblimit të tyre përcaktohen me rregullore të nxjerrë nga Ministri i Financave.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5. Ankimi ndaj masës së gjobës për kundërvajtje administrative duhet të përmbajë këto elemente: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emërtimin e personit ankimues, numrin e NIPT-it, të lëshuar nga Qendra Kombëtare e Regjistrimit dhe adresën e plotë;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objektin, për të cilin ushtron të drejtën e ankimit, duke përmendur të gjitha elementet identifikuese të masës ndëshkimore;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bazën ligjore të pretendimit për ankimin e tij;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ç) përshkrimin e përmbledhur të arsyeve, fakteve dhe rrethanave, për të cilat ankimohet masa ndëshkimore;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 kërkesën përfundimtare;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dh) kopjen e procesverbalit të masës së gjobës, të vendosur nga inspektori.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6. Komisioni i Apelimit të Gjobave merr vendim, brenda 30 ditëve nga data e depozitimit të ankimit, për lënie në fuqi ose jo të gjobës apo për ndryshimin e masës së saj. </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Shqyrtimi i kundërvajtjes administrative bëhet në prani të kundërvajtësit. Kur vërtetohet se ai ka marrë dijeni dhe nuk ka shkaqe justifikuese për mosparaqitje, shqyrtimi </w:t>
      </w:r>
      <w:r w:rsidRPr="00D76F25">
        <w:rPr>
          <w:rFonts w:ascii="Garamond" w:eastAsia="MS Mincho" w:hAnsi="Garamond"/>
          <w:sz w:val="24"/>
          <w:szCs w:val="24"/>
          <w:lang w:val="en-GB" w:eastAsia="en-GB"/>
        </w:rPr>
        <w:lastRenderedPageBreak/>
        <w:t>mund të bëhet edhe në mungesë.</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7. Kundër vendimit të NJMLF-së apo të Komisionit të Apelimit të Gjobave, personi i interesuar, brenda 30 ditëve nga data e njoftimit të vendimit, gëzon të drejtën e ankimit në gjykatën e rrethit, ku ka selinë subjekti i gjobitur, në përputhje me dispozitat ligjore në fuqi. Në rastet kur kundërvajtësi është person fizik, ankimi bëhet në gjykatën e rrethit, ku është kryer kundërvajtja.</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49</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Ekzekutimi i gjobës</w:t>
      </w:r>
    </w:p>
    <w:p w:rsidR="00946408" w:rsidRPr="00D76F25" w:rsidRDefault="00946408" w:rsidP="00946408">
      <w:pPr>
        <w:pStyle w:val="Paragrafi"/>
        <w:jc w:val="center"/>
        <w:rPr>
          <w:rFonts w:ascii="Garamond" w:eastAsia="MS Mincho" w:hAnsi="Garamond"/>
          <w:i/>
          <w:sz w:val="24"/>
          <w:szCs w:val="24"/>
          <w:lang w:val="en-GB" w:eastAsia="en-GB"/>
        </w:rPr>
      </w:pPr>
      <w:r w:rsidRPr="00D76F25">
        <w:rPr>
          <w:rFonts w:ascii="Garamond" w:hAnsi="Garamond"/>
          <w:i/>
          <w:sz w:val="24"/>
          <w:szCs w:val="24"/>
        </w:rPr>
        <w:t xml:space="preserve">(Shtuar </w:t>
      </w:r>
      <w:r w:rsidRPr="00D76F25">
        <w:rPr>
          <w:rFonts w:ascii="Garamond" w:hAnsi="Garamond"/>
          <w:i/>
          <w:sz w:val="24"/>
          <w:szCs w:val="24"/>
        </w:rPr>
        <w:t xml:space="preserve">një paragraf </w:t>
      </w:r>
      <w:r w:rsidRPr="00D76F25">
        <w:rPr>
          <w:rFonts w:ascii="Garamond" w:hAnsi="Garamond"/>
          <w:i/>
          <w:sz w:val="24"/>
          <w:szCs w:val="24"/>
        </w:rPr>
        <w:t>në pikën</w:t>
      </w:r>
      <w:r w:rsidRPr="00D76F25">
        <w:rPr>
          <w:rFonts w:ascii="Garamond" w:hAnsi="Garamond"/>
          <w:i/>
          <w:sz w:val="24"/>
          <w:szCs w:val="24"/>
        </w:rPr>
        <w:t xml:space="preserve"> 2 </w:t>
      </w:r>
      <w:r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Gjobat paguhen nga kundërvajtësi brenda 5 ditëve nga data e njoftimit të vendimit të Komisionit të Apelimit të Gjobave ose nga data kur vendimi i gjykatës merr formë të prerë. Pas kalimit të këtij afati, për çdo ditë vonesë, paguhet një kam</w:t>
      </w:r>
      <w:r w:rsidR="00ED57AE" w:rsidRPr="00D76F25">
        <w:rPr>
          <w:rFonts w:ascii="Garamond" w:eastAsia="MS Mincho" w:hAnsi="Garamond"/>
          <w:sz w:val="24"/>
          <w:szCs w:val="24"/>
          <w:lang w:val="en-GB" w:eastAsia="en-GB"/>
        </w:rPr>
        <w:t xml:space="preserve">ate prej 2 për qind </w:t>
      </w:r>
      <w:r w:rsidRPr="00D76F25">
        <w:rPr>
          <w:rFonts w:ascii="Garamond" w:eastAsia="MS Mincho" w:hAnsi="Garamond"/>
          <w:sz w:val="24"/>
          <w:szCs w:val="24"/>
          <w:lang w:val="en-GB" w:eastAsia="en-GB"/>
        </w:rPr>
        <w:t>e shumës deri në 1 muaj.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Nëse detyrimet nuk shlyhen në mënyrë vullnetare, ekzekutimi i tyre bëhet nga Njësia e Mbikëqyrjes së Lojërave të Fatit, sipas procedurës së parashikuar për masat shtrënguese në këtë ligj.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Të ardhurat e siguruara nga vjelja</w:t>
      </w:r>
      <w:r w:rsidR="00ED57AE" w:rsidRPr="00D76F25">
        <w:rPr>
          <w:rFonts w:ascii="Garamond" w:eastAsia="MS Mincho" w:hAnsi="Garamond"/>
          <w:sz w:val="24"/>
          <w:szCs w:val="24"/>
          <w:lang w:val="en-GB" w:eastAsia="en-GB"/>
        </w:rPr>
        <w:t xml:space="preserve"> e gjobave derdhen 80 për qind </w:t>
      </w:r>
      <w:r w:rsidRPr="00D76F25">
        <w:rPr>
          <w:rFonts w:ascii="Garamond" w:eastAsia="MS Mincho" w:hAnsi="Garamond"/>
          <w:sz w:val="24"/>
          <w:szCs w:val="24"/>
          <w:lang w:val="en-GB" w:eastAsia="en-GB"/>
        </w:rPr>
        <w:t>në Buxh</w:t>
      </w:r>
      <w:r w:rsidR="008D1E38" w:rsidRPr="00D76F25">
        <w:rPr>
          <w:rFonts w:ascii="Garamond" w:eastAsia="MS Mincho" w:hAnsi="Garamond"/>
          <w:sz w:val="24"/>
          <w:szCs w:val="24"/>
          <w:lang w:val="en-GB" w:eastAsia="en-GB"/>
        </w:rPr>
        <w:t xml:space="preserve">etin e Shtetit dhe 20 për qind </w:t>
      </w:r>
      <w:r w:rsidRPr="00D76F25">
        <w:rPr>
          <w:rFonts w:ascii="Garamond" w:eastAsia="MS Mincho" w:hAnsi="Garamond"/>
          <w:sz w:val="24"/>
          <w:szCs w:val="24"/>
          <w:lang w:val="en-GB" w:eastAsia="en-GB"/>
        </w:rPr>
        <w:t>në llogari të NJMLF-së.</w:t>
      </w:r>
    </w:p>
    <w:p w:rsidR="00E523B2" w:rsidRPr="00D76F25" w:rsidRDefault="00946408" w:rsidP="00E523B2">
      <w:pPr>
        <w:pStyle w:val="Paragrafi"/>
        <w:rPr>
          <w:rFonts w:ascii="Garamond" w:eastAsia="MS Mincho" w:hAnsi="Garamond"/>
          <w:sz w:val="24"/>
          <w:szCs w:val="24"/>
          <w:lang w:val="en-GB" w:eastAsia="en-GB"/>
        </w:rPr>
      </w:pPr>
      <w:r w:rsidRPr="00D76F25">
        <w:rPr>
          <w:rFonts w:ascii="Garamond" w:hAnsi="Garamond"/>
          <w:sz w:val="24"/>
          <w:szCs w:val="24"/>
        </w:rPr>
        <w:t>50 për qind e të ardhurave nga gjobat përdoren nga NJMLF-ja për investime, si për mekanizimin, informatizimin, përmirësimin e kushteve të punës dhe 50 për qind përdoren në formën e shpërblimit mbi pagë për vështirësi në punë, në përputhje me aktet ligjore e nënligjore në fuqi.</w:t>
      </w: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50</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Bashkëpunimi i NJMLF-së me strukturat e tjera shtetërore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Për zbatimin e detyrave, me kërkesën e tyre, punonjësit e Njësisë së Mbikëqyrjes së Lojërave të Fatit mbështeten nga strukturat e Policisë së Shtetit.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Drejtoria e Përgjithshme e Tatimeve, me strukturat në varësi të saj, për subjektet, që zhvillojnë veprimtari për lojëra fati, janë të detyruara të paraqesin të gjitha deklarimet mujore, sipas sallave, të deklaruara nga subjektet dhe ndryshimet periodike, pranë NJMLF-së.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51</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Masat shtrënguese</w:t>
      </w:r>
    </w:p>
    <w:p w:rsidR="00ED57AE" w:rsidRPr="00D76F25" w:rsidRDefault="00D97F33" w:rsidP="00ED57AE">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(Ndryshuar shkronja </w:t>
      </w:r>
      <w:r w:rsidRPr="00D76F25">
        <w:rPr>
          <w:rFonts w:ascii="Garamond" w:hAnsi="Garamond"/>
          <w:i/>
          <w:sz w:val="24"/>
          <w:szCs w:val="24"/>
        </w:rPr>
        <w:t xml:space="preserve">“b” </w:t>
      </w:r>
      <w:r w:rsidR="00ED57AE" w:rsidRPr="00D76F25">
        <w:rPr>
          <w:rFonts w:ascii="Garamond" w:eastAsia="MS Mincho" w:hAnsi="Garamond"/>
          <w:i/>
          <w:sz w:val="24"/>
          <w:szCs w:val="24"/>
          <w:lang w:val="en-GB" w:eastAsia="en-GB"/>
        </w:rPr>
        <w:t>me ligjin nr. 10 149, datë 28.9.2009)</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Kur Njësia e Mbikëqyrjes së Lojërave të Fatit vëren shkelje të detyrimeve të parashikuara në këtë ligj, merr masat e mëposhtme shtrënguese: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bllokimin e veprimtarisë;</w:t>
      </w:r>
    </w:p>
    <w:p w:rsidR="00E523B2" w:rsidRPr="00D76F25" w:rsidRDefault="00E523B2" w:rsidP="00ED57AE">
      <w:pPr>
        <w:pStyle w:val="Paragrafi"/>
        <w:rPr>
          <w:rFonts w:ascii="Garamond" w:eastAsia="MS Mincho" w:hAnsi="Garamond"/>
          <w:sz w:val="24"/>
          <w:szCs w:val="24"/>
        </w:rPr>
      </w:pPr>
      <w:r w:rsidRPr="00D76F25">
        <w:rPr>
          <w:rFonts w:ascii="Garamond" w:eastAsia="MS Mincho" w:hAnsi="Garamond"/>
          <w:sz w:val="24"/>
          <w:szCs w:val="24"/>
          <w:lang w:val="en-GB" w:eastAsia="en-GB"/>
        </w:rPr>
        <w:t xml:space="preserve">b) </w:t>
      </w:r>
      <w:r w:rsidR="00ED57AE" w:rsidRPr="00D76F25">
        <w:rPr>
          <w:rFonts w:ascii="Garamond" w:eastAsia="MS Mincho" w:hAnsi="Garamond"/>
          <w:sz w:val="24"/>
          <w:szCs w:val="24"/>
        </w:rPr>
        <w:t>konfiskimin e mjeteve të lojërave, magazini</w:t>
      </w:r>
      <w:r w:rsidR="00ED57AE" w:rsidRPr="00D76F25">
        <w:rPr>
          <w:rFonts w:ascii="Garamond" w:eastAsia="MS Mincho" w:hAnsi="Garamond"/>
          <w:sz w:val="24"/>
          <w:szCs w:val="24"/>
        </w:rPr>
        <w:t>min, si dhe shkatërrimin e tyre</w:t>
      </w:r>
      <w:r w:rsidRPr="00D76F25">
        <w:rPr>
          <w:rFonts w:ascii="Garamond" w:eastAsia="MS Mincho" w:hAnsi="Garamond"/>
          <w:sz w:val="24"/>
          <w:szCs w:val="24"/>
          <w:lang w:val="en-GB" w:eastAsia="en-GB"/>
        </w:rPr>
        <w: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bllokimin e llogarive bankare;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sekuestrimin e pasurive të regjistruara në emër të subjektit.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52</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Urdhri i bllokimit të llogarive bankare të subjektit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 xml:space="preserve">Nëse subjekti nuk paguan detyrimet e përcaktuara, sipas këtij ligji, brenda afatit të </w:t>
      </w:r>
      <w:r w:rsidRPr="00D76F25">
        <w:rPr>
          <w:rFonts w:ascii="Garamond" w:eastAsia="MS Mincho" w:hAnsi="Garamond"/>
          <w:sz w:val="24"/>
          <w:szCs w:val="24"/>
          <w:lang w:val="en-GB" w:eastAsia="en-GB"/>
        </w:rPr>
        <w:lastRenderedPageBreak/>
        <w:t>parashikuar në këtë nen, nëpërmjet një urdhri, me shkrim, të Drejtorit të Njësisë së Mbikëqyrjes së Lojërave të Fatit, i kërkohet çdo banke, ku subjekti ka llogari në emër të vet, të mbajë një shumë, e cila duhet të jetë me e vogla ndërmjet: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shumës, që kërkohet të mbahet;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shumës, që rezulton në atë çast në llogarinë bankare të tatimpaguesit.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53</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Masat e sigurimit të detyrimit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Nëse subjekti nuk paguan detyrimin brenda afateve të caktuara, sipas këtij ligji, detyrimi sigurohet në favor të Njësisë së Mbikëqyrjes së Lojërave të Fatit, mbi të gjithë pasurinë e subjektit, në masën e nevojshme, për të përmbushur detyrimin e tij.</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Masa e sigurimit të detyrimit të papaguar mund të jetë, sipas rastit, barrë siguruese dhe/ose barrë hipotekore. Vendimi për të vendosur një barrë siguruese dhe/ose barrë hipotekore mbi pasurinë e subjektit bëhet me shkrim nga Drejtori i Njësisë së Mbikëqyrjes së Lojërave të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Para vendosjes së një barre siguruese dhe/ose barre hipotekore mbi pasurinë e subjektit, ky i fundit duhet të njoftohet me shkrim. Njoftimi duhet të përmbajë të gjithë informacionin për to.</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Njoftimi mbi barrën siguruese dhe/ose barrën hipotekore duhet të përmbajë të dhënat e nevojshme, për të identifikuar subjektin, detyrimin e papaguar, pasurinë, objekt të barrës siguruese dhe/ose barrës hipotekore, si dhe kompetencën e Njësisë së Mbikëqyrjes së Lojërave të Fatit, për të dorëzuar kërkesë për vendosjen e masës së sigurimit.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5. Formati i njoftimit për masën siguruese dhe/ose barrën hipotekore dhe regjistrat publikë për regjistrimin e tyre parashikohen me vendim të Këshillit të Ministrave.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54</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Ankimi i masës së sigurimit të detyrimit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Subjekti ka të drejtë të ankimojë vendimin për masën e sigurimit të detyrimit të papaguar te Drejtori i Njësisë së Mbikëqyrjes së Lojërave të Fatit dhe të kërkojë çlirimin nga sigurimi, vetëm kur ai është ekzekutuar në mënyrë të parregullt. Ankimimi bëhet 30 ditë kalendarike nga çasti i marrjes dijeni për këtë parregullsi.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Kur kërkesa e subjektit miratohet nga Drejtori i Njësisë së Mbikëqyrjes së Lojërave të Fatit, ndërmerren menjëherë të gjitha masat e nevojshme, sipas legjislacionit në fuqi, për zhbllokimin e masës së sigurimit mbi pasurinë e subjektit.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Vendimi futet në dosjen e subjektit.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Nëse drejtori i njësisë nuk e miraton kërkesën, subjekti mund ta ankimojë vendimin, sipas dispozitave ligjore në fuqi.</w:t>
      </w: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55</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Sekuestrimi i pasurisë</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Nëse subjekti nuk paguan detyrimin, sipas afatit të përcaktuar në këtë ligj, Njësia e Mbikëqyrjes së Lojërave të Fatit mund ta mbledhë detyrimin e papaguar, nëpërmjet sekuestrimit të pasurisë së siguruar, në favor të njësisë, në pronësi të subjektit të detyruar.</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Ekzekutimi i masës së sigurimit, nëpërmjet sekuestrimit dhe shitjes së pasurisë, sipas këtij kreu, është objekt i dispozitave të ligjit “Për kundërvajtjet administrative” dhe realizohet nga Njësia e Mbikëqyrjes së Lojërave të Fatit.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lastRenderedPageBreak/>
        <w:t>3. Urdhri për sekuestrimin e pasurisë bëhet me shkrim nga Drejtori i Njësisë së Mbikëqyrjes së Lojërave të Fatit. Urdhri duhet të identifikojë subjektin, pasuria e të cilit është objekt sekuestrimi, vendndodhjen e pasurisë dhe vlerësimin e detyrimit, për të cilin vihet sekuestroja. Urdhri i dërgohet subjektit me postë rekomande.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4. Njësia e Mbikëqyrjes së Lojërave të Fatit mund të sekuestrojë pasurinë, sipas detyrimit, vetëm pas vendosjes së masës së sigurisë mbi pasurinë, në përputhje me këtë ligj dhe vetëm 30 ditë kalendarike pas datës, ku urdhri i sekuestrimit është marrë ose vlerësohet të jetë marrë nga subjekti, në formën e parashikuar nga ky ligj.</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56</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Urdhri i sekuestrimit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Urdhri i sekuestrimit përmban:</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a) shumën e detyrimeve të papaguara;</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b) afatin për pagesën e detyrimeve;</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c) pasurinë që sekuestrohet;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ç) informacionin për të drejtën e subjektit për ankim administrativ.</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Nëse objekt i sekuestrimit është paga e subjektit, urdhri përfshin edhe emrin dhe adresën e punëdhënësit të subjektit.</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Nëse sekuestrimi bëhet për shkak të shkeljes së masës së bllokimit, zbatohet menjëherë dhe prek vetëm sendet, të cilat përdoren për zhvillimin e paligjshëm të lojërave të fatit.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57</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Pasuria, objekt i sekuestrimit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E gjithë pasuria e subjektit është objekt sekuestrimi, në masën e detyrimit të papaguar, përveç sendeve të përcaktuara në nenin 529 të Kodit të Procedurës Civile.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58</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Shitja e pasurisë së sekuestruar</w:t>
      </w:r>
    </w:p>
    <w:p w:rsidR="00E523B2" w:rsidRPr="00D76F25" w:rsidRDefault="00E523B2" w:rsidP="00E523B2">
      <w:pPr>
        <w:pStyle w:val="Paragrafi"/>
        <w:rPr>
          <w:rFonts w:ascii="Garamond" w:eastAsia="MS Mincho" w:hAnsi="Garamond"/>
          <w:caps/>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Pasuria e sekuestruar shitet në ankand publik, i cili kryhet në përputhje më procedurat dhe kushtet e parashikuara në ligjin për ankandin publik.</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Të ardhurat nga shitjet përdoren fillimisht për të paguar shpenzimet e shitjes, më pas për të paguar koston administrative, gjobat dhe interesin, në përputhje me dispozitat e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Shuma e mbetur i kthehet subjektit, brenda pesë ditëve pune nga data e përfundimit të ankandit.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59</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Pajisja me armë e inspektorëve</w:t>
      </w:r>
    </w:p>
    <w:p w:rsidR="00572B10" w:rsidRPr="00D76F25" w:rsidRDefault="00572B10" w:rsidP="00572B10">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(Ndryshuar </w:t>
      </w:r>
      <w:r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572B10" w:rsidRPr="00572B10" w:rsidRDefault="00572B10" w:rsidP="00572B10">
      <w:pPr>
        <w:widowControl w:val="0"/>
        <w:ind w:firstLine="720"/>
        <w:jc w:val="both"/>
        <w:rPr>
          <w:rFonts w:ascii="Garamond" w:eastAsia="MS Mincho" w:hAnsi="Garamond"/>
        </w:rPr>
      </w:pPr>
      <w:r w:rsidRPr="00572B10">
        <w:rPr>
          <w:rFonts w:ascii="Garamond" w:eastAsia="MS Mincho" w:hAnsi="Garamond"/>
        </w:rPr>
        <w:t>Inspektorët e Njësisë së Mbikëqyrjes së Lojërave të Fatit kanë të drejtë të pajisen me armë zjarri.</w:t>
      </w:r>
    </w:p>
    <w:p w:rsidR="00E523B2" w:rsidRPr="00D76F25" w:rsidRDefault="00572B10" w:rsidP="00572B10">
      <w:pPr>
        <w:pStyle w:val="Paragrafi"/>
        <w:rPr>
          <w:rFonts w:ascii="Garamond" w:eastAsia="MS Mincho" w:hAnsi="Garamond"/>
          <w:sz w:val="24"/>
          <w:szCs w:val="24"/>
          <w:lang w:val="en-GB" w:eastAsia="en-GB"/>
        </w:rPr>
      </w:pPr>
      <w:r w:rsidRPr="00D76F25">
        <w:rPr>
          <w:rFonts w:ascii="Garamond" w:hAnsi="Garamond"/>
          <w:sz w:val="24"/>
          <w:szCs w:val="24"/>
        </w:rPr>
        <w:t xml:space="preserve">Miratimi i lejes jepet nga Ministria e Brendshme, vetëm pas autorizimit të lëshuar nga Ministria e Financave, në bashkëpunim me Ministrinë e Brendshme, për përcaktimin e </w:t>
      </w:r>
      <w:r w:rsidRPr="00D76F25">
        <w:rPr>
          <w:rFonts w:ascii="Garamond" w:hAnsi="Garamond"/>
          <w:sz w:val="24"/>
          <w:szCs w:val="24"/>
        </w:rPr>
        <w:lastRenderedPageBreak/>
        <w:t>inspektorëve dhe të llojit të armatimit.</w:t>
      </w:r>
    </w:p>
    <w:p w:rsidR="00572B10" w:rsidRPr="00D76F25" w:rsidRDefault="00572B10" w:rsidP="00572B10">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60</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Nxjerrja e akteve nënligjore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Ngarkohet Këshilli i Ministrave të nxjerrë akte nënligjore, në mbështetje të neneve 27, 29, 31, 33 e 53 të këtij ligji.</w:t>
      </w: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2. Ngarkohet Ministri i Financave të nxjerrë udhëzime, në mbështetje të neneve 7, 10, 12, 13, 24, 42, 47 pika 6 e 48 pika 4 të këtij ligji.</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KapitulliNr"/>
        <w:rPr>
          <w:rFonts w:ascii="Garamond" w:eastAsia="MS Mincho" w:hAnsi="Garamond"/>
          <w:sz w:val="24"/>
          <w:szCs w:val="24"/>
          <w:lang w:eastAsia="en-GB"/>
        </w:rPr>
      </w:pPr>
      <w:r w:rsidRPr="00D76F25">
        <w:rPr>
          <w:rFonts w:ascii="Garamond" w:eastAsia="MS Mincho" w:hAnsi="Garamond"/>
          <w:sz w:val="24"/>
          <w:szCs w:val="24"/>
          <w:lang w:eastAsia="en-GB"/>
        </w:rPr>
        <w:t>KREU X</w:t>
      </w:r>
    </w:p>
    <w:p w:rsidR="00E523B2" w:rsidRPr="00D76F25" w:rsidRDefault="00E523B2" w:rsidP="00E523B2">
      <w:pPr>
        <w:pStyle w:val="KapitulliTitull"/>
        <w:rPr>
          <w:rFonts w:ascii="Garamond" w:eastAsia="MS Mincho" w:hAnsi="Garamond"/>
          <w:sz w:val="24"/>
          <w:szCs w:val="24"/>
          <w:lang w:eastAsia="en-GB"/>
        </w:rPr>
      </w:pPr>
      <w:r w:rsidRPr="00D76F25">
        <w:rPr>
          <w:rFonts w:ascii="Garamond" w:eastAsia="MS Mincho" w:hAnsi="Garamond"/>
          <w:sz w:val="24"/>
          <w:szCs w:val="24"/>
          <w:lang w:eastAsia="en-GB"/>
        </w:rPr>
        <w:t>DISPOZITA KALIMTARE DHE TË FUNDIT</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61</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Dispozita kalimtare</w:t>
      </w:r>
    </w:p>
    <w:p w:rsidR="00AC62C7" w:rsidRPr="00D76F25" w:rsidRDefault="005417D0" w:rsidP="00915959">
      <w:pPr>
        <w:pStyle w:val="Paragrafi"/>
        <w:jc w:val="center"/>
        <w:rPr>
          <w:rFonts w:ascii="Garamond" w:eastAsia="MS Mincho" w:hAnsi="Garamond"/>
          <w:i/>
          <w:sz w:val="24"/>
          <w:szCs w:val="24"/>
          <w:lang w:val="en-GB" w:eastAsia="en-GB"/>
        </w:rPr>
      </w:pPr>
      <w:r w:rsidRPr="00D76F25">
        <w:rPr>
          <w:rFonts w:ascii="Garamond" w:eastAsia="MS Mincho" w:hAnsi="Garamond"/>
          <w:i/>
          <w:sz w:val="24"/>
          <w:szCs w:val="24"/>
          <w:lang w:val="en-GB" w:eastAsia="en-GB"/>
        </w:rPr>
        <w:t xml:space="preserve">(Shtuar paragrafë në pikën 2 </w:t>
      </w:r>
      <w:r w:rsidR="00AC62C7" w:rsidRPr="00D76F25">
        <w:rPr>
          <w:rFonts w:ascii="Garamond" w:eastAsia="MS Mincho" w:hAnsi="Garamond"/>
          <w:i/>
          <w:sz w:val="24"/>
          <w:szCs w:val="24"/>
          <w:lang w:val="en-GB" w:eastAsia="en-GB"/>
        </w:rPr>
        <w:t>me ligjin nr. 10 149, datë 28.9.2009</w:t>
      </w:r>
      <w:r w:rsidR="00F6038E" w:rsidRPr="00D76F25">
        <w:rPr>
          <w:rFonts w:ascii="Garamond" w:eastAsia="MS Mincho" w:hAnsi="Garamond"/>
          <w:i/>
          <w:sz w:val="24"/>
          <w:szCs w:val="24"/>
          <w:lang w:val="en-GB" w:eastAsia="en-GB"/>
        </w:rPr>
        <w:t>;</w:t>
      </w:r>
      <w:r w:rsidR="00915959" w:rsidRPr="00D76F25">
        <w:rPr>
          <w:rFonts w:ascii="Garamond" w:eastAsia="MS Mincho" w:hAnsi="Garamond"/>
          <w:i/>
          <w:sz w:val="24"/>
          <w:szCs w:val="24"/>
          <w:lang w:val="en-GB" w:eastAsia="en-GB"/>
        </w:rPr>
        <w:t xml:space="preserve"> </w:t>
      </w:r>
      <w:r w:rsidR="00F6038E" w:rsidRPr="00D76F25">
        <w:rPr>
          <w:rFonts w:ascii="Garamond" w:eastAsia="MS Mincho" w:hAnsi="Garamond"/>
          <w:i/>
          <w:sz w:val="24"/>
          <w:szCs w:val="24"/>
          <w:lang w:val="en-GB" w:eastAsia="en-GB"/>
        </w:rPr>
        <w:t>n</w:t>
      </w:r>
      <w:r w:rsidR="00915959" w:rsidRPr="00D76F25">
        <w:rPr>
          <w:rFonts w:ascii="Garamond" w:eastAsia="MS Mincho" w:hAnsi="Garamond"/>
          <w:i/>
          <w:sz w:val="24"/>
          <w:szCs w:val="24"/>
          <w:lang w:val="en-GB" w:eastAsia="en-GB"/>
        </w:rPr>
        <w:t xml:space="preserve">dryshuar </w:t>
      </w:r>
      <w:r w:rsidR="00F6038E" w:rsidRPr="00D76F25">
        <w:rPr>
          <w:rFonts w:ascii="Garamond" w:eastAsia="MS Mincho" w:hAnsi="Garamond"/>
          <w:i/>
          <w:sz w:val="24"/>
          <w:szCs w:val="24"/>
          <w:lang w:val="en-GB" w:eastAsia="en-GB"/>
        </w:rPr>
        <w:t xml:space="preserve">pika 2 </w:t>
      </w:r>
      <w:r w:rsidR="00915959" w:rsidRPr="00D76F25">
        <w:rPr>
          <w:rFonts w:ascii="Garamond" w:eastAsia="MS Mincho" w:hAnsi="Garamond"/>
          <w:i/>
          <w:sz w:val="24"/>
          <w:szCs w:val="24"/>
          <w:lang w:val="en-GB" w:eastAsia="en-GB"/>
        </w:rPr>
        <w:t>me ligjin nr. 10 200, datë 17.12.2009)</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1. Mjetet e lojërave të fatit, që përdoren nga organizatorët e këtyre lojërave, duhet të jenë të certifikuara, sipas rregullave specifike, të parashikuara në këtë ligj, brenda 6 muajve nga hyrja në fuqi e këtij ligji.</w:t>
      </w:r>
    </w:p>
    <w:p w:rsidR="00915959" w:rsidRPr="00D76F25" w:rsidRDefault="00E523B2" w:rsidP="00915959">
      <w:pPr>
        <w:pStyle w:val="Paragrafi"/>
        <w:rPr>
          <w:rFonts w:ascii="Garamond" w:eastAsia="MS Mincho" w:hAnsi="Garamond"/>
          <w:sz w:val="24"/>
          <w:szCs w:val="24"/>
        </w:rPr>
      </w:pPr>
      <w:r w:rsidRPr="00D76F25">
        <w:rPr>
          <w:rFonts w:ascii="Garamond" w:eastAsia="MS Mincho" w:hAnsi="Garamond"/>
          <w:sz w:val="24"/>
          <w:szCs w:val="24"/>
          <w:lang w:val="en-GB" w:eastAsia="en-GB"/>
        </w:rPr>
        <w:t xml:space="preserve">2. </w:t>
      </w:r>
      <w:r w:rsidR="00915959" w:rsidRPr="00D76F25">
        <w:rPr>
          <w:rFonts w:ascii="Garamond" w:eastAsia="MS Mincho" w:hAnsi="Garamond"/>
          <w:sz w:val="24"/>
          <w:szCs w:val="24"/>
        </w:rPr>
        <w:t xml:space="preserve">Për të gjitha subjektet e licencuara deri para hyrjes në fuqi të këtij ligji, në kategoritë </w:t>
      </w:r>
      <w:r w:rsidR="00915959" w:rsidRPr="00D76F25">
        <w:rPr>
          <w:rFonts w:ascii="Garamond" w:eastAsia="MS Mincho" w:hAnsi="Garamond"/>
          <w:sz w:val="24"/>
          <w:szCs w:val="24"/>
        </w:rPr>
        <w:t>e basteve sportive apo bingove, afati i vlefshmërisë është afati</w:t>
      </w:r>
      <w:r w:rsidR="00915959" w:rsidRPr="00D76F25">
        <w:rPr>
          <w:rFonts w:ascii="Garamond" w:eastAsia="MS Mincho" w:hAnsi="Garamond"/>
          <w:sz w:val="24"/>
          <w:szCs w:val="24"/>
        </w:rPr>
        <w:t xml:space="preserve"> i përcaktuar në çastin e lëshimit të tyre. </w:t>
      </w:r>
    </w:p>
    <w:p w:rsidR="00915959" w:rsidRPr="00915959" w:rsidRDefault="00915959" w:rsidP="00915959">
      <w:pPr>
        <w:widowControl w:val="0"/>
        <w:ind w:firstLine="720"/>
        <w:jc w:val="both"/>
        <w:rPr>
          <w:rFonts w:ascii="Garamond" w:eastAsia="MS Mincho" w:hAnsi="Garamond"/>
        </w:rPr>
      </w:pPr>
      <w:r w:rsidRPr="00915959">
        <w:rPr>
          <w:rFonts w:ascii="Garamond" w:eastAsia="MS Mincho" w:hAnsi="Garamond"/>
        </w:rPr>
        <w:t xml:space="preserve">Organi tatimor kryen rimbursimin e shumave të dëmshpërblimit për të gjitha shoqëritë e lojërave të fatit, të cilave u është revokuar me ligj licenca. Kriteret, mënyra, masa dhe forma e dëmshpërblimit përcaktohen me udhëzim të Ministrit të Financave. </w:t>
      </w:r>
    </w:p>
    <w:p w:rsidR="00915959" w:rsidRPr="00D76F25" w:rsidRDefault="00915959" w:rsidP="00915959">
      <w:pPr>
        <w:pStyle w:val="Paragrafi"/>
        <w:rPr>
          <w:rFonts w:ascii="Garamond" w:eastAsia="MS Mincho" w:hAnsi="Garamond"/>
          <w:sz w:val="24"/>
          <w:szCs w:val="24"/>
          <w:lang w:val="en-GB" w:eastAsia="en-GB"/>
        </w:rPr>
      </w:pPr>
      <w:r w:rsidRPr="00D76F25">
        <w:rPr>
          <w:rFonts w:ascii="Garamond" w:hAnsi="Garamond"/>
          <w:sz w:val="24"/>
          <w:szCs w:val="24"/>
        </w:rPr>
        <w:t>Mënyra e llogaritjes së detyrimeve tatimore, që do të paguhen nga shoqëritë e përmendura në paragrafin e parë të kësaj pike, përcaktohet me udhëzim të Ministrit të Financave.</w:t>
      </w:r>
    </w:p>
    <w:p w:rsidR="00E523B2" w:rsidRPr="00D76F25" w:rsidRDefault="00E523B2" w:rsidP="00915959">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3. Të gjithë operatorët e tjerë në treg, brenda 3 muajve nga hyrja në fuqi e këtij ligji, marrin masa për të përshtatur veprimtarinë e tyre me kërkesat e këtij ligji.</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62</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Shfuqizime</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Me hyrjen në fuqi të këtij ligji, ligji nr.</w:t>
      </w:r>
      <w:r w:rsidR="00935239" w:rsidRPr="00D76F25">
        <w:rPr>
          <w:rFonts w:ascii="Garamond" w:eastAsia="MS Mincho" w:hAnsi="Garamond"/>
          <w:sz w:val="24"/>
          <w:szCs w:val="24"/>
          <w:lang w:val="en-GB" w:eastAsia="en-GB"/>
        </w:rPr>
        <w:t xml:space="preserve"> </w:t>
      </w:r>
      <w:r w:rsidRPr="00D76F25">
        <w:rPr>
          <w:rFonts w:ascii="Garamond" w:eastAsia="MS Mincho" w:hAnsi="Garamond"/>
          <w:sz w:val="24"/>
          <w:szCs w:val="24"/>
          <w:lang w:val="en-GB" w:eastAsia="en-GB"/>
        </w:rPr>
        <w:t>8701, datë 1.12.2000 “Për lojërat e fatit dhe kazinotë”, i ndryshuar, të gjitha aktet nënligjore, të dala në zbatim të tij, si dhe çdo dispozitë tjetër, që bie në kundërshtim me dispozitat e këtij ligji, shfuqizohen.</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NeniNr"/>
        <w:rPr>
          <w:rFonts w:ascii="Garamond" w:eastAsia="MS Mincho" w:hAnsi="Garamond"/>
          <w:sz w:val="24"/>
          <w:szCs w:val="24"/>
          <w:lang w:eastAsia="en-GB"/>
        </w:rPr>
      </w:pPr>
      <w:r w:rsidRPr="00D76F25">
        <w:rPr>
          <w:rFonts w:ascii="Garamond" w:eastAsia="MS Mincho" w:hAnsi="Garamond"/>
          <w:sz w:val="24"/>
          <w:szCs w:val="24"/>
          <w:lang w:eastAsia="en-GB"/>
        </w:rPr>
        <w:t>Neni 63</w:t>
      </w:r>
    </w:p>
    <w:p w:rsidR="00E523B2" w:rsidRPr="00D76F25" w:rsidRDefault="00E523B2" w:rsidP="00E523B2">
      <w:pPr>
        <w:pStyle w:val="NeniTitull"/>
        <w:rPr>
          <w:rFonts w:ascii="Garamond" w:eastAsia="MS Mincho" w:hAnsi="Garamond"/>
          <w:sz w:val="24"/>
          <w:szCs w:val="24"/>
          <w:lang w:eastAsia="en-GB"/>
        </w:rPr>
      </w:pPr>
      <w:r w:rsidRPr="00D76F25">
        <w:rPr>
          <w:rFonts w:ascii="Garamond" w:eastAsia="MS Mincho" w:hAnsi="Garamond"/>
          <w:sz w:val="24"/>
          <w:szCs w:val="24"/>
          <w:lang w:eastAsia="en-GB"/>
        </w:rPr>
        <w:t>Hyrja në fuqi</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r w:rsidRPr="00D76F25">
        <w:rPr>
          <w:rFonts w:ascii="Garamond" w:eastAsia="MS Mincho" w:hAnsi="Garamond"/>
          <w:sz w:val="24"/>
          <w:szCs w:val="24"/>
          <w:lang w:val="en-GB" w:eastAsia="en-GB"/>
        </w:rPr>
        <w:t>Ky ligj hyn në fuqi 15 ditë pas botimit në Fletoren Zyrtare.</w:t>
      </w:r>
    </w:p>
    <w:p w:rsidR="00E523B2" w:rsidRPr="00D76F25" w:rsidRDefault="00E523B2" w:rsidP="00E523B2">
      <w:pPr>
        <w:pStyle w:val="Paragrafi"/>
        <w:ind w:firstLine="0"/>
        <w:rPr>
          <w:rFonts w:ascii="Garamond" w:eastAsia="MS Mincho" w:hAnsi="Garamond"/>
          <w:sz w:val="24"/>
          <w:szCs w:val="24"/>
          <w:lang w:val="en-GB" w:eastAsia="en-GB"/>
        </w:rPr>
      </w:pPr>
    </w:p>
    <w:p w:rsidR="00E523B2" w:rsidRPr="00D76F25" w:rsidRDefault="00E523B2" w:rsidP="00E523B2">
      <w:pPr>
        <w:pStyle w:val="Shpallja"/>
        <w:rPr>
          <w:rFonts w:ascii="Garamond" w:hAnsi="Garamond"/>
          <w:color w:val="auto"/>
          <w:sz w:val="24"/>
          <w:szCs w:val="24"/>
        </w:rPr>
      </w:pPr>
      <w:r w:rsidRPr="00D76F25">
        <w:rPr>
          <w:rFonts w:ascii="Garamond" w:hAnsi="Garamond"/>
          <w:color w:val="auto"/>
          <w:sz w:val="24"/>
          <w:szCs w:val="24"/>
        </w:rPr>
        <w:t>Shpallur me dekretin nr.</w:t>
      </w:r>
      <w:r w:rsidR="003B6A3F" w:rsidRPr="00D76F25">
        <w:rPr>
          <w:rFonts w:ascii="Garamond" w:hAnsi="Garamond"/>
          <w:color w:val="auto"/>
          <w:sz w:val="24"/>
          <w:szCs w:val="24"/>
        </w:rPr>
        <w:t xml:space="preserve"> </w:t>
      </w:r>
      <w:r w:rsidRPr="00D76F25">
        <w:rPr>
          <w:rFonts w:ascii="Garamond" w:hAnsi="Garamond"/>
          <w:color w:val="auto"/>
          <w:sz w:val="24"/>
          <w:szCs w:val="24"/>
        </w:rPr>
        <w:t>5984, datë 29.12.2008 të Presidentit të Republikës së Shqipërisë, Bamir Topi</w:t>
      </w:r>
    </w:p>
    <w:p w:rsidR="00E523B2" w:rsidRPr="00D76F25" w:rsidRDefault="00E523B2" w:rsidP="00E523B2">
      <w:pPr>
        <w:pStyle w:val="Paragrafi"/>
        <w:rPr>
          <w:rFonts w:ascii="Garamond" w:eastAsia="MS Mincho" w:hAnsi="Garamond"/>
          <w:sz w:val="24"/>
          <w:szCs w:val="24"/>
          <w:lang w:val="en-GB" w:eastAsia="en-GB"/>
        </w:rPr>
      </w:pPr>
    </w:p>
    <w:p w:rsidR="00E523B2" w:rsidRPr="00D76F25" w:rsidRDefault="00E523B2" w:rsidP="00E523B2">
      <w:pPr>
        <w:pStyle w:val="Paragrafi"/>
        <w:rPr>
          <w:rFonts w:ascii="Garamond" w:eastAsia="MS Mincho" w:hAnsi="Garamond"/>
          <w:sz w:val="24"/>
          <w:szCs w:val="24"/>
          <w:lang w:val="en-GB" w:eastAsia="en-GB"/>
        </w:rPr>
      </w:pPr>
    </w:p>
    <w:sectPr w:rsidR="00E523B2" w:rsidRPr="00D76F2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CD5" w:rsidRDefault="00DF4CD5" w:rsidP="00F26D93">
      <w:r>
        <w:separator/>
      </w:r>
    </w:p>
  </w:endnote>
  <w:endnote w:type="continuationSeparator" w:id="0">
    <w:p w:rsidR="00DF4CD5" w:rsidRDefault="00DF4CD5" w:rsidP="00F2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CD5" w:rsidRDefault="00DF4CD5" w:rsidP="00F26D93">
      <w:r>
        <w:separator/>
      </w:r>
    </w:p>
  </w:footnote>
  <w:footnote w:type="continuationSeparator" w:id="0">
    <w:p w:rsidR="00DF4CD5" w:rsidRDefault="00DF4CD5" w:rsidP="00F26D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3B2"/>
    <w:rsid w:val="00080B23"/>
    <w:rsid w:val="000831E0"/>
    <w:rsid w:val="00093BA7"/>
    <w:rsid w:val="000A3C6B"/>
    <w:rsid w:val="000B6E32"/>
    <w:rsid w:val="00145CD7"/>
    <w:rsid w:val="00155FB1"/>
    <w:rsid w:val="0017329E"/>
    <w:rsid w:val="001E4A1C"/>
    <w:rsid w:val="00223E0F"/>
    <w:rsid w:val="00235746"/>
    <w:rsid w:val="002A734E"/>
    <w:rsid w:val="002E279E"/>
    <w:rsid w:val="002F5AFE"/>
    <w:rsid w:val="003B6A3F"/>
    <w:rsid w:val="003F0867"/>
    <w:rsid w:val="00427864"/>
    <w:rsid w:val="004855E0"/>
    <w:rsid w:val="004B373B"/>
    <w:rsid w:val="004C487D"/>
    <w:rsid w:val="00521237"/>
    <w:rsid w:val="0052195D"/>
    <w:rsid w:val="005275D6"/>
    <w:rsid w:val="005417D0"/>
    <w:rsid w:val="00544EEC"/>
    <w:rsid w:val="0057243C"/>
    <w:rsid w:val="00572B10"/>
    <w:rsid w:val="00575079"/>
    <w:rsid w:val="00595AE8"/>
    <w:rsid w:val="005D51D6"/>
    <w:rsid w:val="00617B20"/>
    <w:rsid w:val="006850C6"/>
    <w:rsid w:val="006B3F92"/>
    <w:rsid w:val="006B7D72"/>
    <w:rsid w:val="00741CE8"/>
    <w:rsid w:val="00890A67"/>
    <w:rsid w:val="008C77FF"/>
    <w:rsid w:val="008D1E38"/>
    <w:rsid w:val="008D3136"/>
    <w:rsid w:val="00905ACA"/>
    <w:rsid w:val="00915959"/>
    <w:rsid w:val="00935239"/>
    <w:rsid w:val="00946408"/>
    <w:rsid w:val="00960CC8"/>
    <w:rsid w:val="00965AAF"/>
    <w:rsid w:val="009C6119"/>
    <w:rsid w:val="00A05A9A"/>
    <w:rsid w:val="00A06B80"/>
    <w:rsid w:val="00A2546D"/>
    <w:rsid w:val="00A315B5"/>
    <w:rsid w:val="00AC62C7"/>
    <w:rsid w:val="00B23A4D"/>
    <w:rsid w:val="00C37B1C"/>
    <w:rsid w:val="00C568DA"/>
    <w:rsid w:val="00C919D7"/>
    <w:rsid w:val="00CA3E17"/>
    <w:rsid w:val="00CD05AB"/>
    <w:rsid w:val="00CD5EB2"/>
    <w:rsid w:val="00D42CA0"/>
    <w:rsid w:val="00D60C8B"/>
    <w:rsid w:val="00D76F25"/>
    <w:rsid w:val="00D87FD1"/>
    <w:rsid w:val="00D97F33"/>
    <w:rsid w:val="00DD7493"/>
    <w:rsid w:val="00DF4CD5"/>
    <w:rsid w:val="00E523B2"/>
    <w:rsid w:val="00E74015"/>
    <w:rsid w:val="00E746E4"/>
    <w:rsid w:val="00ED0A32"/>
    <w:rsid w:val="00ED57AE"/>
    <w:rsid w:val="00EE3B1A"/>
    <w:rsid w:val="00F13A20"/>
    <w:rsid w:val="00F173EE"/>
    <w:rsid w:val="00F26D93"/>
    <w:rsid w:val="00F6038E"/>
    <w:rsid w:val="00FA123B"/>
    <w:rsid w:val="00FC6D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C8C9E"/>
  <w15:chartTrackingRefBased/>
  <w15:docId w15:val="{EC9C3380-F827-466C-8FFB-C1E1EE32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EndnoteText">
    <w:name w:val="endnote text"/>
    <w:basedOn w:val="Normal"/>
    <w:link w:val="EndnoteTextChar"/>
    <w:rsid w:val="00F26D93"/>
    <w:rPr>
      <w:sz w:val="20"/>
      <w:szCs w:val="20"/>
    </w:rPr>
  </w:style>
  <w:style w:type="character" w:customStyle="1" w:styleId="EndnoteTextChar">
    <w:name w:val="Endnote Text Char"/>
    <w:basedOn w:val="DefaultParagraphFont"/>
    <w:link w:val="EndnoteText"/>
    <w:rsid w:val="00F26D93"/>
    <w:rPr>
      <w:lang w:val="en-US" w:eastAsia="en-US"/>
    </w:rPr>
  </w:style>
  <w:style w:type="character" w:styleId="EndnoteReference">
    <w:name w:val="endnote reference"/>
    <w:basedOn w:val="DefaultParagraphFont"/>
    <w:rsid w:val="00F26D93"/>
    <w:rPr>
      <w:vertAlign w:val="superscript"/>
    </w:rPr>
  </w:style>
  <w:style w:type="character" w:customStyle="1" w:styleId="ParagrafiChar">
    <w:name w:val="Paragrafi Char"/>
    <w:basedOn w:val="DefaultParagraphFont"/>
    <w:link w:val="Paragrafi"/>
    <w:rsid w:val="000A3C6B"/>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C4F69-8E07-4BD2-B3E7-994C27CFA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31</Pages>
  <Words>12298</Words>
  <Characters>70102</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82236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Marsela Xhepa</cp:lastModifiedBy>
  <cp:revision>40</cp:revision>
  <dcterms:created xsi:type="dcterms:W3CDTF">2025-12-17T11:57:00Z</dcterms:created>
  <dcterms:modified xsi:type="dcterms:W3CDTF">2025-12-17T12:34:00Z</dcterms:modified>
</cp:coreProperties>
</file>