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7C55D" w14:textId="77777777" w:rsidR="007F6AD0" w:rsidRPr="00A333C5" w:rsidRDefault="007F6AD0" w:rsidP="007F6AD0">
      <w:pPr>
        <w:jc w:val="both"/>
        <w:rPr>
          <w:rFonts w:ascii="Garamond" w:hAnsi="Garamond" w:cs="Times New Roman"/>
          <w:sz w:val="24"/>
          <w:szCs w:val="24"/>
          <w:lang w:val="sq-AL"/>
        </w:rPr>
      </w:pPr>
    </w:p>
    <w:p w14:paraId="44B7C55E" w14:textId="77777777" w:rsidR="007F6AD0" w:rsidRPr="00A333C5" w:rsidRDefault="007F6AD0"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LIGJ</w:t>
      </w:r>
    </w:p>
    <w:p w14:paraId="44B7C55F" w14:textId="3062CCEE" w:rsidR="007F6AD0" w:rsidRPr="00A333C5" w:rsidRDefault="007F6AD0"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Nr.</w:t>
      </w:r>
      <w:r w:rsidR="00A333C5">
        <w:rPr>
          <w:rFonts w:ascii="Garamond" w:hAnsi="Garamond" w:cs="Times New Roman"/>
          <w:b/>
          <w:sz w:val="24"/>
          <w:szCs w:val="24"/>
          <w:lang w:val="sq-AL"/>
        </w:rPr>
        <w:t xml:space="preserve"> </w:t>
      </w:r>
      <w:r w:rsidRPr="00A333C5">
        <w:rPr>
          <w:rFonts w:ascii="Garamond" w:hAnsi="Garamond" w:cs="Times New Roman"/>
          <w:b/>
          <w:sz w:val="24"/>
          <w:szCs w:val="24"/>
          <w:lang w:val="sq-AL"/>
        </w:rPr>
        <w:t>10 019, datë 29.12.2008</w:t>
      </w:r>
    </w:p>
    <w:p w14:paraId="44B7C560" w14:textId="77777777" w:rsidR="007F6AD0" w:rsidRPr="00A333C5" w:rsidRDefault="007F6AD0"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KODI ZGJEDHOR I REPUBLIKËS SË SHQIPËRISË</w:t>
      </w:r>
    </w:p>
    <w:p w14:paraId="44B7C561" w14:textId="426DE980" w:rsidR="007F6AD0" w:rsidRPr="00A333C5" w:rsidRDefault="007F6AD0" w:rsidP="00A333C5">
      <w:pPr>
        <w:pStyle w:val="Neninr"/>
        <w:rPr>
          <w:b/>
          <w:i/>
        </w:rPr>
      </w:pPr>
      <w:r w:rsidRPr="00A333C5">
        <w:rPr>
          <w:rFonts w:cs="Times New Roman"/>
          <w:i/>
        </w:rPr>
        <w:t>(</w:t>
      </w:r>
      <w:r w:rsidR="00A333C5" w:rsidRPr="00A333C5">
        <w:rPr>
          <w:rFonts w:cs="Times New Roman"/>
          <w:i/>
        </w:rPr>
        <w:t>N</w:t>
      </w:r>
      <w:r w:rsidRPr="00A333C5">
        <w:rPr>
          <w:rFonts w:cs="Times New Roman"/>
          <w:i/>
        </w:rPr>
        <w:t xml:space="preserve">dryshuar me ligjet nr.74/2012, datë 19.07.2012 </w:t>
      </w:r>
      <w:r w:rsidR="00A333C5" w:rsidRPr="00A333C5">
        <w:rPr>
          <w:rFonts w:cs="Times New Roman"/>
          <w:i/>
        </w:rPr>
        <w:t xml:space="preserve">, </w:t>
      </w:r>
      <w:r w:rsidRPr="00A333C5">
        <w:rPr>
          <w:rFonts w:cs="Times New Roman"/>
          <w:i/>
        </w:rPr>
        <w:t>nr. 31/2015, datë 02.04.2015</w:t>
      </w:r>
      <w:r w:rsidR="002601A8" w:rsidRPr="00A333C5">
        <w:rPr>
          <w:rFonts w:cs="Times New Roman"/>
          <w:i/>
        </w:rPr>
        <w:t>, nr. 101/2020, datë 23.7.2020</w:t>
      </w:r>
      <w:r w:rsidR="00A333C5" w:rsidRPr="00A333C5">
        <w:rPr>
          <w:rFonts w:cs="Times New Roman"/>
          <w:i/>
        </w:rPr>
        <w:t xml:space="preserve">, </w:t>
      </w:r>
      <w:r w:rsidR="00A333C5" w:rsidRPr="00A333C5">
        <w:rPr>
          <w:i/>
        </w:rPr>
        <w:t xml:space="preserve">nr. 118/2020, </w:t>
      </w:r>
      <w:r w:rsidR="00A333C5" w:rsidRPr="00A333C5">
        <w:rPr>
          <w:rFonts w:cs="Times New Roman"/>
          <w:i/>
        </w:rPr>
        <w:t>datë</w:t>
      </w:r>
      <w:r w:rsidR="00A333C5" w:rsidRPr="00A333C5">
        <w:rPr>
          <w:i/>
        </w:rPr>
        <w:t xml:space="preserve">  5.10.2020</w:t>
      </w:r>
      <w:r w:rsidR="00A333C5" w:rsidRPr="00A333C5">
        <w:rPr>
          <w:rFonts w:cs="Times New Roman"/>
          <w:i/>
        </w:rPr>
        <w:t>)</w:t>
      </w:r>
    </w:p>
    <w:p w14:paraId="44B7C562" w14:textId="50ABA185" w:rsidR="007F6AD0" w:rsidRPr="00A333C5" w:rsidRDefault="007F6AD0" w:rsidP="00740FA8">
      <w:pPr>
        <w:jc w:val="right"/>
        <w:rPr>
          <w:rFonts w:ascii="Garamond" w:hAnsi="Garamond" w:cs="Times New Roman"/>
          <w:i/>
          <w:sz w:val="24"/>
          <w:szCs w:val="24"/>
          <w:lang w:val="sq-AL"/>
        </w:rPr>
      </w:pPr>
      <w:r w:rsidRPr="00A333C5">
        <w:rPr>
          <w:rFonts w:ascii="Garamond" w:hAnsi="Garamond" w:cs="Times New Roman"/>
          <w:i/>
          <w:sz w:val="24"/>
          <w:szCs w:val="24"/>
          <w:lang w:val="sq-AL"/>
        </w:rPr>
        <w:t>(</w:t>
      </w:r>
      <w:r w:rsidR="00A333C5" w:rsidRPr="00A333C5">
        <w:rPr>
          <w:rFonts w:ascii="Garamond" w:hAnsi="Garamond" w:cs="Times New Roman"/>
          <w:i/>
          <w:sz w:val="24"/>
          <w:szCs w:val="24"/>
          <w:lang w:val="sq-AL"/>
        </w:rPr>
        <w:t>I</w:t>
      </w:r>
      <w:r w:rsidRPr="00A333C5">
        <w:rPr>
          <w:rFonts w:ascii="Garamond" w:hAnsi="Garamond" w:cs="Times New Roman"/>
          <w:i/>
          <w:sz w:val="24"/>
          <w:szCs w:val="24"/>
          <w:lang w:val="sq-AL"/>
        </w:rPr>
        <w:t xml:space="preserve"> përditësuar)</w:t>
      </w:r>
    </w:p>
    <w:p w14:paraId="44B7C563" w14:textId="77777777" w:rsidR="007F6AD0" w:rsidRPr="00A333C5" w:rsidRDefault="007F6AD0" w:rsidP="007F6AD0">
      <w:pPr>
        <w:jc w:val="right"/>
        <w:rPr>
          <w:rFonts w:ascii="Garamond" w:hAnsi="Garamond" w:cs="Times New Roman"/>
          <w:sz w:val="24"/>
          <w:szCs w:val="24"/>
          <w:lang w:val="sq-AL"/>
        </w:rPr>
      </w:pPr>
    </w:p>
    <w:p w14:paraId="44B7C564" w14:textId="77777777" w:rsidR="007F6AD0" w:rsidRPr="00A333C5" w:rsidRDefault="007F6AD0" w:rsidP="007F6AD0">
      <w:pPr>
        <w:jc w:val="both"/>
        <w:rPr>
          <w:rFonts w:ascii="Garamond" w:hAnsi="Garamond" w:cs="Times New Roman"/>
          <w:sz w:val="24"/>
          <w:szCs w:val="24"/>
          <w:lang w:val="sq-AL"/>
        </w:rPr>
      </w:pPr>
      <w:r w:rsidRPr="00A333C5">
        <w:rPr>
          <w:rFonts w:ascii="Garamond" w:hAnsi="Garamond" w:cs="Times New Roman"/>
          <w:sz w:val="24"/>
          <w:szCs w:val="24"/>
          <w:lang w:val="sq-AL"/>
        </w:rPr>
        <w:t>Në mbështetje të neneve 81 pika 2 dhe 83 pika 1 të Kushtetutës, me propozimin e një grupi deputetësh,</w:t>
      </w:r>
    </w:p>
    <w:p w14:paraId="44B7C565" w14:textId="77777777" w:rsidR="007F6AD0" w:rsidRPr="00A333C5" w:rsidRDefault="007F6AD0" w:rsidP="007F6AD0">
      <w:pPr>
        <w:jc w:val="both"/>
        <w:rPr>
          <w:rFonts w:ascii="Garamond" w:hAnsi="Garamond" w:cs="Times New Roman"/>
          <w:sz w:val="24"/>
          <w:szCs w:val="24"/>
          <w:lang w:val="sq-AL"/>
        </w:rPr>
      </w:pPr>
    </w:p>
    <w:p w14:paraId="44B7C566" w14:textId="77777777" w:rsidR="007F6AD0" w:rsidRPr="00A333C5" w:rsidRDefault="007F6AD0" w:rsidP="00740FA8">
      <w:pPr>
        <w:jc w:val="center"/>
        <w:rPr>
          <w:rFonts w:ascii="Garamond" w:hAnsi="Garamond" w:cs="Times New Roman"/>
          <w:sz w:val="24"/>
          <w:szCs w:val="24"/>
          <w:lang w:val="sq-AL"/>
        </w:rPr>
      </w:pPr>
      <w:r w:rsidRPr="00A333C5">
        <w:rPr>
          <w:rFonts w:ascii="Garamond" w:hAnsi="Garamond" w:cs="Times New Roman"/>
          <w:sz w:val="24"/>
          <w:szCs w:val="24"/>
          <w:lang w:val="sq-AL"/>
        </w:rPr>
        <w:t>KUVENDI</w:t>
      </w:r>
    </w:p>
    <w:p w14:paraId="44B7C567" w14:textId="77777777" w:rsidR="007F6AD0" w:rsidRPr="00A333C5" w:rsidRDefault="007F6AD0" w:rsidP="00740FA8">
      <w:pPr>
        <w:jc w:val="center"/>
        <w:rPr>
          <w:rFonts w:ascii="Garamond" w:hAnsi="Garamond" w:cs="Times New Roman"/>
          <w:sz w:val="24"/>
          <w:szCs w:val="24"/>
          <w:lang w:val="sq-AL"/>
        </w:rPr>
      </w:pPr>
      <w:r w:rsidRPr="00A333C5">
        <w:rPr>
          <w:rFonts w:ascii="Garamond" w:hAnsi="Garamond" w:cs="Times New Roman"/>
          <w:sz w:val="24"/>
          <w:szCs w:val="24"/>
          <w:lang w:val="sq-AL"/>
        </w:rPr>
        <w:t>I REPUBLIKËS SË SHQIPËRISË</w:t>
      </w:r>
    </w:p>
    <w:p w14:paraId="44B7C568" w14:textId="77777777" w:rsidR="007F6AD0" w:rsidRPr="00A333C5" w:rsidRDefault="007F6AD0" w:rsidP="00740FA8">
      <w:pPr>
        <w:jc w:val="center"/>
        <w:rPr>
          <w:rFonts w:ascii="Garamond" w:hAnsi="Garamond" w:cs="Times New Roman"/>
          <w:sz w:val="24"/>
          <w:szCs w:val="24"/>
          <w:lang w:val="sq-AL"/>
        </w:rPr>
      </w:pPr>
    </w:p>
    <w:p w14:paraId="44B7C569" w14:textId="77777777" w:rsidR="007F6AD0" w:rsidRPr="00A333C5" w:rsidRDefault="007F6AD0" w:rsidP="00740FA8">
      <w:pPr>
        <w:jc w:val="center"/>
        <w:rPr>
          <w:rFonts w:ascii="Garamond" w:hAnsi="Garamond" w:cs="Times New Roman"/>
          <w:sz w:val="24"/>
          <w:szCs w:val="24"/>
          <w:lang w:val="sq-AL"/>
        </w:rPr>
      </w:pPr>
      <w:r w:rsidRPr="00A333C5">
        <w:rPr>
          <w:rFonts w:ascii="Garamond" w:hAnsi="Garamond" w:cs="Times New Roman"/>
          <w:sz w:val="24"/>
          <w:szCs w:val="24"/>
          <w:lang w:val="sq-AL"/>
        </w:rPr>
        <w:t>VENDOSI:</w:t>
      </w:r>
    </w:p>
    <w:p w14:paraId="44B7C56A" w14:textId="77777777" w:rsidR="007F6AD0" w:rsidRPr="00A333C5" w:rsidRDefault="007F6AD0" w:rsidP="00740FA8">
      <w:pPr>
        <w:jc w:val="center"/>
        <w:rPr>
          <w:rFonts w:ascii="Garamond" w:hAnsi="Garamond" w:cs="Times New Roman"/>
          <w:sz w:val="24"/>
          <w:szCs w:val="24"/>
          <w:lang w:val="sq-AL"/>
        </w:rPr>
      </w:pPr>
    </w:p>
    <w:p w14:paraId="44B7C56B" w14:textId="77777777" w:rsidR="007F6AD0" w:rsidRPr="00A333C5" w:rsidRDefault="007F6AD0" w:rsidP="00740FA8">
      <w:pPr>
        <w:jc w:val="center"/>
        <w:rPr>
          <w:rFonts w:ascii="Garamond" w:hAnsi="Garamond" w:cs="Times New Roman"/>
          <w:sz w:val="24"/>
          <w:szCs w:val="24"/>
          <w:lang w:val="sq-AL"/>
        </w:rPr>
      </w:pPr>
    </w:p>
    <w:p w14:paraId="44B7C56C"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PJESA I</w:t>
      </w:r>
    </w:p>
    <w:p w14:paraId="44B7C56D"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DISPOZITA TË PËRGJITHSHME</w:t>
      </w:r>
    </w:p>
    <w:p w14:paraId="44B7C56E" w14:textId="77777777" w:rsidR="00DA70EA" w:rsidRPr="00A333C5" w:rsidRDefault="00DA70EA" w:rsidP="00740FA8">
      <w:pPr>
        <w:jc w:val="center"/>
        <w:rPr>
          <w:rFonts w:ascii="Garamond" w:hAnsi="Garamond" w:cs="Times New Roman"/>
          <w:sz w:val="24"/>
          <w:szCs w:val="24"/>
          <w:lang w:val="sq-AL"/>
        </w:rPr>
      </w:pPr>
    </w:p>
    <w:p w14:paraId="44B7C56F"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570"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OBJEKTI, PËRKUFIZIME DHE PARIME</w:t>
      </w:r>
    </w:p>
    <w:p w14:paraId="44B7C571" w14:textId="77777777" w:rsidR="00DA70EA" w:rsidRPr="00A333C5" w:rsidRDefault="00DA70EA" w:rsidP="00740FA8">
      <w:pPr>
        <w:jc w:val="center"/>
        <w:rPr>
          <w:rFonts w:ascii="Garamond" w:hAnsi="Garamond" w:cs="Times New Roman"/>
          <w:sz w:val="24"/>
          <w:szCs w:val="24"/>
          <w:lang w:val="sq-AL"/>
        </w:rPr>
      </w:pPr>
    </w:p>
    <w:p w14:paraId="44B7C572"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1</w:t>
      </w:r>
    </w:p>
    <w:p w14:paraId="44B7C573"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Qëllimi dhe objekti</w:t>
      </w:r>
    </w:p>
    <w:p w14:paraId="44B7C574" w14:textId="77777777" w:rsidR="00DA70EA" w:rsidRPr="00A333C5" w:rsidRDefault="00DA70EA" w:rsidP="00081AA8">
      <w:pPr>
        <w:jc w:val="both"/>
        <w:rPr>
          <w:rFonts w:ascii="Garamond" w:hAnsi="Garamond" w:cs="Times New Roman"/>
          <w:sz w:val="24"/>
          <w:szCs w:val="24"/>
          <w:lang w:val="sq-AL"/>
        </w:rPr>
      </w:pPr>
    </w:p>
    <w:p w14:paraId="44B7C57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Ky Kod ka për qëllim caktimin e rregullave për përgatitjen, zhvillimin, administrimin, mbikëqyrjen, si dhe shpalljen e rezultatit të zgjedhjeve për në Kuvendin e Shqipërisë, për organet e qeverisjes vendore dhe referendumet.</w:t>
      </w:r>
    </w:p>
    <w:p w14:paraId="44B7C576"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këtë Kod janë objekt i rregullimit:</w:t>
      </w:r>
    </w:p>
    <w:p w14:paraId="44B7C577"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caktimi i zonave zgjedhore;</w:t>
      </w:r>
    </w:p>
    <w:p w14:paraId="44B7C578"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afatet, procedura dhe kompetenca për regjistrimin e subjekteve zgjedhore;</w:t>
      </w:r>
    </w:p>
    <w:p w14:paraId="44B7C579"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organizimi dhe funksionimi i administratës dhe komisioneve zgjedhore;</w:t>
      </w:r>
    </w:p>
    <w:p w14:paraId="44B7C57A"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afatet, procedura dhe kompetencat për përgatitjen e listës së zgjedhjeve;</w:t>
      </w:r>
    </w:p>
    <w:p w14:paraId="44B7C57B" w14:textId="77777777" w:rsidR="00081AA8"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financimi i subjekteve zgjedhore; </w:t>
      </w:r>
    </w:p>
    <w:p w14:paraId="44B7C57C"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zhvillimi i fushatës zgjedhore;</w:t>
      </w:r>
    </w:p>
    <w:p w14:paraId="44B7C57D"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procedura e votimit dhe shpalljes së rezultateve;</w:t>
      </w:r>
    </w:p>
    <w:p w14:paraId="44B7C57E"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shqyrtimi i ankimimeve dhe vendosja e sanksioneve administrative dhe penale;</w:t>
      </w:r>
    </w:p>
    <w:p w14:paraId="44B7C57F"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rregulla të tjera në lidhje me zgjedhjet.</w:t>
      </w:r>
    </w:p>
    <w:p w14:paraId="44B7C580" w14:textId="77777777" w:rsidR="00DA70EA" w:rsidRPr="00A333C5" w:rsidRDefault="00DA70EA" w:rsidP="00081AA8">
      <w:pPr>
        <w:jc w:val="both"/>
        <w:rPr>
          <w:rFonts w:ascii="Garamond" w:hAnsi="Garamond" w:cs="Times New Roman"/>
          <w:sz w:val="24"/>
          <w:szCs w:val="24"/>
          <w:lang w:val="sq-AL"/>
        </w:rPr>
      </w:pPr>
    </w:p>
    <w:p w14:paraId="44B7C581"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2</w:t>
      </w:r>
    </w:p>
    <w:p w14:paraId="44B7C582"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Përkufizime</w:t>
      </w:r>
    </w:p>
    <w:p w14:paraId="44B7C583" w14:textId="51481E96" w:rsidR="00DA3507" w:rsidRPr="00A333C5" w:rsidRDefault="00DA3507" w:rsidP="00740FA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A31B1C" w:rsidRPr="001C7F95">
        <w:rPr>
          <w:rFonts w:ascii="Garamond" w:hAnsi="Garamond" w:cs="Times New Roman"/>
          <w:i/>
          <w:sz w:val="24"/>
          <w:szCs w:val="24"/>
          <w:lang w:val="sq-AL"/>
        </w:rPr>
        <w:t>Shtuar pika 15/1 dhe shfuqizuar pika 21, me ligjin nr.74/2012, datë 19.</w:t>
      </w:r>
      <w:r w:rsidRPr="001C7F95">
        <w:rPr>
          <w:rFonts w:ascii="Garamond" w:hAnsi="Garamond" w:cs="Times New Roman"/>
          <w:i/>
          <w:sz w:val="24"/>
          <w:szCs w:val="24"/>
          <w:lang w:val="sq-AL"/>
        </w:rPr>
        <w:t>7.2012</w:t>
      </w:r>
      <w:r w:rsidR="002601A8" w:rsidRPr="001C7F95">
        <w:rPr>
          <w:rFonts w:ascii="Garamond" w:hAnsi="Garamond" w:cs="Times New Roman"/>
          <w:i/>
          <w:sz w:val="24"/>
          <w:szCs w:val="24"/>
          <w:lang w:val="sq-AL"/>
        </w:rPr>
        <w:t>, shtuar pikat 26-31 me ligjin</w:t>
      </w:r>
      <w:r w:rsidR="002601A8" w:rsidRPr="001C7F95">
        <w:rPr>
          <w:rFonts w:ascii="Garamond" w:hAnsi="Garamond"/>
          <w:i/>
          <w:sz w:val="24"/>
          <w:szCs w:val="24"/>
        </w:rPr>
        <w:t xml:space="preserve"> </w:t>
      </w:r>
      <w:r w:rsidR="002601A8" w:rsidRPr="001C7F95">
        <w:rPr>
          <w:rFonts w:ascii="Garamond" w:hAnsi="Garamond" w:cs="Times New Roman"/>
          <w:i/>
          <w:sz w:val="24"/>
          <w:szCs w:val="24"/>
          <w:lang w:val="sq-AL"/>
        </w:rPr>
        <w:t>nr. 101/2020, datë 23.7.2020</w:t>
      </w:r>
      <w:r w:rsidR="001C7F95" w:rsidRPr="001C7F95">
        <w:rPr>
          <w:rFonts w:ascii="Garamond" w:hAnsi="Garamond" w:cs="Times New Roman"/>
          <w:i/>
          <w:sz w:val="24"/>
          <w:szCs w:val="24"/>
          <w:lang w:val="sq-AL"/>
        </w:rPr>
        <w:t xml:space="preserve">, </w:t>
      </w:r>
      <w:r w:rsidR="001C7F95" w:rsidRPr="001C7F95">
        <w:rPr>
          <w:rFonts w:ascii="Garamond" w:hAnsi="Garamond"/>
          <w:i/>
          <w:sz w:val="24"/>
          <w:szCs w:val="24"/>
        </w:rPr>
        <w:t>zëvendësuar fjalë në pikën 7</w:t>
      </w:r>
      <w:r w:rsidR="001C7F95">
        <w:rPr>
          <w:rFonts w:ascii="Garamond" w:hAnsi="Garamond"/>
          <w:i/>
          <w:sz w:val="24"/>
          <w:szCs w:val="24"/>
        </w:rPr>
        <w:t xml:space="preserve">, ndryshuar pika 22 </w:t>
      </w:r>
      <w:r w:rsidR="001C7F95" w:rsidRPr="001C7F95">
        <w:rPr>
          <w:rFonts w:ascii="Garamond" w:hAnsi="Garamond"/>
          <w:i/>
          <w:sz w:val="24"/>
          <w:szCs w:val="24"/>
        </w:rPr>
        <w:t xml:space="preserve"> </w:t>
      </w:r>
      <w:r w:rsidR="001C7F95" w:rsidRPr="001C7F95">
        <w:rPr>
          <w:rFonts w:ascii="Garamond" w:hAnsi="Garamond" w:cs="Times New Roman"/>
          <w:i/>
          <w:sz w:val="24"/>
          <w:szCs w:val="24"/>
          <w:lang w:val="sq-AL"/>
        </w:rPr>
        <w:t xml:space="preserve">me ligjin  </w:t>
      </w:r>
      <w:r w:rsidR="001C7F95" w:rsidRPr="001C7F95">
        <w:rPr>
          <w:rFonts w:ascii="Garamond" w:hAnsi="Garamond"/>
          <w:i/>
          <w:sz w:val="24"/>
          <w:szCs w:val="24"/>
        </w:rPr>
        <w:t xml:space="preserve">nr. 118/2020, </w:t>
      </w:r>
      <w:r w:rsidR="001C7F95" w:rsidRPr="001C7F95">
        <w:rPr>
          <w:rFonts w:ascii="Garamond" w:hAnsi="Garamond" w:cs="Times New Roman"/>
          <w:i/>
          <w:sz w:val="24"/>
          <w:szCs w:val="24"/>
        </w:rPr>
        <w:t>datë</w:t>
      </w:r>
      <w:r w:rsidR="001C7F95" w:rsidRPr="001C7F95">
        <w:rPr>
          <w:rFonts w:ascii="Garamond" w:hAnsi="Garamond"/>
          <w:i/>
          <w:sz w:val="24"/>
          <w:szCs w:val="24"/>
        </w:rPr>
        <w:t xml:space="preserve">  5.10.2020</w:t>
      </w:r>
      <w:r w:rsidRPr="001C7F95">
        <w:rPr>
          <w:rFonts w:ascii="Garamond" w:hAnsi="Garamond" w:cs="Times New Roman"/>
          <w:i/>
          <w:sz w:val="24"/>
          <w:szCs w:val="24"/>
          <w:lang w:val="sq-AL"/>
        </w:rPr>
        <w:t>)</w:t>
      </w:r>
    </w:p>
    <w:p w14:paraId="44B7C584" w14:textId="77777777" w:rsidR="00DA70EA" w:rsidRPr="00A333C5" w:rsidRDefault="00DA70EA" w:rsidP="00740FA8">
      <w:pPr>
        <w:jc w:val="center"/>
        <w:rPr>
          <w:rFonts w:ascii="Garamond" w:hAnsi="Garamond" w:cs="Times New Roman"/>
          <w:sz w:val="24"/>
          <w:szCs w:val="24"/>
          <w:lang w:val="sq-AL"/>
        </w:rPr>
      </w:pPr>
    </w:p>
    <w:p w14:paraId="44B7C585"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 këtë Kod termat e mëposhtëm kanë këto kuptime:</w:t>
      </w:r>
    </w:p>
    <w:p w14:paraId="44B7C586"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“Data e zgjedhjeve” është data e votimit, e caktuar me dekret të  Presidentit të</w:t>
      </w:r>
    </w:p>
    <w:p w14:paraId="44B7C587"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Republikës.</w:t>
      </w:r>
    </w:p>
    <w:p w14:paraId="44B7C588"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“Institucione të posaçme” janë burgjet, vendet e paraburgimit, si dhe  spitalet ose</w:t>
      </w:r>
    </w:p>
    <w:p w14:paraId="44B7C58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institucionet e tjera shëndetësore, që pranojnë pacientë për më shumë se tri ditë.</w:t>
      </w:r>
    </w:p>
    <w:p w14:paraId="44B7C58A"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“Kandidat i paraqitur nga një grup zgjedhësish” është një kandidat për deputet ose</w:t>
      </w:r>
    </w:p>
    <w:p w14:paraId="44B7C58B"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kryetar bashkie, ose për këshillin e bashkisë, që nuk mbështetet nga asnjë parti politike dhe që propozohet nga zgjedhësit, në përputhje me këtë Kod.</w:t>
      </w:r>
    </w:p>
    <w:p w14:paraId="44B7C58C"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 xml:space="preserve">“Kandidat” është një shtetas shqiptar, i regjistruar si kandidat për deputet ose për </w:t>
      </w:r>
      <w:r w:rsidR="00293391" w:rsidRPr="00A333C5">
        <w:rPr>
          <w:rFonts w:ascii="Garamond" w:hAnsi="Garamond" w:cs="Times New Roman"/>
          <w:sz w:val="24"/>
          <w:szCs w:val="24"/>
          <w:lang w:val="sq-AL"/>
        </w:rPr>
        <w:lastRenderedPageBreak/>
        <w:t>kryetar bashkie, ose për këshillin e bashkisë, në përputhje me këtë Kod, për të cilin do të</w:t>
      </w:r>
    </w:p>
    <w:p w14:paraId="44B7C58D"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votohet në zgjedhje.</w:t>
      </w:r>
    </w:p>
    <w:p w14:paraId="44B7C58E"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“Koalicion” është grupimi i dy apo më shumë partive politike për të konkurruar së bashku në zgjedhje, në përputhje me rregullat e përcaktuara në këtë Kod.</w:t>
      </w:r>
    </w:p>
    <w:p w14:paraId="44B7C58F"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“KQV” është Komisioni i Qendrës së Votimit.</w:t>
      </w:r>
    </w:p>
    <w:p w14:paraId="44B7C591" w14:textId="365C3B9E" w:rsidR="00DA70EA" w:rsidRPr="00A333C5" w:rsidRDefault="00081AA8" w:rsidP="001C7F95">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 xml:space="preserve">“KQZ” është Komisioni Qendror i Zgjedhjeve, i cili është </w:t>
      </w:r>
      <w:r w:rsidR="001C7F95" w:rsidRPr="00104D5E">
        <w:rPr>
          <w:rFonts w:ascii="Garamond" w:hAnsi="Garamond"/>
          <w:sz w:val="24"/>
          <w:szCs w:val="24"/>
        </w:rPr>
        <w:t>institucioni shtetëror</w:t>
      </w:r>
      <w:r w:rsidR="001C7F95">
        <w:rPr>
          <w:rFonts w:ascii="Garamond" w:hAnsi="Garamond" w:cs="Times New Roman"/>
          <w:sz w:val="24"/>
          <w:szCs w:val="24"/>
          <w:lang w:val="sq-AL"/>
        </w:rPr>
        <w:t xml:space="preserve"> </w:t>
      </w:r>
      <w:r w:rsidR="00293391" w:rsidRPr="00A333C5">
        <w:rPr>
          <w:rFonts w:ascii="Garamond" w:hAnsi="Garamond" w:cs="Times New Roman"/>
          <w:sz w:val="24"/>
          <w:szCs w:val="24"/>
          <w:lang w:val="sq-AL"/>
        </w:rPr>
        <w:t>i  ngarkuar  për  administrimin  e  zgjedhjeve,  në  përputhje  me  rregullat  e përcaktuara në këtë Kod.</w:t>
      </w:r>
    </w:p>
    <w:p w14:paraId="44B7C59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“KZAZ”  është  Komisioni  i  Zonës  së  Administrimit  Zgjedhor,  që   ngrihet  dhe</w:t>
      </w:r>
    </w:p>
    <w:p w14:paraId="44B7C593"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funksionon në përputhje më këtë Kod për zgjedhjet në Kuvendin e Shqipërisë dhe zgjedhjet vendore.</w:t>
      </w:r>
    </w:p>
    <w:p w14:paraId="44B7C594"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DA3507"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“Listat e zgjedhësve” janë dokumente zyrtare të zgjedhësve, që burojnë nga Regjistri Kombëtar i Gjendjes Civile për çdo zonë të qendrës së votimit, të hartuara në përputhje me këtë Kod.</w:t>
      </w:r>
    </w:p>
    <w:p w14:paraId="44B7C59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“Listë shumemërore” është lista e kandidatëve për deputetë ose për këshillat e bashkisë, e hartuar dhe e regjistruar në përputhje me këtë Kod.</w:t>
      </w:r>
    </w:p>
    <w:p w14:paraId="44B7C596"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11. “Marrëdhënie krushqie e afërt” është lidhja e krushqisë midis anëtarit të komisionit</w:t>
      </w:r>
    </w:p>
    <w:p w14:paraId="44B7C597"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dhe kandidatit, ku njëri prej tyre është prind i bashkëshortit ose bashkëshortes së tjetrit apo motër ose vëlla i bashkëshortit ose bashkëshortes, apo bashkëshort i motrës së bashkëshortes ose të bashkëshortit apo bashkëshorte e vëllait të bashkëshortes ose të bashkëshortit.</w:t>
      </w:r>
    </w:p>
    <w:p w14:paraId="44B7C598"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12. </w:t>
      </w:r>
      <w:r w:rsidR="00293391" w:rsidRPr="00A333C5">
        <w:rPr>
          <w:rFonts w:ascii="Garamond" w:hAnsi="Garamond" w:cs="Times New Roman"/>
          <w:sz w:val="24"/>
          <w:szCs w:val="24"/>
          <w:lang w:val="sq-AL"/>
        </w:rPr>
        <w:t>“Parti parlamentare” është partia politike që ka fituar dhe zotëron të  paktën një</w:t>
      </w:r>
    </w:p>
    <w:p w14:paraId="44B7C59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vend në Kuvend nga zgjedhjet pararendëse.</w:t>
      </w:r>
    </w:p>
    <w:p w14:paraId="44B7C59A"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13. </w:t>
      </w:r>
      <w:r w:rsidR="00293391" w:rsidRPr="00A333C5">
        <w:rPr>
          <w:rFonts w:ascii="Garamond" w:hAnsi="Garamond" w:cs="Times New Roman"/>
          <w:sz w:val="24"/>
          <w:szCs w:val="24"/>
          <w:lang w:val="sq-AL"/>
        </w:rPr>
        <w:t>“Parti politike” është një parti e regjistruar në përputhje me ligjin nr. 8580, datë 17.2.2000 “Për partitë politike”.</w:t>
      </w:r>
    </w:p>
    <w:p w14:paraId="44B7C59B"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14. </w:t>
      </w:r>
      <w:r w:rsidR="00293391" w:rsidRPr="00A333C5">
        <w:rPr>
          <w:rFonts w:ascii="Garamond" w:hAnsi="Garamond" w:cs="Times New Roman"/>
          <w:sz w:val="24"/>
          <w:szCs w:val="24"/>
          <w:lang w:val="sq-AL"/>
        </w:rPr>
        <w:t>“Përfaqësues i subjektit zgjedhor” është një person i autorizuar i subjektit zgjedhor</w:t>
      </w:r>
    </w:p>
    <w:p w14:paraId="44B7C59C"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të përfaqësuar interesat e tyre dhe për të marrë pjesë në mbledhjet e komisioneve zgjedhore, në emër dhe për llogari të subjektit zgjedhor.</w:t>
      </w:r>
    </w:p>
    <w:p w14:paraId="44B7C59D"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15. </w:t>
      </w:r>
      <w:r w:rsidR="00293391" w:rsidRPr="00A333C5">
        <w:rPr>
          <w:rFonts w:ascii="Garamond" w:hAnsi="Garamond" w:cs="Times New Roman"/>
          <w:sz w:val="24"/>
          <w:szCs w:val="24"/>
          <w:lang w:val="sq-AL"/>
        </w:rPr>
        <w:t>“Periudhë zgjedhore” është periudha e vitit, e përcaktuar në këtë Kod,  gjatë së</w:t>
      </w:r>
    </w:p>
    <w:p w14:paraId="44B7C59E"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cilës zhvillohen zgjedhjet periodike të radhës për Kuvendin e Shqipërisë dhe organet e qeverisjes vendore.</w:t>
      </w:r>
    </w:p>
    <w:p w14:paraId="44B7C59F"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15/1.  “Provë”  është  mjeti  ligjor  që  shërben  për  të  provuar  ekzistencën  ose</w:t>
      </w:r>
    </w:p>
    <w:p w14:paraId="44B7C5A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mosekzistencën  e  faktit  të  pretenduar  në  shqyrtimin  administrativ  dhe  që  merret  në përputhje me këtë Kod.</w:t>
      </w:r>
    </w:p>
    <w:p w14:paraId="44B7C5A1"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16. </w:t>
      </w:r>
      <w:r w:rsidR="00293391" w:rsidRPr="00A333C5">
        <w:rPr>
          <w:rFonts w:ascii="Garamond" w:hAnsi="Garamond" w:cs="Times New Roman"/>
          <w:sz w:val="24"/>
          <w:szCs w:val="24"/>
          <w:lang w:val="sq-AL"/>
        </w:rPr>
        <w:t>“Qendër votimi” është mjedisi i caktuar për zhvillimin e votimit, në  përputhje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këtë Kod.</w:t>
      </w:r>
    </w:p>
    <w:p w14:paraId="44B7C5A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17. </w:t>
      </w:r>
      <w:r w:rsidR="00293391" w:rsidRPr="00A333C5">
        <w:rPr>
          <w:rFonts w:ascii="Garamond" w:hAnsi="Garamond" w:cs="Times New Roman"/>
          <w:sz w:val="24"/>
          <w:szCs w:val="24"/>
          <w:lang w:val="sq-AL"/>
        </w:rPr>
        <w:t>“Regjistri  Kombëtar  Elektronik  i  Gjendjes  Civile”  është  baza  elektronike  e  të</w:t>
      </w:r>
    </w:p>
    <w:p w14:paraId="44B7C5A3"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dhënave të shtetasve, i hartuar sipas dispozitave të ligjit për gjendjen civile.</w:t>
      </w:r>
    </w:p>
    <w:p w14:paraId="44B7C5A4"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18. </w:t>
      </w:r>
      <w:r w:rsidR="00293391" w:rsidRPr="00A333C5">
        <w:rPr>
          <w:rFonts w:ascii="Garamond" w:hAnsi="Garamond" w:cs="Times New Roman"/>
          <w:sz w:val="24"/>
          <w:szCs w:val="24"/>
          <w:lang w:val="sq-AL"/>
        </w:rPr>
        <w:t>“Rezultati përfundimtar i zgjedhjeve” është rezultati i shpallur nga KQZ-ja, në përputhje më këtë Kod dhe që përfshin:</w:t>
      </w:r>
    </w:p>
    <w:p w14:paraId="44B7C5A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numrin e votave, numrin e mandateve dhe listën emërore të deputetëve të zgjedhur</w:t>
      </w:r>
    </w:p>
    <w:p w14:paraId="44B7C5A6"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çdo subjekt në zonën zgjedhore, si dhe në shkallë vendi, në përputhje me rregullat e këtij Kodi;</w:t>
      </w:r>
    </w:p>
    <w:p w14:paraId="44B7C5A7"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rezultatin e votimit për kandidatët për kryetarë bashkie, të cilët janë  zgjedhur në</w:t>
      </w:r>
    </w:p>
    <w:p w14:paraId="44B7C5A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mënyrë të drejtpërdrejtë në zonë zgjedhore përkatëse;</w:t>
      </w:r>
    </w:p>
    <w:p w14:paraId="44B7C5A9"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numrin  e  votave  të  fituar  nga  secili  subjekt  në  shkallë  kombëtare,  bazuar  në rezultatin e votave të fituara nga çdo subjekt zgjedhor në votimin për këshillat e qeverisjes</w:t>
      </w:r>
    </w:p>
    <w:p w14:paraId="44B7C5AA"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vendore; dhe</w:t>
      </w:r>
    </w:p>
    <w:p w14:paraId="44B7C5AB"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rezultatin e votimit për çdo alternativë në referendum, sipas dispozitave të këtij Kodi.</w:t>
      </w:r>
    </w:p>
    <w:p w14:paraId="44B7C5AC"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19. </w:t>
      </w:r>
      <w:r w:rsidR="00293391" w:rsidRPr="00A333C5">
        <w:rPr>
          <w:rFonts w:ascii="Garamond" w:hAnsi="Garamond" w:cs="Times New Roman"/>
          <w:sz w:val="24"/>
          <w:szCs w:val="24"/>
          <w:lang w:val="sq-AL"/>
        </w:rPr>
        <w:t>“Rishikimi i listave” është procesi i fshirjes ose i shtimit të emrave apo i ndryshimit të të dhënave në listat e zgjedhësve, në përputhje me këtë Kod.</w:t>
      </w:r>
    </w:p>
    <w:p w14:paraId="44B7C5AD"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20. </w:t>
      </w:r>
      <w:r w:rsidR="00293391" w:rsidRPr="00A333C5">
        <w:rPr>
          <w:rFonts w:ascii="Garamond" w:hAnsi="Garamond" w:cs="Times New Roman"/>
          <w:sz w:val="24"/>
          <w:szCs w:val="24"/>
          <w:lang w:val="sq-AL"/>
        </w:rPr>
        <w:t>“Subjekte zgjedhore” janë partitë politike, koalicionet dhe kandidatët e propozuar nga zgjedhësit, si dhe kandidatët për kryetarë të organeve të qeverisjes vendore, të regjistruar në përputhje me këtë Kod.</w:t>
      </w:r>
    </w:p>
    <w:p w14:paraId="44B7C5AE"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21. </w:t>
      </w:r>
      <w:r w:rsidR="00293391" w:rsidRPr="00A333C5">
        <w:rPr>
          <w:rFonts w:ascii="Garamond" w:hAnsi="Garamond" w:cs="Times New Roman"/>
          <w:sz w:val="24"/>
          <w:szCs w:val="24"/>
          <w:lang w:val="sq-AL"/>
        </w:rPr>
        <w:t>Shfuqizuar</w:t>
      </w:r>
      <w:r w:rsidR="00A31B1C" w:rsidRPr="00A333C5">
        <w:rPr>
          <w:rFonts w:ascii="Garamond" w:hAnsi="Garamond" w:cs="Times New Roman"/>
          <w:sz w:val="24"/>
          <w:szCs w:val="24"/>
          <w:lang w:val="sq-AL"/>
        </w:rPr>
        <w:t>.</w:t>
      </w:r>
    </w:p>
    <w:p w14:paraId="467BB74E" w14:textId="5AFBC055" w:rsidR="001C7F95" w:rsidRPr="00104D5E" w:rsidRDefault="001C7F95" w:rsidP="001C7F95">
      <w:pPr>
        <w:ind w:firstLine="284"/>
        <w:jc w:val="both"/>
        <w:rPr>
          <w:rFonts w:ascii="Garamond" w:hAnsi="Garamond"/>
          <w:sz w:val="24"/>
          <w:szCs w:val="24"/>
        </w:rPr>
      </w:pPr>
      <w:r>
        <w:rPr>
          <w:rFonts w:ascii="Garamond" w:hAnsi="Garamond" w:cs="Times New Roman"/>
          <w:sz w:val="24"/>
          <w:szCs w:val="24"/>
          <w:lang w:val="sq-AL"/>
        </w:rPr>
        <w:t xml:space="preserve">       </w:t>
      </w:r>
      <w:r w:rsidR="00081AA8" w:rsidRPr="00A333C5">
        <w:rPr>
          <w:rFonts w:ascii="Garamond" w:hAnsi="Garamond" w:cs="Times New Roman"/>
          <w:sz w:val="24"/>
          <w:szCs w:val="24"/>
          <w:lang w:val="sq-AL"/>
        </w:rPr>
        <w:t xml:space="preserve">22. </w:t>
      </w:r>
      <w:r w:rsidRPr="00A333C5">
        <w:rPr>
          <w:rFonts w:ascii="Garamond" w:hAnsi="Garamond" w:cs="Times New Roman"/>
          <w:sz w:val="24"/>
          <w:szCs w:val="24"/>
          <w:lang w:val="sq-AL"/>
        </w:rPr>
        <w:t>“</w:t>
      </w:r>
      <w:r w:rsidRPr="00104D5E">
        <w:rPr>
          <w:rFonts w:ascii="Garamond" w:hAnsi="Garamond"/>
          <w:sz w:val="24"/>
          <w:szCs w:val="24"/>
        </w:rPr>
        <w:t>Zgjedhje të pjesshme</w:t>
      </w:r>
      <w:r w:rsidRPr="00A333C5">
        <w:rPr>
          <w:rFonts w:ascii="Garamond" w:hAnsi="Garamond" w:cs="Times New Roman"/>
          <w:sz w:val="24"/>
          <w:szCs w:val="24"/>
          <w:lang w:val="sq-AL"/>
        </w:rPr>
        <w:t>”</w:t>
      </w:r>
      <w:r w:rsidRPr="00104D5E">
        <w:rPr>
          <w:rFonts w:ascii="Garamond" w:hAnsi="Garamond"/>
          <w:sz w:val="24"/>
          <w:szCs w:val="24"/>
        </w:rPr>
        <w:t xml:space="preserve"> janë zgjedhjet që kryhen në një apo më shumë njësi të qeverisjes vendore për kryetarin e bashkisë ose për këshillin bashkiak, kur mbetet vakant posti i kryetarit të bashkisë ose kur shpërndahet para kohe këshilli bashkiak.</w:t>
      </w:r>
    </w:p>
    <w:p w14:paraId="44B7C5B1" w14:textId="27E7E47D" w:rsidR="00DA70EA" w:rsidRPr="00A333C5" w:rsidRDefault="00081AA8" w:rsidP="001C7F95">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23. </w:t>
      </w:r>
      <w:r w:rsidR="00293391" w:rsidRPr="00A333C5">
        <w:rPr>
          <w:rFonts w:ascii="Garamond" w:hAnsi="Garamond" w:cs="Times New Roman"/>
          <w:sz w:val="24"/>
          <w:szCs w:val="24"/>
          <w:lang w:val="sq-AL"/>
        </w:rPr>
        <w:t>“Zgjedhje”  janë  votimet  për  Kuvendin,  për  njësitë  e  qeverisjes  vendore  dhe referendumet.</w:t>
      </w:r>
    </w:p>
    <w:p w14:paraId="44B7C5B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24. </w:t>
      </w:r>
      <w:r w:rsidR="00293391" w:rsidRPr="00A333C5">
        <w:rPr>
          <w:rFonts w:ascii="Garamond" w:hAnsi="Garamond" w:cs="Times New Roman"/>
          <w:sz w:val="24"/>
          <w:szCs w:val="24"/>
          <w:lang w:val="sq-AL"/>
        </w:rPr>
        <w:t>“Zonë e qendrës së votimit” është një zonë gjeografike brenda  territorit të një</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bashkie ose zone zgjedhore, e përcaktuar në përputhje me këtë Kod.</w:t>
      </w:r>
    </w:p>
    <w:p w14:paraId="44B7C5B3" w14:textId="77777777" w:rsidR="00182F24"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25. </w:t>
      </w:r>
      <w:r w:rsidR="00293391" w:rsidRPr="00A333C5">
        <w:rPr>
          <w:rFonts w:ascii="Garamond" w:hAnsi="Garamond" w:cs="Times New Roman"/>
          <w:sz w:val="24"/>
          <w:szCs w:val="24"/>
          <w:lang w:val="sq-AL"/>
        </w:rPr>
        <w:t>“Zonë zgjedhore” është ndarja administrativo-territoriale e qarkut për zgjedhjet në Kuvend dhe bashkia për zgjedhjet e organeve të qeverisjes vendo</w:t>
      </w:r>
      <w:r w:rsidR="00553121" w:rsidRPr="00A333C5">
        <w:rPr>
          <w:rFonts w:ascii="Garamond" w:hAnsi="Garamond" w:cs="Times New Roman"/>
          <w:sz w:val="24"/>
          <w:szCs w:val="24"/>
          <w:lang w:val="sq-AL"/>
        </w:rPr>
        <w:t>re.</w:t>
      </w:r>
    </w:p>
    <w:p w14:paraId="44B7C5B4"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26. “Gjini e nënpërfaqësuar” është gjinia me tradicionalisht numrin më të vogël të anëtarëve në Kuvend ose, sipas rastit, në këshillat vendorë në rang vendi.</w:t>
      </w:r>
    </w:p>
    <w:p w14:paraId="44B7C5B5"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27. “Identifikimi elektronik” është identifikimi i zgjedhësit nëpërmjet verifikimit të të dhënave personale nga leximi me pajisje dhe përqasja e tyre me bazën elektronike të të dhënave për listën e zgjedhësve të qendrës së votimit, si dhe regjistrimi në pajisje i shenjave daktiloskopike.</w:t>
      </w:r>
    </w:p>
    <w:p w14:paraId="44B7C5B6"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28. “Shpenzime të fushatës zgjedhore” janë shpenzimet e bëra nga ose në emër të një subjekti zgjedhor, përfshirë kandidatët dhe/ose degët e tij, ose të një kandidati të pavarur, të cilat kryhen për të promovuar fushatën e vet ose për të dëmtuar fushatën e një subjekti tjetër, përfshirë kandidatët e tij, pavarësisht datës se kur janë kryer.</w:t>
      </w:r>
    </w:p>
    <w:p w14:paraId="44B7C5B7"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29. “Votim për të tretët” është votimi kur zgjedhësi voton në emër dhe për llogari të personave të tjerë, të pranishëm ose jo në qendrën e votimit. Përveçse kur bëhet votimi i asistuar sipas këtij ligji, votimi për të tretët është i kundërligjshëm dhe dënohet sipas Kodit Penal.</w:t>
      </w:r>
    </w:p>
    <w:p w14:paraId="44B7C5B8"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30. “Votim familjar” është formë e votimit për të tretët dhe ndodh kur një pjesëtar i familjes, si rregull kryefamiljari, voton në emër dhe për llogari të pjesëtarëve të tjerë.</w:t>
      </w:r>
    </w:p>
    <w:p w14:paraId="44B7C5B9"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31. “Materiale propaganduese statike” janë materialet që i shërbejnë subjektit zgjedhor për promovimin e fushatës zgjedhore dhe që janë vendosur ose afishuar në vende ose hapësira publike me akses publik, si shtyllat e ndriçimit të rrugëve, fasadat e ndërtesave, sheshet, pjesët ballore të dyqaneve ose ndërtesave, përgjatë rrugëve të qyteteve, rrugëve ndërqytetëse etj.</w:t>
      </w:r>
    </w:p>
    <w:p w14:paraId="44B7C5BA" w14:textId="77777777" w:rsidR="00553121" w:rsidRPr="00A333C5" w:rsidRDefault="00553121" w:rsidP="00081AA8">
      <w:pPr>
        <w:jc w:val="both"/>
        <w:rPr>
          <w:rFonts w:ascii="Garamond" w:hAnsi="Garamond" w:cs="Times New Roman"/>
          <w:sz w:val="24"/>
          <w:szCs w:val="24"/>
          <w:lang w:val="sq-AL"/>
        </w:rPr>
      </w:pPr>
    </w:p>
    <w:p w14:paraId="44B7C5BB"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3</w:t>
      </w:r>
    </w:p>
    <w:p w14:paraId="44B7C5BC"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Parime të përgjithshme</w:t>
      </w:r>
    </w:p>
    <w:p w14:paraId="44B7C5BD" w14:textId="77777777" w:rsidR="002601A8" w:rsidRPr="00A333C5" w:rsidRDefault="002601A8" w:rsidP="00740FA8">
      <w:pPr>
        <w:jc w:val="center"/>
        <w:rPr>
          <w:rFonts w:ascii="Garamond" w:hAnsi="Garamond"/>
          <w:i/>
          <w:sz w:val="24"/>
          <w:szCs w:val="24"/>
          <w:lang w:val="sq-AL"/>
        </w:rPr>
      </w:pPr>
      <w:r w:rsidRPr="00A333C5">
        <w:rPr>
          <w:rFonts w:ascii="Garamond" w:hAnsi="Garamond"/>
          <w:i/>
          <w:sz w:val="24"/>
          <w:szCs w:val="24"/>
          <w:lang w:val="sq-AL"/>
        </w:rPr>
        <w:t>(shtuar pika 5/1 dhe shtuar një fjali në pikën 8 me ligjin nr. 101/2020, datë 23.7.2020)</w:t>
      </w:r>
    </w:p>
    <w:p w14:paraId="44B7C5BE" w14:textId="77777777" w:rsidR="00DA70EA" w:rsidRPr="00A333C5" w:rsidRDefault="00DA70EA" w:rsidP="00740FA8">
      <w:pPr>
        <w:jc w:val="center"/>
        <w:rPr>
          <w:rFonts w:ascii="Garamond" w:hAnsi="Garamond" w:cs="Times New Roman"/>
          <w:sz w:val="24"/>
          <w:szCs w:val="24"/>
          <w:lang w:val="sq-AL"/>
        </w:rPr>
      </w:pPr>
    </w:p>
    <w:p w14:paraId="44B7C5BF"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Zgjedhjet janë periodike.</w:t>
      </w:r>
    </w:p>
    <w:p w14:paraId="44B7C5C0"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Zgjedhjet bëhen me votim të lirë, të fshehtë, të barabartë dhe të drejtpërdrejtë, sipas rregullave të parashikuara në këtë Kod. Zgjedhësit e ushtrojnë lirisht të drejtën e votës.</w:t>
      </w:r>
    </w:p>
    <w:p w14:paraId="44B7C5C1"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Çdo  shtetas  shqiptar,  që  ka  mbushur  moshën  18  vjeç,  qoftë  edhe  ditën  e</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zgjedhjeve, pa dallim race, etnie, gjinie, gjuhe, bindjeje politike, besimi, aftësie fizike ose gjendjeje ekonomike ka të drejtë të zgjedhë dhe të zgjidhet, në përputhje me rregullat e parashikuara në këtë Kod.</w:t>
      </w:r>
    </w:p>
    <w:p w14:paraId="44B7C5C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Çdo zgjedhës ka të drejtën e vetëm një vote për zgjedhjen e një subjekti zgjedhor.</w:t>
      </w:r>
    </w:p>
    <w:p w14:paraId="44B7C5C3"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Subjektet zgjedhore janë të lira të bëjnë paraqitjen e programeve të tyre zgjedhore në çdo formë dhe mënyrë të ligjshme.</w:t>
      </w:r>
    </w:p>
    <w:p w14:paraId="44B7C5C4"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5/1 Subjektet zgjedhore përfitojnë financime publike dhe jopublike në mbështetje të fushatës së tyre, sipas dispozitave ligjore përkatëse. Subjektet zgjedhore bartin detyrimin për transparencë dhe publikim të të ardhurave dhe shpenzimeve në zgjedhje kundrejt KQZ-së, personave të ngarkuar me auditimin apo monitorimin dhe publikut.</w:t>
      </w:r>
    </w:p>
    <w:p w14:paraId="44B7C5C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Komisionet zgjedhore, të parashikuara në këtë Kod, i përmbushin funksionet e tyre,</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përputhje me ligjin, në mënyrë të paanshme dhe transparente.</w:t>
      </w:r>
    </w:p>
    <w:p w14:paraId="44B7C5C6"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7. </w:t>
      </w:r>
      <w:r w:rsidR="00293391" w:rsidRPr="00A333C5">
        <w:rPr>
          <w:rFonts w:ascii="Garamond" w:hAnsi="Garamond" w:cs="Times New Roman"/>
          <w:sz w:val="24"/>
          <w:szCs w:val="24"/>
          <w:lang w:val="sq-AL"/>
        </w:rPr>
        <w:t>Me përjashtim të rasteve të parashikuara në ligj, ndalohet vënia në përdorim të subjekteve zgjedhore i mjeteve, fondeve dhe materialeve të ndryshme pronë publike, si dhe i</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burimeve njerëzore të administratës publike të çdo niveli.</w:t>
      </w:r>
    </w:p>
    <w:p w14:paraId="44B7C5C7" w14:textId="77777777" w:rsidR="00DA70EA" w:rsidRPr="00A333C5" w:rsidRDefault="00081AA8" w:rsidP="00740FA8">
      <w:pPr>
        <w:ind w:firstLine="284"/>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Institucionet e administratës publike, të çdo niveli, me veprimtarinë e tyre nuk duhet të cenojnë zhvillimin e zgjedhjeve.</w:t>
      </w:r>
      <w:r w:rsidR="002601A8" w:rsidRPr="00A333C5">
        <w:rPr>
          <w:rFonts w:ascii="Garamond" w:hAnsi="Garamond"/>
          <w:sz w:val="24"/>
          <w:szCs w:val="24"/>
        </w:rPr>
        <w:t xml:space="preserve"> </w:t>
      </w:r>
      <w:r w:rsidR="002601A8" w:rsidRPr="00A333C5">
        <w:rPr>
          <w:rFonts w:ascii="Garamond" w:hAnsi="Garamond"/>
          <w:sz w:val="24"/>
          <w:szCs w:val="24"/>
          <w:lang w:val="sq-AL"/>
        </w:rPr>
        <w:t>Policia e Shtetit i ushtron detyrat e veta në shërbim të zgjedhjeve në paanshmëri të plotë ndaj subjekteve zgjedhore. Veprimtaria e saj zhvillohet sipas rregullave të përcaktuara në këtë ligj dhe në aktet nënligjore të miratuara nga KQZ-ja.</w:t>
      </w:r>
    </w:p>
    <w:p w14:paraId="44B7C5C8" w14:textId="77777777" w:rsidR="00DA70EA" w:rsidRPr="00A333C5" w:rsidRDefault="00DA70EA" w:rsidP="00081AA8">
      <w:pPr>
        <w:jc w:val="both"/>
        <w:rPr>
          <w:rFonts w:ascii="Garamond" w:hAnsi="Garamond" w:cs="Times New Roman"/>
          <w:sz w:val="24"/>
          <w:szCs w:val="24"/>
          <w:lang w:val="sq-AL"/>
        </w:rPr>
      </w:pPr>
    </w:p>
    <w:p w14:paraId="44B7C5C9" w14:textId="77777777" w:rsidR="002601A8" w:rsidRPr="00A333C5" w:rsidRDefault="002601A8" w:rsidP="002601A8">
      <w:pPr>
        <w:ind w:firstLine="284"/>
        <w:jc w:val="center"/>
        <w:rPr>
          <w:rFonts w:ascii="Garamond" w:hAnsi="Garamond"/>
          <w:sz w:val="24"/>
          <w:szCs w:val="24"/>
        </w:rPr>
      </w:pPr>
      <w:r w:rsidRPr="00A333C5">
        <w:rPr>
          <w:rFonts w:ascii="Garamond" w:hAnsi="Garamond"/>
          <w:sz w:val="24"/>
          <w:szCs w:val="24"/>
        </w:rPr>
        <w:t>Neni 4</w:t>
      </w:r>
    </w:p>
    <w:p w14:paraId="44B7C5CA" w14:textId="77777777" w:rsidR="002601A8" w:rsidRPr="00A333C5" w:rsidRDefault="002601A8" w:rsidP="002601A8">
      <w:pPr>
        <w:ind w:firstLine="284"/>
        <w:jc w:val="center"/>
        <w:rPr>
          <w:rFonts w:ascii="Garamond" w:hAnsi="Garamond"/>
          <w:b/>
          <w:sz w:val="24"/>
          <w:szCs w:val="24"/>
        </w:rPr>
      </w:pPr>
      <w:r w:rsidRPr="00A333C5">
        <w:rPr>
          <w:rFonts w:ascii="Garamond" w:hAnsi="Garamond"/>
          <w:b/>
          <w:sz w:val="24"/>
          <w:szCs w:val="24"/>
        </w:rPr>
        <w:t>Ligji zgjedhor dhe barazia gjinore</w:t>
      </w:r>
    </w:p>
    <w:p w14:paraId="44B7C5CB" w14:textId="77777777" w:rsidR="002601A8" w:rsidRPr="00A333C5" w:rsidRDefault="002601A8" w:rsidP="002601A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5CC" w14:textId="77777777" w:rsidR="002601A8" w:rsidRPr="00A333C5" w:rsidRDefault="002601A8" w:rsidP="002601A8">
      <w:pPr>
        <w:ind w:firstLine="284"/>
        <w:jc w:val="both"/>
        <w:rPr>
          <w:rFonts w:ascii="Garamond" w:hAnsi="Garamond"/>
          <w:sz w:val="24"/>
          <w:szCs w:val="24"/>
        </w:rPr>
      </w:pPr>
    </w:p>
    <w:p w14:paraId="44B7C5CD"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1. Ky ligj garanton respektimin e parimit të barazisë gjinore, sipas përcaktimeve që i jep këtij parimi legjislacioni në fuqi në Republikën e Shqipërisë. Pjesëmarrja e drejtpërdrejtë dhe aktive në jetën politike dhe publike e gjinisë së nënpërfaqësuar përbën instrument themelor në konsolidimin e sistemit demokratik. Asnjë dispozitë e këtij ligji nuk mund të zbatohet ose interpretohet në kundërshtim ose në shkelje të këtij parimi.</w:t>
      </w:r>
    </w:p>
    <w:p w14:paraId="44B7C5CE"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2. Detyrimi për respektimin e parimit të barazisë gjinore u përket subjekteve zgjedhore, administratës zgjedhore dhe gjykatës. Komisioni Qendror i Zgjedhjeve ka të drejtë të ndërhyjë në çdo kohë mbi tagrat që subjektet zgjedhore kanë sipas këtij ligji, të kërkojë nga subjektet zgjedhore pushimin e cenimit të këtij parimi dhe, në rast mosveprimi, të ndërhyjë kryesisht për rivendosjen e tij.</w:t>
      </w:r>
    </w:p>
    <w:p w14:paraId="44B7C5CF"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3. Ligji zgjedhor nxit barazinë gjinore për organet e zgjedhura dhe administratën zgjedhore përmes:</w:t>
      </w:r>
    </w:p>
    <w:p w14:paraId="44B7C5D0"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a) vendosjes së kuotave gjinore për gjininë e nënpërfaqësuar në jo më pak se 30 për qind të përbërjes së Kuvendit të Shqipërisë dhe të organeve të njësive bazë të qeverisjes vendore;</w:t>
      </w:r>
    </w:p>
    <w:p w14:paraId="44B7C5D1"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b) vendosjes së kuotave gjinore për gjininë e nënpërfaqësuar në jo më pak se 30 për qind të përbërjes së të gjitha niveleve të administratës zgjedhore;</w:t>
      </w:r>
    </w:p>
    <w:p w14:paraId="44B7C5D2"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c) marrjes së masave në reduktimin dhe eliminimin e votimit për të tretët, votimit familjar, ruajtjen dhe garantimin e fshehtësisë së votimit.</w:t>
      </w:r>
    </w:p>
    <w:p w14:paraId="44B7C5D3" w14:textId="77777777" w:rsidR="002601A8" w:rsidRPr="00A333C5" w:rsidRDefault="002601A8" w:rsidP="002601A8">
      <w:pPr>
        <w:jc w:val="both"/>
        <w:rPr>
          <w:rFonts w:ascii="Garamond" w:hAnsi="Garamond"/>
          <w:sz w:val="24"/>
          <w:szCs w:val="24"/>
        </w:rPr>
      </w:pPr>
      <w:r w:rsidRPr="00A333C5">
        <w:rPr>
          <w:rFonts w:ascii="Garamond" w:hAnsi="Garamond"/>
          <w:sz w:val="24"/>
          <w:szCs w:val="24"/>
        </w:rPr>
        <w:t>ç) hartimit dhe publikimit të statistikave operative për pjesëmarrjen e gjinisë së nënpërfaqësuar në ditën e zgjedhjeve, me qëllim sensibilizimin dhe marrjen e masave të duhura për të nxitur më tej këtë pjesëmarrje.</w:t>
      </w:r>
    </w:p>
    <w:p w14:paraId="44B7C5D4" w14:textId="77777777" w:rsidR="002601A8" w:rsidRPr="00A333C5" w:rsidRDefault="002601A8" w:rsidP="002601A8">
      <w:pPr>
        <w:jc w:val="both"/>
        <w:rPr>
          <w:rFonts w:ascii="Garamond" w:hAnsi="Garamond" w:cs="Times New Roman"/>
          <w:bCs/>
          <w:sz w:val="24"/>
          <w:szCs w:val="24"/>
        </w:rPr>
      </w:pPr>
    </w:p>
    <w:p w14:paraId="44B7C5D5" w14:textId="77777777" w:rsidR="002601A8" w:rsidRPr="00A333C5" w:rsidRDefault="002601A8" w:rsidP="002601A8">
      <w:pPr>
        <w:jc w:val="both"/>
        <w:rPr>
          <w:rFonts w:ascii="Garamond" w:hAnsi="Garamond" w:cs="Times New Roman"/>
          <w:bCs/>
          <w:sz w:val="24"/>
          <w:szCs w:val="24"/>
        </w:rPr>
      </w:pPr>
    </w:p>
    <w:p w14:paraId="44B7C5D6"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5</w:t>
      </w:r>
    </w:p>
    <w:p w14:paraId="44B7C5D7"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Ndalimi i përdorimit të forcave dhe strukturave të posaçme</w:t>
      </w:r>
    </w:p>
    <w:p w14:paraId="44B7C5D8" w14:textId="77777777" w:rsidR="00DA70EA" w:rsidRPr="00A333C5" w:rsidRDefault="00DA70EA" w:rsidP="00740FA8">
      <w:pPr>
        <w:jc w:val="center"/>
        <w:rPr>
          <w:rFonts w:ascii="Garamond" w:hAnsi="Garamond" w:cs="Times New Roman"/>
          <w:sz w:val="24"/>
          <w:szCs w:val="24"/>
          <w:lang w:val="sq-AL"/>
        </w:rPr>
      </w:pPr>
    </w:p>
    <w:p w14:paraId="44B7C5D9"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Forcat komando dhe forcat e tjera të ushtrisë ndalohen që të përdoren gjatë gjithë fushatës zgjedhore, përveçse me urdhër me shkrim të ministrit që mbulon rendin publik dhe</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Ministrit të Mbrojtjes, kur këto forca nevojiten për ruajtjen e objekteve të rëndësisë së veçantë, në zëvendësim të punonjësve të Policisë së Shtetit ose në zbatim të detyrimeve ndërkombëtare. Një kopje e urdhrit me shkrim i dërgohet menjëherë KQZ-së.</w:t>
      </w:r>
    </w:p>
    <w:p w14:paraId="44B7C5DA"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Ndalohet përdorimi i forcave komando dhe i forcave të tjera të ushtrisë për ruajtjen e objekteve që kanë lidhje me zgjedhjet.</w:t>
      </w:r>
    </w:p>
    <w:p w14:paraId="44B7C5DB"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Forcat  e ushtrisë ndalohen të kryejnë ushtrime ose manovra ushtarake  jashtë</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reparteve ose vendeve të dislokimit të tyre gjatë gjithë fushatës zgjedhore.</w:t>
      </w:r>
    </w:p>
    <w:p w14:paraId="44B7C5DC"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të gjitha llojet e zgjedhjeve ndalohet përdorimi ose pjesëmarrja e punonjësve apo strukturave të Shërbimit Informativ Shtetëror.</w:t>
      </w:r>
    </w:p>
    <w:p w14:paraId="44B7C5DD" w14:textId="77777777" w:rsidR="00DA70EA" w:rsidRPr="00A333C5" w:rsidRDefault="00DA70EA" w:rsidP="00740FA8">
      <w:pPr>
        <w:jc w:val="center"/>
        <w:rPr>
          <w:rFonts w:ascii="Garamond" w:hAnsi="Garamond" w:cs="Times New Roman"/>
          <w:sz w:val="24"/>
          <w:szCs w:val="24"/>
          <w:lang w:val="sq-AL"/>
        </w:rPr>
      </w:pPr>
    </w:p>
    <w:p w14:paraId="44B7C5DE"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5DF"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VËZHGUESIT</w:t>
      </w:r>
    </w:p>
    <w:p w14:paraId="44B7C5E0" w14:textId="77777777" w:rsidR="00DA70EA" w:rsidRPr="00A333C5" w:rsidRDefault="00DA70EA" w:rsidP="00740FA8">
      <w:pPr>
        <w:jc w:val="center"/>
        <w:rPr>
          <w:rFonts w:ascii="Garamond" w:hAnsi="Garamond" w:cs="Times New Roman"/>
          <w:sz w:val="24"/>
          <w:szCs w:val="24"/>
          <w:lang w:val="sq-AL"/>
        </w:rPr>
      </w:pPr>
    </w:p>
    <w:p w14:paraId="4DAC51D9" w14:textId="77777777" w:rsidR="00F30A21" w:rsidRDefault="00F30A21" w:rsidP="00740FA8">
      <w:pPr>
        <w:jc w:val="center"/>
        <w:rPr>
          <w:rFonts w:ascii="Garamond" w:hAnsi="Garamond" w:cs="Times New Roman"/>
          <w:sz w:val="24"/>
          <w:szCs w:val="24"/>
          <w:lang w:val="sq-AL"/>
        </w:rPr>
      </w:pPr>
    </w:p>
    <w:p w14:paraId="66CCD70F" w14:textId="77777777" w:rsidR="00F30A21" w:rsidRDefault="00F30A21" w:rsidP="00740FA8">
      <w:pPr>
        <w:jc w:val="center"/>
        <w:rPr>
          <w:rFonts w:ascii="Garamond" w:hAnsi="Garamond" w:cs="Times New Roman"/>
          <w:sz w:val="24"/>
          <w:szCs w:val="24"/>
          <w:lang w:val="sq-AL"/>
        </w:rPr>
      </w:pPr>
    </w:p>
    <w:p w14:paraId="44B7C5E1"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6</w:t>
      </w:r>
    </w:p>
    <w:p w14:paraId="44B7C5E2" w14:textId="77777777" w:rsidR="00DA70EA" w:rsidRPr="00FC6EE4" w:rsidRDefault="00293391" w:rsidP="00740FA8">
      <w:pPr>
        <w:jc w:val="center"/>
        <w:rPr>
          <w:rFonts w:ascii="Garamond" w:hAnsi="Garamond" w:cs="Times New Roman"/>
          <w:b/>
          <w:sz w:val="24"/>
          <w:szCs w:val="24"/>
          <w:lang w:val="sq-AL"/>
        </w:rPr>
      </w:pPr>
      <w:r w:rsidRPr="00FC6EE4">
        <w:rPr>
          <w:rFonts w:ascii="Garamond" w:hAnsi="Garamond" w:cs="Times New Roman"/>
          <w:b/>
          <w:sz w:val="24"/>
          <w:szCs w:val="24"/>
          <w:lang w:val="sq-AL"/>
        </w:rPr>
        <w:t>E drejta për të caktuar vëzhgues</w:t>
      </w:r>
    </w:p>
    <w:p w14:paraId="44B7C5E3" w14:textId="3FE7E0B8" w:rsidR="00DA3507" w:rsidRPr="00A333C5" w:rsidRDefault="00DA3507" w:rsidP="00740FA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Pr="001C7F95">
        <w:rPr>
          <w:rFonts w:ascii="Garamond" w:hAnsi="Garamond" w:cs="Times New Roman"/>
          <w:i/>
          <w:sz w:val="24"/>
          <w:szCs w:val="24"/>
          <w:lang w:val="sq-AL"/>
        </w:rPr>
        <w:t xml:space="preserve">Ndryshuar </w:t>
      </w:r>
      <w:r w:rsidR="00A31B1C" w:rsidRPr="001C7F95">
        <w:rPr>
          <w:rFonts w:ascii="Garamond" w:hAnsi="Garamond" w:cs="Times New Roman"/>
          <w:i/>
          <w:sz w:val="24"/>
          <w:szCs w:val="24"/>
          <w:lang w:val="sq-AL"/>
        </w:rPr>
        <w:t xml:space="preserve">pika 1 dhe 4 dhe shfuqizuar pika 3, </w:t>
      </w:r>
      <w:r w:rsidRPr="001C7F95">
        <w:rPr>
          <w:rFonts w:ascii="Garamond" w:hAnsi="Garamond" w:cs="Times New Roman"/>
          <w:i/>
          <w:sz w:val="24"/>
          <w:szCs w:val="24"/>
          <w:lang w:val="sq-AL"/>
        </w:rPr>
        <w:t>me ligjin nr.74/2012, datë 19.07.2012</w:t>
      </w:r>
      <w:r w:rsidR="001C7F95" w:rsidRPr="001C7F95">
        <w:rPr>
          <w:rFonts w:ascii="Garamond" w:hAnsi="Garamond" w:cs="Times New Roman"/>
          <w:i/>
          <w:sz w:val="24"/>
          <w:szCs w:val="24"/>
          <w:lang w:val="sq-AL"/>
        </w:rPr>
        <w:t xml:space="preserve">, </w:t>
      </w:r>
      <w:r w:rsidR="001C7F95" w:rsidRPr="001C7F95">
        <w:rPr>
          <w:rFonts w:ascii="Garamond" w:hAnsi="Garamond"/>
          <w:i/>
          <w:sz w:val="24"/>
          <w:szCs w:val="24"/>
        </w:rPr>
        <w:t xml:space="preserve">zëvendësuar fjalë në fjalinë e parë të pikës 1 </w:t>
      </w:r>
      <w:r w:rsidR="001C7F95">
        <w:rPr>
          <w:rFonts w:ascii="Garamond" w:hAnsi="Garamond"/>
          <w:i/>
          <w:sz w:val="24"/>
          <w:szCs w:val="24"/>
        </w:rPr>
        <w:t xml:space="preserve">, ndryshuar fjalë në pikën 6 </w:t>
      </w:r>
      <w:r w:rsidR="001C7F95" w:rsidRPr="001C7F95">
        <w:rPr>
          <w:rFonts w:ascii="Garamond" w:hAnsi="Garamond" w:cs="Times New Roman"/>
          <w:i/>
          <w:sz w:val="24"/>
          <w:szCs w:val="24"/>
          <w:lang w:val="sq-AL"/>
        </w:rPr>
        <w:t xml:space="preserve">me ligjin  </w:t>
      </w:r>
      <w:r w:rsidR="001C7F95" w:rsidRPr="001C7F95">
        <w:rPr>
          <w:rFonts w:ascii="Garamond" w:hAnsi="Garamond"/>
          <w:i/>
          <w:sz w:val="24"/>
          <w:szCs w:val="24"/>
        </w:rPr>
        <w:t xml:space="preserve">nr. 118/2020, </w:t>
      </w:r>
      <w:r w:rsidR="001C7F95" w:rsidRPr="001C7F95">
        <w:rPr>
          <w:rFonts w:ascii="Garamond" w:hAnsi="Garamond" w:cs="Times New Roman"/>
          <w:i/>
          <w:sz w:val="24"/>
          <w:szCs w:val="24"/>
        </w:rPr>
        <w:t>datë</w:t>
      </w:r>
      <w:r w:rsidR="001C7F95" w:rsidRPr="001C7F95">
        <w:rPr>
          <w:rFonts w:ascii="Garamond" w:hAnsi="Garamond"/>
          <w:i/>
          <w:sz w:val="24"/>
          <w:szCs w:val="24"/>
        </w:rPr>
        <w:t xml:space="preserve">  5.10.2020</w:t>
      </w:r>
      <w:r w:rsidRPr="001C7F95">
        <w:rPr>
          <w:rFonts w:ascii="Garamond" w:hAnsi="Garamond" w:cs="Times New Roman"/>
          <w:i/>
          <w:sz w:val="24"/>
          <w:szCs w:val="24"/>
          <w:lang w:val="sq-AL"/>
        </w:rPr>
        <w:t>)</w:t>
      </w:r>
    </w:p>
    <w:p w14:paraId="44B7C5E4" w14:textId="77777777" w:rsidR="00DA70EA" w:rsidRPr="00A333C5" w:rsidRDefault="00DA70EA" w:rsidP="00740FA8">
      <w:pPr>
        <w:jc w:val="center"/>
        <w:rPr>
          <w:rFonts w:ascii="Garamond" w:hAnsi="Garamond" w:cs="Times New Roman"/>
          <w:sz w:val="24"/>
          <w:szCs w:val="24"/>
          <w:lang w:val="sq-AL"/>
        </w:rPr>
      </w:pPr>
    </w:p>
    <w:p w14:paraId="44B7C5E5" w14:textId="60E28E98"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Çdo </w:t>
      </w:r>
      <w:r w:rsidR="001C7F95" w:rsidRPr="00104D5E">
        <w:rPr>
          <w:rFonts w:ascii="Garamond" w:hAnsi="Garamond"/>
          <w:sz w:val="24"/>
          <w:szCs w:val="24"/>
        </w:rPr>
        <w:t>subjekt zgjedhor</w:t>
      </w:r>
      <w:r w:rsidR="00293391" w:rsidRPr="00A333C5">
        <w:rPr>
          <w:rFonts w:ascii="Garamond" w:hAnsi="Garamond" w:cs="Times New Roman"/>
          <w:sz w:val="24"/>
          <w:szCs w:val="24"/>
          <w:lang w:val="sq-AL"/>
        </w:rPr>
        <w:t>, ka të drejtë të caktojë nga një vëzhgues në KZAZ, në KQV dhe për çdo tavolinë në Vendin e Numërimit të Votave pas regjistrimit të kandidatit/kandidatëve për zonën zgjedhore përkatëse ose pasi ka paraqitur listë shumemërore. Në rast se partitë politike paraqiten në zgjedhje si koalicion, të drejtën për të caktuar vëzhgues e ka vetëm koalicioni. Koalicioni mund të caktojë jo më shumë se tre përfaqësues për koalicion. Kandidatët e partive politike nuk kanë të drejtë të caktojnë vëzhgues.</w:t>
      </w:r>
    </w:p>
    <w:p w14:paraId="44B7C5E6"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Organizatat joqeveritare shqiptare dhe të huaja, si dhe organizatat ndërkombëtare të specializuara ose të angazhuara në mirëqeverisjen dhe demokratizimin, përfaqësuesit e shteteve të huaja dhe të medias kanë të drejtë të dërgojnë vëzhgues në zgjedhje.</w:t>
      </w:r>
    </w:p>
    <w:p w14:paraId="44B7C5E7"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Shfuqizuar</w:t>
      </w:r>
    </w:p>
    <w:p w14:paraId="44B7C5E8"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Akreditimi i vëzhguesve pranë komisioneve zgjedhore bëhet mbi bazën e të dhënave vetjake të çdo vëzhguesi. Akreditimi mund të përfshijë një ose më shumë qendra</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 ose një apo më shumë zona zgjedhore. Një organizatë joqeveritare shqiptare apo</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koalicion i tillë, parti politike ose kandidat i propozuar nga zgjedhësit nuk mund të ketë në të njëjtën kohë më shumë se një vëzhgues të pranishëm në një qendër votimi. Çdo organizatë</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joqeveritare e huaj, si dhe organizatat ndërkombëtare nuk mund të kenë në të njëjtën kohë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më shumë se dy vëzhgues të huaj në një qendër votimi. Në rast se partitë politike paraqiten në zgjedhje si koalicion, të drejtën për të caktuar vëzhgues e ka vetëm koalicioni. Koalicioni mund të caktojë jo më shumë se tre përfaqësues për koalicion.</w:t>
      </w:r>
    </w:p>
    <w:p w14:paraId="44B7C5E9"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Kërkesat e vëzhguesve shqiptarë për akreditim i paraqiten KQZ-së jo më vonë se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15 ditë para datës së zgjedhjeve. KQZ-ja miraton kërkesat jo më vonë se 5 ditë nga paraqitja e tyre. Kërkesat e vëzhguesve të huaj paraqiten në KQZ jo më vonë se 72 orë para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datës së zgjedhjeve. KQZ-ja miraton kërkesat e vëzhguesve të huaj brenda 24 orëve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paraqitja e tyre. Ndaj refuzimit ose mosdhënies së akreditimit mund të bëhet ankim, sipas procedurave të këtij Kodi.</w:t>
      </w:r>
    </w:p>
    <w:p w14:paraId="44B7C5EA" w14:textId="65068A2C" w:rsidR="00182F24"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KQZ-ja ka të drejtë, me udhëzim të veçantë, t’u delegojë KZAZ-ve kompetencën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akreditimit të vëzh</w:t>
      </w:r>
      <w:r w:rsidR="001C7F95">
        <w:rPr>
          <w:rFonts w:ascii="Garamond" w:hAnsi="Garamond" w:cs="Times New Roman"/>
          <w:sz w:val="24"/>
          <w:szCs w:val="24"/>
          <w:lang w:val="sq-AL"/>
        </w:rPr>
        <w:t>guesve, sipas pikës</w:t>
      </w:r>
      <w:r w:rsidR="00293391" w:rsidRPr="00A333C5">
        <w:rPr>
          <w:rFonts w:ascii="Garamond" w:hAnsi="Garamond" w:cs="Times New Roman"/>
          <w:sz w:val="24"/>
          <w:szCs w:val="24"/>
          <w:lang w:val="sq-AL"/>
        </w:rPr>
        <w:t xml:space="preserve"> 1 të këtij neni.</w:t>
      </w:r>
    </w:p>
    <w:p w14:paraId="44B7C5EB" w14:textId="77777777" w:rsidR="00081AA8" w:rsidRPr="00A333C5" w:rsidRDefault="00081AA8" w:rsidP="003A2070">
      <w:pPr>
        <w:jc w:val="center"/>
        <w:rPr>
          <w:rFonts w:ascii="Garamond" w:hAnsi="Garamond" w:cs="Times New Roman"/>
          <w:sz w:val="24"/>
          <w:szCs w:val="24"/>
          <w:lang w:val="sq-AL"/>
        </w:rPr>
      </w:pPr>
    </w:p>
    <w:p w14:paraId="44B7C5EC"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7</w:t>
      </w:r>
    </w:p>
    <w:p w14:paraId="44B7C5ED"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Të drejtat dhe detyrat e vëzhguesve</w:t>
      </w:r>
    </w:p>
    <w:p w14:paraId="44B7C5EE" w14:textId="77777777" w:rsidR="00DA70EA" w:rsidRPr="00A333C5" w:rsidRDefault="00DA70EA" w:rsidP="00081AA8">
      <w:pPr>
        <w:jc w:val="both"/>
        <w:rPr>
          <w:rFonts w:ascii="Garamond" w:hAnsi="Garamond" w:cs="Times New Roman"/>
          <w:sz w:val="24"/>
          <w:szCs w:val="24"/>
          <w:lang w:val="sq-AL"/>
        </w:rPr>
      </w:pPr>
    </w:p>
    <w:p w14:paraId="44B7C5EF"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Gjatë kryerjes së detyrave të tyre, vëzhguesit kanë këto të drejta:</w:t>
      </w:r>
    </w:p>
    <w:p w14:paraId="44B7C5F0"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vëzhgojnë pa pengesë të gjitha aspektet e përgatitjes dhe zhvillimit të zgjedhjeve dhe të gjitha fazat e procesit zgjedhor;</w:t>
      </w:r>
    </w:p>
    <w:p w14:paraId="44B7C5F1"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paraqesin  vërejtje  me  shkrim  para  komisioneve  të  zgjedhjeve  për  çdo  lloj</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parregullsie që vërejnë;</w:t>
      </w:r>
    </w:p>
    <w:p w14:paraId="44B7C5F2"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shohin ose të këqyrin dokumentacionin ose materialet e procesit zgjedhor;</w:t>
      </w:r>
    </w:p>
    <w:p w14:paraId="44B7C5F3" w14:textId="77777777" w:rsidR="00DA70EA" w:rsidRPr="00A333C5" w:rsidRDefault="00293391"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drejta të tjera të përcaktuara në këtë Kod apo në aktet nënligjore të dala në zbatim të tij.</w:t>
      </w:r>
    </w:p>
    <w:p w14:paraId="44B7C5F4"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Vëzhguesit kanë këto detyra:</w:t>
      </w:r>
    </w:p>
    <w:p w14:paraId="44B7C5F5"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respektojnë kërkesat e këtij Kodi dhe udhëzimet e KQZ-së për vëzhgimin e zgjedhjeve;</w:t>
      </w:r>
    </w:p>
    <w:p w14:paraId="44B7C5F6"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veprojnë në mënyrë të paanshme dhe të mos bëjnë propagandë për asnjë kandidat, parti apo koalicion në qendrat e votimit ose në vende të tjera të ndaluara sipas këtij</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Kodi;</w:t>
      </w:r>
    </w:p>
    <w:p w14:paraId="44B7C5F7"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paraqiten para komisioneve të zgjedhjeve me autorizimin e lëshuar nga KQZ-ja, si dhe me një dokument identifikimi të pranuar nga KQZ-ja;</w:t>
      </w:r>
    </w:p>
    <w:p w14:paraId="44B7C5F8" w14:textId="77777777" w:rsidR="00DA70EA" w:rsidRPr="00A333C5" w:rsidRDefault="00293391"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mos mbajnë shenja dalluese, që shërbejnë si mjete propagande ose që mund të ndikojnë mbi vullnetin e zgjedhësit;</w:t>
      </w:r>
    </w:p>
    <w:p w14:paraId="44B7C5F9"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d) </w:t>
      </w:r>
      <w:r w:rsidR="00293391" w:rsidRPr="00A333C5">
        <w:rPr>
          <w:rFonts w:ascii="Garamond" w:hAnsi="Garamond" w:cs="Times New Roman"/>
          <w:sz w:val="24"/>
          <w:szCs w:val="24"/>
          <w:lang w:val="sq-AL"/>
        </w:rPr>
        <w:t>të mos dhunojnë të drejtën e votuesit për të votuar  në fshehtësi dhe të mos pengojnë procesin e votimit, të numërimit dhe administrimit të zgjedhjeve.</w:t>
      </w:r>
    </w:p>
    <w:p w14:paraId="44B7C5FA" w14:textId="77777777" w:rsidR="00DA70EA" w:rsidRPr="00A333C5" w:rsidRDefault="00DA70EA" w:rsidP="003A2070">
      <w:pPr>
        <w:jc w:val="center"/>
        <w:rPr>
          <w:rFonts w:ascii="Garamond" w:hAnsi="Garamond" w:cs="Times New Roman"/>
          <w:sz w:val="24"/>
          <w:szCs w:val="24"/>
          <w:lang w:val="sq-AL"/>
        </w:rPr>
      </w:pPr>
    </w:p>
    <w:p w14:paraId="44B7C5FB"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5FC"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PERIUDHA ZGJEDHORE DHE DATA E MBAJTJES SË ZGJEDHJEVE</w:t>
      </w:r>
    </w:p>
    <w:p w14:paraId="44B7C5FD" w14:textId="77777777" w:rsidR="00DA70EA" w:rsidRPr="00A333C5" w:rsidRDefault="00DA70EA" w:rsidP="003A2070">
      <w:pPr>
        <w:jc w:val="center"/>
        <w:rPr>
          <w:rFonts w:ascii="Garamond" w:hAnsi="Garamond" w:cs="Times New Roman"/>
          <w:sz w:val="24"/>
          <w:szCs w:val="24"/>
          <w:lang w:val="sq-AL"/>
        </w:rPr>
      </w:pPr>
    </w:p>
    <w:p w14:paraId="44B7C5FE"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8</w:t>
      </w:r>
    </w:p>
    <w:p w14:paraId="44B7C5FF"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Periudha zgjedhore</w:t>
      </w:r>
    </w:p>
    <w:p w14:paraId="44B7C600" w14:textId="77777777" w:rsidR="002601A8" w:rsidRPr="00A333C5" w:rsidRDefault="002601A8" w:rsidP="002601A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601" w14:textId="77777777" w:rsidR="00DA70EA" w:rsidRPr="00A333C5" w:rsidRDefault="00DA70EA" w:rsidP="00081AA8">
      <w:pPr>
        <w:jc w:val="both"/>
        <w:rPr>
          <w:rFonts w:ascii="Garamond" w:hAnsi="Garamond" w:cs="Times New Roman"/>
          <w:sz w:val="24"/>
          <w:szCs w:val="24"/>
          <w:lang w:val="sq-AL"/>
        </w:rPr>
      </w:pPr>
    </w:p>
    <w:p w14:paraId="44B7C602" w14:textId="77777777" w:rsidR="002601A8" w:rsidRPr="00A333C5" w:rsidRDefault="002601A8" w:rsidP="003A2070">
      <w:pPr>
        <w:ind w:firstLine="720"/>
        <w:jc w:val="both"/>
        <w:rPr>
          <w:rFonts w:ascii="Garamond" w:hAnsi="Garamond"/>
          <w:sz w:val="24"/>
          <w:szCs w:val="24"/>
          <w:lang w:val="sq-AL"/>
        </w:rPr>
      </w:pPr>
      <w:r w:rsidRPr="00A333C5">
        <w:rPr>
          <w:rFonts w:ascii="Garamond" w:hAnsi="Garamond"/>
          <w:sz w:val="24"/>
          <w:szCs w:val="24"/>
          <w:lang w:val="sq-AL"/>
        </w:rPr>
        <w:t>Zgjedhjet e përgjithshme për Kuvendin apo për njësitë e qeverisjes vendore zhvillohen njëherësh në të gjithë territorin e vendit brenda periudhës që shtrihet nga 15 prilli deri në 15 maj ose nga 15 tetori deri në 15 nëntor. Bëjnë përjashtim nga ky rregull rastet e parashikuara në pikat 5, 6, 7 dhe 8 të nenit 9 të këtij ligji.</w:t>
      </w:r>
    </w:p>
    <w:p w14:paraId="44B7C603" w14:textId="77777777" w:rsidR="002601A8" w:rsidRPr="00A333C5" w:rsidRDefault="002601A8" w:rsidP="002601A8">
      <w:pPr>
        <w:ind w:firstLine="284"/>
        <w:jc w:val="center"/>
        <w:rPr>
          <w:rFonts w:ascii="Garamond" w:hAnsi="Garamond" w:cs="Times New Roman"/>
          <w:bCs/>
          <w:sz w:val="24"/>
          <w:szCs w:val="24"/>
        </w:rPr>
      </w:pPr>
      <w:r w:rsidRPr="00A333C5">
        <w:rPr>
          <w:rFonts w:ascii="Garamond" w:hAnsi="Garamond" w:cs="Times New Roman"/>
          <w:bCs/>
          <w:sz w:val="24"/>
          <w:szCs w:val="24"/>
        </w:rPr>
        <w:t>Neni 9</w:t>
      </w:r>
    </w:p>
    <w:p w14:paraId="44B7C604" w14:textId="77777777" w:rsidR="002601A8" w:rsidRPr="00A333C5" w:rsidRDefault="002601A8" w:rsidP="002601A8">
      <w:pPr>
        <w:ind w:firstLine="284"/>
        <w:jc w:val="center"/>
        <w:rPr>
          <w:rFonts w:ascii="Garamond" w:hAnsi="Garamond"/>
          <w:b/>
          <w:sz w:val="24"/>
          <w:szCs w:val="24"/>
        </w:rPr>
      </w:pPr>
      <w:r w:rsidRPr="00A333C5">
        <w:rPr>
          <w:rFonts w:ascii="Garamond" w:hAnsi="Garamond"/>
          <w:b/>
          <w:sz w:val="24"/>
          <w:szCs w:val="24"/>
        </w:rPr>
        <w:t>Caktimi i datës së zgjedhjeve për Kuvendin</w:t>
      </w:r>
    </w:p>
    <w:p w14:paraId="44B7C605" w14:textId="77777777" w:rsidR="002601A8" w:rsidRPr="00A333C5" w:rsidRDefault="002601A8" w:rsidP="002601A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606" w14:textId="77777777" w:rsidR="002601A8" w:rsidRPr="00A333C5" w:rsidRDefault="002601A8" w:rsidP="002601A8">
      <w:pPr>
        <w:ind w:firstLine="284"/>
        <w:jc w:val="both"/>
        <w:rPr>
          <w:rFonts w:ascii="Garamond" w:hAnsi="Garamond"/>
          <w:sz w:val="24"/>
          <w:szCs w:val="24"/>
        </w:rPr>
      </w:pPr>
    </w:p>
    <w:p w14:paraId="44B7C607"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1. Data e zgjedhjeve për Kuvendin caktohet me dekret nga Presidenti i Republikës, sipas rregullave të parashikuara në nenin 65 të Kushtetutës. Zgjedhjet për Kuvendin zhvillohen në një ditë të diel brenda periudhës zgjedhore të përcaktuar në nenin 8 të këtij ligji. </w:t>
      </w:r>
    </w:p>
    <w:p w14:paraId="44B7C608"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2. Për efekt të caktimit të datës së zgjedhjeve, kohëzgjatja e mandatit të Kuvendit përllogaritet deri në të njëjtën datë të të njëjtit muaj të vitit të katërt pas datës së mbledhjes së parë të tij. </w:t>
      </w:r>
    </w:p>
    <w:p w14:paraId="44B7C609"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3. Midis datës së zgjedhjeve dhe datës së mbarimit të mandatit të Kuvendit duhet të ketë një diferencë prej së paku 30 ditësh. Në rast se diferenca është më e vogël se 30 ditë, atëherë data e zgjedhjeve afrohet me aq javë sa duhen për të plotësuar kushtin sipas kësaj pike, pavarësisht nëse data e zgjedhjeve bie përpara fillimit të periudhës zgjedhore. </w:t>
      </w:r>
    </w:p>
    <w:p w14:paraId="44B7C60A"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4. Presidenti i Republikës nxjerr dekretin për caktimin e datës së zgjedhjeve për Kuvendin jo më vonë se 9 muaj para mbarimit të mandatit të Kuvendit.</w:t>
      </w:r>
    </w:p>
    <w:p w14:paraId="44B7C60B"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5. Në zbatim të pikës 5 të nenit 87 të Kushtetutës, Presidenti i Republikës nxjerr dekretin për caktimin e datës së zgjedhjeve jo më vonë se 24 orë pas shpërndarjes së Kuvendit. Zgjedhjet zhvillohen jo më parë se 30 ditë dhe jo më vonë se 45 ditë pas shpërndarjes së Kuvendit. Datë e shpërndarjes së Kuvendit është</w:t>
      </w:r>
      <w:r w:rsidRPr="00A333C5">
        <w:rPr>
          <w:rFonts w:ascii="Times New Roman" w:hAnsi="Times New Roman" w:cs="Times New Roman"/>
          <w:sz w:val="24"/>
          <w:szCs w:val="24"/>
        </w:rPr>
        <w:t>̈</w:t>
      </w:r>
      <w:r w:rsidRPr="00A333C5">
        <w:rPr>
          <w:rFonts w:ascii="Garamond" w:hAnsi="Garamond"/>
          <w:sz w:val="24"/>
          <w:szCs w:val="24"/>
        </w:rPr>
        <w:t xml:space="preserve"> data e votimit të pestë, sipas pikës 5 të nenit 87 të Kushtetutës, kur Kuvendi nuk arrin të zgjedhë Presidentin e ri. </w:t>
      </w:r>
    </w:p>
    <w:p w14:paraId="44B7C60C"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6. Në zbatim të pikës 4 të nenit 96 të Kushtetutës, kur Kuvendi nuk arrin të zgjedhë Kryeministrin e ri, jo më vonë se 24 orë pas votimit të parashikuar në pikën 3 të po atij neni, Presidenti i Republikës dekreton shpërndarjen e Kuvendit dhe cakton datën e zgjedhjeve. Zgjedhjet zhvillohen jo më parë se 30 ditë dhe jo më vonë se 45 ditë pas shpërndarjes së Kuvendit. </w:t>
      </w:r>
    </w:p>
    <w:p w14:paraId="44B7C60D"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7. Në zbatim të pikës 2 të nenit 104 të Kushtetutës zgjedhjet zhvillohen jo më parë se 30 ditë dhe jo më vonë se 45 ditë pas shpërndarjes së Kuvendit. </w:t>
      </w:r>
    </w:p>
    <w:p w14:paraId="44B7C60E" w14:textId="77777777" w:rsidR="00DA70EA" w:rsidRPr="00A333C5" w:rsidRDefault="002601A8" w:rsidP="002601A8">
      <w:pPr>
        <w:jc w:val="both"/>
        <w:rPr>
          <w:rFonts w:ascii="Garamond" w:hAnsi="Garamond"/>
          <w:sz w:val="24"/>
          <w:szCs w:val="24"/>
        </w:rPr>
      </w:pPr>
      <w:r w:rsidRPr="00A333C5">
        <w:rPr>
          <w:rFonts w:ascii="Garamond" w:hAnsi="Garamond"/>
          <w:sz w:val="24"/>
          <w:szCs w:val="24"/>
        </w:rPr>
        <w:t>8. Kur për shkaqe të tjera nga ato të përmendura në këtë nen Kuvendi vetëshpërndahet, atëherë Presidenti i Republikës cakton datën e zgjedhjeve jo më vonë se 24 orë pas shpërndarjes së tij. Kuvendi shpërndahet në ditën e votimit të tij për vetëshpërndarje. Zgjedhjet zhvillohen jo më parë se 30 ditë dhe jo më vonë se 45 ditë pas shpërndarjes së Kuvendit.</w:t>
      </w:r>
    </w:p>
    <w:p w14:paraId="44B7C60F" w14:textId="77777777" w:rsidR="002601A8" w:rsidRPr="00A333C5" w:rsidRDefault="002601A8" w:rsidP="002601A8">
      <w:pPr>
        <w:jc w:val="both"/>
        <w:rPr>
          <w:rFonts w:ascii="Garamond" w:hAnsi="Garamond" w:cs="Times New Roman"/>
          <w:bCs/>
          <w:sz w:val="24"/>
          <w:szCs w:val="24"/>
        </w:rPr>
      </w:pPr>
    </w:p>
    <w:p w14:paraId="44B7C610" w14:textId="77777777" w:rsidR="002601A8" w:rsidRPr="00A333C5" w:rsidRDefault="002601A8" w:rsidP="002601A8">
      <w:pPr>
        <w:jc w:val="both"/>
        <w:rPr>
          <w:rFonts w:ascii="Garamond" w:hAnsi="Garamond" w:cs="Times New Roman"/>
          <w:sz w:val="24"/>
          <w:szCs w:val="24"/>
          <w:lang w:val="sq-AL"/>
        </w:rPr>
      </w:pPr>
    </w:p>
    <w:p w14:paraId="2CD87143" w14:textId="77777777" w:rsidR="001C7F95" w:rsidRDefault="001C7F95" w:rsidP="003A2070">
      <w:pPr>
        <w:jc w:val="center"/>
        <w:rPr>
          <w:rFonts w:ascii="Garamond" w:hAnsi="Garamond" w:cs="Times New Roman"/>
          <w:sz w:val="24"/>
          <w:szCs w:val="24"/>
          <w:lang w:val="sq-AL"/>
        </w:rPr>
      </w:pPr>
    </w:p>
    <w:p w14:paraId="067DF2C2" w14:textId="77777777" w:rsidR="001C7F95" w:rsidRDefault="001C7F95" w:rsidP="003A2070">
      <w:pPr>
        <w:jc w:val="center"/>
        <w:rPr>
          <w:rFonts w:ascii="Garamond" w:hAnsi="Garamond" w:cs="Times New Roman"/>
          <w:sz w:val="24"/>
          <w:szCs w:val="24"/>
          <w:lang w:val="sq-AL"/>
        </w:rPr>
      </w:pPr>
    </w:p>
    <w:p w14:paraId="28D6A0AB" w14:textId="77777777" w:rsidR="001C7F95" w:rsidRDefault="001C7F95" w:rsidP="003A2070">
      <w:pPr>
        <w:jc w:val="center"/>
        <w:rPr>
          <w:rFonts w:ascii="Garamond" w:hAnsi="Garamond" w:cs="Times New Roman"/>
          <w:sz w:val="24"/>
          <w:szCs w:val="24"/>
          <w:lang w:val="sq-AL"/>
        </w:rPr>
      </w:pPr>
    </w:p>
    <w:p w14:paraId="4CDE8FB2" w14:textId="77777777" w:rsidR="001C7F95" w:rsidRDefault="001C7F95" w:rsidP="003A2070">
      <w:pPr>
        <w:jc w:val="center"/>
        <w:rPr>
          <w:rFonts w:ascii="Garamond" w:hAnsi="Garamond" w:cs="Times New Roman"/>
          <w:sz w:val="24"/>
          <w:szCs w:val="24"/>
          <w:lang w:val="sq-AL"/>
        </w:rPr>
      </w:pPr>
    </w:p>
    <w:p w14:paraId="5B63437F" w14:textId="77777777" w:rsidR="00F30A21" w:rsidRDefault="00F30A21" w:rsidP="003A2070">
      <w:pPr>
        <w:jc w:val="center"/>
        <w:rPr>
          <w:rFonts w:ascii="Garamond" w:hAnsi="Garamond" w:cs="Times New Roman"/>
          <w:sz w:val="24"/>
          <w:szCs w:val="24"/>
          <w:lang w:val="sq-AL"/>
        </w:rPr>
      </w:pPr>
    </w:p>
    <w:p w14:paraId="0A21524E" w14:textId="77777777" w:rsidR="00F30A21" w:rsidRDefault="00F30A21" w:rsidP="003A2070">
      <w:pPr>
        <w:jc w:val="center"/>
        <w:rPr>
          <w:rFonts w:ascii="Garamond" w:hAnsi="Garamond" w:cs="Times New Roman"/>
          <w:sz w:val="24"/>
          <w:szCs w:val="24"/>
          <w:lang w:val="sq-AL"/>
        </w:rPr>
      </w:pPr>
    </w:p>
    <w:p w14:paraId="44B7C611"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10</w:t>
      </w:r>
    </w:p>
    <w:p w14:paraId="44B7C612"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Caktimi i datës së zgjedhjeve për organet e qeverisjes vendore</w:t>
      </w:r>
    </w:p>
    <w:p w14:paraId="113B75C3" w14:textId="6DEB8434" w:rsidR="001C7F95" w:rsidRPr="001C7F95" w:rsidRDefault="001C7F95" w:rsidP="001C7F95">
      <w:pPr>
        <w:jc w:val="center"/>
        <w:rPr>
          <w:rFonts w:ascii="Garamond" w:hAnsi="Garamond"/>
          <w:i/>
          <w:sz w:val="24"/>
          <w:szCs w:val="24"/>
          <w:lang w:val="sq-AL"/>
        </w:rPr>
      </w:pPr>
      <w:r>
        <w:rPr>
          <w:rFonts w:ascii="Garamond" w:hAnsi="Garamond" w:cs="Times New Roman"/>
          <w:i/>
          <w:sz w:val="24"/>
          <w:szCs w:val="24"/>
          <w:lang w:val="sq-AL"/>
        </w:rPr>
        <w:t xml:space="preserve">(ndryshuar fjalë në pikën 1, ndryshuar pika 2 </w:t>
      </w:r>
      <w:r w:rsidRPr="001C7F95">
        <w:rPr>
          <w:rFonts w:ascii="Garamond" w:hAnsi="Garamond" w:cs="Times New Roman"/>
          <w:i/>
          <w:sz w:val="24"/>
          <w:szCs w:val="24"/>
          <w:lang w:val="sq-AL"/>
        </w:rPr>
        <w:t xml:space="preserve">me ligjin  </w:t>
      </w:r>
      <w:r w:rsidRPr="001C7F95">
        <w:rPr>
          <w:rFonts w:ascii="Garamond" w:hAnsi="Garamond"/>
          <w:i/>
          <w:sz w:val="24"/>
          <w:szCs w:val="24"/>
        </w:rPr>
        <w:t xml:space="preserve">nr. 118/2020, </w:t>
      </w:r>
      <w:r w:rsidRPr="001C7F95">
        <w:rPr>
          <w:rFonts w:ascii="Garamond" w:hAnsi="Garamond" w:cs="Times New Roman"/>
          <w:i/>
          <w:sz w:val="24"/>
          <w:szCs w:val="24"/>
        </w:rPr>
        <w:t>datë</w:t>
      </w:r>
      <w:r w:rsidRPr="001C7F95">
        <w:rPr>
          <w:rFonts w:ascii="Garamond" w:hAnsi="Garamond"/>
          <w:i/>
          <w:sz w:val="24"/>
          <w:szCs w:val="24"/>
        </w:rPr>
        <w:t xml:space="preserve">  5.10.2020</w:t>
      </w:r>
      <w:r>
        <w:rPr>
          <w:rFonts w:ascii="Garamond" w:hAnsi="Garamond"/>
          <w:i/>
          <w:sz w:val="24"/>
          <w:szCs w:val="24"/>
          <w:lang w:val="sq-AL"/>
        </w:rPr>
        <w:t>)</w:t>
      </w:r>
    </w:p>
    <w:p w14:paraId="44B7C613" w14:textId="77777777" w:rsidR="00DA70EA" w:rsidRPr="00A333C5" w:rsidRDefault="00DA70EA" w:rsidP="00081AA8">
      <w:pPr>
        <w:jc w:val="both"/>
        <w:rPr>
          <w:rFonts w:ascii="Garamond" w:hAnsi="Garamond" w:cs="Times New Roman"/>
          <w:b/>
          <w:sz w:val="24"/>
          <w:szCs w:val="24"/>
          <w:lang w:val="sq-AL"/>
        </w:rPr>
      </w:pPr>
    </w:p>
    <w:p w14:paraId="44B7C614" w14:textId="75C19268"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Data e zgjedhjeve për organet e qeverisjes vendore caktohet me dekret nga Presidenti i Republikës. Për caktimin e datës së zgjedhjeve për organet e qeverisjes vendore, Presidenti zbaton rregullat e parashikuara në pikat </w:t>
      </w:r>
      <w:r w:rsidR="001C7F95">
        <w:rPr>
          <w:rFonts w:ascii="Garamond" w:hAnsi="Garamond" w:cs="Times New Roman"/>
          <w:sz w:val="24"/>
          <w:szCs w:val="24"/>
          <w:lang w:val="sq-AL"/>
        </w:rPr>
        <w:t>3</w:t>
      </w:r>
      <w:r w:rsidR="00293391" w:rsidRPr="00A333C5">
        <w:rPr>
          <w:rFonts w:ascii="Garamond" w:hAnsi="Garamond" w:cs="Times New Roman"/>
          <w:sz w:val="24"/>
          <w:szCs w:val="24"/>
          <w:lang w:val="sq-AL"/>
        </w:rPr>
        <w:t xml:space="preserve"> dhe </w:t>
      </w:r>
      <w:r w:rsidR="001C7F95">
        <w:rPr>
          <w:rFonts w:ascii="Garamond" w:hAnsi="Garamond" w:cs="Times New Roman"/>
          <w:sz w:val="24"/>
          <w:szCs w:val="24"/>
          <w:lang w:val="sq-AL"/>
        </w:rPr>
        <w:t>4</w:t>
      </w:r>
      <w:r w:rsidR="00293391" w:rsidRPr="00A333C5">
        <w:rPr>
          <w:rFonts w:ascii="Garamond" w:hAnsi="Garamond" w:cs="Times New Roman"/>
          <w:sz w:val="24"/>
          <w:szCs w:val="24"/>
          <w:lang w:val="sq-AL"/>
        </w:rPr>
        <w:t xml:space="preserve"> të nenit 9 të këtij Kodi.</w:t>
      </w:r>
    </w:p>
    <w:p w14:paraId="60D1CF15" w14:textId="179FA1A5" w:rsidR="001C7F95" w:rsidRPr="00104D5E" w:rsidRDefault="00081AA8" w:rsidP="001C7F95">
      <w:pPr>
        <w:ind w:firstLine="284"/>
        <w:jc w:val="both"/>
        <w:rPr>
          <w:rFonts w:ascii="Garamond" w:hAnsi="Garamond"/>
          <w:sz w:val="24"/>
          <w:szCs w:val="24"/>
        </w:rPr>
      </w:pPr>
      <w:r w:rsidRPr="00A333C5">
        <w:rPr>
          <w:rFonts w:ascii="Garamond" w:hAnsi="Garamond" w:cs="Times New Roman"/>
          <w:sz w:val="24"/>
          <w:szCs w:val="24"/>
          <w:lang w:val="sq-AL"/>
        </w:rPr>
        <w:t xml:space="preserve">2. </w:t>
      </w:r>
      <w:r w:rsidR="001C7F95" w:rsidRPr="00104D5E">
        <w:rPr>
          <w:rFonts w:ascii="Garamond" w:hAnsi="Garamond"/>
          <w:sz w:val="24"/>
          <w:szCs w:val="24"/>
        </w:rPr>
        <w:t>Për efekt të caktimit të datës së zgjedhjeve, kohëzgjatja e mandatit të organeve të qeverisjes vendore përllogaritet deri në të njëjtën datë të të njëjtit muaj të vitit të katërt pas datës së shpalljes me vendim të KQZ-së në shkallë vendi të rezultateve të zgjedhjeve pë</w:t>
      </w:r>
      <w:r w:rsidR="001C7F95">
        <w:rPr>
          <w:rFonts w:ascii="Garamond" w:hAnsi="Garamond"/>
          <w:sz w:val="24"/>
          <w:szCs w:val="24"/>
        </w:rPr>
        <w:t>r organet e qeverisjes vendore.</w:t>
      </w:r>
    </w:p>
    <w:p w14:paraId="44B7C616" w14:textId="6C81A84F" w:rsidR="00553121"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të ndërprerjes së mandatit, për shkaqet e parashikuara në nenin 115 të Kushtetutës, zgjedhjet mbahen jo më parë se 30 ditë dhe jo më vonë se 45 ditë nga data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njoftimit  të  ndërprerjes  së  mandatit.  Në  rast  ankimi  të  organit  të  shpërndarë  ose  të</w:t>
      </w:r>
      <w:r w:rsidR="00C05C7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shkarkuar, zgjedhjet zhvillohen jo më parë se 30 ditë dhe jo më vonë se 45 ditë nga mbarimi i afatit që ka organi i shpërndarë për të ankimuar vendimin e Këshillit të Ministrave në Gjykatën Kushtetuese, kur kjo e drejtë nuk është ushtruar, ose data e vendimit të Gjykatës Kushtetuese, në rast se është ankuar në këtë gjykatë brenda afatit të nenit 115 pika 2 të Kushtetutës. Në çdo rast, Presidenti i Republikës nxjerr dekretin jo më vonë se 48 orë nga njoftimi për ndërprerjen e mandatit.</w:t>
      </w:r>
    </w:p>
    <w:p w14:paraId="44B7C617" w14:textId="77777777" w:rsidR="00553121" w:rsidRPr="00A333C5" w:rsidRDefault="00553121" w:rsidP="00081AA8">
      <w:pPr>
        <w:jc w:val="both"/>
        <w:rPr>
          <w:rFonts w:ascii="Garamond" w:hAnsi="Garamond" w:cs="Times New Roman"/>
          <w:sz w:val="24"/>
          <w:szCs w:val="24"/>
          <w:lang w:val="sq-AL"/>
        </w:rPr>
      </w:pPr>
    </w:p>
    <w:p w14:paraId="44B7C618"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11</w:t>
      </w:r>
    </w:p>
    <w:p w14:paraId="44B7C619"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Orari i votimit</w:t>
      </w:r>
    </w:p>
    <w:p w14:paraId="44B7C61A" w14:textId="77777777" w:rsidR="00074A35" w:rsidRPr="00A333C5" w:rsidRDefault="00074A35" w:rsidP="003A2070">
      <w:pPr>
        <w:jc w:val="center"/>
        <w:rPr>
          <w:rFonts w:ascii="Garamond" w:hAnsi="Garamond"/>
          <w:i/>
          <w:sz w:val="24"/>
          <w:szCs w:val="24"/>
          <w:lang w:val="sq-AL"/>
        </w:rPr>
      </w:pPr>
      <w:r w:rsidRPr="00A333C5">
        <w:rPr>
          <w:rFonts w:ascii="Garamond" w:hAnsi="Garamond"/>
          <w:i/>
          <w:sz w:val="24"/>
          <w:szCs w:val="24"/>
          <w:lang w:val="sq-AL"/>
        </w:rPr>
        <w:t>(ndryshuar pikat 1 dhe 2 me ligjin nr. 101/2020, datë 23.7.2020)</w:t>
      </w:r>
    </w:p>
    <w:p w14:paraId="44B7C61B" w14:textId="77777777" w:rsidR="00DA70EA" w:rsidRPr="00A333C5" w:rsidRDefault="00DA70EA" w:rsidP="00081AA8">
      <w:pPr>
        <w:jc w:val="both"/>
        <w:rPr>
          <w:rFonts w:ascii="Garamond" w:hAnsi="Garamond" w:cs="Times New Roman"/>
          <w:sz w:val="24"/>
          <w:szCs w:val="24"/>
          <w:lang w:val="sq-AL"/>
        </w:rPr>
      </w:pPr>
    </w:p>
    <w:p w14:paraId="44B7C61C" w14:textId="77777777" w:rsidR="00074A35" w:rsidRPr="00A333C5" w:rsidRDefault="00074A35" w:rsidP="003A2070">
      <w:pPr>
        <w:ind w:firstLine="720"/>
        <w:jc w:val="both"/>
        <w:rPr>
          <w:rFonts w:ascii="Garamond" w:hAnsi="Garamond"/>
          <w:sz w:val="24"/>
          <w:szCs w:val="24"/>
          <w:lang w:val="sq-AL"/>
        </w:rPr>
      </w:pPr>
      <w:r w:rsidRPr="00A333C5">
        <w:rPr>
          <w:rFonts w:ascii="Garamond" w:hAnsi="Garamond"/>
          <w:sz w:val="24"/>
          <w:szCs w:val="24"/>
          <w:lang w:val="sq-AL"/>
        </w:rPr>
        <w:t>1. Kur data e zgjedhjeve caktohet në periudhën zgjedhore nga 15 prilli deri më 15 maj, qendrat e votimit hapen në orën 7:00 dhe mbyllen në orën 19:00.</w:t>
      </w:r>
    </w:p>
    <w:p w14:paraId="44B7C61D" w14:textId="77777777" w:rsidR="00074A35" w:rsidRPr="00A333C5" w:rsidRDefault="00074A35" w:rsidP="003A2070">
      <w:pPr>
        <w:ind w:firstLine="720"/>
        <w:jc w:val="both"/>
        <w:rPr>
          <w:rFonts w:ascii="Garamond" w:hAnsi="Garamond"/>
          <w:sz w:val="24"/>
          <w:szCs w:val="24"/>
          <w:lang w:val="sq-AL"/>
        </w:rPr>
      </w:pPr>
      <w:r w:rsidRPr="00A333C5">
        <w:rPr>
          <w:rFonts w:ascii="Garamond" w:hAnsi="Garamond"/>
          <w:sz w:val="24"/>
          <w:szCs w:val="24"/>
          <w:lang w:val="sq-AL"/>
        </w:rPr>
        <w:t>2. Kur data e zgjedhjeve caktohet në periudhën zgjedhore nga 15 tetori deri më 15 nëntor, qendrat e votimit hapen në orën 7:00 dhe mbyllen në orën 18:00.</w:t>
      </w:r>
    </w:p>
    <w:p w14:paraId="44B7C61E" w14:textId="77777777" w:rsidR="00DA70EA" w:rsidRPr="00A333C5" w:rsidRDefault="00C05C73"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Askush nuk mund të votojë pas orës  së mbylljes së qendrave të votimit, me përjashtim të zgjedhësve që presin për të votuar në kohën e mbylljes, sipas procedurave të parashikuara në këtë Kod.</w:t>
      </w:r>
    </w:p>
    <w:p w14:paraId="44B7C61F" w14:textId="77777777" w:rsidR="00C05C73" w:rsidRPr="00A333C5" w:rsidRDefault="00C05C73" w:rsidP="00081AA8">
      <w:pPr>
        <w:jc w:val="both"/>
        <w:rPr>
          <w:rFonts w:ascii="Garamond" w:hAnsi="Garamond" w:cs="Times New Roman"/>
          <w:sz w:val="24"/>
          <w:szCs w:val="24"/>
          <w:lang w:val="sq-AL"/>
        </w:rPr>
      </w:pPr>
    </w:p>
    <w:p w14:paraId="44B7C620"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PJESA II</w:t>
      </w:r>
    </w:p>
    <w:p w14:paraId="44B7C621"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INSTITUCIONET PËR PËRGATITJEN DHE ADMINISTRIMIN E ZGJEDHJEVE</w:t>
      </w:r>
    </w:p>
    <w:p w14:paraId="44B7C622" w14:textId="77777777" w:rsidR="00DA70EA" w:rsidRPr="00A333C5" w:rsidRDefault="00DA70EA" w:rsidP="003A2070">
      <w:pPr>
        <w:jc w:val="center"/>
        <w:rPr>
          <w:rFonts w:ascii="Garamond" w:hAnsi="Garamond" w:cs="Times New Roman"/>
          <w:sz w:val="24"/>
          <w:szCs w:val="24"/>
          <w:lang w:val="sq-AL"/>
        </w:rPr>
      </w:pPr>
    </w:p>
    <w:p w14:paraId="44B7C623"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624"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KOMISIONI QENDROR I ZGJEDHJEVE (KQZ)</w:t>
      </w:r>
    </w:p>
    <w:p w14:paraId="44B7C625" w14:textId="77777777" w:rsidR="00074A35" w:rsidRPr="00A333C5" w:rsidRDefault="00074A35" w:rsidP="003A2070">
      <w:pPr>
        <w:jc w:val="center"/>
        <w:rPr>
          <w:rFonts w:ascii="Garamond" w:hAnsi="Garamond"/>
          <w:i/>
          <w:sz w:val="24"/>
          <w:szCs w:val="24"/>
          <w:lang w:val="sq-AL"/>
        </w:rPr>
      </w:pPr>
      <w:r w:rsidRPr="00A333C5">
        <w:rPr>
          <w:rFonts w:ascii="Garamond" w:hAnsi="Garamond"/>
          <w:i/>
          <w:sz w:val="24"/>
          <w:szCs w:val="24"/>
          <w:lang w:val="sq-AL"/>
        </w:rPr>
        <w:t>(ndryshuar kreu me ligjin nr. 101/2020, datë 23.7.2020)</w:t>
      </w:r>
    </w:p>
    <w:p w14:paraId="44B7C626" w14:textId="77777777" w:rsidR="00074A35" w:rsidRPr="00A333C5" w:rsidRDefault="00074A35" w:rsidP="00081AA8">
      <w:pPr>
        <w:jc w:val="both"/>
        <w:rPr>
          <w:rFonts w:ascii="Garamond" w:hAnsi="Garamond" w:cs="Times New Roman"/>
          <w:sz w:val="24"/>
          <w:szCs w:val="24"/>
          <w:lang w:val="sq-AL"/>
        </w:rPr>
      </w:pPr>
    </w:p>
    <w:p w14:paraId="44B7C627"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12</w:t>
      </w:r>
    </w:p>
    <w:p w14:paraId="44B7C628" w14:textId="77777777" w:rsidR="00074A35" w:rsidRDefault="00074A35" w:rsidP="00CF603D">
      <w:pPr>
        <w:ind w:firstLine="284"/>
        <w:jc w:val="center"/>
        <w:rPr>
          <w:rFonts w:ascii="Garamond" w:hAnsi="Garamond"/>
          <w:b/>
          <w:sz w:val="24"/>
          <w:szCs w:val="24"/>
        </w:rPr>
      </w:pPr>
      <w:r w:rsidRPr="00A333C5">
        <w:rPr>
          <w:rFonts w:ascii="Garamond" w:hAnsi="Garamond"/>
          <w:b/>
          <w:sz w:val="24"/>
          <w:szCs w:val="24"/>
        </w:rPr>
        <w:t>Pë</w:t>
      </w:r>
      <w:r w:rsidR="00CF603D" w:rsidRPr="00A333C5">
        <w:rPr>
          <w:rFonts w:ascii="Garamond" w:hAnsi="Garamond"/>
          <w:b/>
          <w:sz w:val="24"/>
          <w:szCs w:val="24"/>
        </w:rPr>
        <w:t>rbërja dhe funksionimi i KQZ-së</w:t>
      </w:r>
    </w:p>
    <w:p w14:paraId="3A3140AD" w14:textId="1A7065DF" w:rsidR="001C7F95" w:rsidRPr="001C7F95" w:rsidRDefault="001C7F95" w:rsidP="001C7F95">
      <w:pPr>
        <w:jc w:val="center"/>
        <w:rPr>
          <w:rFonts w:ascii="Garamond" w:hAnsi="Garamond"/>
          <w:i/>
          <w:sz w:val="24"/>
          <w:szCs w:val="24"/>
          <w:lang w:val="sq-AL"/>
        </w:rPr>
      </w:pPr>
      <w:r w:rsidRPr="001C7F95">
        <w:rPr>
          <w:rFonts w:ascii="Garamond" w:hAnsi="Garamond" w:cs="Times New Roman"/>
          <w:i/>
          <w:sz w:val="24"/>
          <w:szCs w:val="24"/>
          <w:lang w:val="sq-AL"/>
        </w:rPr>
        <w:t xml:space="preserve">(hequr fjalë në fjalinë </w:t>
      </w:r>
      <w:r w:rsidRPr="001C7F95">
        <w:rPr>
          <w:rFonts w:ascii="Garamond" w:hAnsi="Garamond"/>
          <w:i/>
          <w:sz w:val="24"/>
          <w:szCs w:val="24"/>
        </w:rPr>
        <w:t>e tretë të pikës 4 ,</w:t>
      </w:r>
      <w:r w:rsidRPr="001C7F95">
        <w:rPr>
          <w:rFonts w:ascii="Garamond" w:hAnsi="Garamond" w:cs="Times New Roman"/>
          <w:i/>
          <w:sz w:val="24"/>
          <w:szCs w:val="24"/>
          <w:lang w:val="sq-AL"/>
        </w:rPr>
        <w:t xml:space="preserve"> hequr fjalë në fjalinë </w:t>
      </w:r>
      <w:r w:rsidRPr="001C7F95">
        <w:rPr>
          <w:rFonts w:ascii="Garamond" w:hAnsi="Garamond"/>
          <w:i/>
          <w:sz w:val="24"/>
          <w:szCs w:val="24"/>
        </w:rPr>
        <w:t xml:space="preserve">e tretë të pikës 5 </w:t>
      </w:r>
      <w:r w:rsidRPr="001C7F95">
        <w:rPr>
          <w:rFonts w:ascii="Garamond" w:hAnsi="Garamond" w:cs="Times New Roman"/>
          <w:i/>
          <w:sz w:val="24"/>
          <w:szCs w:val="24"/>
          <w:lang w:val="sq-AL"/>
        </w:rPr>
        <w:t xml:space="preserve">me ligjin  </w:t>
      </w:r>
      <w:r w:rsidRPr="001C7F95">
        <w:rPr>
          <w:rFonts w:ascii="Garamond" w:hAnsi="Garamond"/>
          <w:i/>
          <w:sz w:val="24"/>
          <w:szCs w:val="24"/>
        </w:rPr>
        <w:t xml:space="preserve">nr. 118/2020, </w:t>
      </w:r>
      <w:r w:rsidRPr="001C7F95">
        <w:rPr>
          <w:rFonts w:ascii="Garamond" w:hAnsi="Garamond" w:cs="Times New Roman"/>
          <w:i/>
          <w:sz w:val="24"/>
          <w:szCs w:val="24"/>
        </w:rPr>
        <w:t>datë</w:t>
      </w:r>
      <w:r w:rsidRPr="001C7F95">
        <w:rPr>
          <w:rFonts w:ascii="Garamond" w:hAnsi="Garamond"/>
          <w:i/>
          <w:sz w:val="24"/>
          <w:szCs w:val="24"/>
        </w:rPr>
        <w:t xml:space="preserve">  5.10.2020</w:t>
      </w:r>
      <w:r>
        <w:rPr>
          <w:rFonts w:ascii="Garamond" w:hAnsi="Garamond"/>
          <w:i/>
          <w:sz w:val="24"/>
          <w:szCs w:val="24"/>
          <w:lang w:val="sq-AL"/>
        </w:rPr>
        <w:t>)</w:t>
      </w:r>
    </w:p>
    <w:p w14:paraId="44B7C629" w14:textId="77777777" w:rsidR="00074A35" w:rsidRPr="00A333C5" w:rsidRDefault="00074A35" w:rsidP="00074A35">
      <w:pPr>
        <w:ind w:firstLine="284"/>
        <w:jc w:val="both"/>
        <w:rPr>
          <w:rFonts w:ascii="Garamond" w:hAnsi="Garamond"/>
          <w:sz w:val="24"/>
          <w:szCs w:val="24"/>
        </w:rPr>
      </w:pPr>
    </w:p>
    <w:p w14:paraId="44B7C62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Komisioni Qendror i Zgjedhjeve është institucioni përgjegjës për organizimin dhe administrimin e zgjedhjeve dhe referendumeve, i cili drejton dhe mbikëqyr veprimtarinë e administratës zgjedhore, monitoron veprimtarinë e subjekteve zgjedhore, organeve dhe institucioneve shtetërore dhe të medias në raport me zgjedhjet, si dhe zgjidh në rrugë administrative kërkesat apo ankesat që kanë lidhje me procesin zgjedhor.</w:t>
      </w:r>
    </w:p>
    <w:p w14:paraId="44B7C62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Organet drejtuese të KQZ-së janë:</w:t>
      </w:r>
    </w:p>
    <w:p w14:paraId="44B7C62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Komisioneri Shtetëror i Zgjedhjeve;</w:t>
      </w:r>
    </w:p>
    <w:p w14:paraId="44B7C62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Komisioni Rregullator; dhe</w:t>
      </w:r>
    </w:p>
    <w:p w14:paraId="44B7C62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Komisioni i Ankimimeve dhe Sanksioneve.</w:t>
      </w:r>
    </w:p>
    <w:p w14:paraId="44B7C62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 xml:space="preserve">3. Komisioneri Shtetëror i Zgjedhjeve (Komisioneri) është organ monokratik, që ushtron </w:t>
      </w:r>
      <w:r w:rsidRPr="00A333C5">
        <w:rPr>
          <w:rFonts w:ascii="Garamond" w:hAnsi="Garamond"/>
          <w:sz w:val="24"/>
          <w:szCs w:val="24"/>
        </w:rPr>
        <w:lastRenderedPageBreak/>
        <w:t>kompetencat ekzekutive, drejton administratën e KQZ-së dhe përfaqëson KQZ-në në marrëdhëniet me të tretët.</w:t>
      </w:r>
    </w:p>
    <w:p w14:paraId="44B7C630" w14:textId="6500D4E1"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Komisioni Rregullator (Rregullatori) është organi kompetent për miratimin e akteve me karakter normativ në fushën e zgjedhjeve dhe vendosjen e rregullave për zgjedhjet. Rregullatori funksionon me kohë të pjesshme dhe e ushtron veprimtarinë në mbledhje publike, të cilat thirren nga Komisioneri. Në rast se Komisioneri nuk vë në lëvizje Rregullatorin kur ka çështje të kompetencës së tyre, atëherë organet vetëmblidhen me kërkesë të çdo anëtari. Për pjesëmarrjen në mbledhje anëtarët e Rregullatorit përfitojnë shpërblim në masën 50 për qind të pagës mujore të Komisionerit, por jo më shumë se 80 për qind të pagës vjetore të këtij të fundit.</w:t>
      </w:r>
    </w:p>
    <w:p w14:paraId="44B7C631" w14:textId="6BF3B6C5"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Komisioni i Ankimimeve dhe Sanksioneve (KAS) është organ kompetent për shqyrtimin e ankimimeve administrative dhe për vendosjen e sanksioneve për shkelje të ligjit zgjedhor. KAS-i funksionon me kohë të pjesshme dhe e ushtron veprimtarinë në seanca publike të shqyrtimit administrativ, të cilat thirren nga Komisioneri, me pjesëmarrjen e palëve të interesuara. Në rast se Komisioneri nuk vë në lëvizje KAS-in kur ka çështje të kompetencës së tyre, atëherë organet vetëmblidhen me kërkesë të çdo anëtari. Për veprimtarinë e tyre gjatë periudhës, e cila fillon 48 orë pas dekretimit të zgjedhjeve të përgjithshme për Kuvendin, zgjedhjeve për organet e qeverisjes vendore ose zgjedhjeve të pjesshme, deri në përfundim të shqyrtimit administrativ të ankimeve zgjedhore ose të kalimit të afateve të ankimit për zgjedhje, anëtarët e KAS-it përfitojnë shpërblim të barabartë me shumën e pesë pagave mujore të Komisionerit. Për veprimtarinë që zhvillojnë jashtë kësaj periudhe, anëtarët e KAS-it përfitojnë shpërblim në masën 50 për qind të pagës mujore të Komisionerit.</w:t>
      </w:r>
    </w:p>
    <w:p w14:paraId="44B7C63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Anëtarët e Rregullatorit dhe të KAS-it nuk mund të ushtrojnë njëkohësisht detyra të tjera brenda organeve, institucioneve apo enteve, pjesë e pushtetit ekzekutiv.</w:t>
      </w:r>
    </w:p>
    <w:p w14:paraId="44B7C63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Veprimtaria e KQZ-së, organeve drejtuese dhe e administratës udhëhiqet, sipas rastit, nga ky ligj dhe aktet nënligjore të nxjerra në zbatim të tij, si dhe nga ligji nr. 44/2015 “Kodi i Procedurave Administrative i Republikës së Shqipërisë.”.</w:t>
      </w:r>
    </w:p>
    <w:p w14:paraId="44B7C634" w14:textId="77777777" w:rsidR="00074A35" w:rsidRPr="00A333C5" w:rsidRDefault="00074A35" w:rsidP="00074A35">
      <w:pPr>
        <w:ind w:firstLine="284"/>
        <w:jc w:val="center"/>
        <w:rPr>
          <w:rFonts w:ascii="Garamond" w:hAnsi="Garamond"/>
          <w:sz w:val="24"/>
          <w:szCs w:val="24"/>
        </w:rPr>
      </w:pPr>
    </w:p>
    <w:p w14:paraId="44B7C635"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13</w:t>
      </w:r>
    </w:p>
    <w:p w14:paraId="44B7C636"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Komisioneri Shtetëror i Zgjedhjeve</w:t>
      </w:r>
    </w:p>
    <w:p w14:paraId="44B7C637" w14:textId="77777777" w:rsidR="00CF603D" w:rsidRPr="00A333C5" w:rsidRDefault="00CF603D" w:rsidP="00074A35">
      <w:pPr>
        <w:ind w:firstLine="284"/>
        <w:jc w:val="both"/>
        <w:rPr>
          <w:rFonts w:ascii="Garamond" w:hAnsi="Garamond" w:cs="Times New Roman"/>
          <w:i/>
          <w:sz w:val="24"/>
          <w:szCs w:val="24"/>
          <w:lang w:val="sq-AL"/>
        </w:rPr>
      </w:pPr>
    </w:p>
    <w:p w14:paraId="44B7C63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Komisioneri zgjidhet nga Kuvendi i Republikës së Shqipërisë për një mandat 7-vjeçar, të përtëritshëm, sipas procedurës së përcaktuar në këtë ligj.</w:t>
      </w:r>
    </w:p>
    <w:p w14:paraId="44B7C63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Kanë të drejtën të kandidojnë ose të propozohen për komisioner, shtetasit shqiptarë që vijnë nga radhët e ish-funksionarëve politikë apo të kabineteve, ish-nëpunësve të nivelit të lartë drejtues, ose të-ish drejtuesve të organizatave jofitimprurëse me veprimtari në fushën e zgjedhjeve dhe të të drejtave të njeriut.</w:t>
      </w:r>
    </w:p>
    <w:p w14:paraId="44B7C63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Përzgjedhja e Komisionerit bëhet në bazë të eksperiencës së mëparshme të suksesshme në drejtim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14:paraId="44B7C63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Personi që kandidon ose që propozohet për komisioner nuk përfshihet në listën e kandidatëve që votohen nëse në momentin e kandidimit ka qenë në ushtrim të detyrës si funksionar, anëtar i kabinetit, nëpunës i nivelit të lartë drejtues, apo drejtues i organizatës jofitimprurëse, ose kur komisioni kompetent i Kuvendit krijon bindjen se marrëdhënien e tij të punës e ka ndërprerë për shkak të kandidimit ose propozimit për komisioner.</w:t>
      </w:r>
    </w:p>
    <w:p w14:paraId="44B7C63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Personi që kandidon ose që propozohet për komisioner nuk përfshihet në listën e kandidatëve që votohen nga Kuvendi nëse është anëtar aktiv i ndonjë partie politike, ose nëse ka interesa private, të dukshme ose të njohura, plotësimi i të cilave varet nga qeverisja në nivel qendror ose vendor.</w:t>
      </w:r>
    </w:p>
    <w:p w14:paraId="44B7C63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Paga dhe privilegjet e Komisionerit janë të njëjta me pagën dhe privilegjet e kryetarit të Gjykatës së Lartë.</w:t>
      </w:r>
    </w:p>
    <w:p w14:paraId="44B7C63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Komisioneri u nënshtrohet dispozitave të legjislacionit në fuqi për deklarimin dhe kontrollin e pasurive dhe konfliktin e interesave.</w:t>
      </w:r>
    </w:p>
    <w:p w14:paraId="44B7C63F" w14:textId="77777777" w:rsidR="00074A35" w:rsidRPr="00A333C5" w:rsidRDefault="00074A35" w:rsidP="00074A35">
      <w:pPr>
        <w:ind w:firstLine="284"/>
        <w:jc w:val="both"/>
        <w:rPr>
          <w:rFonts w:ascii="Garamond" w:hAnsi="Garamond"/>
          <w:sz w:val="24"/>
          <w:szCs w:val="24"/>
        </w:rPr>
      </w:pPr>
    </w:p>
    <w:p w14:paraId="44B7C640"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14</w:t>
      </w:r>
    </w:p>
    <w:p w14:paraId="44B7C641"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Nënkomisioneri Shtetëror i Zgjedhjeve</w:t>
      </w:r>
    </w:p>
    <w:p w14:paraId="44B7C642" w14:textId="77777777" w:rsidR="00074A35" w:rsidRPr="00A333C5" w:rsidRDefault="00074A35" w:rsidP="00074A35">
      <w:pPr>
        <w:ind w:firstLine="284"/>
        <w:jc w:val="both"/>
        <w:rPr>
          <w:rFonts w:ascii="Garamond" w:hAnsi="Garamond"/>
          <w:sz w:val="24"/>
          <w:szCs w:val="24"/>
        </w:rPr>
      </w:pPr>
    </w:p>
    <w:p w14:paraId="44B7C64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Nënkomisioneri Shtetëror i Zgjedhjeve (nënkomisioneri) zgjidhet nga Kuvendi për një periudhë 4-vjeçare me detyrën për të monitoruar dhe mbikëqyrur implementimin e teknologjisë për identifikimin elektronik, rekrutimin dhe trajnimin e zyrtarëve zgjedhorë.</w:t>
      </w:r>
    </w:p>
    <w:p w14:paraId="44B7C64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Nënkomisioneri është përgjegjës për përcaktimin e zbatueshmërisë dhe drejton punën për zbatimin e projektit të identifikimit elektronik të votuesve. Ai bashkushtron me të drejta të barabarta me komisionerin kompetencat për përzgjedhjen, monitorimin dhe zbatimin e teknologjisë për identifikimin elektronik të zgjedhësve.</w:t>
      </w:r>
    </w:p>
    <w:p w14:paraId="44B7C645" w14:textId="77777777" w:rsidR="00074A35" w:rsidRPr="00A333C5" w:rsidRDefault="00074A35" w:rsidP="00074A35">
      <w:pPr>
        <w:ind w:firstLine="284"/>
        <w:jc w:val="both"/>
        <w:rPr>
          <w:rFonts w:ascii="Garamond" w:hAnsi="Garamond"/>
          <w:sz w:val="24"/>
          <w:szCs w:val="24"/>
        </w:rPr>
      </w:pPr>
    </w:p>
    <w:p w14:paraId="44B7C646"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15</w:t>
      </w:r>
    </w:p>
    <w:p w14:paraId="44B7C647"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Komisioni Rregullator</w:t>
      </w:r>
    </w:p>
    <w:p w14:paraId="44B7C648" w14:textId="77777777" w:rsidR="00074A35" w:rsidRPr="00A333C5" w:rsidRDefault="00074A35" w:rsidP="00074A35">
      <w:pPr>
        <w:jc w:val="both"/>
        <w:rPr>
          <w:rFonts w:ascii="Garamond" w:hAnsi="Garamond"/>
          <w:sz w:val="24"/>
          <w:szCs w:val="24"/>
        </w:rPr>
      </w:pPr>
    </w:p>
    <w:p w14:paraId="44B7C64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Komisioni Rregullator (Rregullatori) përbëhet nga 5 anëtarë, nga të cilët njeri ushtron detyrën e kryetarit. Kryetari dhe anëtarët e rregullatorit zgjidhen nga Kuvendi i Republikës së Shqipërisë për një mandat 5-vjeçar, sipas procedurës së përcaktuar në këtë ligj për Komisionerin.</w:t>
      </w:r>
    </w:p>
    <w:p w14:paraId="44B7C64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Kandidati për kryetar ose anëtar i Rregullatorit duhet të plotësojë kushtet dhe kriteret për të qenë Komisioner. Kriteri i eksperiencës së mëparshme të suksesshme në drejtim zëvendësohet për kandidatin për anëtar të Rregullatorit me kriterin e eksperiencës së mëparshme të suksesshme në hartimin, shqyrtimin ose oponencën e legjislacionit. Dokumentet apo referencat provuese të kandidatit për suksesin dhe ligjshmërinë në ushtrimin e detyrave duhet të shtrihen së paku për një periudhë vazhduese 3-vjeçare veprimtarie.</w:t>
      </w:r>
    </w:p>
    <w:p w14:paraId="44B7C64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Mënyra e funksionimit të Rregullatorit dhe procedurat e shqyrtimit dhe miratimit të akteve përcaktohen në rregulloren e mbledhjeve të Rregullatorit.</w:t>
      </w:r>
    </w:p>
    <w:p w14:paraId="44B7C64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Anëtarët e Rregullatorit u nënshtrohen dispozitave të legjislacionit në fuqi për konfliktin e interesave.</w:t>
      </w:r>
    </w:p>
    <w:p w14:paraId="44B7C64D" w14:textId="77777777" w:rsidR="00074A35" w:rsidRPr="00A333C5" w:rsidRDefault="00074A35" w:rsidP="00074A35">
      <w:pPr>
        <w:ind w:firstLine="284"/>
        <w:jc w:val="both"/>
        <w:rPr>
          <w:rFonts w:ascii="Garamond" w:hAnsi="Garamond"/>
          <w:sz w:val="24"/>
          <w:szCs w:val="24"/>
        </w:rPr>
      </w:pPr>
    </w:p>
    <w:p w14:paraId="44B7C64E"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16</w:t>
      </w:r>
    </w:p>
    <w:p w14:paraId="44B7C64F"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Komisioni i Ankimimeve dhe Sanksioneve</w:t>
      </w:r>
    </w:p>
    <w:p w14:paraId="44B7C650" w14:textId="77777777" w:rsidR="00074A35" w:rsidRPr="00A333C5" w:rsidRDefault="00074A35" w:rsidP="00074A35">
      <w:pPr>
        <w:ind w:firstLine="284"/>
        <w:jc w:val="both"/>
        <w:rPr>
          <w:rFonts w:ascii="Garamond" w:hAnsi="Garamond"/>
          <w:sz w:val="24"/>
          <w:szCs w:val="24"/>
        </w:rPr>
      </w:pPr>
    </w:p>
    <w:p w14:paraId="44B7C65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Komisioni i Ankimimeve dhe Sanksioneve (KAS) përbëhet nga 5 anëtarë, të cilët zgjidhen nga Kuvendi i Republikës së Shqipërisë për një mandat 9-vjeçar, sipas procedurës së përcaktuar në këtë ligj.</w:t>
      </w:r>
    </w:p>
    <w:p w14:paraId="44B7C65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Kanë të drejtë të kandidojnë ose të propozohen për anëtar të KAS-it shtetasit shqiptarë që vijnë nga radhët e ish-gjyqtarëve, ish-këshilltarëve në Gjykatën Kushtetuese ose në Gjykatën e Lartë, ish-anëtarëve të KQZ-së, ish-nëpunësve të nivelit të lartë drejtues ose të juristëve në profesion të lirë, me përvojë në gjykime administrative.</w:t>
      </w:r>
    </w:p>
    <w:p w14:paraId="44B7C65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Përzgjedhja e anëtarit të KAS-it bëhet në bazë të eksperiencës së mëparshme të suksesshme në shqyrtimin dhe zgjidhjen e mosmarrëveshjeve,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14:paraId="44B7C65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Personi që kandidon ose që propozohet për anëtar të KAS-it nuk përfshihet në listën e kandidatëve që votohen nëse në momentin e kandidimit ka qenë në ushtrim të funksioneve si gjyqtar, këshilltar në Gjykatën Kushtetuese ose në Gjykatën e Lartë, anëtar i KQZ-së ose nëpunës i nivelit të lartë drejtues, ose kur komisioni përgjegjës i Kuvendit krijon bindjen se marrëdhënien e tij të punës e ka ndërprerë për shkak të kandidimit ose propozimit për anëtar të KAS-it.</w:t>
      </w:r>
    </w:p>
    <w:p w14:paraId="44B7C65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 xml:space="preserve">5. Personi që kandidon ose që propozohet për anëtar të KAS-it nuk përfshihet në listën e kandidatëve që votohen nga Kuvendi nëse është anëtar aktiv i ndonjë partie politike, ose nëse ka interesa të dukshme ose të njohura, plotësimi i të cilave varet nga qeverisja në nivel qendror </w:t>
      </w:r>
      <w:r w:rsidRPr="00A333C5">
        <w:rPr>
          <w:rFonts w:ascii="Garamond" w:hAnsi="Garamond"/>
          <w:sz w:val="24"/>
          <w:szCs w:val="24"/>
        </w:rPr>
        <w:lastRenderedPageBreak/>
        <w:t>ose vendor.</w:t>
      </w:r>
    </w:p>
    <w:p w14:paraId="44B7C65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Mënyra e funksionimit të KAS-it dhe procedurat e shqyrtimit të çështjeve përcaktohen në rregulloren e seancave të KAS-it.</w:t>
      </w:r>
    </w:p>
    <w:p w14:paraId="44B7C65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Anëtarët e KAS-it u nënshtrohen dispozitave të legjislacionit në fuqi për konfliktin e interesave.</w:t>
      </w:r>
    </w:p>
    <w:p w14:paraId="44B7C658" w14:textId="77777777" w:rsidR="00074A35" w:rsidRPr="00A333C5" w:rsidRDefault="00074A35" w:rsidP="00074A35">
      <w:pPr>
        <w:ind w:firstLine="284"/>
        <w:jc w:val="both"/>
        <w:rPr>
          <w:rFonts w:ascii="Garamond" w:hAnsi="Garamond"/>
          <w:sz w:val="24"/>
          <w:szCs w:val="24"/>
        </w:rPr>
      </w:pPr>
    </w:p>
    <w:p w14:paraId="44B7C659"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17</w:t>
      </w:r>
    </w:p>
    <w:p w14:paraId="44B7C65A"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Zgjedhja e Komisionerit, anëtarëve të Rregullatorit dhe të KAS-it</w:t>
      </w:r>
    </w:p>
    <w:p w14:paraId="44B7C65B" w14:textId="77777777" w:rsidR="00074A35" w:rsidRPr="00A333C5" w:rsidRDefault="00074A35" w:rsidP="00074A35">
      <w:pPr>
        <w:ind w:firstLine="284"/>
        <w:jc w:val="both"/>
        <w:rPr>
          <w:rFonts w:ascii="Garamond" w:hAnsi="Garamond"/>
          <w:sz w:val="24"/>
          <w:szCs w:val="24"/>
        </w:rPr>
      </w:pPr>
    </w:p>
    <w:p w14:paraId="44B7C65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Komisioneri, anëtarët e Rregullatorit dhe anëtarët e KAS-it zgjidhen nga Kuvendi i Republikës së Shqipërisë me jo më pak se tre të pestat e votave të të gjithë anëtarëve të Kuvendit.</w:t>
      </w:r>
    </w:p>
    <w:p w14:paraId="44B7C65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Paraqitja e kandidaturave bëhet nëpërmjet vetofrimit ose propozimit nga grupet parlamentare ose deputetët e veçantë.</w:t>
      </w:r>
    </w:p>
    <w:p w14:paraId="44B7C65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 shqyrtimin dhe përzgjedhjen e kandidaturave, Kuvendi ngre komision të posaçëm parlamentar, me përfaqësim proporcional nga çdo grup parlamentar. Procedura e kandidimit dhe e përzgjedhjes së kandidaturave kryhet sipas dispozitave të rregullores së Kuvendit për zgjedhjen në organet kushtetuese ose të krijuara me ligj, përveçse kur përcaktohet ndryshe në këtë nen.</w:t>
      </w:r>
    </w:p>
    <w:p w14:paraId="44B7C65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Komisioni i posaçëm parlamentar vlerëson me pikë kandidatët që plotësojnë kushtet dhe kriteret e përcaktuara, sipas rastit, në nenet 13, 15 ose 16 të këtij ligji. Komisioni i paraqet Kuvendit për votim listën e kandidatëve, e cila përmban deri në 20 emra të kandidatëve kalues, me vlerësimin më të lartë. Për secilën kandidaturë të listës shënohet propozuesi dhe organizatat apo partitë politike mbështetëse, nëse ka.</w:t>
      </w:r>
    </w:p>
    <w:p w14:paraId="44B7C66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Në rast se Kuvendi nuk arrin të zgjedhë Komisionerin, apo anëtarë të caktuar të Rregullatorit ose të KAS-it, me shumicën e kërkuar të votave sipas pikës të parë të këtij neni, atëherë administrata e Kuvendit hedh short midis të gjitha kandidaturave të paraqitura për votim Kuvendit për vendin përkatës. Fituesi i njoftohet Kuvendit dhe shpallet i zgjedhur në seancë plenare nga Kryetari i Kuvendit.</w:t>
      </w:r>
    </w:p>
    <w:p w14:paraId="44B7C661" w14:textId="77777777" w:rsidR="00074A35" w:rsidRPr="00A333C5" w:rsidRDefault="00074A35" w:rsidP="00074A35">
      <w:pPr>
        <w:ind w:firstLine="284"/>
        <w:jc w:val="both"/>
        <w:rPr>
          <w:rFonts w:ascii="Garamond" w:hAnsi="Garamond"/>
          <w:sz w:val="24"/>
          <w:szCs w:val="24"/>
        </w:rPr>
      </w:pPr>
    </w:p>
    <w:p w14:paraId="44B7C662"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18</w:t>
      </w:r>
    </w:p>
    <w:p w14:paraId="44B7C663"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Shkarkimi i Komisionerit, anëtarëve të Rregullatorit dhe të KAS-it</w:t>
      </w:r>
    </w:p>
    <w:p w14:paraId="44B7C664" w14:textId="77777777" w:rsidR="00074A35" w:rsidRPr="00A333C5" w:rsidRDefault="00074A35" w:rsidP="00074A35">
      <w:pPr>
        <w:ind w:firstLine="284"/>
        <w:jc w:val="both"/>
        <w:rPr>
          <w:rFonts w:ascii="Garamond" w:hAnsi="Garamond"/>
          <w:sz w:val="24"/>
          <w:szCs w:val="24"/>
        </w:rPr>
      </w:pPr>
    </w:p>
    <w:p w14:paraId="44B7C66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Shkarkimi i Komisionerit bëhet vetëm për të njëjtat shkaqe (kushte dhe kritere), për të cilat nuk do të lejohej zgjedhja në detyrë e tij. Shkaqet për shkarkim duhet të kenë ndodhur pas fillimit të detyrës dhe duhet të jenë vërtetuar nga organet shtetërore që kanë kompetencë vërtetimin e tyre.</w:t>
      </w:r>
    </w:p>
    <w:p w14:paraId="44B7C66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Shkarkimi i anëtarëve të Rregullatorit dhe të KAS-it bëhet për të njëjtat shkaqe (kushte dhe kritere), për të cilat nuk do të lejohej zgjedhja e tyre në detyrën përkatëse, si dhe për mosushtrim të detyrës, pa shkak të ligjshëm, për së paku tri mbledhje ose seanca të njëpasnjëshme. Konflikti i anëtarit me kushtet dhe kriteret, që përbëjnë shkak për shkarkim, duhet të ketë ndodhur pas fillimit të detyrës dhe duhet të jetë vërtetuar nga organet shtetërore që kanë kompetencë vërtetimin e tij.</w:t>
      </w:r>
    </w:p>
    <w:p w14:paraId="44B7C66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Në procedurën e shkarkimit, komisioni përgjegjës i Kuvendit nuk mund të bëjë vërtetimin e shkaqeve, por vetëm administrimin e dokumenteve zyrtare të formës së prerë, që vërtetojnë ekzistencën e shkaqeve për shkarkim.</w:t>
      </w:r>
    </w:p>
    <w:p w14:paraId="44B7C66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Procedura e shkarkimit kryhet sipas dispozitave të Rregullores së Kuvendit për shkarkimin e anëtarëve të organeve të krijuara me ligj, përveçse kur përcaktohet ndryshe në këtë nen.</w:t>
      </w:r>
    </w:p>
    <w:p w14:paraId="44B7C66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Komisioneri, anëtarët e Rregullatorit dhe anëtarët e KAS-it shkarkohen kur “pro” shkarkimit votojnë jo më pak se tre të pestat e të gjithë anëtarëve të Kuvendit.</w:t>
      </w:r>
    </w:p>
    <w:p w14:paraId="44B7C66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Kur Komisioneri, apo anëtarët e Rregullatorit dhe të KAS-it shkarkohen ose kur vendi i tyre ngelet vakant për çfarëdo lloj motivi tjetër, anëtarët e rinj zgjidhen në detyrë me mandat të plotë.</w:t>
      </w:r>
    </w:p>
    <w:p w14:paraId="44B7C66B" w14:textId="77777777" w:rsidR="00074A35" w:rsidRPr="00A333C5" w:rsidRDefault="00074A35" w:rsidP="00074A35">
      <w:pPr>
        <w:ind w:firstLine="284"/>
        <w:jc w:val="both"/>
        <w:rPr>
          <w:rFonts w:ascii="Garamond" w:hAnsi="Garamond"/>
          <w:sz w:val="24"/>
          <w:szCs w:val="24"/>
        </w:rPr>
      </w:pPr>
    </w:p>
    <w:p w14:paraId="44B7C66C"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lastRenderedPageBreak/>
        <w:t>Neni 19</w:t>
      </w:r>
    </w:p>
    <w:p w14:paraId="44B7C66D"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Komisionerit</w:t>
      </w:r>
    </w:p>
    <w:p w14:paraId="44B7C66E" w14:textId="77777777" w:rsidR="00CF603D" w:rsidRPr="00A333C5" w:rsidRDefault="00CF603D" w:rsidP="00074A35">
      <w:pPr>
        <w:ind w:firstLine="284"/>
        <w:jc w:val="both"/>
        <w:rPr>
          <w:rFonts w:ascii="Garamond" w:hAnsi="Garamond" w:cs="Times New Roman"/>
          <w:i/>
          <w:sz w:val="24"/>
          <w:szCs w:val="24"/>
          <w:lang w:val="sq-AL"/>
        </w:rPr>
      </w:pPr>
    </w:p>
    <w:p w14:paraId="44B7C66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Komisioneri ka këto kompetenca:</w:t>
      </w:r>
    </w:p>
    <w:p w14:paraId="44B7C67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drejton institucionin dhe e përfaqëson atë në marrëdhëniet me të tretët;</w:t>
      </w:r>
    </w:p>
    <w:p w14:paraId="44B7C67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drejton dhe mbikëqyr, drejtpërdrejt ose nëpërmjet administratës së KQZ-së, veprimtarinë e administratës zgjedhore përgjatë zgjedhjeve dhe referendumeve;</w:t>
      </w:r>
    </w:p>
    <w:p w14:paraId="44B7C67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vë në lëvizje Rregullatorin dhe KAS-in sa herë që paraqiten çështje të kompetencës së tyre, u përgatit mbledhjet dhe seancat, si dhe kujdeset për zbardhjen dhe publikimin e akteve. Komisioneri nuk mund të vendosë për çështje që janë kompetencë e Rregullatorit apo KAS-it;</w:t>
      </w:r>
    </w:p>
    <w:p w14:paraId="44B7C67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emëron dhe shkarkon anëtarët e KZAZ-ve;</w:t>
      </w:r>
    </w:p>
    <w:p w14:paraId="44B7C67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lidh, në emër të KQZ-së, marrëveshje dhe kontrata me të tretët dhe monitoron ose kontrollon zbatimin e tyre;</w:t>
      </w:r>
    </w:p>
    <w:p w14:paraId="44B7C67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kujdeset për zbatimin e këtij ligji në mënyrë të drejtë, të përpiktë, të saktë dhe uniforme nga të gjitha institucionet, subjektet apo personat e ngarkuar me detyra dhe detyrime, sipas ligjit;</w:t>
      </w:r>
    </w:p>
    <w:p w14:paraId="44B7C67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e) organizon dhe administron proceset zgjedhore të institucioneve dhe organizmave publike, kur ligji e ngarkon me këtë detyrë;</w:t>
      </w:r>
    </w:p>
    <w:p w14:paraId="44B7C67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ë) monitoron nëpërmjet administratës së KQZ-së apo subjekteve të kontraktuara fushatën zgjedhore, të gjitha aspektet e financimit të fushatës zgjedhore, si dhe pasqyrimin e fushatës në media;</w:t>
      </w:r>
    </w:p>
    <w:p w14:paraId="44B7C67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f) monitoron nëpërmjet administratës së KQZ-së apo subjekteve të kontraktuara sjelljen e institucioneve publike gjatë fushatës dhe përdorimin e burimeve publike;</w:t>
      </w:r>
    </w:p>
    <w:p w14:paraId="44B7C67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 kujdeset për edukimin, informimin dhe ndërgjegjësimin e zgjedhësve;</w:t>
      </w:r>
    </w:p>
    <w:p w14:paraId="44B7C67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gj) drejton procesin e trajnimit dhe kualifikimit të administratës zgjedhore, trajnimin e financierëve të subjekteve zgjedhore, trajnimin e monitoruesve dhe auditëve financiarë, si dhe trajnimin e përfaqësuesve të OJF-ve që vëzhgojnë dhe monitorojnë aspektet e financimit të fushatës;</w:t>
      </w:r>
    </w:p>
    <w:p w14:paraId="44B7C67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h) informon publikun për veprimtarinë e KQZ-së, për vendimmarrjen, për fushatën, procesin e votimit dhe rezultatin e zgjedhjeve;</w:t>
      </w:r>
    </w:p>
    <w:p w14:paraId="44B7C67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i) miraton shpërndarjen e mandateve në zgjedhjet për Kuvendin dhe për këshillat vendorë, si dhe jep mandatet për çdo deputet dhe për kryetarët e bashkive, territori i të cilave është i ndarë në më shumë se një ZAZ;</w:t>
      </w:r>
    </w:p>
    <w:p w14:paraId="44B7C67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j) prodhon dhe publikon të dhëna statistikore për zgjedhjet në vite, të dhëna statistikore për raportet gjinore në zgjedhje, administrimin e tyre, në kandidim dhe në organet e zgjedhura, si dhe të dhënat për listat e kandidatëve të Kuvendit dhe të organeve të qeverisjes vendore;</w:t>
      </w:r>
    </w:p>
    <w:p w14:paraId="44B7C67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k) administron buxhetin e KQZ-së, sipas rregullave të fushës;</w:t>
      </w:r>
    </w:p>
    <w:p w14:paraId="44B7C67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l) përgatit projektbuxhetin vjetor dhe atë për zgjedhjet, sipas ligjit përkatës, si dhe pas miratimit me ligj të buxhetit përcakton strukturën e shpenzimeve buxhetore.</w:t>
      </w:r>
    </w:p>
    <w:p w14:paraId="44B7C68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ll) raporton përpara Kuvendit për veprimtarinë e institucionit, si dhe jep rekomandime për përmirësimin e legjislacionit që lidhet me zgjedhjet;</w:t>
      </w:r>
    </w:p>
    <w:p w14:paraId="44B7C68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m) përgatit dhe i përcjell për miratim Kuvendit strukturën dhe organikën e administratës së KQZ-së, me kohë të plotë pune dhe asaj me kohë jo të plotë;</w:t>
      </w:r>
    </w:p>
    <w:p w14:paraId="44B7C68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n) ushtron në emër të KQZ-së kompetencat që i ngarkohen asaj me ligje të veçanta, si dhe çdo kompetencë që ky ligj nuk ia njeh shprehimisht Rregullatorit ose KAS-it.</w:t>
      </w:r>
    </w:p>
    <w:p w14:paraId="44B7C683" w14:textId="77777777" w:rsidR="00074A35" w:rsidRPr="00A333C5" w:rsidRDefault="00074A35" w:rsidP="003A2070">
      <w:pPr>
        <w:ind w:firstLine="284"/>
        <w:jc w:val="both"/>
        <w:rPr>
          <w:rFonts w:ascii="Garamond" w:hAnsi="Garamond"/>
          <w:sz w:val="24"/>
          <w:szCs w:val="24"/>
        </w:rPr>
      </w:pPr>
      <w:r w:rsidRPr="00A333C5">
        <w:rPr>
          <w:rFonts w:ascii="Garamond" w:hAnsi="Garamond"/>
          <w:sz w:val="24"/>
          <w:szCs w:val="24"/>
        </w:rPr>
        <w:t>2. Aktet administrative bazë të Komisionerit në ushtrimin e detyrës janë v</w:t>
      </w:r>
      <w:r w:rsidR="003A2070" w:rsidRPr="00A333C5">
        <w:rPr>
          <w:rFonts w:ascii="Garamond" w:hAnsi="Garamond"/>
          <w:sz w:val="24"/>
          <w:szCs w:val="24"/>
        </w:rPr>
        <w:t>endimet, urdhrat dhe udhëzimet.</w:t>
      </w:r>
    </w:p>
    <w:p w14:paraId="44B7C684"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20</w:t>
      </w:r>
    </w:p>
    <w:p w14:paraId="44B7C685"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Rregullatorit</w:t>
      </w:r>
    </w:p>
    <w:p w14:paraId="44B7C686" w14:textId="77777777" w:rsidR="00074A35" w:rsidRPr="00A333C5" w:rsidRDefault="00074A35" w:rsidP="00074A35">
      <w:pPr>
        <w:ind w:firstLine="284"/>
        <w:jc w:val="both"/>
        <w:rPr>
          <w:rFonts w:ascii="Garamond" w:hAnsi="Garamond"/>
          <w:sz w:val="24"/>
          <w:szCs w:val="24"/>
        </w:rPr>
      </w:pPr>
    </w:p>
    <w:p w14:paraId="44B7C687" w14:textId="77777777" w:rsidR="00074A35" w:rsidRPr="00A333C5" w:rsidRDefault="00074A35" w:rsidP="00074A35">
      <w:pPr>
        <w:ind w:firstLine="284"/>
        <w:rPr>
          <w:rFonts w:ascii="Garamond" w:hAnsi="Garamond"/>
          <w:sz w:val="24"/>
          <w:szCs w:val="24"/>
        </w:rPr>
      </w:pPr>
      <w:r w:rsidRPr="00A333C5">
        <w:rPr>
          <w:rFonts w:ascii="Garamond" w:hAnsi="Garamond"/>
          <w:sz w:val="24"/>
          <w:szCs w:val="24"/>
        </w:rPr>
        <w:t>1. Rregullatori shqyrton dhe miraton projektaktet me karakter normativ, të përgatitura nga</w:t>
      </w:r>
    </w:p>
    <w:p w14:paraId="44B7C688" w14:textId="77777777" w:rsidR="00074A35" w:rsidRPr="00A333C5" w:rsidRDefault="00074A35" w:rsidP="00074A35">
      <w:pPr>
        <w:ind w:firstLine="284"/>
        <w:rPr>
          <w:rFonts w:ascii="Garamond" w:hAnsi="Garamond"/>
          <w:sz w:val="24"/>
          <w:szCs w:val="24"/>
        </w:rPr>
      </w:pPr>
      <w:r w:rsidRPr="00A333C5">
        <w:rPr>
          <w:rFonts w:ascii="Garamond" w:hAnsi="Garamond"/>
          <w:sz w:val="24"/>
          <w:szCs w:val="24"/>
        </w:rPr>
        <w:t>administrata e KQZ-së ose nga anëtarët e tij, për:</w:t>
      </w:r>
    </w:p>
    <w:p w14:paraId="44B7C68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lastRenderedPageBreak/>
        <w:t>a) rregullat e detajuara për organizimin dhe administrimin e zgjedhjeve dhe referendumeve, detyrat e administratës zgjedhore dhe procedurat që zbatohen në zgjedhje;</w:t>
      </w:r>
    </w:p>
    <w:p w14:paraId="44B7C68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rregullat dhe udhëzimet për njehsimin dhe përmirësimin e praktikave zgjedhore, si dhe për veprimtarinë e institucioneve publike në shërbim të zgjedhjeve;</w:t>
      </w:r>
    </w:p>
    <w:p w14:paraId="44B7C68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rregullat për raportimin e veprimtarive me karakter publik të institucioneve publike, agjencive dhe/ose ndërmarrjeve shtetërore, kategoritë e veprimtarive të ndaluara përgjatë fushatës, si dhe procedurën e KQZ-së për zbatimin e ndalimit;</w:t>
      </w:r>
    </w:p>
    <w:p w14:paraId="44B7C68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rregullat për metodologjinë e monitorimit të medias, për procedurën e shqyrtimit të raporteve dhe për vendosjen e masave qortuese apo ndëshkimore;</w:t>
      </w:r>
    </w:p>
    <w:p w14:paraId="44B7C68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rregulloren e mbledhjeve të Rregullatorit dhe rregulloren e seancave të KAS-it;</w:t>
      </w:r>
    </w:p>
    <w:p w14:paraId="44B7C68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rregullat për regjistrimin e votuesve nga jashtë vendit, për procedurat e tyre të votimit, për administrimin dhe numërimin e votave nga jashtë vendit dhe përfshirjen e tyre në rezultatin e përgjithshëm të zgjedhjeve për Kuvendin;</w:t>
      </w:r>
    </w:p>
    <w:p w14:paraId="44B7C68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e) llojin dhe karakteristikat teknike që duhet të plotësojnë sistemet apo pajisjet e teknologjisë së informacionit, që prokurohen dhe përdoren në zgjedhje në Republikën e Shqipërisë;</w:t>
      </w:r>
    </w:p>
    <w:p w14:paraId="44B7C69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ë) rregullat për përdorimin e sistemeve apo pajisjeve të teknologjisë së informacionit, të domosdoshme për të siguruar përdorimin e ligjshëm, të rregullt, transparent, efikas dhe të qëndrueshëm të tyre;</w:t>
      </w:r>
    </w:p>
    <w:p w14:paraId="44B7C69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f) rregullat për raportimin financiar të subjekteve zgjedhore, rolin dhe përgjegjësitë e financierëve të subjekteve zgjedhore, monitorimin dhe auditimin e pavarur të tyre, si dhe për hetimin administrativ të informacioneve, kërkesave, propozimeve, ankesave apo denoncimeve për shkelje lidhur me financimin apo shpenzimet e fushatës;</w:t>
      </w:r>
    </w:p>
    <w:p w14:paraId="44B7C69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 rregullat për furnizimin dhe administrimin e materialit zgjedhor;</w:t>
      </w:r>
    </w:p>
    <w:p w14:paraId="44B7C69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gj) udhëzuesit dhe doracakët në shërbim të administratës zgjedhore, subjekteve zgjedhore dhe zgjedhësve;</w:t>
      </w:r>
    </w:p>
    <w:p w14:paraId="44B7C69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h) tarifat e shërbimit për organizimin dhe administrimin e proceseve zgjedhore të institucioneve dhe organizmave publike, kur ligji e ngarkon me këtë detyrë;</w:t>
      </w:r>
    </w:p>
    <w:p w14:paraId="44B7C69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Rregullatori shqyrton dhe miraton projektaktet e përgatitura nga administrata e KQZ-së,</w:t>
      </w:r>
    </w:p>
    <w:p w14:paraId="44B7C69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për:</w:t>
      </w:r>
    </w:p>
    <w:p w14:paraId="44B7C69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kufijtë e zonave të administrimit zgjedhor në përputhje me këtë ligj;</w:t>
      </w:r>
    </w:p>
    <w:p w14:paraId="44B7C69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numrin e mandateve për çdo zonë zgjedhore për zgjedhjet në Kuvend;</w:t>
      </w:r>
    </w:p>
    <w:p w14:paraId="44B7C69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përdorimin e sistemeve apo pajisjeve të teknologjisë së informacionit për të mbuluar aspekte apo procedura të veçanta të procesit zgjedhor, ose heqjen e tyre nga përdorimi;</w:t>
      </w:r>
    </w:p>
    <w:p w14:paraId="44B7C69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zhvillimin për herë të parë të votimit nga jashtë vendit, mbështetur në raportimin e Komisionerit për plotësimin e masave tekniko-organizative që mundësojnë votimin;</w:t>
      </w:r>
    </w:p>
    <w:p w14:paraId="44B7C69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rezultatin përfundimtar të zgjedhjeve në shkallë vendi në përputhje me këtë ligj.</w:t>
      </w:r>
    </w:p>
    <w:p w14:paraId="44B7C69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Aktet administrative bazë të Rregullatorit në ushtrimin e detyrës janë vendimet. Vendimet merren kur pro tyre votojnë së paku katër anëtarë, përveç vendimeve sipas shkronjave “b” dhe “d” të pikës 2 të këtij neni, të cilat miratohen me shumicë të thjeshtë.</w:t>
      </w:r>
    </w:p>
    <w:p w14:paraId="44B7C69D" w14:textId="77777777" w:rsidR="00074A35" w:rsidRPr="00A333C5" w:rsidRDefault="00074A35" w:rsidP="00074A35">
      <w:pPr>
        <w:ind w:firstLine="284"/>
        <w:jc w:val="both"/>
        <w:rPr>
          <w:rFonts w:ascii="Garamond" w:hAnsi="Garamond"/>
          <w:sz w:val="24"/>
          <w:szCs w:val="24"/>
        </w:rPr>
      </w:pPr>
    </w:p>
    <w:p w14:paraId="44B7C69E"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21</w:t>
      </w:r>
    </w:p>
    <w:p w14:paraId="44B7C69F" w14:textId="77777777" w:rsidR="00074A35" w:rsidRPr="00A333C5" w:rsidRDefault="00CF603D" w:rsidP="00CF603D">
      <w:pPr>
        <w:ind w:firstLine="284"/>
        <w:jc w:val="center"/>
        <w:rPr>
          <w:rFonts w:ascii="Garamond" w:hAnsi="Garamond"/>
          <w:b/>
          <w:sz w:val="24"/>
          <w:szCs w:val="24"/>
        </w:rPr>
      </w:pPr>
      <w:r w:rsidRPr="00A333C5">
        <w:rPr>
          <w:rFonts w:ascii="Garamond" w:hAnsi="Garamond"/>
          <w:b/>
          <w:sz w:val="24"/>
          <w:szCs w:val="24"/>
        </w:rPr>
        <w:t>Kompetencat e KAS-it</w:t>
      </w:r>
    </w:p>
    <w:p w14:paraId="44B7C6A0" w14:textId="77777777" w:rsidR="00074A35" w:rsidRPr="00A333C5" w:rsidRDefault="00074A35" w:rsidP="003A2070">
      <w:pPr>
        <w:ind w:firstLine="284"/>
        <w:jc w:val="center"/>
        <w:rPr>
          <w:rFonts w:ascii="Garamond" w:hAnsi="Garamond"/>
          <w:sz w:val="24"/>
          <w:szCs w:val="24"/>
        </w:rPr>
      </w:pPr>
    </w:p>
    <w:p w14:paraId="44B7C6A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Në përputhje me dispozitat e këtij ligji, KAS-i ushtron këto kompetenca:</w:t>
      </w:r>
    </w:p>
    <w:p w14:paraId="44B7C6A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vendos për shpalljen e pavlefshme të zgjedhjeve në një ose më shumë qendra votimi, në një ose më shumë zona zgjedhore apo në të gjithë vendin, si dhe për përsëritjen e pjesshme ose të plotë të zgjedhjeve;</w:t>
      </w:r>
    </w:p>
    <w:p w14:paraId="44B7C6A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shqyrton dhe zgjidh në rrugë administrative ankesat ndaj akteve të Komisionerit;</w:t>
      </w:r>
    </w:p>
    <w:p w14:paraId="44B7C6A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shqyrton dhe zgjidh në rrugë administrative ankesat e subjekteve zgjedhore ndaj vendimeve të KZAZ-ëve;</w:t>
      </w:r>
    </w:p>
    <w:p w14:paraId="44B7C6A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vlerëson performancën e komisionerëve dhe numëruesve për çështjet që shqyrton.</w:t>
      </w:r>
    </w:p>
    <w:p w14:paraId="44B7C6A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 xml:space="preserve">d) me kërkesë të Komisionerit vendos masat disiplinore ndaj zyrtarëve zgjedhorë në rastet kur pas kontrollit aposteriori të materialit zgjedhor janë konstatuar shkelje ose parregullsi në </w:t>
      </w:r>
      <w:r w:rsidRPr="00A333C5">
        <w:rPr>
          <w:rFonts w:ascii="Garamond" w:hAnsi="Garamond"/>
          <w:sz w:val="24"/>
          <w:szCs w:val="24"/>
        </w:rPr>
        <w:lastRenderedPageBreak/>
        <w:t>administrim;</w:t>
      </w:r>
    </w:p>
    <w:p w14:paraId="44B7C6A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me kërkesë të Komisionerit vendos sanksione administrative kundër personave apo subjekteve zgjedhore dhe/ose kandidatëve të tyre, që kryejnë kundërvajtje administrative në lidhje me zgjedhjet.</w:t>
      </w:r>
    </w:p>
    <w:p w14:paraId="44B7C6A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Secili anëtar i KAS-it ka të drejtë që gjatë hetimit administrativ të marrë kryesisht, pa debat dhe as votim, prova që janë në administrim të KQZ-së.</w:t>
      </w:r>
    </w:p>
    <w:p w14:paraId="44B7C6A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Aktet administrative bazë të KAS-it janë vendimet. Vendimet merren kur pro tyre votojnë së paku tre anëtarë, përveç vendimit sipas shkronjave “a”, “b” ose “c” të pikës 1, kur objekt i ankimit është kundërshtimi i tabelës përmbledhëse për rezultatin e zgjedhjeve në zonën zgjedhore. Në këtë rast vendimi merret kur pro tij votojnë së paku katër anëtarë.</w:t>
      </w:r>
    </w:p>
    <w:p w14:paraId="44B7C6AA" w14:textId="77777777" w:rsidR="00074A35" w:rsidRPr="00A333C5" w:rsidRDefault="00074A35" w:rsidP="00074A35">
      <w:pPr>
        <w:ind w:firstLine="284"/>
        <w:jc w:val="both"/>
        <w:rPr>
          <w:rFonts w:ascii="Garamond" w:hAnsi="Garamond"/>
          <w:sz w:val="24"/>
          <w:szCs w:val="24"/>
        </w:rPr>
      </w:pPr>
    </w:p>
    <w:p w14:paraId="44B7C6AB"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22</w:t>
      </w:r>
    </w:p>
    <w:p w14:paraId="44B7C6AC"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KQZ-së lidhur me teknologjinë në zgjedhje</w:t>
      </w:r>
    </w:p>
    <w:p w14:paraId="44B7C6AD" w14:textId="77777777" w:rsidR="003A2070" w:rsidRPr="00A333C5" w:rsidRDefault="003A2070" w:rsidP="00074A35">
      <w:pPr>
        <w:ind w:firstLine="284"/>
        <w:jc w:val="both"/>
        <w:rPr>
          <w:rFonts w:ascii="Garamond" w:hAnsi="Garamond"/>
          <w:sz w:val="24"/>
          <w:szCs w:val="24"/>
        </w:rPr>
      </w:pPr>
    </w:p>
    <w:p w14:paraId="44B7C6A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KQZ-ja ka kompetencë të eksplorojë, eksperimentojë dhe të vendosë përdorimin në zgjedhje të sistemeve dhe/ose pajisjeve të teknologjisë së informacionit, për të mbuluar aspekte dhe/ose procedura të veçanta të procesit zgjedhor, të angazhojë konsulencë të huaj për këtë qëllim, si dhe të prokurojë sisteme apo pajisje të teknologjisë së informacionit apo edhe shërbimin e operimit të tyre. KQZ-ja është e detyruar që përdorimin e sistemeve dhe/ose pajisjeve të teknologjisë së informacionit ta zbatojë në zgjedhje nëpërmjet projekteve pilot, në jo më pak se 10 për qind të numrit të zgjedhësve për çdo fazë të implementimit.</w:t>
      </w:r>
    </w:p>
    <w:p w14:paraId="44B7C6A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KQZ-ja ka kompetencë të instalojë dhe përdorë sisteme videomonitorimi në qendrat e votimit, si dhe kur bëhet numërimi manual i votave, në VNV-të, për të monitoruar dhe provuar rregullshmërinë e procesit në mjediset e brendshme të tyre. Sistemi i videomonitorimit nuk mund të instalohet në qendrat e votimit në mënyrë të tillë që të cenojë ose të rrezikojë kryerjen në fshehtësi të votimit. Nëse nuk e kryen vetë, KQZ-ja ka të drejtë të prokurojë instalimin ose edhe operimin e sistemit të videomonitorimit.</w:t>
      </w:r>
    </w:p>
    <w:p w14:paraId="44B7C6B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Përdorimi i sistemeve ose pajisjeve të teknologjisë së informacionit bëhet në përputhje me rregullat e posaçme lidhur me procedurat për aspektet e veçanta të procesit, që mbulohen nga sistemet apo pajisjet e teknologjisë së informacionit. Rregullat procedurale për këtë qëllim miratohen me akt normativ të KQZ-së.</w:t>
      </w:r>
    </w:p>
    <w:p w14:paraId="44B7C6B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Sistemet ose pajisjet e teknologjisë së informacionit që KQZ-ja vendos të përdoren në zgjedhje duhet të synojnë, në radhë të parë, identifikimin elektronik të votuesve dhe verifikimin paszgjedhor të tyre, votimin me dhe nëpërmjet pajisjeve elektronike dhe numërimin nga pajisjet të votave të hedhura, si dhe të jenë të aplikueshme së paku për pesë procese zgjedhore të njëpasnjëshme.</w:t>
      </w:r>
    </w:p>
    <w:p w14:paraId="44B7C6B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Identifikimi, përzgjedhja dhe përdorimi i sistemeve apo pajisjeve të teknologjisë së informacionit u nënshtrohen parimeve të ligjshmërisë, transparencës, gjithëpërfshirjes, sigurisë, efikasitetit dhe qëndrueshmërisë.</w:t>
      </w:r>
    </w:p>
    <w:p w14:paraId="44B7C6B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Përpara çdo procesi zgjedhor, sistemet apo pajisjet e teknologjisë së informacionit duhet t’i nënshtrohen testimit operacional nga KQZ-ja në seanca publike dhe me procedurë të saktë dhe të detajuar, duke përzgjedhur me kriter rastësor për secilën zonë zgjedhore jo më pak se tre për qind të pajisjeve që do të përdoren dhe duke simuluar me to veprimet operacionale zgjedhore për një numër jo më të vogël se 50 votues.</w:t>
      </w:r>
    </w:p>
    <w:p w14:paraId="44B7C6B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Pas çdo procesi zgjedhor, pas nxjerrjes së rezultatit përfundimtar të zgjedhjeve dhe konstituimit të organeve të zgjedhura, KQZ-ja kryen në seanca publike dhe me procedurë të detajuar verifikimin e sistemeve apo pajisjeve të teknologjisë informatike, që janë përdorur për votimin dhe numërimin e votave në zgjedhje, nëpërmjet numërimit manual të jo më pak se 10 për qind të qendrave të votimit dhe krahasimit të rezultatit me rezultatin e nxjerrë nga sistemet apo pajisjet e teknologjisë së informacionit. Qendrat e votimit përzgjidhen nga KQZ-ja me kriter rastësor për secilën zonë zgjedhore.</w:t>
      </w:r>
    </w:p>
    <w:p w14:paraId="44B7C6B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 xml:space="preserve">8. Rezultatet e testimit parazgjedhor dhe të verifikimit paszgjedhor të sistemeve apo pajisjeve të teknologjisë së informacionit kushtëzojnë vendimmarrjen e KQZ-së për përdorimin në vijim të teknologjisë. Rezultatet e testimit parazgjedhor dhe të verifikimit paszgjedhor mund të bëhen objekt i hetimit për kryerje të veprës penale nëse nxjerrin të dhëna </w:t>
      </w:r>
      <w:r w:rsidRPr="00A333C5">
        <w:rPr>
          <w:rFonts w:ascii="Garamond" w:hAnsi="Garamond"/>
          <w:sz w:val="24"/>
          <w:szCs w:val="24"/>
        </w:rPr>
        <w:lastRenderedPageBreak/>
        <w:t>dhe krijojnë dyshime për kryerjen e veprave penale nëpërmjet keqpërdorimit të sistemeve apo pajisjeve të teknologjisë së informacionit në zgjedhje.</w:t>
      </w:r>
    </w:p>
    <w:p w14:paraId="44B7C6B6" w14:textId="77777777" w:rsidR="00074A35" w:rsidRPr="00A333C5" w:rsidRDefault="00074A35" w:rsidP="00074A35">
      <w:pPr>
        <w:ind w:firstLine="284"/>
        <w:jc w:val="both"/>
        <w:rPr>
          <w:rFonts w:ascii="Garamond" w:hAnsi="Garamond"/>
          <w:sz w:val="24"/>
          <w:szCs w:val="24"/>
        </w:rPr>
      </w:pPr>
    </w:p>
    <w:p w14:paraId="44B7C6B7"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23</w:t>
      </w:r>
    </w:p>
    <w:p w14:paraId="44B7C6B8"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Procedura për futjen e teknologjisë në zgjedhje dhe vendimmarrja</w:t>
      </w:r>
    </w:p>
    <w:p w14:paraId="44B7C6B9" w14:textId="77777777" w:rsidR="00CF603D" w:rsidRPr="00A333C5" w:rsidRDefault="00CF603D" w:rsidP="00074A35">
      <w:pPr>
        <w:ind w:firstLine="284"/>
        <w:jc w:val="both"/>
        <w:rPr>
          <w:rFonts w:ascii="Garamond" w:hAnsi="Garamond"/>
          <w:i/>
          <w:sz w:val="24"/>
          <w:szCs w:val="24"/>
        </w:rPr>
      </w:pPr>
    </w:p>
    <w:p w14:paraId="44B7C6B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Sistemet apo pajisjet e teknologjisë së informacionit në zgjedhje vihen në përdorim nga personeli i kualifikuar i KQZ-së, i punësuar për këtë qëllim, përveçse kur Rregullatori vendos që përdorimi i tyre të bëhet nga operatorë privatë të kontraktuar sipas legjislacionit në fuqi për prokurimin e shërbimeve. Prokurimi i shërbimit mund të jetë pjesë e kontratës për prokurimin e sistemeve apo pajisjeve të teknologjisë së informacionit dhe mund të kryhet edhe nga furnizuesi i këtyre të fundit.</w:t>
      </w:r>
    </w:p>
    <w:p w14:paraId="44B7C6B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Përdorimi i sistemeve ose pajisjeve të teknologjisë së informacionit kryhet në përputhje me rregulloren teknike të përdorimit, e cila, përveç rregullave që burojnë nga manuali i përdorimit, duhet të përfshijë rregullat për testimin parazgjedhor, për dokumentimin e procedurave operacionale, për konstatimin dhe raportimin e defekteve, shkeljeve apo dhunimeve gjatë operimit, për pezullimin e operacioneve me dhe nëpërmjet sistemeve apo pajisjeve dhe kryerjen e procedurave manualisht, si dhe për përmbylljen e veprimeve operacionale me dhe nëpërmjet sistemeve dhe pajisjeve të teknologjisë së informacionit dhe raportimin e rezultateve. Rregullorja teknike e përdorimit të sistemeve apo pajisjeve të teknologjisë informatike miratohet me akt normativ të KQZ-së.</w:t>
      </w:r>
    </w:p>
    <w:p w14:paraId="44B7C6B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Në rastet kur nga testimi parazgjedhor rezulton se sistemet apo pajisjet shfaqin defekte apo pasaktësi operacionale, të cilat mund të cenojnë integritetin e tyre apo të procedurave, atëherë KQZ-ja mund të vendosë zbatimin e procedurave manualisht dhe të heqë sistemet apo pajisjet nga përdorimi në zgjedhjet e radhës.</w:t>
      </w:r>
    </w:p>
    <w:p w14:paraId="44B7C6BD" w14:textId="77777777" w:rsidR="00074A35" w:rsidRPr="00A333C5" w:rsidRDefault="00074A35" w:rsidP="00074A35">
      <w:pPr>
        <w:ind w:firstLine="284"/>
        <w:jc w:val="both"/>
        <w:rPr>
          <w:rFonts w:ascii="Garamond" w:hAnsi="Garamond"/>
          <w:sz w:val="24"/>
          <w:szCs w:val="24"/>
        </w:rPr>
      </w:pPr>
    </w:p>
    <w:p w14:paraId="44B7C6BE"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24</w:t>
      </w:r>
    </w:p>
    <w:p w14:paraId="44B7C6BF"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KQZ-së lidhur me votimin nga jashtë vendit</w:t>
      </w:r>
    </w:p>
    <w:p w14:paraId="44B7C6C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KQZ-ja udhëheq dhe mbikëqyr procesin për përgatitjen e kushteve dhe zbatimin e masave që mundësojnë votimin nga jashtë vendit në zgjedhjet për Kuvendin, për zgjedhësit që kanë vendbanimin e përhershëm jashtë territorit të Republikës së Shqipërisë, kanë të regjistruar në Regjistrin Kombëtar të Gjendjes Civile adresën e vendbanimit të përhershëm jashtë vendit dhe kërkojnë nga KQZ-ja që të pajisen me dokumentacionin e votimit nga jashtë.</w:t>
      </w:r>
    </w:p>
    <w:p w14:paraId="44B7C6C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Votimi nga jashtë vendit organizohet dhe administrohet nga KQZ-ja në të gjithë komponentët e tij, pasi Rregullatori të ketë miratuar të gjitha aktet nënligjore që kërkohen për votimin nga jashtë vendit, sipas këtij ligji.</w:t>
      </w:r>
    </w:p>
    <w:p w14:paraId="44B7C6C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KQZ-ja duhet të marrë vendim për përfshirjen për herë të parë të votimit nga jashtë vendit në procedurat e zakonshme të votimit. Në zgjedhjet vijuese, votimi nga jashtë vendit bëhet automatikisht pjesë përbërëse e procedurave të votimit.</w:t>
      </w:r>
    </w:p>
    <w:p w14:paraId="44B7C6C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Procedurat e detajuara të votimit nga jashtë vendit miratohen me akt normativ të KQZ-së.</w:t>
      </w:r>
    </w:p>
    <w:p w14:paraId="44B7C6C4" w14:textId="77777777" w:rsidR="00074A35" w:rsidRPr="00A333C5" w:rsidRDefault="00074A35" w:rsidP="00074A35">
      <w:pPr>
        <w:ind w:firstLine="284"/>
        <w:jc w:val="both"/>
        <w:rPr>
          <w:rFonts w:ascii="Garamond" w:hAnsi="Garamond"/>
          <w:sz w:val="24"/>
          <w:szCs w:val="24"/>
        </w:rPr>
      </w:pPr>
    </w:p>
    <w:p w14:paraId="44B7C6C5"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25</w:t>
      </w:r>
    </w:p>
    <w:p w14:paraId="44B7C6C6"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Procedura e votimit nga jashtë vendit</w:t>
      </w:r>
    </w:p>
    <w:p w14:paraId="44B7C6C7" w14:textId="77777777" w:rsidR="00074A35" w:rsidRPr="00A333C5" w:rsidRDefault="00074A35" w:rsidP="00074A35">
      <w:pPr>
        <w:ind w:firstLine="284"/>
        <w:jc w:val="both"/>
        <w:rPr>
          <w:rFonts w:ascii="Garamond" w:hAnsi="Garamond"/>
          <w:sz w:val="24"/>
          <w:szCs w:val="24"/>
        </w:rPr>
      </w:pPr>
    </w:p>
    <w:p w14:paraId="44B7C6C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Pavarësisht nga procedura e votimit, manuale ose elektronike, votat e votuesve nga jashtë vendit administrohen nga KQZ-ja, duke garantuar integritetin e votimit dhe fshehtësinë e votës nga çdo ndërhyrje mbi fletët e votimit ose mbi informacionin elektronik të votimit që administrohet prej saj.</w:t>
      </w:r>
    </w:p>
    <w:p w14:paraId="44B7C6C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 xml:space="preserve">2. Votimi nga jashtë vendit quhet i çelur nga dita që KQZ-ja nis procedurat për dërgimin e dokumentacionit të votimit ose, sipas rastit, dokumentacionit udhëzues në adresë të zgjedhësve nga jashtë vendit. Votimi nga jashtë vendit mbyllet në ditën e votimit, në orën e caktuar nga ky ligj për mbylljen e votimit në qendrat e votimit. Me mbylljen e votimit nga jashtë vendit, KQZ-ja nuk mund të pranojë dhe përfshijë më në numërim asnjë fletë votimi </w:t>
      </w:r>
      <w:r w:rsidRPr="00A333C5">
        <w:rPr>
          <w:rFonts w:ascii="Garamond" w:hAnsi="Garamond"/>
          <w:sz w:val="24"/>
          <w:szCs w:val="24"/>
        </w:rPr>
        <w:lastRenderedPageBreak/>
        <w:t>të mbërritur më pas. Nëse votimi nga jashtë vendit bëhet elektronik, sistemi elektronik i votimit mbyllet në orën e caktuar nga ky ligj për mbylljen e votimit në qendrat e votimit.</w:t>
      </w:r>
    </w:p>
    <w:p w14:paraId="44B7C6C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Rregullat për administrimin e materialit zgjedhor ose të informacionit të votimit, të regjistruar dhe ruajtur nga sistemet e teknologjisë informatike, për votimin nga jashtë vendit, si dhe për testimin parazgjedhor dhe verifikimin paszgjedhor të sistemeve janë pjesë e rregullave të përgjithshme që KQZ-ja miraton për administrimin e materialit zgjedhor apo për përdorimin e sistemeve të teknologjisë informatike në zgjedhje. Garancitë ligjore për vëzhgimin, monitorimin dhe aksesin në KQZ gjatë administrimit të votave nga jashtë vendit, si dhe për testimin, verifikimin dhe sigurinë e materialit zgjedhor apo të sistemeve të teknologjisë informatike që përdoren për këtë votim nuk mund të jenë më të ulëta sesa ato për votimin brenda vendit.</w:t>
      </w:r>
    </w:p>
    <w:p w14:paraId="44B7C6CB" w14:textId="77777777" w:rsidR="00074A35" w:rsidRPr="00A333C5" w:rsidRDefault="00074A35" w:rsidP="00074A35">
      <w:pPr>
        <w:ind w:firstLine="284"/>
        <w:jc w:val="both"/>
        <w:rPr>
          <w:rFonts w:ascii="Garamond" w:hAnsi="Garamond"/>
          <w:sz w:val="24"/>
          <w:szCs w:val="24"/>
        </w:rPr>
      </w:pPr>
    </w:p>
    <w:p w14:paraId="44B7C6CC"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26</w:t>
      </w:r>
    </w:p>
    <w:p w14:paraId="44B7C6CD"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Përfaqësuesit e subjekteve zgjedhore në KQZ</w:t>
      </w:r>
    </w:p>
    <w:p w14:paraId="44B7C6CE" w14:textId="77777777" w:rsidR="00074A35" w:rsidRPr="00A333C5" w:rsidRDefault="00074A35" w:rsidP="00074A35">
      <w:pPr>
        <w:ind w:firstLine="284"/>
        <w:jc w:val="both"/>
        <w:rPr>
          <w:rFonts w:ascii="Garamond" w:hAnsi="Garamond"/>
          <w:sz w:val="24"/>
          <w:szCs w:val="24"/>
        </w:rPr>
      </w:pPr>
    </w:p>
    <w:p w14:paraId="44B7C6C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Partitë politike ose koalicionet e partive politike, që regjistrohen për të marrë pjesë në zgjedhje, nëpërmjet personit përgjegjës për komunikimin me KQZ-në, mund të caktojnë me autorizim një përfaqësues dhe një zëvendës të tij pranë KQZ-së, me tagra përfaqësimi për gjithë periudhën deri në shpalljen e rezultatit përfundimtar. Përfaqësuesit e partive parlamentare i ushtrojnë tagrat e përfaqësimit edhe jashtë periudhës së përcaktuar në fjalinë e parë të kësaj pike.</w:t>
      </w:r>
    </w:p>
    <w:p w14:paraId="44B7C6D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Përfaqësuesit e subjekteve zgjedhore në KQZ kanë të drejtë:</w:t>
      </w:r>
    </w:p>
    <w:p w14:paraId="44B7C6D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të paraqesin kërkesa dhe propozime pranë KQZ-së;</w:t>
      </w:r>
    </w:p>
    <w:p w14:paraId="44B7C6D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të marrin kopje të akteve të KQZ-së;</w:t>
      </w:r>
    </w:p>
    <w:p w14:paraId="44B7C6D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të njihen dhe të marrin informacion për të gjitha aspektet e procesit zgjedhor, pa cenuar veprimtarinë e KQZ-së, pa cenuar fshehtësinë e hetimeve administrative vijuese apo veprimtarinë e strukturave të tjera zgjedhore;</w:t>
      </w:r>
    </w:p>
    <w:p w14:paraId="44B7C6D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të njihen dhe të marrin kopje të dokumentacionit zgjedhor, të miratuar nga KQZ-ja;</w:t>
      </w:r>
    </w:p>
    <w:p w14:paraId="44B7C6D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të marrin pjesë në mbledhjet e Rregullatorit, të diskutojnë në mbrojtje të interesave të ligjshme të subjektit, të paraqesin amendamente për projektaktet që shqyrtohen dhe të marrin fjalën për shtjellimin e amendamenteve të propozuara prej tyre;</w:t>
      </w:r>
    </w:p>
    <w:p w14:paraId="44B7C6D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të paraqiten, kur legjitimohet subjekti, si palë në seancat e KAS-it dhe të mbrojnë interesat e subjektit.</w:t>
      </w:r>
    </w:p>
    <w:p w14:paraId="44B7C6D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Të gjitha veprimet e kryera nga përfaqësuesit e subjekteve zgjedhore në KQZ konsiderohen sikur të jenë kryer nga vetë subjektet zgjedhore.</w:t>
      </w:r>
    </w:p>
    <w:p w14:paraId="44B7C6D8" w14:textId="77777777" w:rsidR="00DA70EA" w:rsidRPr="00A333C5" w:rsidRDefault="00074A35" w:rsidP="003A2070">
      <w:pPr>
        <w:ind w:firstLine="284"/>
        <w:jc w:val="both"/>
        <w:rPr>
          <w:rFonts w:ascii="Garamond" w:hAnsi="Garamond"/>
          <w:sz w:val="24"/>
          <w:szCs w:val="24"/>
        </w:rPr>
      </w:pPr>
      <w:r w:rsidRPr="00A333C5">
        <w:rPr>
          <w:rFonts w:ascii="Garamond" w:hAnsi="Garamond"/>
          <w:sz w:val="24"/>
          <w:szCs w:val="24"/>
        </w:rPr>
        <w:t>3. Përfaqësuesit e subjekteve zgjedhore janë të detyruar të respektojnë rregulloret e KQZ-së, si dhe etikën e mbledhjeve dhe të komunikimit. Në rast të thyerjes së tyre merren masat e parashikuara në rregullore.</w:t>
      </w:r>
    </w:p>
    <w:p w14:paraId="44B7C6D9" w14:textId="77777777" w:rsidR="00074A35" w:rsidRPr="00A333C5" w:rsidRDefault="00074A35" w:rsidP="00074A35">
      <w:pPr>
        <w:jc w:val="both"/>
        <w:rPr>
          <w:rFonts w:ascii="Garamond" w:hAnsi="Garamond" w:cs="Times New Roman"/>
          <w:bCs/>
          <w:sz w:val="24"/>
          <w:szCs w:val="24"/>
        </w:rPr>
      </w:pPr>
    </w:p>
    <w:p w14:paraId="44B7C6DA" w14:textId="77777777" w:rsidR="00237355" w:rsidRPr="00A333C5" w:rsidRDefault="00237355" w:rsidP="00081AA8">
      <w:pPr>
        <w:jc w:val="both"/>
        <w:rPr>
          <w:rFonts w:ascii="Garamond" w:hAnsi="Garamond" w:cs="Times New Roman"/>
          <w:sz w:val="24"/>
          <w:szCs w:val="24"/>
          <w:lang w:val="sq-AL"/>
        </w:rPr>
      </w:pPr>
    </w:p>
    <w:p w14:paraId="44B7C6DB"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6DC"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ZONAT E ADMINISTRIMIT ZGJEDHOR (ZAZ) DHE</w:t>
      </w:r>
    </w:p>
    <w:p w14:paraId="44B7C6DD"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KOMISIONET E ZONAVE TË ADMINISTRIMIT ZGJEDHOR (KZAZ)</w:t>
      </w:r>
    </w:p>
    <w:p w14:paraId="44B7C6DE" w14:textId="77777777" w:rsidR="00DA70EA" w:rsidRPr="00A333C5" w:rsidRDefault="00DA70EA" w:rsidP="003A2070">
      <w:pPr>
        <w:jc w:val="center"/>
        <w:rPr>
          <w:rFonts w:ascii="Garamond" w:hAnsi="Garamond" w:cs="Times New Roman"/>
          <w:sz w:val="24"/>
          <w:szCs w:val="24"/>
          <w:lang w:val="sq-AL"/>
        </w:rPr>
      </w:pPr>
    </w:p>
    <w:p w14:paraId="44B7C6DF"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27</w:t>
      </w:r>
    </w:p>
    <w:p w14:paraId="44B7C6E0"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Zonat e Administrimit Zgjedhor</w:t>
      </w:r>
    </w:p>
    <w:p w14:paraId="44B7C6E1" w14:textId="77777777" w:rsidR="00D83484" w:rsidRPr="00A333C5" w:rsidRDefault="00D83484" w:rsidP="003A2070">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fjalë në pikën </w:t>
      </w:r>
      <w:r w:rsidR="00A31B1C" w:rsidRPr="00A333C5">
        <w:rPr>
          <w:rFonts w:ascii="Garamond" w:hAnsi="Garamond" w:cs="Times New Roman"/>
          <w:i/>
          <w:sz w:val="24"/>
          <w:szCs w:val="24"/>
          <w:lang w:val="sq-AL"/>
        </w:rPr>
        <w:t xml:space="preserve"> 2 dhe </w:t>
      </w:r>
      <w:r w:rsidR="00330C1C" w:rsidRPr="00A333C5">
        <w:rPr>
          <w:rFonts w:ascii="Garamond" w:hAnsi="Garamond" w:cs="Times New Roman"/>
          <w:i/>
          <w:sz w:val="24"/>
          <w:szCs w:val="24"/>
          <w:lang w:val="sq-AL"/>
        </w:rPr>
        <w:t xml:space="preserve">pika </w:t>
      </w:r>
      <w:r w:rsidR="00A31B1C" w:rsidRPr="00A333C5">
        <w:rPr>
          <w:rFonts w:ascii="Garamond" w:hAnsi="Garamond" w:cs="Times New Roman"/>
          <w:i/>
          <w:sz w:val="24"/>
          <w:szCs w:val="24"/>
          <w:lang w:val="sq-AL"/>
        </w:rPr>
        <w:t xml:space="preserve">4, </w:t>
      </w:r>
      <w:r w:rsidRPr="00A333C5">
        <w:rPr>
          <w:rFonts w:ascii="Garamond" w:hAnsi="Garamond" w:cs="Times New Roman"/>
          <w:i/>
          <w:sz w:val="24"/>
          <w:szCs w:val="24"/>
          <w:lang w:val="sq-AL"/>
        </w:rPr>
        <w:t xml:space="preserve">me ligjin nr. 74/2012, datë 19.07.2012 dhe </w:t>
      </w:r>
      <w:r w:rsidR="00CA15D8" w:rsidRPr="00A333C5">
        <w:rPr>
          <w:rFonts w:ascii="Garamond" w:hAnsi="Garamond" w:cs="Times New Roman"/>
          <w:i/>
          <w:sz w:val="24"/>
          <w:szCs w:val="24"/>
          <w:lang w:val="sq-AL"/>
        </w:rPr>
        <w:t xml:space="preserve">ndryshuar pikat </w:t>
      </w:r>
      <w:r w:rsidR="00330C1C" w:rsidRPr="00A333C5">
        <w:rPr>
          <w:rFonts w:ascii="Garamond" w:hAnsi="Garamond" w:cs="Times New Roman"/>
          <w:i/>
          <w:sz w:val="24"/>
          <w:szCs w:val="24"/>
          <w:lang w:val="sq-AL"/>
        </w:rPr>
        <w:t xml:space="preserve"> 2, 3, 4, 5 dhe 6, </w:t>
      </w:r>
      <w:r w:rsidR="00CA15D8" w:rsidRPr="00A333C5">
        <w:rPr>
          <w:rFonts w:ascii="Garamond" w:hAnsi="Garamond" w:cs="Times New Roman"/>
          <w:i/>
          <w:sz w:val="24"/>
          <w:szCs w:val="24"/>
          <w:lang w:val="sq-AL"/>
        </w:rPr>
        <w:t xml:space="preserve">me </w:t>
      </w:r>
      <w:r w:rsidRPr="00A333C5">
        <w:rPr>
          <w:rFonts w:ascii="Garamond" w:hAnsi="Garamond" w:cs="Times New Roman"/>
          <w:i/>
          <w:sz w:val="24"/>
          <w:szCs w:val="24"/>
          <w:lang w:val="sq-AL"/>
        </w:rPr>
        <w:t>ligjin nr. 31/2015, datë 02.04.2015</w:t>
      </w:r>
      <w:r w:rsidR="00074A35" w:rsidRPr="00A333C5">
        <w:rPr>
          <w:rFonts w:ascii="Garamond" w:hAnsi="Garamond" w:cs="Times New Roman"/>
          <w:i/>
          <w:sz w:val="24"/>
          <w:szCs w:val="24"/>
          <w:lang w:val="sq-AL"/>
        </w:rPr>
        <w:t xml:space="preserve">, </w:t>
      </w:r>
      <w:r w:rsidR="00074A35" w:rsidRPr="00A333C5">
        <w:rPr>
          <w:rFonts w:ascii="Garamond" w:hAnsi="Garamond"/>
          <w:i/>
          <w:sz w:val="24"/>
          <w:szCs w:val="24"/>
          <w:lang w:val="sq-AL"/>
        </w:rPr>
        <w:t>ndryshuar pika 4 me ligjin nr. 101/2020, datë 23.7.2020)</w:t>
      </w:r>
    </w:p>
    <w:p w14:paraId="44B7C6E2" w14:textId="77777777" w:rsidR="00DA70EA" w:rsidRPr="00A333C5" w:rsidRDefault="00DA70EA" w:rsidP="00081AA8">
      <w:pPr>
        <w:jc w:val="both"/>
        <w:rPr>
          <w:rFonts w:ascii="Garamond" w:hAnsi="Garamond" w:cs="Times New Roman"/>
          <w:sz w:val="24"/>
          <w:szCs w:val="24"/>
          <w:lang w:val="sq-AL"/>
        </w:rPr>
      </w:pPr>
    </w:p>
    <w:p w14:paraId="44B7C6E3"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Zonat e Administrimit Zgjedhor ngrihen dhe funksionojnë për çdo lloj zgjedhjeje dhe referendumi, sipas këtij Kodi.</w:t>
      </w:r>
    </w:p>
    <w:p w14:paraId="44B7C6E4"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Juridiksioni territorial i ZAZ-ve, si rregull, është i njëjtë me territorin administrativ të bashkisë,  sipas  ligjit  që  rregullon  organizimin  administrativ-territorial  të  Republikës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Shqipërisë. Bashkitë që kanë më shumë se 80 mijë shtetas me të drejtë vote ndahen nga </w:t>
      </w:r>
      <w:r w:rsidR="00293391" w:rsidRPr="00A333C5">
        <w:rPr>
          <w:rFonts w:ascii="Garamond" w:hAnsi="Garamond" w:cs="Times New Roman"/>
          <w:sz w:val="24"/>
          <w:szCs w:val="24"/>
          <w:lang w:val="sq-AL"/>
        </w:rPr>
        <w:lastRenderedPageBreak/>
        <w:t>KQZ- ja  në  më  shumë  se  sa  një  Zonë  të  Administrimit  Zgjedhor,  në  përputhje  me  kriteret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mëposhtme:</w:t>
      </w:r>
    </w:p>
    <w:p w14:paraId="44B7C6E5"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pandashmëria e territorit të njësisë administrative, përjashtuar ato me më shumë se 80 mijë zgjedhës;</w:t>
      </w:r>
    </w:p>
    <w:p w14:paraId="44B7C6E6"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vazhdimësia dhe kompaktësia e territorit, duke shmangur barrierat gjeografike;</w:t>
      </w:r>
    </w:p>
    <w:p w14:paraId="44B7C6E7" w14:textId="77777777" w:rsidR="00237355"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mundësi të mira komunikimi brenda territorit; </w:t>
      </w:r>
    </w:p>
    <w:p w14:paraId="44B7C6E8" w14:textId="77777777" w:rsidR="00DA70EA" w:rsidRPr="00A333C5" w:rsidRDefault="00293391"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numër i përafërt zgjedhësish.</w:t>
      </w:r>
    </w:p>
    <w:p w14:paraId="44B7C6E9"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Asnjë Zonë Administrimi Zgjedhor nuk mund të shtrihet gjeografikisht në dy ose më</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shumë qarqe.</w:t>
      </w:r>
    </w:p>
    <w:p w14:paraId="44B7C6EA" w14:textId="77777777" w:rsidR="00074A35" w:rsidRPr="00A333C5" w:rsidRDefault="00074A35" w:rsidP="003A2070">
      <w:pPr>
        <w:ind w:firstLine="720"/>
        <w:jc w:val="both"/>
        <w:rPr>
          <w:rFonts w:ascii="Garamond" w:hAnsi="Garamond"/>
          <w:sz w:val="24"/>
          <w:szCs w:val="24"/>
          <w:lang w:val="sq-AL"/>
        </w:rPr>
      </w:pPr>
      <w:r w:rsidRPr="00A333C5">
        <w:rPr>
          <w:rFonts w:ascii="Garamond" w:hAnsi="Garamond"/>
          <w:sz w:val="24"/>
          <w:szCs w:val="24"/>
          <w:lang w:val="sq-AL"/>
        </w:rPr>
        <w:t>4. Për Bashkinë e Tiranës secila nga njësitë administrative ish-njësi bashkiake përbëjnë zonë administrimi zgjedhor më vete.</w:t>
      </w:r>
    </w:p>
    <w:p w14:paraId="44B7C6EB"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Zonat e Administrimit Zgjedhor miratohen nga KQZ-ja jo më vonë se 9 muaj para përfundimit të mandatit të Kuvendit, mbi bazën e numrit të shtetasve me të drejtë vote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datën e fundit të periudhës zgjedhore për  caktimin e zgjedhjeve,  sipas të dhënave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Drejtorisë së Përgjithshme të Gjendjes Civile. Jo më vonë se 10 muaj para mbarimit të mandatit të Kuvendit, Drejtoria e Përgjithshme e Gjendjes Civile i dërgon të dhënat KQZ-së, të ndara sipas njësive të qeverisjes vendore dhe njësive administrative të përfshira në to.</w:t>
      </w:r>
    </w:p>
    <w:p w14:paraId="44B7C6EC"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KQZ-ja, jo më vonë se 5 muaj para datës së zgjedhjeve, mund të ndryshojë kufijtë e ZAZ-së, sipas kërkesave të këtij neni, vetëm nëse ka ndryshim të kritereve për caktimin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tyre sipas pikave 2 dhe 3 të këtij neni.</w:t>
      </w:r>
    </w:p>
    <w:p w14:paraId="44B7C6ED" w14:textId="77777777" w:rsidR="00DA70EA" w:rsidRPr="00A333C5" w:rsidRDefault="00DA70EA" w:rsidP="00081AA8">
      <w:pPr>
        <w:jc w:val="both"/>
        <w:rPr>
          <w:rFonts w:ascii="Garamond" w:hAnsi="Garamond" w:cs="Times New Roman"/>
          <w:sz w:val="24"/>
          <w:szCs w:val="24"/>
          <w:lang w:val="sq-AL"/>
        </w:rPr>
      </w:pPr>
    </w:p>
    <w:p w14:paraId="44B7C6EE"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28</w:t>
      </w:r>
    </w:p>
    <w:p w14:paraId="44B7C6EF"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Ngritja e Komisioneve të Zonave të Administrimit Zgjedhor</w:t>
      </w:r>
    </w:p>
    <w:p w14:paraId="44B7C6F0" w14:textId="77777777" w:rsidR="00DA70EA" w:rsidRPr="00A333C5" w:rsidRDefault="001A316E" w:rsidP="003A2070">
      <w:pPr>
        <w:jc w:val="center"/>
        <w:rPr>
          <w:rFonts w:ascii="Garamond" w:hAnsi="Garamond"/>
          <w:i/>
          <w:sz w:val="24"/>
          <w:szCs w:val="24"/>
          <w:lang w:val="sq-AL"/>
        </w:rPr>
      </w:pPr>
      <w:r w:rsidRPr="00A333C5">
        <w:rPr>
          <w:rFonts w:ascii="Garamond" w:hAnsi="Garamond"/>
          <w:i/>
          <w:sz w:val="24"/>
          <w:szCs w:val="24"/>
          <w:lang w:val="sq-AL"/>
        </w:rPr>
        <w:t>(ndryshuar pika 2 me ligjin nr. 101/2020, datë 23.7.2020)</w:t>
      </w:r>
    </w:p>
    <w:p w14:paraId="44B7C6F1" w14:textId="77777777" w:rsidR="003A2070" w:rsidRPr="00A333C5" w:rsidRDefault="003A2070" w:rsidP="003A2070">
      <w:pPr>
        <w:jc w:val="center"/>
        <w:rPr>
          <w:rFonts w:ascii="Garamond" w:hAnsi="Garamond" w:cs="Times New Roman"/>
          <w:sz w:val="24"/>
          <w:szCs w:val="24"/>
          <w:lang w:val="sq-AL"/>
        </w:rPr>
      </w:pPr>
    </w:p>
    <w:p w14:paraId="44B7C6F2"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Vendimi për ngritjen e Komisioneve të Zonave të Administrimit Zgjedhor merret nga KQZ-ja jo më vonë se 90 ditë para datës së zgjedhjeve.</w:t>
      </w:r>
    </w:p>
    <w:p w14:paraId="44B7C6F3" w14:textId="77777777" w:rsidR="001A316E" w:rsidRPr="00A333C5" w:rsidRDefault="001A316E" w:rsidP="003A2070">
      <w:pPr>
        <w:ind w:firstLine="720"/>
        <w:jc w:val="both"/>
        <w:rPr>
          <w:rFonts w:ascii="Garamond" w:hAnsi="Garamond"/>
          <w:sz w:val="24"/>
          <w:szCs w:val="24"/>
          <w:lang w:val="sq-AL"/>
        </w:rPr>
      </w:pPr>
      <w:r w:rsidRPr="00A333C5">
        <w:rPr>
          <w:rFonts w:ascii="Garamond" w:hAnsi="Garamond"/>
          <w:sz w:val="24"/>
          <w:szCs w:val="24"/>
          <w:lang w:val="sq-AL"/>
        </w:rPr>
        <w:t>2. Në rast të zgjedhjeve të pjesshme ose të parakohshme, KZAZ-ja ngrihet jo më vonë se 10 ditë nga data e nxjerrjes së dekretit të Presidentit të Republikës për caktimin e datës së zgjedhjeve.</w:t>
      </w:r>
    </w:p>
    <w:p w14:paraId="44B7C6F4" w14:textId="77777777" w:rsidR="003A2070" w:rsidRPr="00A333C5" w:rsidRDefault="003A2070" w:rsidP="003A2070">
      <w:pPr>
        <w:jc w:val="center"/>
        <w:rPr>
          <w:rFonts w:ascii="Garamond" w:hAnsi="Garamond" w:cs="Times New Roman"/>
          <w:sz w:val="24"/>
          <w:szCs w:val="24"/>
          <w:lang w:val="sq-AL"/>
        </w:rPr>
      </w:pPr>
    </w:p>
    <w:p w14:paraId="44B7C6F5" w14:textId="77777777" w:rsidR="003A2070" w:rsidRPr="00A333C5" w:rsidRDefault="003A2070" w:rsidP="003A2070">
      <w:pPr>
        <w:jc w:val="center"/>
        <w:rPr>
          <w:rFonts w:ascii="Garamond" w:hAnsi="Garamond" w:cs="Times New Roman"/>
          <w:sz w:val="24"/>
          <w:szCs w:val="24"/>
          <w:lang w:val="sq-AL"/>
        </w:rPr>
      </w:pPr>
    </w:p>
    <w:p w14:paraId="44B7C6F6" w14:textId="77777777" w:rsidR="003A2070" w:rsidRPr="00A333C5" w:rsidRDefault="003A2070" w:rsidP="003A2070">
      <w:pPr>
        <w:jc w:val="center"/>
        <w:rPr>
          <w:rFonts w:ascii="Garamond" w:hAnsi="Garamond" w:cs="Times New Roman"/>
          <w:sz w:val="24"/>
          <w:szCs w:val="24"/>
          <w:lang w:val="sq-AL"/>
        </w:rPr>
      </w:pPr>
    </w:p>
    <w:p w14:paraId="44B7C6F7" w14:textId="77777777" w:rsidR="003A2070" w:rsidRPr="00A333C5" w:rsidRDefault="003A2070" w:rsidP="003A2070">
      <w:pPr>
        <w:jc w:val="center"/>
        <w:rPr>
          <w:rFonts w:ascii="Garamond" w:hAnsi="Garamond" w:cs="Times New Roman"/>
          <w:sz w:val="24"/>
          <w:szCs w:val="24"/>
          <w:lang w:val="sq-AL"/>
        </w:rPr>
      </w:pPr>
    </w:p>
    <w:p w14:paraId="44B7C6F8" w14:textId="77777777" w:rsidR="003A2070" w:rsidRPr="00A333C5" w:rsidRDefault="003A2070" w:rsidP="003A2070">
      <w:pPr>
        <w:jc w:val="center"/>
        <w:rPr>
          <w:rFonts w:ascii="Garamond" w:hAnsi="Garamond" w:cs="Times New Roman"/>
          <w:sz w:val="24"/>
          <w:szCs w:val="24"/>
          <w:lang w:val="sq-AL"/>
        </w:rPr>
      </w:pPr>
    </w:p>
    <w:p w14:paraId="44B7C6F9" w14:textId="77777777" w:rsidR="00DA70EA" w:rsidRPr="00A333C5" w:rsidRDefault="00D80BDB" w:rsidP="003A2070">
      <w:pPr>
        <w:jc w:val="center"/>
        <w:rPr>
          <w:rFonts w:ascii="Garamond" w:hAnsi="Garamond" w:cs="Times New Roman"/>
          <w:sz w:val="24"/>
          <w:szCs w:val="24"/>
          <w:lang w:val="sq-AL"/>
        </w:rPr>
      </w:pPr>
      <w:r w:rsidRPr="00A333C5">
        <w:rPr>
          <w:rFonts w:ascii="Garamond" w:hAnsi="Garamond" w:cs="Times New Roman"/>
          <w:sz w:val="24"/>
          <w:szCs w:val="24"/>
          <w:lang w:val="sq-AL"/>
        </w:rPr>
        <w:t>N</w:t>
      </w:r>
      <w:r w:rsidR="00293391" w:rsidRPr="00A333C5">
        <w:rPr>
          <w:rFonts w:ascii="Garamond" w:hAnsi="Garamond" w:cs="Times New Roman"/>
          <w:sz w:val="24"/>
          <w:szCs w:val="24"/>
          <w:lang w:val="sq-AL"/>
        </w:rPr>
        <w:t>eni 29</w:t>
      </w:r>
    </w:p>
    <w:p w14:paraId="44B7C6FA"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Përbërja e KZAZ-së</w:t>
      </w:r>
    </w:p>
    <w:p w14:paraId="44B7C6FB" w14:textId="77777777" w:rsidR="00D83484" w:rsidRPr="00A333C5" w:rsidRDefault="00D83484" w:rsidP="003A2070">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pika 5, </w:t>
      </w:r>
      <w:r w:rsidRPr="00A333C5">
        <w:rPr>
          <w:rFonts w:ascii="Garamond" w:hAnsi="Garamond" w:cs="Times New Roman"/>
          <w:i/>
          <w:sz w:val="24"/>
          <w:szCs w:val="24"/>
          <w:lang w:val="sq-AL"/>
        </w:rPr>
        <w:t>me ligjin nr. 74/2012, datë 19.07.2012</w:t>
      </w:r>
      <w:r w:rsidR="001A316E" w:rsidRPr="00A333C5">
        <w:rPr>
          <w:rFonts w:ascii="Garamond" w:hAnsi="Garamond"/>
          <w:i/>
          <w:sz w:val="24"/>
          <w:szCs w:val="24"/>
          <w:lang w:val="sq-AL"/>
        </w:rPr>
        <w:t>)</w:t>
      </w:r>
    </w:p>
    <w:p w14:paraId="44B7C6FC" w14:textId="77777777" w:rsidR="00DA70EA" w:rsidRPr="00A333C5" w:rsidRDefault="00DA70EA" w:rsidP="00081AA8">
      <w:pPr>
        <w:jc w:val="both"/>
        <w:rPr>
          <w:rFonts w:ascii="Garamond" w:hAnsi="Garamond" w:cs="Times New Roman"/>
          <w:sz w:val="24"/>
          <w:szCs w:val="24"/>
          <w:lang w:val="sq-AL"/>
        </w:rPr>
      </w:pPr>
    </w:p>
    <w:p w14:paraId="44B7C6F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përbëhet nga 7 anëtarë dhe sekretari, të cilët emërohen nga KQZ-ja, sipas procedurës së mëposhtme:</w:t>
      </w:r>
    </w:p>
    <w:p w14:paraId="44B7C6F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dy anëtarë propozohen nga partia kryesore e shumicës parlamentare, dy anëtarë propozohen nga partia kryesore e opozitës parlamentare, një anëtar propozohet nga partia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dytë e shumicës parlamentare dhe një anëtar propozohet nga partia e dytë e opozitës parlamentare.  Në  rast  se  nuk  arrihet  baraspeshimi  politik,  sipas  kësaj  shkronje,  grupi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përkatës kompensohet me kandidaturat e partisë kryesore deri në baraspeshimin politik shumicë-opozitë;</w:t>
      </w:r>
    </w:p>
    <w:p w14:paraId="44B7C6FF"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anëtari i shtatë propozohet në gjysmën e KZAZ-ve nga partia e parë e shumicës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parlamentare, kurse gjysma tjetër nga partia e parë e opozitës parlamentare, sipas kritereve objektive të bazuara në:</w:t>
      </w:r>
    </w:p>
    <w:p w14:paraId="44B7C700"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 </w:t>
      </w:r>
      <w:r w:rsidR="00293391" w:rsidRPr="00A333C5">
        <w:rPr>
          <w:rFonts w:ascii="Garamond" w:hAnsi="Garamond" w:cs="Times New Roman"/>
          <w:sz w:val="24"/>
          <w:szCs w:val="24"/>
          <w:lang w:val="sq-AL"/>
        </w:rPr>
        <w:t>përzgjedhjen rastësore;</w:t>
      </w:r>
    </w:p>
    <w:p w14:paraId="44B7C701"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 </w:t>
      </w:r>
      <w:r w:rsidR="00293391" w:rsidRPr="00A333C5">
        <w:rPr>
          <w:rFonts w:ascii="Garamond" w:hAnsi="Garamond" w:cs="Times New Roman"/>
          <w:sz w:val="24"/>
          <w:szCs w:val="24"/>
          <w:lang w:val="sq-AL"/>
        </w:rPr>
        <w:t>shpërndarjen e barabartë në territorin zgjedhor;</w:t>
      </w:r>
    </w:p>
    <w:p w14:paraId="44B7C702"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sekretari i KZAZ-së duhet të jetë jurist dhe propozohet nga partia, e cila propozon zëvendëskryetarin e KZAZ-së;</w:t>
      </w:r>
    </w:p>
    <w:p w14:paraId="44B7C703"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30 për qind e anëtarëve të propozuar përkatësisht nga partia më e madhe e</w:t>
      </w:r>
      <w:r w:rsidR="00A17069" w:rsidRPr="00A333C5">
        <w:rPr>
          <w:rFonts w:ascii="Garamond" w:hAnsi="Garamond" w:cs="Times New Roman"/>
          <w:sz w:val="24"/>
          <w:szCs w:val="24"/>
          <w:lang w:val="sq-AL"/>
        </w:rPr>
        <w:t xml:space="preserve"> </w:t>
      </w:r>
      <w:r w:rsidRPr="00A333C5">
        <w:rPr>
          <w:rFonts w:ascii="Garamond" w:hAnsi="Garamond" w:cs="Times New Roman"/>
          <w:sz w:val="24"/>
          <w:szCs w:val="24"/>
          <w:lang w:val="sq-AL"/>
        </w:rPr>
        <w:t xml:space="preserve">shumicës </w:t>
      </w:r>
      <w:r w:rsidRPr="00A333C5">
        <w:rPr>
          <w:rFonts w:ascii="Garamond" w:hAnsi="Garamond" w:cs="Times New Roman"/>
          <w:sz w:val="24"/>
          <w:szCs w:val="24"/>
          <w:lang w:val="sq-AL"/>
        </w:rPr>
        <w:lastRenderedPageBreak/>
        <w:t>dhe partia më e madhe e opozitës, në shkallë vendi, duhet të jenë nga secila gjini.</w:t>
      </w:r>
    </w:p>
    <w:p w14:paraId="44B7C704"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dhe zëvendëskryetari i KZAZ-së zgjidhen nga KQZ-ja, me propozim të KZAZ-së. Në KZAZ-të ku anëtari i shtatë i përket partisë kryesore të shumicës parlamentare,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kryetar zgjidhet njëri nga anëtarët e KZAZ-së, përfaqësues i partisë kryesore të shumicës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parlamentare, kurse në gjysmën tjetër zgjidhet njëri nga anëtarët e KZAZ-së, përfaqësues i partisë kryesore të opozitës parlamentare. Zëvendëskryetari është i përkatësisë politike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kundërt me kryetarin.</w:t>
      </w:r>
    </w:p>
    <w:p w14:paraId="44B7C70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Anëtarët e KZAZ-së nuk punojnë me kohë të plotë. KQZ-ja përcakton orarin e punës së KZAZ-së gjatë periudhës së zgjedhjeve dhe jashtë saj. Për punën e kryer anëtarët përfitojnë shpërblim në masën e përcaktuar me vendim të KQZ-së.</w:t>
      </w:r>
    </w:p>
    <w:p w14:paraId="44B7C70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Renditja e partive për efekt të ndarjes së vendeve në KZAZ, sipas përcaktimeve të këtij neni, bëhet mbi bazën e numrit të mandateve që ka fituar partia politike nga zgjedhjet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pararendëse për Kuvendin. Në rastin e zgjedhjeve vendore, renditja përcaktohet mbi bazën e numrit të votave të fituara në shkallë vendi për këshillat vendorë në zgjedhjet pararendëse nga partitë parlamentare.</w:t>
      </w:r>
    </w:p>
    <w:p w14:paraId="44B7C707"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rast se dy ose më shumë parti kanë të njëjtin numër mandatesh dhe nuk është e mundur të përcaktohet partia përfituese, renditja e tyre përcaktohet mbi bazën e numrit të</w:t>
      </w:r>
      <w:r w:rsidR="00A1706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votave të fituara në shkallë vendi. Nëse dy ose më shumë parti kanë të njëjtin numër votash, renditja përcaktohet nga KQZ-ja me short.</w:t>
      </w:r>
    </w:p>
    <w:p w14:paraId="44B7C708"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Nëse partitë politike të shumicës parlamentare dhe të opozitës parlamentare, që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kanë të drejtë të paraqesin kandidatura për KZAZ, nuk e ushtrojnë këtë të drejtë në afatin e përcaktuar në pikën 2 të nenit 28 të këtij Kodi, kjo e drejtë u kalon automatikisht partive që vijnë në radhë me numër vendesh në Kuvend pas të parave, brenda grupimit përkatës. Kur kjo nuk është e mundur, propozimet bëhen sipas pikës 1 shkronja “a” të këtij neni. Nëse edhe këto parti nuk propozojnë anëtarë, KQZ-ja emëron kryesisht anëtarët e KZAZ-së deri në plotësimin e numrit të nevojshëm të anëtarëve për vendimmarrje.</w:t>
      </w:r>
    </w:p>
    <w:p w14:paraId="44B7C70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Anëtarët e emëruar kryesisht qëndrojnë në detyrë deri në emërimin e anëtarëve të propozuar nga partitë politike, sipas këtij neni. Zëvendësimi duhet të kryhet jo më vonë se 30</w:t>
      </w:r>
      <w:r w:rsidR="00553121" w:rsidRPr="00A333C5">
        <w:rPr>
          <w:rFonts w:ascii="Garamond" w:hAnsi="Garamond" w:cs="Times New Roman"/>
          <w:sz w:val="24"/>
          <w:szCs w:val="24"/>
          <w:lang w:val="sq-AL"/>
        </w:rPr>
        <w:t xml:space="preserve"> </w:t>
      </w:r>
      <w:r w:rsidRPr="00A333C5">
        <w:rPr>
          <w:rFonts w:ascii="Garamond" w:hAnsi="Garamond" w:cs="Times New Roman"/>
          <w:sz w:val="24"/>
          <w:szCs w:val="24"/>
          <w:lang w:val="sq-AL"/>
        </w:rPr>
        <w:t>ditë nga dita e zgjedhjeve. Në rastin e zgjedhjeve të parakohshme, zëvendësimi kryhet jo</w:t>
      </w:r>
      <w:r w:rsidR="00553121" w:rsidRPr="00A333C5">
        <w:rPr>
          <w:rFonts w:ascii="Garamond" w:hAnsi="Garamond" w:cs="Times New Roman"/>
          <w:sz w:val="24"/>
          <w:szCs w:val="24"/>
          <w:lang w:val="sq-AL"/>
        </w:rPr>
        <w:t xml:space="preserve"> </w:t>
      </w:r>
      <w:r w:rsidRPr="00A333C5">
        <w:rPr>
          <w:rFonts w:ascii="Garamond" w:hAnsi="Garamond" w:cs="Times New Roman"/>
          <w:sz w:val="24"/>
          <w:szCs w:val="24"/>
          <w:lang w:val="sq-AL"/>
        </w:rPr>
        <w:t>më vonë se 5 ditë nga dita e zgjedhjeve. Procedurat për përzgjedhjen dhe trajnimin e shtetasve që mund të emërohen kryesisht përcaktohen nga KQZ-ja me udhëzim të veçantë.</w:t>
      </w:r>
    </w:p>
    <w:p w14:paraId="44B7C70A"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rastet e zgjedhjeve të pjesshme ose të parakohshme, KZAZ-ja  ngrihet jo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vonë se 10 ditë nga data e nxjerrjes së dekretit të Presidentit për caktimin e datës së zgjedhjeve.</w:t>
      </w:r>
    </w:p>
    <w:p w14:paraId="44B7C70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Kur vendi i një anëtari të KZAZ-së mbetet vakant, ai plotësohet në përputhje me rregullat e parashikuara në këtë nen brenda 15 ditëve nga data e krijimit të vakancës. Gjatë periudhës së zgjedhjeve, vendet vakante plotësohen brenda 3 ditëve.</w:t>
      </w:r>
    </w:p>
    <w:p w14:paraId="44B7C70C"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Kur  vendi  i  një  anëtari  ose  sekretarit  të  KZAZ-së  mbetet  vakant  në  ditën  e zgjedhjeve, propozimi në KQZ duhet të dorëzohet jo më vonë se 3 orë nga çasti i krijimit të</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vakancës. Në rast se subjektet me të drejtë propozimi nuk propozojnë kandidaturë në KQZ,</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kjo e</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drejtë i kalon partive politike të të njëjtit grupim që vijnë pas tyre në Kuvend për nga numri i vendeve të fituara në Kuvend në zgjedhjet pararendëse. Nëse edhe këto parti nu</w:t>
      </w:r>
      <w:r w:rsidR="00553121" w:rsidRPr="00A333C5">
        <w:rPr>
          <w:rFonts w:ascii="Garamond" w:hAnsi="Garamond" w:cs="Times New Roman"/>
          <w:sz w:val="24"/>
          <w:szCs w:val="24"/>
          <w:lang w:val="sq-AL"/>
        </w:rPr>
        <w:t xml:space="preserve">k </w:t>
      </w:r>
      <w:r w:rsidR="00293391" w:rsidRPr="00A333C5">
        <w:rPr>
          <w:rFonts w:ascii="Garamond" w:hAnsi="Garamond" w:cs="Times New Roman"/>
          <w:sz w:val="24"/>
          <w:szCs w:val="24"/>
          <w:lang w:val="sq-AL"/>
        </w:rPr>
        <w:t>propozojnë anëtarë, KQZ-ja emëron kryesisht anëtarët e KZAZ-së deri në plotësimin e</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numrit të nevojshëm të anëtarëve për vendimmarrje.</w:t>
      </w:r>
    </w:p>
    <w:p w14:paraId="44B7C70D" w14:textId="77777777" w:rsidR="00330C1C" w:rsidRPr="00A333C5" w:rsidRDefault="00330C1C" w:rsidP="00081AA8">
      <w:pPr>
        <w:jc w:val="both"/>
        <w:rPr>
          <w:rFonts w:ascii="Garamond" w:hAnsi="Garamond" w:cs="Times New Roman"/>
          <w:sz w:val="24"/>
          <w:szCs w:val="24"/>
          <w:lang w:val="sq-AL"/>
        </w:rPr>
      </w:pPr>
    </w:p>
    <w:p w14:paraId="44B7C70E"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30</w:t>
      </w:r>
    </w:p>
    <w:p w14:paraId="44B7C70F"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Papajtueshmëritë me detyrën e anëtarit dhe të sekretarit të KZAZ-së</w:t>
      </w:r>
    </w:p>
    <w:p w14:paraId="44B7C710" w14:textId="77777777" w:rsidR="00DA70EA" w:rsidRPr="00A333C5" w:rsidRDefault="00DA70EA" w:rsidP="00081AA8">
      <w:pPr>
        <w:jc w:val="both"/>
        <w:rPr>
          <w:rFonts w:ascii="Garamond" w:hAnsi="Garamond" w:cs="Times New Roman"/>
          <w:sz w:val="24"/>
          <w:szCs w:val="24"/>
          <w:lang w:val="sq-AL"/>
        </w:rPr>
      </w:pPr>
    </w:p>
    <w:p w14:paraId="44B7C711"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Anëtari dhe sekretari i KZAZ-së nuk mund të jenë:</w:t>
      </w:r>
    </w:p>
    <w:p w14:paraId="44B7C712"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deputetë ose kandidatë për deputetë në Kuvend;</w:t>
      </w:r>
    </w:p>
    <w:p w14:paraId="44B7C713"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kryetarë të bashkive;</w:t>
      </w:r>
    </w:p>
    <w:p w14:paraId="44B7C714"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ushtarakë, punonjës të strukturave të Policisë së Shtetit ose të Shërbimit Informativ Shtetëror; ose</w:t>
      </w:r>
    </w:p>
    <w:p w14:paraId="44B7C715"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anëtarë apo sekretarë të një komisioni tjetër zgjedhor.</w:t>
      </w:r>
    </w:p>
    <w:p w14:paraId="44B7C716" w14:textId="77777777" w:rsidR="00DA70EA" w:rsidRPr="00A333C5" w:rsidRDefault="00DA70EA" w:rsidP="00081AA8">
      <w:pPr>
        <w:jc w:val="both"/>
        <w:rPr>
          <w:rFonts w:ascii="Garamond" w:hAnsi="Garamond" w:cs="Times New Roman"/>
          <w:sz w:val="24"/>
          <w:szCs w:val="24"/>
          <w:lang w:val="sq-AL"/>
        </w:rPr>
      </w:pPr>
    </w:p>
    <w:p w14:paraId="1496D144" w14:textId="77777777" w:rsidR="00FC6EE4" w:rsidRDefault="00FC6EE4" w:rsidP="00C11D89">
      <w:pPr>
        <w:jc w:val="center"/>
        <w:rPr>
          <w:rFonts w:ascii="Garamond" w:hAnsi="Garamond" w:cs="Times New Roman"/>
          <w:sz w:val="24"/>
          <w:szCs w:val="24"/>
          <w:lang w:val="sq-AL"/>
        </w:rPr>
      </w:pPr>
    </w:p>
    <w:p w14:paraId="44B7C717"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31</w:t>
      </w:r>
    </w:p>
    <w:p w14:paraId="44B7C718"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Kushtet për emërimin e anëtarit dhe të sekretarit të KZAZ-së</w:t>
      </w:r>
    </w:p>
    <w:p w14:paraId="44B7C719" w14:textId="77777777" w:rsidR="00DA70EA" w:rsidRPr="00A333C5" w:rsidRDefault="00DA70EA" w:rsidP="00081AA8">
      <w:pPr>
        <w:jc w:val="both"/>
        <w:rPr>
          <w:rFonts w:ascii="Garamond" w:hAnsi="Garamond" w:cs="Times New Roman"/>
          <w:sz w:val="24"/>
          <w:szCs w:val="24"/>
          <w:lang w:val="sq-AL"/>
        </w:rPr>
      </w:pPr>
    </w:p>
    <w:p w14:paraId="44B7C71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 dhe sekretar i KZAZ-së mund të emërohet çdo person që plotëson kushtet e mëposhtme:</w:t>
      </w:r>
    </w:p>
    <w:p w14:paraId="44B7C71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gëzon të drejtën për të qenë zgjedhës;</w:t>
      </w:r>
    </w:p>
    <w:p w14:paraId="44B7C71C"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 arsim të lartë dhe në rastin e sekretarit të jetë jurist;</w:t>
      </w:r>
    </w:p>
    <w:p w14:paraId="44B7C71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është me vendbanim brenda zonës zgjedhore përkatëse;</w:t>
      </w:r>
    </w:p>
    <w:p w14:paraId="44B7C71E"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është dënuar me vendim gjyqësor të formës së prerë për kryerjen e një krimi;</w:t>
      </w:r>
    </w:p>
    <w:p w14:paraId="44B7C71F" w14:textId="77777777" w:rsidR="00DA70EA" w:rsidRPr="00A333C5" w:rsidRDefault="00D961E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ndaj tij nuk është marrë masë disiplinore në proceset zgjedhore të mëparshme.</w:t>
      </w:r>
    </w:p>
    <w:p w14:paraId="44B7C720" w14:textId="77777777" w:rsidR="00DA70EA" w:rsidRPr="00A333C5" w:rsidRDefault="00DA70EA" w:rsidP="00081AA8">
      <w:pPr>
        <w:jc w:val="both"/>
        <w:rPr>
          <w:rFonts w:ascii="Garamond" w:hAnsi="Garamond" w:cs="Times New Roman"/>
          <w:sz w:val="24"/>
          <w:szCs w:val="24"/>
          <w:lang w:val="sq-AL"/>
        </w:rPr>
      </w:pPr>
    </w:p>
    <w:p w14:paraId="44B7C721"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32</w:t>
      </w:r>
    </w:p>
    <w:p w14:paraId="44B7C722"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Shkarkimi dhe lirimi i anëtarëve dhe i sekretarit të KZAZ-së</w:t>
      </w:r>
    </w:p>
    <w:p w14:paraId="44B7C723" w14:textId="77777777" w:rsidR="00DA70EA" w:rsidRPr="00A333C5" w:rsidRDefault="00DA70EA" w:rsidP="00081AA8">
      <w:pPr>
        <w:jc w:val="both"/>
        <w:rPr>
          <w:rFonts w:ascii="Garamond" w:hAnsi="Garamond" w:cs="Times New Roman"/>
          <w:sz w:val="24"/>
          <w:szCs w:val="24"/>
          <w:lang w:val="sq-AL"/>
        </w:rPr>
      </w:pPr>
    </w:p>
    <w:p w14:paraId="44B7C724"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Anëtari dhe sekretari i KZAZ-së shkarkohen nga detyra me vendim të KQZ-së kur:</w:t>
      </w:r>
    </w:p>
    <w:p w14:paraId="44B7C72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shkelin dispozitat e këtij Kodi ose të akteve nënligjore në zbatim të tij lidhur me detyrat</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KZAZ-së;</w:t>
      </w:r>
    </w:p>
    <w:p w14:paraId="44B7C72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dënohen me vendim gjyqësor të formës së prerë për kryerjen e një krimi;</w:t>
      </w:r>
    </w:p>
    <w:p w14:paraId="44B7C727"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mungojnë pa shkaqe të arsyeshme për më shumë se tri mbledhje rresht të KZAZ- së, ose në periudhën zgjedhore nuk paraqiten në detyrë pa shkaqe të arsyeshme për më shumë se 2 ditë rresht; ose</w:t>
      </w:r>
    </w:p>
    <w:p w14:paraId="44B7C728"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marrin pjesë në trajnimet ose nuk kalojnë testimet e organizuara nga KQZ-ja.</w:t>
      </w:r>
    </w:p>
    <w:p w14:paraId="44B7C729"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KZAZ-së lirohen nga detyra me vendim të KQZ-së kur:</w:t>
      </w:r>
    </w:p>
    <w:p w14:paraId="44B7C72A"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kanë marrëdhënie krushqie të afërt ose gjinie deri në shkallë të katërt me ndonjërin nga kandidatët që konkurrojnë në zonë;</w:t>
      </w:r>
    </w:p>
    <w:p w14:paraId="44B7C72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janë në marrëdhënie pune me ndonjërin prej kandidatëve të përfshirë në listën shumemërore të një partie apo koalicioni që konkurron në zonë;</w:t>
      </w:r>
    </w:p>
    <w:p w14:paraId="44B7C72C"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nuk plotësojnë më kushtet për të qenë zgjedhës;</w:t>
      </w:r>
    </w:p>
    <w:p w14:paraId="44B7C72D"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kanë më vendbanimin e tyre në zonën zgjedhore;</w:t>
      </w:r>
    </w:p>
    <w:p w14:paraId="44B7C72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subjekti zgjedhor që i ka propozuar kërkon zëvendësimin e tyre.</w:t>
      </w:r>
    </w:p>
    <w:p w14:paraId="44B7C72F"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Anëtari  dhe  sekretari  i  KZAZ-së  lirohen/shkarkohen  nga  detyra  nga  KQZ-ja, kryesisht ose me propozim të subjekteve zgjedhore, vetëm për shkaqet e parashikuara në</w:t>
      </w:r>
      <w:r w:rsidR="00D80BDB"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këtë nen. Në çdo rast, kërkesa për lirim ose shkarkim duhet të përmbajë edhe argumente dhe fakte për shkeljen e pretenduar. Në rastin e parashikuar në shkronjën “d” të pikës 2 të këtij neni ky rregull nuk zbatohet dhe kërkesa pranohet në çdo rast.</w:t>
      </w:r>
    </w:p>
    <w:p w14:paraId="44B7C730" w14:textId="77777777" w:rsidR="00DA70EA" w:rsidRPr="00A333C5" w:rsidRDefault="00DA70EA" w:rsidP="00081AA8">
      <w:pPr>
        <w:jc w:val="both"/>
        <w:rPr>
          <w:rFonts w:ascii="Garamond" w:hAnsi="Garamond" w:cs="Times New Roman"/>
          <w:sz w:val="24"/>
          <w:szCs w:val="24"/>
          <w:lang w:val="sq-AL"/>
        </w:rPr>
      </w:pPr>
    </w:p>
    <w:p w14:paraId="44B7C731"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33</w:t>
      </w:r>
    </w:p>
    <w:p w14:paraId="44B7C732" w14:textId="77777777" w:rsidR="00DA70EA" w:rsidRPr="00FC6EE4" w:rsidRDefault="00293391" w:rsidP="00C11D89">
      <w:pPr>
        <w:jc w:val="center"/>
        <w:rPr>
          <w:rFonts w:ascii="Garamond" w:hAnsi="Garamond" w:cs="Times New Roman"/>
          <w:b/>
          <w:sz w:val="24"/>
          <w:szCs w:val="24"/>
          <w:lang w:val="sq-AL"/>
        </w:rPr>
      </w:pPr>
      <w:r w:rsidRPr="00FC6EE4">
        <w:rPr>
          <w:rFonts w:ascii="Garamond" w:hAnsi="Garamond" w:cs="Times New Roman"/>
          <w:b/>
          <w:sz w:val="24"/>
          <w:szCs w:val="24"/>
          <w:lang w:val="sq-AL"/>
        </w:rPr>
        <w:t>Detyrat e KZAZ-së</w:t>
      </w:r>
    </w:p>
    <w:p w14:paraId="44B7C733" w14:textId="77777777" w:rsidR="00DA70EA" w:rsidRPr="00A333C5" w:rsidRDefault="00DA70EA" w:rsidP="00081AA8">
      <w:pPr>
        <w:jc w:val="both"/>
        <w:rPr>
          <w:rFonts w:ascii="Garamond" w:hAnsi="Garamond" w:cs="Times New Roman"/>
          <w:sz w:val="24"/>
          <w:szCs w:val="24"/>
          <w:lang w:val="sq-AL"/>
        </w:rPr>
      </w:pPr>
    </w:p>
    <w:p w14:paraId="44B7C734"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KZAZ-ja kryen këto detyra:</w:t>
      </w:r>
    </w:p>
    <w:p w14:paraId="44B7C73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përgjigjet për administrimin dhe zhvillimin e zgjedhjeve në ZAZ, sipas dispozitave të këtij Kodi dhe akteve nënligjore të nxjerra nga KQZ-ja;</w:t>
      </w:r>
    </w:p>
    <w:p w14:paraId="44B7C73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emëron kryetarin, zëvendëskryetarin, anëtarët, sekretarët e KQV-ve, dhe anëtarët e</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grupeve të numërimit, të përfshira në juridiksionin e ZAZ-së, sipas këtij Kodi;</w:t>
      </w:r>
    </w:p>
    <w:p w14:paraId="44B7C737"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regjistron  në  Librin  e  Protokollit  të  Mbledhjeve  dhe,  sipas  rastit,  verifikon informacionet ose pretendimet e subjekteve zgjedhore në zonë;</w:t>
      </w:r>
    </w:p>
    <w:p w14:paraId="44B7C738"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afishon në një vend të dukshëm listat përfundimtare të zgjedhësve, dekretin për</w:t>
      </w:r>
      <w:r w:rsidR="00481435" w:rsidRPr="00A333C5">
        <w:rPr>
          <w:rFonts w:ascii="Garamond" w:hAnsi="Garamond" w:cs="Times New Roman"/>
          <w:sz w:val="24"/>
          <w:szCs w:val="24"/>
          <w:lang w:val="sq-AL"/>
        </w:rPr>
        <w:t xml:space="preserve"> </w:t>
      </w:r>
      <w:r w:rsidRPr="00A333C5">
        <w:rPr>
          <w:rFonts w:ascii="Garamond" w:hAnsi="Garamond" w:cs="Times New Roman"/>
          <w:sz w:val="24"/>
          <w:szCs w:val="24"/>
          <w:lang w:val="sq-AL"/>
        </w:rPr>
        <w:t>caktimin e datës së zgjedhjeve dhe të dhëna të tjera, që lidhen me zhvillimin e zgjedhjeve në zonë;</w:t>
      </w:r>
    </w:p>
    <w:p w14:paraId="44B7C739"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administron buxhetin e caktuar nga KQZ-ja;</w:t>
      </w:r>
    </w:p>
    <w:p w14:paraId="44B7C73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garanton shpërndarjen në kohë të materialeve të votimit;</w:t>
      </w:r>
    </w:p>
    <w:p w14:paraId="44B7C73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merr në dorëzim nga KQV-të materialet e votimit dhe kutitë e votimit;</w:t>
      </w:r>
    </w:p>
    <w:p w14:paraId="44B7C73C"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ë) përgatit dhe miraton tabelën përmbledhëse të rezultatit të zgjedhjeve për  çdo subjekt zgjedhor në ZAZ dhe ia dërgon atë KQZ-së, së bashku me materialet e tjera të </w:t>
      </w:r>
      <w:r w:rsidRPr="00A333C5">
        <w:rPr>
          <w:rFonts w:ascii="Garamond" w:hAnsi="Garamond" w:cs="Times New Roman"/>
          <w:sz w:val="24"/>
          <w:szCs w:val="24"/>
          <w:lang w:val="sq-AL"/>
        </w:rPr>
        <w:lastRenderedPageBreak/>
        <w:t>nevojshme, në përputhje me nenin 122 të këtij Kodi;</w:t>
      </w:r>
    </w:p>
    <w:p w14:paraId="44B7C73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regjistron subjektet zgjedhore dhe kandidatët për zgjedhjet e organeve të qeverisjes vendore;</w:t>
      </w:r>
    </w:p>
    <w:p w14:paraId="44B7C73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shpall kandidatët fitues për kryetar të njësisë vendore.</w:t>
      </w:r>
    </w:p>
    <w:p w14:paraId="44B7C73F" w14:textId="77777777" w:rsidR="00DA70EA" w:rsidRPr="00A333C5" w:rsidRDefault="00DA70EA" w:rsidP="00C11D89">
      <w:pPr>
        <w:jc w:val="center"/>
        <w:rPr>
          <w:rFonts w:ascii="Garamond" w:hAnsi="Garamond" w:cs="Times New Roman"/>
          <w:sz w:val="24"/>
          <w:szCs w:val="24"/>
          <w:lang w:val="sq-AL"/>
        </w:rPr>
      </w:pPr>
    </w:p>
    <w:p w14:paraId="44B7C740"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34</w:t>
      </w:r>
    </w:p>
    <w:p w14:paraId="44B7C741"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Detyrat e sekretarit të KZAZ-së</w:t>
      </w:r>
    </w:p>
    <w:p w14:paraId="44B7C742" w14:textId="77777777" w:rsidR="001A316E" w:rsidRPr="00A333C5" w:rsidRDefault="001A316E" w:rsidP="00C11D89">
      <w:pPr>
        <w:jc w:val="center"/>
        <w:rPr>
          <w:rFonts w:ascii="Garamond" w:hAnsi="Garamond"/>
          <w:i/>
          <w:sz w:val="24"/>
          <w:szCs w:val="24"/>
          <w:lang w:val="sq-AL"/>
        </w:rPr>
      </w:pPr>
      <w:r w:rsidRPr="00A333C5">
        <w:rPr>
          <w:rFonts w:ascii="Garamond" w:hAnsi="Garamond"/>
          <w:i/>
          <w:sz w:val="24"/>
          <w:szCs w:val="24"/>
          <w:lang w:val="sq-AL"/>
        </w:rPr>
        <w:t>(shtuar shkronja “h” me ligjin nr. 101/2020, datë 23.7.2020)</w:t>
      </w:r>
    </w:p>
    <w:p w14:paraId="44B7C743" w14:textId="77777777" w:rsidR="00DA70EA" w:rsidRPr="00A333C5" w:rsidRDefault="00DA70EA" w:rsidP="00C11D89">
      <w:pPr>
        <w:jc w:val="center"/>
        <w:rPr>
          <w:rFonts w:ascii="Garamond" w:hAnsi="Garamond" w:cs="Times New Roman"/>
          <w:sz w:val="24"/>
          <w:szCs w:val="24"/>
          <w:lang w:val="sq-AL"/>
        </w:rPr>
      </w:pPr>
    </w:p>
    <w:p w14:paraId="44B7C744"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Sekretari i KZAZ-së kryen këto detyra:</w:t>
      </w:r>
    </w:p>
    <w:p w14:paraId="44B7C74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përgjigjet për administrimin teknik dhe kushtet e punës së KZAZ-së;</w:t>
      </w:r>
    </w:p>
    <w:p w14:paraId="44B7C74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protokollon kërkesat, ankesat dhe njoftimet drejtuar KZAZ-së;</w:t>
      </w:r>
    </w:p>
    <w:p w14:paraId="44B7C747"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mban dokumentacionin zgjedhor të arkivuar;</w:t>
      </w:r>
    </w:p>
    <w:p w14:paraId="44B7C748"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përgatit, në përputhje me udhëzimet e kryetarit, materialet për mbledhjen e KZAZ-së dhe ua shpërndan ato anëtarëve;</w:t>
      </w:r>
    </w:p>
    <w:p w14:paraId="44B7C749"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mban procesverbalet e mbledhjeve të KZAZ-së;</w:t>
      </w:r>
    </w:p>
    <w:p w14:paraId="44B7C74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kryen zbardhjen e vendimeve të marra nga KZAZ-ja dhe i vulos ato;</w:t>
      </w:r>
    </w:p>
    <w:p w14:paraId="44B7C74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regjistron  në  protokoll  vendimet  e  KZAZ-së  dhe  ua  përcjell  ato  menjëherë subjekteve të interesuara;</w:t>
      </w:r>
    </w:p>
    <w:p w14:paraId="44B7C74C"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u jep subjekteve zgjedhore ose personave të tretë, pa pagesë dhe brenda 24 orëve nga paraqitja e kërkesës, kopje të vërtetuara të vendimeve të KZAZ-së ose procesverbaleve</w:t>
      </w:r>
      <w:r w:rsidR="00A1706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mbledhjeve të tyre;</w:t>
      </w:r>
    </w:p>
    <w:p w14:paraId="44B7C74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regjistron në protokoll marrjen në dorëzim të materialeve zgjedhore të dërguara nga KQZ-ja, sipas nenit 99 të këtij Kodi dhe përgjigjet për administrimin dhe ruajtjen e tyre,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përputhje me kërkesat e këtij Kodi;</w:t>
      </w:r>
    </w:p>
    <w:p w14:paraId="44B7C74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me kërkesë të zgjedhësve, lëshon vërtetime nëse emri i zgjedhësit gjendet ose jo në listat përfundimtare të zgjedhësve në zonën përkatëse të administrimit zgjedhor;</w:t>
      </w:r>
    </w:p>
    <w:p w14:paraId="44B7C74F" w14:textId="77777777" w:rsidR="00D80BDB"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gj) regjistron në protokoll vërejtjet që vëzhguesit i paraqesin komisioni</w:t>
      </w:r>
      <w:r w:rsidR="00237355" w:rsidRPr="00A333C5">
        <w:rPr>
          <w:rFonts w:ascii="Garamond" w:hAnsi="Garamond" w:cs="Times New Roman"/>
          <w:sz w:val="24"/>
          <w:szCs w:val="24"/>
          <w:lang w:val="sq-AL"/>
        </w:rPr>
        <w:t>.</w:t>
      </w:r>
    </w:p>
    <w:p w14:paraId="44B7C750" w14:textId="77777777" w:rsidR="001A316E" w:rsidRPr="00A333C5" w:rsidRDefault="001A316E" w:rsidP="00C11D89">
      <w:pPr>
        <w:ind w:firstLine="720"/>
        <w:jc w:val="both"/>
        <w:rPr>
          <w:rFonts w:ascii="Garamond" w:hAnsi="Garamond"/>
          <w:sz w:val="24"/>
          <w:szCs w:val="24"/>
          <w:lang w:val="sq-AL"/>
        </w:rPr>
      </w:pPr>
      <w:r w:rsidRPr="00A333C5">
        <w:rPr>
          <w:rFonts w:ascii="Garamond" w:hAnsi="Garamond"/>
          <w:sz w:val="24"/>
          <w:szCs w:val="24"/>
          <w:lang w:val="sq-AL"/>
        </w:rPr>
        <w:t>h) bashkërendon me Policinë e Shtetit masat për rendin publik në funksion të zgjedhjeve, si dhe administron dokumentacionin zyrtar për ndërhyrjet e policisë në rivendosjen e rendit publik, kur jashtë qendrës së votimit rrezikohet rendi ose pengohet procesi i rregullt i votimit.</w:t>
      </w:r>
    </w:p>
    <w:p w14:paraId="44B7C751" w14:textId="77777777" w:rsidR="00D80BDB" w:rsidRPr="00A333C5" w:rsidRDefault="00D80BDB" w:rsidP="00C11D89">
      <w:pPr>
        <w:jc w:val="center"/>
        <w:rPr>
          <w:rFonts w:ascii="Garamond" w:hAnsi="Garamond" w:cs="Times New Roman"/>
          <w:sz w:val="24"/>
          <w:szCs w:val="24"/>
          <w:lang w:val="sq-AL"/>
        </w:rPr>
      </w:pPr>
    </w:p>
    <w:p w14:paraId="44B7C752"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35</w:t>
      </w:r>
    </w:p>
    <w:p w14:paraId="44B7C753"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Mbledhjet dhe vendimet e KZAZ-së</w:t>
      </w:r>
    </w:p>
    <w:p w14:paraId="44B7C754" w14:textId="77777777" w:rsidR="00237355" w:rsidRPr="00A333C5" w:rsidRDefault="00237355"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30C1C" w:rsidRPr="00A333C5">
        <w:rPr>
          <w:rFonts w:ascii="Garamond" w:hAnsi="Garamond" w:cs="Times New Roman"/>
          <w:i/>
          <w:sz w:val="24"/>
          <w:szCs w:val="24"/>
          <w:lang w:val="sq-AL"/>
        </w:rPr>
        <w:t xml:space="preserve">Shtuar një fjali në fund të pikës 5, </w:t>
      </w:r>
      <w:r w:rsidRPr="00A333C5">
        <w:rPr>
          <w:rFonts w:ascii="Garamond" w:hAnsi="Garamond" w:cs="Times New Roman"/>
          <w:i/>
          <w:sz w:val="24"/>
          <w:szCs w:val="24"/>
          <w:lang w:val="sq-AL"/>
        </w:rPr>
        <w:t>me ligjin nr.74/2012, datë 19.07.2012)</w:t>
      </w:r>
    </w:p>
    <w:p w14:paraId="44B7C755" w14:textId="77777777" w:rsidR="00DA70EA" w:rsidRPr="00A333C5" w:rsidRDefault="00DA70EA" w:rsidP="00C11D89">
      <w:pPr>
        <w:jc w:val="center"/>
        <w:rPr>
          <w:rFonts w:ascii="Garamond" w:hAnsi="Garamond" w:cs="Times New Roman"/>
          <w:sz w:val="24"/>
          <w:szCs w:val="24"/>
          <w:lang w:val="sq-AL"/>
        </w:rPr>
      </w:pPr>
    </w:p>
    <w:p w14:paraId="44B7C756"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Mbledhjet e KZAZ-së janë publike.</w:t>
      </w:r>
    </w:p>
    <w:p w14:paraId="44B7C757"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Mbledhjet e KZAZ-së janë të vlefshme kur në to marrin pjesë shumica e të gjithë anëtarëve të KZAZ-së. Vendimet e KZAZ-së merren me shumicën e votave të të gjithë anëtarëve të KZAZ-së. Sekretari nuk ka të drejtë vote.</w:t>
      </w:r>
    </w:p>
    <w:p w14:paraId="44B7C758"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Vendimet e KZAZ-së nënshkruhen nga të gjithë anëtarët që kanë marrë pjesë në votim. Secili prej anëtarëve të komisionit, krahas nënshkrimit të tij në vendim, deklaron votën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 ose “kundër”, si dhe arsyetimin përkatës.</w:t>
      </w:r>
    </w:p>
    <w:p w14:paraId="44B7C759"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Vota e anëtarëve që janë në kushtet e konfliktit të interesit, të parashikuar në nenin 32 pika 2 të këtij Kodi dhe nuk janë liruar nga detyra, sipas atij neni, është e pavlefshme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llogaritet në kuorum.</w:t>
      </w:r>
    </w:p>
    <w:p w14:paraId="44B7C75A"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se KZAZ-ja nuk arrin të marrë vendim brenda afatit përkatës, çështja i dërgohet brenda 24 orëve për shqyrtim KQZ-së nga kryetari i KZAZ-së ose të paktën nga dy</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anëtarë, ose mund të ankimohet në KQZ nga subjekti zgjedhor i interesuar. Vendimi i KQZ-</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së është i detyrueshëm për t’u zbatuar nga KZAZ-ja.</w:t>
      </w:r>
    </w:p>
    <w:p w14:paraId="44B7C75B" w14:textId="77777777" w:rsidR="00DA70EA" w:rsidRPr="00A333C5" w:rsidRDefault="00DA70EA" w:rsidP="00081AA8">
      <w:pPr>
        <w:jc w:val="both"/>
        <w:rPr>
          <w:rFonts w:ascii="Garamond" w:hAnsi="Garamond" w:cs="Times New Roman"/>
          <w:sz w:val="24"/>
          <w:szCs w:val="24"/>
          <w:lang w:val="sq-AL"/>
        </w:rPr>
      </w:pPr>
    </w:p>
    <w:p w14:paraId="78E6D931" w14:textId="77777777" w:rsidR="00FC6EE4" w:rsidRDefault="00FC6EE4" w:rsidP="00C11D89">
      <w:pPr>
        <w:jc w:val="center"/>
        <w:rPr>
          <w:rFonts w:ascii="Garamond" w:hAnsi="Garamond" w:cs="Times New Roman"/>
          <w:sz w:val="24"/>
          <w:szCs w:val="24"/>
          <w:lang w:val="sq-AL"/>
        </w:rPr>
      </w:pPr>
    </w:p>
    <w:p w14:paraId="4B27358B" w14:textId="77777777" w:rsidR="00FC6EE4" w:rsidRDefault="00FC6EE4" w:rsidP="00C11D89">
      <w:pPr>
        <w:jc w:val="center"/>
        <w:rPr>
          <w:rFonts w:ascii="Garamond" w:hAnsi="Garamond" w:cs="Times New Roman"/>
          <w:sz w:val="24"/>
          <w:szCs w:val="24"/>
          <w:lang w:val="sq-AL"/>
        </w:rPr>
      </w:pPr>
    </w:p>
    <w:p w14:paraId="3A3E025E" w14:textId="77777777" w:rsidR="00FC6EE4" w:rsidRDefault="00FC6EE4" w:rsidP="00C11D89">
      <w:pPr>
        <w:jc w:val="center"/>
        <w:rPr>
          <w:rFonts w:ascii="Garamond" w:hAnsi="Garamond" w:cs="Times New Roman"/>
          <w:sz w:val="24"/>
          <w:szCs w:val="24"/>
          <w:lang w:val="sq-AL"/>
        </w:rPr>
      </w:pPr>
    </w:p>
    <w:p w14:paraId="44B7C75C"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KREU III</w:t>
      </w:r>
    </w:p>
    <w:p w14:paraId="44B7C75D"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KOMISIONI I QENDRËS SË VOTIMIT (KQV)</w:t>
      </w:r>
    </w:p>
    <w:p w14:paraId="44B7C75E" w14:textId="77777777" w:rsidR="00DA70EA" w:rsidRPr="00A333C5" w:rsidRDefault="00DA70EA" w:rsidP="00C11D89">
      <w:pPr>
        <w:jc w:val="center"/>
        <w:rPr>
          <w:rFonts w:ascii="Garamond" w:hAnsi="Garamond" w:cs="Times New Roman"/>
          <w:sz w:val="24"/>
          <w:szCs w:val="24"/>
          <w:lang w:val="sq-AL"/>
        </w:rPr>
      </w:pPr>
    </w:p>
    <w:p w14:paraId="44B7C75F"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36</w:t>
      </w:r>
    </w:p>
    <w:p w14:paraId="44B7C760"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Përbërja e KQV-së</w:t>
      </w:r>
    </w:p>
    <w:p w14:paraId="44B7C761" w14:textId="77777777" w:rsidR="00EB6664"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762" w14:textId="77777777" w:rsidR="00DA70EA" w:rsidRPr="00A333C5" w:rsidRDefault="00DA70EA" w:rsidP="00C11D89">
      <w:pPr>
        <w:jc w:val="center"/>
        <w:rPr>
          <w:rFonts w:ascii="Garamond" w:hAnsi="Garamond" w:cs="Times New Roman"/>
          <w:i/>
          <w:sz w:val="24"/>
          <w:szCs w:val="24"/>
          <w:lang w:val="sq-AL"/>
        </w:rPr>
      </w:pPr>
    </w:p>
    <w:p w14:paraId="44B7C763"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KQV-ja përbëhet nga 7 anëtarë, ku një anëtar ushtron detyrën e sekretarit. KQV-ja formohet sipas mënyrës dhe kritereve të nenit 29 të këtij Kodi për çdo lloj zgjedhjeje, me përjashtim të shkronjës “ç” të pikës 1 të nenit 29 të këtij Kodi.</w:t>
      </w:r>
    </w:p>
    <w:p w14:paraId="44B7C764"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KQV-së emërohen vetëm për periudhën e zgjedhjeve. Propozimet për anëtarë dhe sekretar të KQV-së bëhen jo më vonë se 30 ditë para datës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zgjedhjeve dhe në rastin e zgjedhjeve të pjesshme apo të parakohshme 20 ditë para datës së zgjedhjeve. KZAZ-ja emëron anëtarët e KQV-ve jo më vonë se 5 ditë nga paraqitja e propozimeve, kur konstaton se propozimi është në përputhje me kërkesat e neneve 37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38 të këtij Kodi. Në çdo rast emërimi i anëtarëve dhe sekretarit bëhet jo më vonë se 20 ditë para datës së zgjedhjeve.</w:t>
      </w:r>
    </w:p>
    <w:p w14:paraId="44B7C765"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Kryetari dhe sekretari i KQV-së zgjidhen nga KZAZ-ja. Në KQV-të ku anëtari i shtatë i përket partisë kryesore të shumicës parlamentare, kryetar zgjidhet njëri nga anëtarët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KQV-së, përfaqësues i partisë kryesore të shumicës parlamentare, kurse në gjysmën tjetër zgjidhet njëri nga anëtarët e KQV-së, përfaqësues i partisë kryesore të opozitës parlamentare. Sekretari është i përkatësisë politike të kundërt me kryetarin.</w:t>
      </w:r>
    </w:p>
    <w:p w14:paraId="44B7C766"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Kur vendi i një anëtari ose sekretarit të KQV-së mbetet vakant, ai plotësohet brenda 3 ditëve, por jo më vonë se 24 orë para hapjes së procesit të votimit. Zëvendësimi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anëtarëve të larguar në ditën e zgjedhjeve ose që nuk paraqiten në detyrë në ditën e zgjedhjeve, bëhet jo më vonë se 2 orë nga njoftimi i mungesës.</w:t>
      </w:r>
    </w:p>
    <w:p w14:paraId="44B7C767"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Kur KQV-ja mbetet pa kuorum, për shkak të mungesave të anëtarëve  dhe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kalimin e afatit, sipas pikës 4 të këtij neni, nuk është kryer zëvendësimi, sipas pikës 4, KZAZ-ja urdhëron vazhdimin e procedurave dhe merr masa për plotësimin kryesisht të</w:t>
      </w:r>
      <w:r w:rsidR="0023735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vakancës. KQV-ja bën shënimet përkatëse në Librin e Protokollit të Mbledhjeve të saj dhe procedon me zbatimin e detyrave, pavarësisht nga kuorumi.</w:t>
      </w:r>
    </w:p>
    <w:p w14:paraId="44B7C768"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Zëvendësimi i anëtarëve dhe sekretarit të KQV-së bëhet, si rregull, me persona, të cilët kanë trajnim për legjislacionin zgjedhor.</w:t>
      </w:r>
    </w:p>
    <w:p w14:paraId="44B7C769" w14:textId="77777777" w:rsidR="00DA70EA" w:rsidRPr="00A333C5" w:rsidRDefault="00DA70EA" w:rsidP="00081AA8">
      <w:pPr>
        <w:jc w:val="both"/>
        <w:rPr>
          <w:rFonts w:ascii="Garamond" w:hAnsi="Garamond" w:cs="Times New Roman"/>
          <w:sz w:val="24"/>
          <w:szCs w:val="24"/>
          <w:lang w:val="sq-AL"/>
        </w:rPr>
      </w:pPr>
    </w:p>
    <w:p w14:paraId="44B7C76A"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37</w:t>
      </w:r>
    </w:p>
    <w:p w14:paraId="44B7C76B"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Papajtueshmëritë me detyrën e anëtarit dhe sekretarit të KQV-së</w:t>
      </w:r>
    </w:p>
    <w:p w14:paraId="44B7C76C" w14:textId="77777777" w:rsidR="00DA70EA" w:rsidRPr="00A333C5" w:rsidRDefault="00DA70EA" w:rsidP="00C11D89">
      <w:pPr>
        <w:jc w:val="center"/>
        <w:rPr>
          <w:rFonts w:ascii="Garamond" w:hAnsi="Garamond" w:cs="Times New Roman"/>
          <w:b/>
          <w:sz w:val="24"/>
          <w:szCs w:val="24"/>
          <w:lang w:val="sq-AL"/>
        </w:rPr>
      </w:pPr>
    </w:p>
    <w:p w14:paraId="44B7C76D"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Anëtari dhe sekretari i KQV-së nuk mund të jenë:</w:t>
      </w:r>
    </w:p>
    <w:p w14:paraId="44B7C76E"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deputetë ose kandidatë për deputetë në Kuvend;</w:t>
      </w:r>
    </w:p>
    <w:p w14:paraId="44B7C76F"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kandidatë ose të zgjedhur në organet e zgjedhura të qeverisjes vendore;</w:t>
      </w:r>
    </w:p>
    <w:p w14:paraId="44B7C770"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ushtarakë, punonjës të strukturave të Policisë së Shtetit ose të Shërbimit Informativ Shtetëror; ose</w:t>
      </w:r>
    </w:p>
    <w:p w14:paraId="44B7C771"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anëtarë apo sekretarë të një komisioni tjetër zgjedhor</w:t>
      </w:r>
      <w:r w:rsidR="00237355" w:rsidRPr="00A333C5">
        <w:rPr>
          <w:rFonts w:ascii="Garamond" w:hAnsi="Garamond" w:cs="Times New Roman"/>
          <w:sz w:val="24"/>
          <w:szCs w:val="24"/>
          <w:lang w:val="sq-AL"/>
        </w:rPr>
        <w:t>.</w:t>
      </w:r>
    </w:p>
    <w:p w14:paraId="44B7C772" w14:textId="77777777" w:rsidR="00DA70EA" w:rsidRPr="00A333C5" w:rsidRDefault="00DA70EA" w:rsidP="00081AA8">
      <w:pPr>
        <w:jc w:val="both"/>
        <w:rPr>
          <w:rFonts w:ascii="Garamond" w:hAnsi="Garamond" w:cs="Times New Roman"/>
          <w:sz w:val="24"/>
          <w:szCs w:val="24"/>
          <w:lang w:val="sq-AL"/>
        </w:rPr>
      </w:pPr>
    </w:p>
    <w:p w14:paraId="44B7C773"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38</w:t>
      </w:r>
    </w:p>
    <w:p w14:paraId="44B7C774"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Kushtet për emërimin e anëtarit dhe sekretarit të KQV-së</w:t>
      </w:r>
    </w:p>
    <w:p w14:paraId="44B7C775" w14:textId="77777777" w:rsidR="00DA70EA" w:rsidRPr="00A333C5" w:rsidRDefault="00DA70EA" w:rsidP="00C11D89">
      <w:pPr>
        <w:jc w:val="center"/>
        <w:rPr>
          <w:rFonts w:ascii="Garamond" w:hAnsi="Garamond" w:cs="Times New Roman"/>
          <w:sz w:val="24"/>
          <w:szCs w:val="24"/>
          <w:lang w:val="sq-AL"/>
        </w:rPr>
      </w:pPr>
    </w:p>
    <w:p w14:paraId="44B7C776"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 ose sekretar i KQV-së mund të emërohet çdo person që plotëson kushtet e mëposhtme:</w:t>
      </w:r>
    </w:p>
    <w:p w14:paraId="44B7C77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gëzon të drejtën për të qenë zgjedhës;</w:t>
      </w:r>
    </w:p>
    <w:p w14:paraId="44B7C77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 të paktën arsimin e mesëm;</w:t>
      </w:r>
    </w:p>
    <w:p w14:paraId="44B7C77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është me vendbanim brenda zonës zgjedhore përkatëse;</w:t>
      </w:r>
    </w:p>
    <w:p w14:paraId="44B7C77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është dënuar me vendim gjyqësor të formës së prerë për kryerjen e një krimi;</w:t>
      </w:r>
      <w:r w:rsidR="00481435" w:rsidRPr="00A333C5">
        <w:rPr>
          <w:rFonts w:ascii="Garamond" w:hAnsi="Garamond" w:cs="Times New Roman"/>
          <w:sz w:val="24"/>
          <w:szCs w:val="24"/>
          <w:lang w:val="sq-AL"/>
        </w:rPr>
        <w:t xml:space="preserve"> </w:t>
      </w:r>
      <w:r w:rsidRPr="00A333C5">
        <w:rPr>
          <w:rFonts w:ascii="Garamond" w:hAnsi="Garamond" w:cs="Times New Roman"/>
          <w:sz w:val="24"/>
          <w:szCs w:val="24"/>
          <w:lang w:val="sq-AL"/>
        </w:rPr>
        <w:t>dhe</w:t>
      </w:r>
    </w:p>
    <w:p w14:paraId="44B7C77B"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ndaj tij nuk është marrë masë disiplinore në proceset zgjedhore të mëparshme.</w:t>
      </w:r>
    </w:p>
    <w:p w14:paraId="44B7C77C"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2. </w:t>
      </w:r>
      <w:r w:rsidR="00293391" w:rsidRPr="00A333C5">
        <w:rPr>
          <w:rFonts w:ascii="Garamond" w:hAnsi="Garamond" w:cs="Times New Roman"/>
          <w:sz w:val="24"/>
          <w:szCs w:val="24"/>
          <w:lang w:val="sq-AL"/>
        </w:rPr>
        <w:t>Sekretari i KQV-së, si rregull, ka arsimin e lartë.</w:t>
      </w:r>
    </w:p>
    <w:p w14:paraId="44B7C77D" w14:textId="77777777" w:rsidR="00DA70EA" w:rsidRPr="00A333C5" w:rsidRDefault="00DA70EA" w:rsidP="00081AA8">
      <w:pPr>
        <w:jc w:val="both"/>
        <w:rPr>
          <w:rFonts w:ascii="Garamond" w:hAnsi="Garamond" w:cs="Times New Roman"/>
          <w:sz w:val="24"/>
          <w:szCs w:val="24"/>
          <w:lang w:val="sq-AL"/>
        </w:rPr>
      </w:pPr>
    </w:p>
    <w:p w14:paraId="44B7C77E"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39</w:t>
      </w:r>
    </w:p>
    <w:p w14:paraId="44B7C77F"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Shkarkimi dhe lirimi i anëtarëve dhe sekretarit të KQV-së</w:t>
      </w:r>
    </w:p>
    <w:p w14:paraId="44B7C780" w14:textId="77777777" w:rsidR="00DA70EA"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shkronja “c” e pikës 2, </w:t>
      </w:r>
      <w:r w:rsidRPr="00A333C5">
        <w:rPr>
          <w:rFonts w:ascii="Garamond" w:hAnsi="Garamond" w:cs="Times New Roman"/>
          <w:i/>
          <w:sz w:val="24"/>
          <w:szCs w:val="24"/>
          <w:lang w:val="sq-AL"/>
        </w:rPr>
        <w:t>me ligjin nr.74/2012, datë 19.07.2012)</w:t>
      </w:r>
    </w:p>
    <w:p w14:paraId="44B7C781" w14:textId="77777777" w:rsidR="00DA70EA" w:rsidRPr="00A333C5" w:rsidRDefault="00DA70EA" w:rsidP="00081AA8">
      <w:pPr>
        <w:jc w:val="both"/>
        <w:rPr>
          <w:rFonts w:ascii="Garamond" w:hAnsi="Garamond" w:cs="Times New Roman"/>
          <w:sz w:val="24"/>
          <w:szCs w:val="24"/>
          <w:lang w:val="sq-AL"/>
        </w:rPr>
      </w:pPr>
    </w:p>
    <w:p w14:paraId="44B7C782"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Anëtari dhe sekretari i KQV-së shkarkohen nga detyra me vendim të KZAZ-së kur:</w:t>
      </w:r>
    </w:p>
    <w:p w14:paraId="44B7C783"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shkelin dispozitat e këtij Kodi ose të akteve nënligjore në zbatim të tij, lidhur me detyrat e KQV-së;</w:t>
      </w:r>
    </w:p>
    <w:p w14:paraId="44B7C784"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dënohen me vendim gjyqësor të formës së prerë për kryerjen e një krimi;</w:t>
      </w:r>
    </w:p>
    <w:p w14:paraId="44B7C785"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nuk paraqiten në detyrë pa shkaqe të arsyeshme për më shumë se 2 ditë rresht;</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ose</w:t>
      </w:r>
    </w:p>
    <w:p w14:paraId="44B7C786"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marrin pjesë në trajnimet ose nuk kalojnë testimet e organizuara nga KQZ-ja.</w:t>
      </w:r>
    </w:p>
    <w:p w14:paraId="44B7C78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KQV-së lirohen nga detyra me vendim të KZAZ-së kur:</w:t>
      </w:r>
    </w:p>
    <w:p w14:paraId="44B7C78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kanë marrëdhënie krushqie të afërt ose gjinie deri në shkallë të dytë me ndonjërin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kandidatët që konkurrojnë në zonë zgjedhore për organet e qeverisjes vendore;</w:t>
      </w:r>
    </w:p>
    <w:p w14:paraId="44B7C78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janë në marrëdhënie pune me ndonjërin nga kandidatët që konkurrojnë në zonë;</w:t>
      </w:r>
    </w:p>
    <w:p w14:paraId="44B7C78A"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japin dorëheqjen nga detyra;</w:t>
      </w:r>
    </w:p>
    <w:p w14:paraId="44B7C78B"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plotësojnë më kushtet për të qenë zgjedhës.</w:t>
      </w:r>
    </w:p>
    <w:p w14:paraId="44B7C78C" w14:textId="77777777" w:rsidR="001D1E51" w:rsidRPr="00A333C5" w:rsidRDefault="001D1E51" w:rsidP="00081AA8">
      <w:pPr>
        <w:jc w:val="both"/>
        <w:rPr>
          <w:rFonts w:ascii="Garamond" w:hAnsi="Garamond" w:cs="Times New Roman"/>
          <w:sz w:val="24"/>
          <w:szCs w:val="24"/>
          <w:lang w:val="sq-AL"/>
        </w:rPr>
      </w:pPr>
    </w:p>
    <w:p w14:paraId="44B7C78D"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40</w:t>
      </w:r>
    </w:p>
    <w:p w14:paraId="44B7C78E"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Detyrat e KQV-së</w:t>
      </w:r>
    </w:p>
    <w:p w14:paraId="44B7C78F" w14:textId="77777777" w:rsidR="00DA70EA" w:rsidRPr="00A333C5" w:rsidRDefault="00DA70EA" w:rsidP="00081AA8">
      <w:pPr>
        <w:jc w:val="both"/>
        <w:rPr>
          <w:rFonts w:ascii="Garamond" w:hAnsi="Garamond" w:cs="Times New Roman"/>
          <w:sz w:val="24"/>
          <w:szCs w:val="24"/>
          <w:lang w:val="sq-AL"/>
        </w:rPr>
      </w:pPr>
    </w:p>
    <w:p w14:paraId="44B7C790"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KQV-të ngrihen dhe funksionojnë për të gjitha llojet e zgjedhjeve.</w:t>
      </w:r>
    </w:p>
    <w:p w14:paraId="44B7C791"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KQV-së përgjigjen për zhvillimin e zgjedhjeve në qendrën e votimit, duke zbatuar detyrat e parashikuara në këtë Kod dhe aktet nënligjore të nxjerra në bazë dhe për zbatim të tij.</w:t>
      </w:r>
    </w:p>
    <w:p w14:paraId="44B7C792" w14:textId="77777777" w:rsidR="001D1E51" w:rsidRPr="00A333C5" w:rsidRDefault="001D1E51" w:rsidP="00081AA8">
      <w:pPr>
        <w:jc w:val="both"/>
        <w:rPr>
          <w:rFonts w:ascii="Garamond" w:hAnsi="Garamond" w:cs="Times New Roman"/>
          <w:sz w:val="24"/>
          <w:szCs w:val="24"/>
          <w:lang w:val="sq-AL"/>
        </w:rPr>
      </w:pPr>
    </w:p>
    <w:p w14:paraId="44B7C793"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41</w:t>
      </w:r>
    </w:p>
    <w:p w14:paraId="44B7C794"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Detyrat e sekretarit të KQV-së</w:t>
      </w:r>
    </w:p>
    <w:p w14:paraId="44B7C795" w14:textId="77777777" w:rsidR="00DA70EA" w:rsidRPr="00A333C5" w:rsidRDefault="00DA70EA" w:rsidP="00081AA8">
      <w:pPr>
        <w:jc w:val="both"/>
        <w:rPr>
          <w:rFonts w:ascii="Garamond" w:hAnsi="Garamond" w:cs="Times New Roman"/>
          <w:b/>
          <w:sz w:val="24"/>
          <w:szCs w:val="24"/>
          <w:lang w:val="sq-AL"/>
        </w:rPr>
      </w:pPr>
    </w:p>
    <w:p w14:paraId="44B7C796"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Sekretari i KQV-së kryen këto detyra:</w:t>
      </w:r>
    </w:p>
    <w:p w14:paraId="44B7C79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përgjigjet për administrimin teknik dhe kushtet e punës së KQV-së;</w:t>
      </w:r>
    </w:p>
    <w:p w14:paraId="44B7C79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protokollon kërkesat, ankesat dhe njoftimet drejtuar KQV-së;</w:t>
      </w:r>
    </w:p>
    <w:p w14:paraId="44B7C79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mban dokumentacionin zgjedhor të arkivuar;</w:t>
      </w:r>
    </w:p>
    <w:p w14:paraId="44B7C79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përgatit, në përputhje me udhëzimet e kryetarit, materialet për mbledhjen e KQV-së dhe ua shpërndan ato anëtarëve;</w:t>
      </w:r>
    </w:p>
    <w:p w14:paraId="44B7C79B"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mban procesverbalet e mbledhjeve të KQV-së;</w:t>
      </w:r>
    </w:p>
    <w:p w14:paraId="44B7C79C"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kryen zbardhjen e vendimeve të marra nga KQV-ja dhe i vulos ato;</w:t>
      </w:r>
    </w:p>
    <w:p w14:paraId="44B7C79D"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regjistron në Librin e Protokollit të Mbledhjeve vendimet e KQV-së dhe ua përcjell ato menjëherë subjekteve të interesuara;</w:t>
      </w:r>
    </w:p>
    <w:p w14:paraId="44B7C79E"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u jep subjekteve zgjedhore ose personave të tretë, pa pagesë dhe brenda 24 orëve</w:t>
      </w:r>
      <w:r w:rsidR="001D1E51" w:rsidRPr="00A333C5">
        <w:rPr>
          <w:rFonts w:ascii="Garamond" w:hAnsi="Garamond" w:cs="Times New Roman"/>
          <w:sz w:val="24"/>
          <w:szCs w:val="24"/>
          <w:lang w:val="sq-AL"/>
        </w:rPr>
        <w:t xml:space="preserve"> </w:t>
      </w:r>
      <w:r w:rsidRPr="00A333C5">
        <w:rPr>
          <w:rFonts w:ascii="Garamond" w:hAnsi="Garamond" w:cs="Times New Roman"/>
          <w:sz w:val="24"/>
          <w:szCs w:val="24"/>
          <w:lang w:val="sq-AL"/>
        </w:rPr>
        <w:t>nga   paraqitja   e   kërkesës,   kopje   të   vërtetuara   të   vendimeve   të   KQV-së   dhe   të procesverbaleve të mbledhjeve të tyre;</w:t>
      </w:r>
    </w:p>
    <w:p w14:paraId="44B7C79F"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regjistron në protokoll marrjen në dorëzim të materialeve zgjedhore, sipas nenit 100</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këtij Kodi, nga KZAZ-ja dhe përgjigjet për administrimin dhe ruajtjen e tyre, në përputhje me kërkesat e këtij Kodi;</w:t>
      </w:r>
    </w:p>
    <w:p w14:paraId="44B7C7A0"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regjistron në protokoll vërejtjet që vëzhguesit i paraqesin KQV-së;</w:t>
      </w:r>
    </w:p>
    <w:p w14:paraId="44B7C7A1"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gj) përgjigjet për vendosjen e materialeve zgjedhore në Kutinë e Materialeve të Votimit dhe vulosjen e saj me vulat me kodet e sigurisë.</w:t>
      </w:r>
    </w:p>
    <w:p w14:paraId="44B7C7A2" w14:textId="77777777" w:rsidR="00DA70EA" w:rsidRPr="00A333C5" w:rsidRDefault="00DA70EA" w:rsidP="00081AA8">
      <w:pPr>
        <w:jc w:val="both"/>
        <w:rPr>
          <w:rFonts w:ascii="Garamond" w:hAnsi="Garamond" w:cs="Times New Roman"/>
          <w:sz w:val="24"/>
          <w:szCs w:val="24"/>
          <w:lang w:val="sq-AL"/>
        </w:rPr>
      </w:pPr>
    </w:p>
    <w:p w14:paraId="77EDA710" w14:textId="77777777" w:rsidR="00FC6EE4" w:rsidRDefault="00FC6EE4" w:rsidP="00C11D89">
      <w:pPr>
        <w:jc w:val="center"/>
        <w:rPr>
          <w:rFonts w:ascii="Garamond" w:hAnsi="Garamond" w:cs="Times New Roman"/>
          <w:sz w:val="24"/>
          <w:szCs w:val="24"/>
          <w:lang w:val="sq-AL"/>
        </w:rPr>
      </w:pPr>
    </w:p>
    <w:p w14:paraId="732F059F" w14:textId="77777777" w:rsidR="00FC6EE4" w:rsidRDefault="00FC6EE4" w:rsidP="00C11D89">
      <w:pPr>
        <w:jc w:val="center"/>
        <w:rPr>
          <w:rFonts w:ascii="Garamond" w:hAnsi="Garamond" w:cs="Times New Roman"/>
          <w:sz w:val="24"/>
          <w:szCs w:val="24"/>
          <w:lang w:val="sq-AL"/>
        </w:rPr>
      </w:pPr>
    </w:p>
    <w:p w14:paraId="6DF7ABDB" w14:textId="77777777" w:rsidR="00FC6EE4" w:rsidRDefault="00FC6EE4" w:rsidP="00C11D89">
      <w:pPr>
        <w:jc w:val="center"/>
        <w:rPr>
          <w:rFonts w:ascii="Garamond" w:hAnsi="Garamond" w:cs="Times New Roman"/>
          <w:sz w:val="24"/>
          <w:szCs w:val="24"/>
          <w:lang w:val="sq-AL"/>
        </w:rPr>
      </w:pPr>
    </w:p>
    <w:p w14:paraId="5188DD94" w14:textId="77777777" w:rsidR="00FC6EE4" w:rsidRDefault="00FC6EE4" w:rsidP="00C11D89">
      <w:pPr>
        <w:jc w:val="center"/>
        <w:rPr>
          <w:rFonts w:ascii="Garamond" w:hAnsi="Garamond" w:cs="Times New Roman"/>
          <w:sz w:val="24"/>
          <w:szCs w:val="24"/>
          <w:lang w:val="sq-AL"/>
        </w:rPr>
      </w:pPr>
    </w:p>
    <w:p w14:paraId="44B7C7A3"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42</w:t>
      </w:r>
    </w:p>
    <w:p w14:paraId="44B7C7A4" w14:textId="77777777" w:rsidR="00EB6664"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Mbledhjet dhe vendimet e KQV-së</w:t>
      </w:r>
    </w:p>
    <w:p w14:paraId="44B7C7A5" w14:textId="77777777" w:rsidR="00DA70EA"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pika 2, </w:t>
      </w:r>
      <w:r w:rsidRPr="00A333C5">
        <w:rPr>
          <w:rFonts w:ascii="Garamond" w:hAnsi="Garamond" w:cs="Times New Roman"/>
          <w:i/>
          <w:sz w:val="24"/>
          <w:szCs w:val="24"/>
          <w:lang w:val="sq-AL"/>
        </w:rPr>
        <w:t xml:space="preserve">me </w:t>
      </w:r>
      <w:r w:rsidR="00330C1C" w:rsidRPr="00A333C5">
        <w:rPr>
          <w:rFonts w:ascii="Garamond" w:hAnsi="Garamond" w:cs="Times New Roman"/>
          <w:i/>
          <w:sz w:val="24"/>
          <w:szCs w:val="24"/>
          <w:lang w:val="sq-AL"/>
        </w:rPr>
        <w:t>ligjin nr.74/2012, datë 19.</w:t>
      </w:r>
      <w:r w:rsidRPr="00A333C5">
        <w:rPr>
          <w:rFonts w:ascii="Garamond" w:hAnsi="Garamond" w:cs="Times New Roman"/>
          <w:i/>
          <w:sz w:val="24"/>
          <w:szCs w:val="24"/>
          <w:lang w:val="sq-AL"/>
        </w:rPr>
        <w:t>7.2012)</w:t>
      </w:r>
    </w:p>
    <w:p w14:paraId="44B7C7A6" w14:textId="77777777" w:rsidR="00EB6664" w:rsidRPr="00A333C5" w:rsidRDefault="00EB6664" w:rsidP="00081AA8">
      <w:pPr>
        <w:jc w:val="both"/>
        <w:rPr>
          <w:rFonts w:ascii="Garamond" w:hAnsi="Garamond" w:cs="Times New Roman"/>
          <w:sz w:val="24"/>
          <w:szCs w:val="24"/>
          <w:lang w:val="sq-AL"/>
        </w:rPr>
      </w:pPr>
    </w:p>
    <w:p w14:paraId="44B7C7A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Mbledhjet e KQV-së janë publike.</w:t>
      </w:r>
    </w:p>
    <w:p w14:paraId="44B7C7A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Vendimet e KQV-së merren me shumicën e votave të të gjithë anëtarëve të KQV- së. Kur KQV-ja kryen detyrat nën kuorum, sipas pikës 5 të nenit 36 të këtij Kodi, vendimet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marra quhen të vlefshme.</w:t>
      </w:r>
    </w:p>
    <w:p w14:paraId="44B7C7A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Vendimet e KQV-së nënshkruhen nga të gjithë anëtarët që kanë marrë pjesë në votim. Secili prej anëtarëve të komisionit, krahas nënshkrimit të tij, deklaron në vendim votën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 ose “kundër”, si dhe arsyetimin përkatës.</w:t>
      </w:r>
    </w:p>
    <w:p w14:paraId="44B7C7AA"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KQV-ja merr vendim për:</w:t>
      </w:r>
    </w:p>
    <w:p w14:paraId="44B7C7AB"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hapjen e votimit;</w:t>
      </w:r>
    </w:p>
    <w:p w14:paraId="44B7C7AC"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pezullimin e votimit;</w:t>
      </w:r>
    </w:p>
    <w:p w14:paraId="44B7C7AD"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kërkimin e ndihmës nga Policia e Shtetit për rivendosjen e rendit në qendrën e votimit;</w:t>
      </w:r>
    </w:p>
    <w:p w14:paraId="44B7C7AE"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largimin e forcave të policisë pas rivendosjes së rendit në qendrën e votimit;</w:t>
      </w:r>
    </w:p>
    <w:p w14:paraId="44B7C7AF"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largimin e personave të caktuar nga mjediset e qendrës së votimit, sipas nenit 110 të këtij Kodi;</w:t>
      </w:r>
    </w:p>
    <w:p w14:paraId="44B7C7B0"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përcaktimin e numrit të personave që kanë votuar në qendrën e votimit në rast kundërshtimi, sipas nenit 113 pika 2 të këtij Kodi;</w:t>
      </w:r>
    </w:p>
    <w:p w14:paraId="44B7C7B1"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mbylljen e votimit.</w:t>
      </w:r>
    </w:p>
    <w:p w14:paraId="44B7C7B2"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se KQV-ja nuk arrin të marrë vendim brenda afatit përkatës, çështja i dërgohet menjëherë për shqyrtim KZAZ-së nga kryetari ose nga të paktën dy anëtarë të KQV-së, apo mund të ankimohet në KZAZ nga subjekti i interesuar. Vendimi i KZAZ-së zbatohet nga KQV-ja.</w:t>
      </w:r>
    </w:p>
    <w:p w14:paraId="44B7C7B3" w14:textId="77777777" w:rsidR="001D1E51" w:rsidRPr="00A333C5" w:rsidRDefault="001D1E51" w:rsidP="00081AA8">
      <w:pPr>
        <w:jc w:val="both"/>
        <w:rPr>
          <w:rFonts w:ascii="Garamond" w:hAnsi="Garamond" w:cs="Times New Roman"/>
          <w:sz w:val="24"/>
          <w:szCs w:val="24"/>
          <w:lang w:val="sq-AL"/>
        </w:rPr>
      </w:pPr>
    </w:p>
    <w:p w14:paraId="44B7C7B4"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43</w:t>
      </w:r>
    </w:p>
    <w:p w14:paraId="44B7C7B5"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Përbërja dhe përgjegjësitë e KQV-ve të posaçme</w:t>
      </w:r>
    </w:p>
    <w:p w14:paraId="44B7C7B6" w14:textId="77777777" w:rsidR="00DA70EA" w:rsidRPr="00A333C5" w:rsidRDefault="00DA70EA" w:rsidP="00081AA8">
      <w:pPr>
        <w:jc w:val="both"/>
        <w:rPr>
          <w:rFonts w:ascii="Garamond" w:hAnsi="Garamond" w:cs="Times New Roman"/>
          <w:sz w:val="24"/>
          <w:szCs w:val="24"/>
          <w:lang w:val="sq-AL"/>
        </w:rPr>
      </w:pPr>
    </w:p>
    <w:p w14:paraId="44B7C7B7"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KZAZ-ja, në përputhje me këtë Kod dhe me udhëzimet e KQZ-së, i propozon KQZ-së krijimin e KQV-ve të posaçme në institucionet e posaçme. Këto komisione kanë të njëjtën përbërje dhe të njëjtat përgjegjësi si edhe KQV-ja.</w:t>
      </w:r>
    </w:p>
    <w:p w14:paraId="44B7C7B8" w14:textId="77777777" w:rsidR="00DA70EA" w:rsidRPr="00A333C5" w:rsidRDefault="00DA70EA" w:rsidP="00081AA8">
      <w:pPr>
        <w:jc w:val="both"/>
        <w:rPr>
          <w:rFonts w:ascii="Garamond" w:hAnsi="Garamond" w:cs="Times New Roman"/>
          <w:sz w:val="24"/>
          <w:szCs w:val="24"/>
          <w:lang w:val="sq-AL"/>
        </w:rPr>
      </w:pPr>
    </w:p>
    <w:p w14:paraId="44B7C7B9"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PJESA III</w:t>
      </w:r>
    </w:p>
    <w:p w14:paraId="44B7C7BA"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ZGJEDHËSIT DHE PËRGATITJA E LISTËS SË ZGJEDHËSVE</w:t>
      </w:r>
    </w:p>
    <w:p w14:paraId="44B7C7BB" w14:textId="77777777" w:rsidR="00DA70EA" w:rsidRPr="00A333C5" w:rsidRDefault="00DA70EA" w:rsidP="00C11D89">
      <w:pPr>
        <w:jc w:val="center"/>
        <w:rPr>
          <w:rFonts w:ascii="Garamond" w:hAnsi="Garamond" w:cs="Times New Roman"/>
          <w:sz w:val="24"/>
          <w:szCs w:val="24"/>
          <w:lang w:val="sq-AL"/>
        </w:rPr>
      </w:pPr>
    </w:p>
    <w:p w14:paraId="44B7C7BC"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7BD"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PËRMBAJTJA, HARTIMI DHE MIRATIMI I LISTËS SË ZGJEDHËSVE</w:t>
      </w:r>
    </w:p>
    <w:p w14:paraId="44B7C7BE" w14:textId="77777777" w:rsidR="00DA70EA" w:rsidRPr="00A333C5" w:rsidRDefault="00DA70EA" w:rsidP="00C11D89">
      <w:pPr>
        <w:jc w:val="center"/>
        <w:rPr>
          <w:rFonts w:ascii="Garamond" w:hAnsi="Garamond" w:cs="Times New Roman"/>
          <w:sz w:val="24"/>
          <w:szCs w:val="24"/>
          <w:lang w:val="sq-AL"/>
        </w:rPr>
      </w:pPr>
    </w:p>
    <w:p w14:paraId="44B7C7BF" w14:textId="77777777" w:rsidR="00DA70EA" w:rsidRPr="00A333C5" w:rsidRDefault="001D1E5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44</w:t>
      </w:r>
    </w:p>
    <w:p w14:paraId="44B7C7C0"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Kriteret për përfshirjen e zgjedhësit në listat e zgjedhësve</w:t>
      </w:r>
    </w:p>
    <w:p w14:paraId="44B7C7C1" w14:textId="77777777" w:rsidR="001A316E" w:rsidRPr="00A333C5" w:rsidRDefault="00EB6664" w:rsidP="00C11D89">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neni, </w:t>
      </w:r>
      <w:r w:rsidRPr="00A333C5">
        <w:rPr>
          <w:rFonts w:ascii="Garamond" w:hAnsi="Garamond" w:cs="Times New Roman"/>
          <w:i/>
          <w:sz w:val="24"/>
          <w:szCs w:val="24"/>
          <w:lang w:val="sq-AL"/>
        </w:rPr>
        <w:t>me ligjin nr.74/2012, datë 19.07.2012</w:t>
      </w:r>
      <w:r w:rsidR="001A316E" w:rsidRPr="00A333C5">
        <w:rPr>
          <w:rFonts w:ascii="Garamond" w:hAnsi="Garamond" w:cs="Times New Roman"/>
          <w:i/>
          <w:sz w:val="24"/>
          <w:szCs w:val="24"/>
          <w:lang w:val="sq-AL"/>
        </w:rPr>
        <w:t>,</w:t>
      </w:r>
      <w:r w:rsidR="001A316E" w:rsidRPr="00A333C5">
        <w:rPr>
          <w:rFonts w:ascii="Garamond" w:hAnsi="Garamond"/>
          <w:i/>
          <w:sz w:val="24"/>
          <w:szCs w:val="24"/>
          <w:lang w:val="sq-AL"/>
        </w:rPr>
        <w:t xml:space="preserve"> shfuqizuar shkronja “c” me ligjin nr. 101/2020, datë 23.7.2020)</w:t>
      </w:r>
    </w:p>
    <w:p w14:paraId="44B7C7C2" w14:textId="77777777" w:rsidR="00EB6664" w:rsidRPr="00A333C5" w:rsidRDefault="00EB6664" w:rsidP="00081AA8">
      <w:pPr>
        <w:jc w:val="both"/>
        <w:rPr>
          <w:rFonts w:ascii="Garamond" w:hAnsi="Garamond" w:cs="Times New Roman"/>
          <w:sz w:val="24"/>
          <w:szCs w:val="24"/>
          <w:lang w:val="sq-AL"/>
        </w:rPr>
      </w:pPr>
    </w:p>
    <w:p w14:paraId="44B7C7C3"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Kriteret për përfshirjen e një personi në listën e zgjedhësve janë:</w:t>
      </w:r>
    </w:p>
    <w:p w14:paraId="44B7C7C4"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ketë shtetësinë shqiptare;</w:t>
      </w:r>
    </w:p>
    <w:p w14:paraId="44B7C7C5"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ketë mbushur moshën 18 vjeç, qoftë edhe në datën e zgjedhjeve;</w:t>
      </w:r>
    </w:p>
    <w:p w14:paraId="44B7C7C6" w14:textId="77777777" w:rsidR="00DA70EA" w:rsidRPr="00A333C5" w:rsidRDefault="001D1E51" w:rsidP="00C11D89">
      <w:pPr>
        <w:ind w:firstLine="720"/>
        <w:jc w:val="both"/>
        <w:rPr>
          <w:rFonts w:ascii="Garamond" w:hAnsi="Garamond"/>
          <w:sz w:val="24"/>
          <w:szCs w:val="24"/>
          <w:lang w:val="sq-AL"/>
        </w:rPr>
      </w:pPr>
      <w:r w:rsidRPr="00A333C5">
        <w:rPr>
          <w:rFonts w:ascii="Garamond" w:hAnsi="Garamond"/>
          <w:sz w:val="24"/>
          <w:szCs w:val="24"/>
          <w:lang w:val="sq-AL"/>
        </w:rPr>
        <w:t xml:space="preserve">c) </w:t>
      </w:r>
      <w:r w:rsidR="001A316E" w:rsidRPr="00A333C5">
        <w:rPr>
          <w:rFonts w:ascii="Garamond" w:hAnsi="Garamond"/>
          <w:sz w:val="24"/>
          <w:szCs w:val="24"/>
          <w:lang w:val="sq-AL"/>
        </w:rPr>
        <w:t>Shfuqizuar</w:t>
      </w:r>
      <w:r w:rsidR="00293391" w:rsidRPr="00A333C5">
        <w:rPr>
          <w:rFonts w:ascii="Garamond" w:hAnsi="Garamond"/>
          <w:sz w:val="24"/>
          <w:szCs w:val="24"/>
          <w:lang w:val="sq-AL"/>
        </w:rPr>
        <w:t>;</w:t>
      </w:r>
    </w:p>
    <w:p w14:paraId="44B7C7C7"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jetë i regjistruar në Regjistrin Kombëtar të Gjendjes Civile (në vijim RKGjC);</w:t>
      </w:r>
    </w:p>
    <w:p w14:paraId="44B7C7C8" w14:textId="77777777" w:rsidR="001D1E51"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të ketë vendbanimin e regjistruar në territorin e një prej zonave të  qendrave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w:t>
      </w:r>
    </w:p>
    <w:p w14:paraId="44B7C7C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dh) </w:t>
      </w:r>
      <w:r w:rsidR="00293391" w:rsidRPr="00A333C5">
        <w:rPr>
          <w:rFonts w:ascii="Garamond" w:hAnsi="Garamond" w:cs="Times New Roman"/>
          <w:sz w:val="24"/>
          <w:szCs w:val="24"/>
          <w:lang w:val="sq-AL"/>
        </w:rPr>
        <w:t>të regjistrohet zgjedhës në listën e vetëm një zone qendre votimi.</w:t>
      </w:r>
    </w:p>
    <w:p w14:paraId="44B7C7CA" w14:textId="77777777" w:rsidR="001D1E51" w:rsidRPr="00A333C5" w:rsidRDefault="001D1E51" w:rsidP="00081AA8">
      <w:pPr>
        <w:jc w:val="both"/>
        <w:rPr>
          <w:rFonts w:ascii="Garamond" w:hAnsi="Garamond" w:cs="Times New Roman"/>
          <w:sz w:val="24"/>
          <w:szCs w:val="24"/>
          <w:lang w:val="sq-AL"/>
        </w:rPr>
      </w:pPr>
    </w:p>
    <w:p w14:paraId="0AA95BB3" w14:textId="77777777" w:rsidR="00FC6EE4" w:rsidRDefault="00FC6EE4" w:rsidP="00C11D89">
      <w:pPr>
        <w:jc w:val="center"/>
        <w:rPr>
          <w:rFonts w:ascii="Garamond" w:hAnsi="Garamond" w:cs="Times New Roman"/>
          <w:sz w:val="24"/>
          <w:szCs w:val="24"/>
          <w:lang w:val="sq-AL"/>
        </w:rPr>
      </w:pPr>
    </w:p>
    <w:p w14:paraId="44B7C7CB"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45</w:t>
      </w:r>
    </w:p>
    <w:p w14:paraId="44B7C7CC"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Përbërësit zgjedhorë</w:t>
      </w:r>
    </w:p>
    <w:p w14:paraId="44B7C7CD" w14:textId="77777777" w:rsidR="00EB6664"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7.2012 d</w:t>
      </w:r>
      <w:r w:rsidR="00330C1C" w:rsidRPr="00A333C5">
        <w:rPr>
          <w:rFonts w:ascii="Garamond" w:hAnsi="Garamond" w:cs="Times New Roman"/>
          <w:i/>
          <w:sz w:val="24"/>
          <w:szCs w:val="24"/>
          <w:lang w:val="sq-AL"/>
        </w:rPr>
        <w:t>he ligjin nr. 31/2015, datë 02.</w:t>
      </w:r>
      <w:r w:rsidRPr="00A333C5">
        <w:rPr>
          <w:rFonts w:ascii="Garamond" w:hAnsi="Garamond" w:cs="Times New Roman"/>
          <w:i/>
          <w:sz w:val="24"/>
          <w:szCs w:val="24"/>
          <w:lang w:val="sq-AL"/>
        </w:rPr>
        <w:t>4.2015)</w:t>
      </w:r>
    </w:p>
    <w:p w14:paraId="44B7C7CE" w14:textId="77777777" w:rsidR="00DA70EA" w:rsidRPr="00A333C5" w:rsidRDefault="00DA70EA" w:rsidP="00C11D89">
      <w:pPr>
        <w:jc w:val="center"/>
        <w:rPr>
          <w:rFonts w:ascii="Garamond" w:hAnsi="Garamond" w:cs="Times New Roman"/>
          <w:sz w:val="24"/>
          <w:szCs w:val="24"/>
          <w:lang w:val="sq-AL"/>
        </w:rPr>
      </w:pPr>
    </w:p>
    <w:p w14:paraId="44B7C7CF"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Zgjedhësi  identifikohet  në  RKGjC  nga  përbërësit  zgjedhorë.  Përbërës  zgjedhorë quhen përbërësit e gjendjes civile si më poshtë:</w:t>
      </w:r>
    </w:p>
    <w:p w14:paraId="44B7C7D0"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emri;</w:t>
      </w:r>
    </w:p>
    <w:p w14:paraId="44B7C7D1"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atësia;</w:t>
      </w:r>
    </w:p>
    <w:p w14:paraId="44B7C7D2" w14:textId="77777777" w:rsidR="001D1E51"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amësia; </w:t>
      </w:r>
    </w:p>
    <w:p w14:paraId="44B7C7D3"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mbiemri;</w:t>
      </w:r>
    </w:p>
    <w:p w14:paraId="44B7C7D4"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datëlindja;</w:t>
      </w:r>
    </w:p>
    <w:p w14:paraId="44B7C7D5"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numri personal i identifikimit;</w:t>
      </w:r>
    </w:p>
    <w:p w14:paraId="44B7C7D6"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shtetësia;</w:t>
      </w:r>
    </w:p>
    <w:p w14:paraId="44B7C7D7"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kodi i vendbanimit;</w:t>
      </w:r>
    </w:p>
    <w:p w14:paraId="44B7C7D8" w14:textId="77777777" w:rsidR="00F61D4C" w:rsidRPr="00A333C5" w:rsidRDefault="0075082D" w:rsidP="00C11D89">
      <w:pPr>
        <w:ind w:firstLine="720"/>
        <w:jc w:val="both"/>
        <w:rPr>
          <w:rFonts w:ascii="Garamond" w:hAnsi="Garamond" w:cs="Times New Roman"/>
          <w:sz w:val="24"/>
          <w:szCs w:val="24"/>
          <w:lang w:val="sq-AL"/>
        </w:rPr>
      </w:pPr>
      <w:r w:rsidRPr="00A333C5">
        <w:rPr>
          <w:rFonts w:ascii="Garamond" w:hAnsi="Garamond" w:cs="Times New Roman"/>
          <w:noProof/>
          <w:sz w:val="24"/>
          <w:szCs w:val="24"/>
        </w:rPr>
        <mc:AlternateContent>
          <mc:Choice Requires="wpg">
            <w:drawing>
              <wp:anchor distT="0" distB="0" distL="114300" distR="114300" simplePos="0" relativeHeight="251657216" behindDoc="1" locked="0" layoutInCell="1" allowOverlap="1" wp14:anchorId="44B7CED4" wp14:editId="44B7CED5">
                <wp:simplePos x="0" y="0"/>
                <wp:positionH relativeFrom="page">
                  <wp:posOffset>914400</wp:posOffset>
                </wp:positionH>
                <wp:positionV relativeFrom="paragraph">
                  <wp:posOffset>281940</wp:posOffset>
                </wp:positionV>
                <wp:extent cx="1828800" cy="1270"/>
                <wp:effectExtent l="9525" t="5715" r="9525" b="12065"/>
                <wp:wrapNone/>
                <wp:docPr id="10" name="Group 29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40" y="444"/>
                          <a:chExt cx="2880" cy="2"/>
                        </a:xfrm>
                      </wpg:grpSpPr>
                      <wps:wsp>
                        <wps:cNvPr id="11" name="Freeform 2994"/>
                        <wps:cNvSpPr>
                          <a:spLocks/>
                        </wps:cNvSpPr>
                        <wps:spPr bwMode="auto">
                          <a:xfrm>
                            <a:off x="1440" y="444"/>
                            <a:ext cx="2880" cy="2"/>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1041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DABB5" id="Group 2993" o:spid="_x0000_s1026" style="position:absolute;margin-left:1in;margin-top:22.2pt;width:2in;height:.1pt;z-index:-251659264;mso-position-horizontal-relative:page" coordorigin="1440,444"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">
                <v:shape id="Freeform 2994" o:spid="_x0000_s1027" style="position:absolute;left:1440;top:444;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03DMAA&#10;AADbAAAADwAAAGRycy9kb3ducmV2LnhtbERPTWvCQBC9F/wPywje6iYKUlLXIIIgFQ9NPbS3ITvN&#10;RrOzYXdr4r93C4Xe5vE+Z12OthM38qF1rCCfZyCIa6dbbhScP/bPLyBCRNbYOSYFdwpQbiZPayy0&#10;G/idblVsRArhUKACE2NfSBlqQxbD3PXEift23mJM0DdSexxSuO3kIstW0mLLqcFgTztD9bX6sQqW&#10;ofocvjzp0z4zR74MK2b/ptRsOm5fQUQa47/4z33QaX4Ov7+kA+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03DMAAAADbAAAADwAAAAAAAAAAAAAAAACYAgAAZHJzL2Rvd25y&#10;ZXYueG1sUEsFBgAAAAAEAAQA9QAAAIUDAAAAAA==&#10;" path="m,l2880,e" filled="f" strokecolor="#231f20" strokeweight=".82pt">
                  <v:path arrowok="t" o:connecttype="custom" o:connectlocs="0,0;2880,0" o:connectangles="0,0"/>
                </v:shape>
                <w10:wrap anchorx="page"/>
              </v:group>
            </w:pict>
          </mc:Fallback>
        </mc:AlternateContent>
      </w:r>
      <w:r w:rsidR="001D1E51"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gjinia.</w:t>
      </w:r>
      <w:r w:rsidRPr="00A333C5">
        <w:rPr>
          <w:rFonts w:ascii="Garamond" w:hAnsi="Garamond" w:cs="Times New Roman"/>
          <w:noProof/>
          <w:sz w:val="24"/>
          <w:szCs w:val="24"/>
        </w:rPr>
        <mc:AlternateContent>
          <mc:Choice Requires="wps">
            <w:drawing>
              <wp:anchor distT="0" distB="0" distL="114300" distR="114300" simplePos="0" relativeHeight="251653120" behindDoc="1" locked="0" layoutInCell="1" allowOverlap="1" wp14:anchorId="44B7CED6" wp14:editId="44B7CED7">
                <wp:simplePos x="0" y="0"/>
                <wp:positionH relativeFrom="page">
                  <wp:posOffset>0</wp:posOffset>
                </wp:positionH>
                <wp:positionV relativeFrom="page">
                  <wp:posOffset>8963025</wp:posOffset>
                </wp:positionV>
                <wp:extent cx="7127875" cy="245745"/>
                <wp:effectExtent l="0" t="0" r="0" b="1905"/>
                <wp:wrapNone/>
                <wp:docPr id="9" name="Text Box 2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7CEE4" w14:textId="77777777" w:rsidR="00F30A21" w:rsidRDefault="00F30A21">
                            <w:pPr>
                              <w:pStyle w:val="BodyText"/>
                              <w:spacing w:line="226" w:lineRule="exact"/>
                              <w:ind w:left="2147"/>
                              <w:rPr>
                                <w:rFonts w:cs="Arial"/>
                              </w:rPr>
                            </w:pPr>
                            <w:r>
                              <w:rPr>
                                <w:rFonts w:cs="Arial"/>
                                <w:color w:val="231F20"/>
                              </w:rPr>
                              <w:t>4.</w:t>
                            </w:r>
                            <w:r>
                              <w:rPr>
                                <w:rFonts w:cs="Arial"/>
                                <w:color w:val="231F20"/>
                                <w:spacing w:val="3"/>
                              </w:rPr>
                              <w:t xml:space="preserve"> </w:t>
                            </w:r>
                            <w:r>
                              <w:rPr>
                                <w:rFonts w:cs="Arial"/>
                                <w:color w:val="231F20"/>
                                <w:spacing w:val="-1"/>
                              </w:rPr>
                              <w:t>L</w:t>
                            </w:r>
                            <w:r>
                              <w:rPr>
                                <w:rFonts w:cs="Arial"/>
                                <w:color w:val="231F20"/>
                                <w:spacing w:val="-2"/>
                              </w:rPr>
                              <w:t>i</w:t>
                            </w:r>
                            <w:r>
                              <w:rPr>
                                <w:rFonts w:cs="Arial"/>
                                <w:color w:val="231F20"/>
                              </w:rPr>
                              <w:t>sta</w:t>
                            </w:r>
                            <w:r>
                              <w:rPr>
                                <w:rFonts w:cs="Arial"/>
                                <w:color w:val="231F20"/>
                                <w:spacing w:val="3"/>
                              </w:rPr>
                              <w:t xml:space="preserve"> </w:t>
                            </w:r>
                            <w:r>
                              <w:rPr>
                                <w:rFonts w:cs="Arial"/>
                                <w:color w:val="231F20"/>
                              </w:rPr>
                              <w:t>e</w:t>
                            </w:r>
                            <w:r>
                              <w:rPr>
                                <w:rFonts w:cs="Arial"/>
                                <w:color w:val="231F20"/>
                                <w:spacing w:val="3"/>
                              </w:rPr>
                              <w:t xml:space="preserve"> </w:t>
                            </w:r>
                            <w:r>
                              <w:rPr>
                                <w:rFonts w:cs="Arial"/>
                                <w:color w:val="231F20"/>
                                <w:spacing w:val="-3"/>
                              </w:rPr>
                              <w:t>z</w:t>
                            </w:r>
                            <w:r>
                              <w:rPr>
                                <w:rFonts w:cs="Arial"/>
                                <w:color w:val="231F20"/>
                                <w:spacing w:val="1"/>
                              </w:rPr>
                              <w:t>g</w:t>
                            </w:r>
                            <w:r>
                              <w:rPr>
                                <w:rFonts w:cs="Arial"/>
                                <w:color w:val="231F20"/>
                              </w:rPr>
                              <w:t>je</w:t>
                            </w:r>
                            <w:r>
                              <w:rPr>
                                <w:rFonts w:cs="Arial"/>
                                <w:color w:val="231F20"/>
                                <w:spacing w:val="1"/>
                              </w:rPr>
                              <w:t>d</w:t>
                            </w:r>
                            <w:r>
                              <w:rPr>
                                <w:rFonts w:cs="Arial"/>
                                <w:color w:val="231F20"/>
                                <w:spacing w:val="-1"/>
                              </w:rPr>
                              <w:t>hë</w:t>
                            </w:r>
                            <w:r>
                              <w:rPr>
                                <w:rFonts w:cs="Arial"/>
                                <w:color w:val="231F20"/>
                              </w:rPr>
                              <w:t>s</w:t>
                            </w:r>
                            <w:r>
                              <w:rPr>
                                <w:rFonts w:cs="Arial"/>
                                <w:color w:val="231F20"/>
                                <w:spacing w:val="-3"/>
                              </w:rPr>
                              <w:t>v</w:t>
                            </w:r>
                            <w:r>
                              <w:rPr>
                                <w:rFonts w:cs="Arial"/>
                                <w:color w:val="231F20"/>
                              </w:rPr>
                              <w:t>e,</w:t>
                            </w:r>
                            <w:r>
                              <w:rPr>
                                <w:rFonts w:cs="Arial"/>
                                <w:color w:val="231F20"/>
                                <w:spacing w:val="3"/>
                              </w:rPr>
                              <w:t xml:space="preserve"> </w:t>
                            </w:r>
                            <w:r>
                              <w:rPr>
                                <w:rFonts w:cs="Arial"/>
                                <w:color w:val="231F20"/>
                              </w:rPr>
                              <w:t>s</w:t>
                            </w:r>
                            <w:r>
                              <w:rPr>
                                <w:rFonts w:cs="Arial"/>
                                <w:color w:val="231F20"/>
                                <w:spacing w:val="-2"/>
                              </w:rPr>
                              <w:t>i</w:t>
                            </w:r>
                            <w:r>
                              <w:rPr>
                                <w:rFonts w:cs="Arial"/>
                                <w:color w:val="231F20"/>
                                <w:spacing w:val="-1"/>
                              </w:rPr>
                              <w:t>pa</w:t>
                            </w:r>
                            <w:r>
                              <w:rPr>
                                <w:rFonts w:cs="Arial"/>
                                <w:color w:val="231F20"/>
                              </w:rPr>
                              <w:t>s</w:t>
                            </w:r>
                            <w:r>
                              <w:rPr>
                                <w:rFonts w:cs="Arial"/>
                                <w:color w:val="231F20"/>
                                <w:spacing w:val="3"/>
                              </w:rPr>
                              <w:t xml:space="preserve"> </w:t>
                            </w:r>
                            <w:r>
                              <w:rPr>
                                <w:rFonts w:cs="Arial"/>
                                <w:color w:val="231F20"/>
                                <w:spacing w:val="-1"/>
                              </w:rPr>
                              <w:t>nen</w:t>
                            </w:r>
                            <w:r>
                              <w:rPr>
                                <w:rFonts w:cs="Arial"/>
                                <w:color w:val="231F20"/>
                                <w:spacing w:val="-2"/>
                              </w:rPr>
                              <w:t>i</w:t>
                            </w:r>
                            <w:r>
                              <w:rPr>
                                <w:rFonts w:cs="Arial"/>
                                <w:color w:val="231F20"/>
                              </w:rPr>
                              <w:t>t</w:t>
                            </w:r>
                            <w:r>
                              <w:rPr>
                                <w:rFonts w:cs="Arial"/>
                                <w:color w:val="231F20"/>
                                <w:spacing w:val="4"/>
                              </w:rPr>
                              <w:t xml:space="preserve"> </w:t>
                            </w:r>
                            <w:r>
                              <w:rPr>
                                <w:rFonts w:cs="Arial"/>
                                <w:color w:val="231F20"/>
                                <w:spacing w:val="-1"/>
                              </w:rPr>
                              <w:t>56</w:t>
                            </w:r>
                            <w:r>
                              <w:rPr>
                                <w:rFonts w:cs="Arial"/>
                                <w:color w:val="231F20"/>
                              </w:rPr>
                              <w:t>,</w:t>
                            </w:r>
                            <w:r>
                              <w:rPr>
                                <w:rFonts w:cs="Arial"/>
                                <w:color w:val="231F20"/>
                                <w:spacing w:val="4"/>
                              </w:rPr>
                              <w:t xml:space="preserve"> </w:t>
                            </w:r>
                            <w:r>
                              <w:rPr>
                                <w:rFonts w:cs="Arial"/>
                                <w:color w:val="231F20"/>
                                <w:spacing w:val="-1"/>
                              </w:rPr>
                              <w:t>duhe</w:t>
                            </w:r>
                            <w:r>
                              <w:rPr>
                                <w:rFonts w:cs="Arial"/>
                                <w:color w:val="231F20"/>
                              </w:rPr>
                              <w:t>t</w:t>
                            </w:r>
                            <w:r>
                              <w:rPr>
                                <w:rFonts w:cs="Arial"/>
                                <w:color w:val="231F20"/>
                                <w:spacing w:val="4"/>
                              </w:rPr>
                              <w:t xml:space="preserve"> </w:t>
                            </w:r>
                            <w:r>
                              <w:rPr>
                                <w:rFonts w:cs="Arial"/>
                                <w:color w:val="231F20"/>
                              </w:rPr>
                              <w:t>të</w:t>
                            </w:r>
                            <w:r>
                              <w:rPr>
                                <w:rFonts w:cs="Arial"/>
                                <w:color w:val="231F20"/>
                                <w:spacing w:val="3"/>
                              </w:rPr>
                              <w:t xml:space="preserve"> </w:t>
                            </w:r>
                            <w:r>
                              <w:rPr>
                                <w:rFonts w:cs="Arial"/>
                                <w:color w:val="231F20"/>
                                <w:spacing w:val="-2"/>
                              </w:rPr>
                              <w:t>m</w:t>
                            </w:r>
                            <w:r>
                              <w:rPr>
                                <w:rFonts w:cs="Arial"/>
                                <w:color w:val="231F20"/>
                                <w:spacing w:val="-1"/>
                              </w:rPr>
                              <w:t>bahe</w:t>
                            </w:r>
                            <w:r>
                              <w:rPr>
                                <w:rFonts w:cs="Arial"/>
                                <w:color w:val="231F20"/>
                              </w:rPr>
                              <w:t>t</w:t>
                            </w:r>
                            <w:r>
                              <w:rPr>
                                <w:rFonts w:cs="Arial"/>
                                <w:color w:val="231F20"/>
                                <w:spacing w:val="4"/>
                              </w:rPr>
                              <w:t xml:space="preserve"> </w:t>
                            </w:r>
                            <w:r>
                              <w:rPr>
                                <w:rFonts w:cs="Arial"/>
                                <w:color w:val="231F20"/>
                                <w:spacing w:val="-1"/>
                              </w:rPr>
                              <w:t>edh</w:t>
                            </w:r>
                            <w:r>
                              <w:rPr>
                                <w:rFonts w:cs="Arial"/>
                                <w:color w:val="231F20"/>
                              </w:rPr>
                              <w:t>e</w:t>
                            </w:r>
                            <w:r>
                              <w:rPr>
                                <w:rFonts w:cs="Arial"/>
                                <w:color w:val="231F20"/>
                                <w:spacing w:val="2"/>
                              </w:rPr>
                              <w:t xml:space="preserve"> </w:t>
                            </w:r>
                            <w:r>
                              <w:rPr>
                                <w:rFonts w:cs="Arial"/>
                                <w:color w:val="231F20"/>
                                <w:spacing w:val="-1"/>
                              </w:rPr>
                              <w:t>n</w:t>
                            </w:r>
                            <w:r>
                              <w:rPr>
                                <w:rFonts w:cs="Arial"/>
                                <w:color w:val="231F20"/>
                              </w:rPr>
                              <w:t>ë</w:t>
                            </w:r>
                            <w:r>
                              <w:rPr>
                                <w:rFonts w:cs="Arial"/>
                                <w:color w:val="231F20"/>
                                <w:spacing w:val="2"/>
                              </w:rPr>
                              <w:t xml:space="preserve"> </w:t>
                            </w:r>
                            <w:r>
                              <w:rPr>
                                <w:rFonts w:cs="Arial"/>
                                <w:color w:val="231F20"/>
                                <w:spacing w:val="3"/>
                              </w:rPr>
                              <w:t>f</w:t>
                            </w:r>
                            <w:r>
                              <w:rPr>
                                <w:rFonts w:cs="Arial"/>
                                <w:color w:val="231F20"/>
                                <w:spacing w:val="-3"/>
                              </w:rPr>
                              <w:t>o</w:t>
                            </w:r>
                            <w:r>
                              <w:rPr>
                                <w:rFonts w:cs="Arial"/>
                                <w:color w:val="231F20"/>
                              </w:rPr>
                              <w:t>rm</w:t>
                            </w:r>
                            <w:r>
                              <w:rPr>
                                <w:rFonts w:cs="Arial"/>
                                <w:color w:val="231F20"/>
                                <w:spacing w:val="-3"/>
                              </w:rPr>
                              <w:t>a</w:t>
                            </w:r>
                            <w:r>
                              <w:rPr>
                                <w:rFonts w:cs="Arial"/>
                                <w:color w:val="231F20"/>
                              </w:rPr>
                              <w:t>t</w:t>
                            </w:r>
                            <w:r>
                              <w:rPr>
                                <w:rFonts w:cs="Arial"/>
                                <w:color w:val="231F20"/>
                                <w:spacing w:val="4"/>
                              </w:rPr>
                              <w:t xml:space="preserve"> </w:t>
                            </w:r>
                            <w:r>
                              <w:rPr>
                                <w:rFonts w:cs="Arial"/>
                                <w:color w:val="231F20"/>
                                <w:spacing w:val="-1"/>
                              </w:rPr>
                              <w:t>e</w:t>
                            </w:r>
                            <w:r>
                              <w:rPr>
                                <w:rFonts w:cs="Arial"/>
                                <w:color w:val="231F20"/>
                                <w:spacing w:val="-2"/>
                              </w:rPr>
                              <w:t>l</w:t>
                            </w:r>
                            <w:r>
                              <w:rPr>
                                <w:rFonts w:cs="Arial"/>
                                <w:color w:val="231F20"/>
                              </w:rPr>
                              <w:t>ekt</w:t>
                            </w:r>
                            <w:r>
                              <w:rPr>
                                <w:rFonts w:cs="Arial"/>
                                <w:color w:val="231F20"/>
                                <w:spacing w:val="1"/>
                              </w:rPr>
                              <w:t>r</w:t>
                            </w:r>
                            <w:r>
                              <w:rPr>
                                <w:rFonts w:cs="Arial"/>
                                <w:color w:val="231F20"/>
                                <w:spacing w:val="-1"/>
                              </w:rPr>
                              <w:t>on</w:t>
                            </w:r>
                            <w:r>
                              <w:rPr>
                                <w:rFonts w:cs="Arial"/>
                                <w:color w:val="231F20"/>
                                <w:spacing w:val="-4"/>
                              </w:rPr>
                              <w:t>i</w:t>
                            </w:r>
                            <w:r>
                              <w:rPr>
                                <w:rFonts w:cs="Arial"/>
                                <w:color w:val="231F20"/>
                              </w:rPr>
                              <w:t>k.</w:t>
                            </w:r>
                            <w:r>
                              <w:rPr>
                                <w:rFonts w:cs="Arial"/>
                                <w:color w:val="231F20"/>
                                <w:spacing w:val="4"/>
                              </w:rPr>
                              <w:t xml:space="preserve"> </w:t>
                            </w:r>
                            <w:r>
                              <w:rPr>
                                <w:rFonts w:cs="Arial"/>
                                <w:color w:val="231F20"/>
                                <w:spacing w:val="-2"/>
                              </w:rPr>
                              <w:t>N</w:t>
                            </w:r>
                            <w:r>
                              <w:rPr>
                                <w:rFonts w:cs="Arial"/>
                                <w:color w:val="231F20"/>
                              </w:rPr>
                              <w:t>jë</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7CED6" id="_x0000_t202" coordsize="21600,21600" o:spt="202" path="m,l,21600r21600,l21600,xe">
                <v:stroke joinstyle="miter"/>
                <v:path gradientshapeok="t" o:connecttype="rect"/>
              </v:shapetype>
              <v:shape id="Text Box 2992" o:spid="_x0000_s1026" type="#_x0000_t202" style="position:absolute;left:0;text-align:left;margin-left:0;margin-top:705.75pt;width:561.25pt;height:19.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pArwIAAKw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" filled="f" stroked="f">
                <v:textbox inset="0,0,0,0">
                  <w:txbxContent>
                    <w:p w14:paraId="44B7CEE4" w14:textId="77777777" w:rsidR="00F30A21" w:rsidRDefault="00F30A21">
                      <w:pPr>
                        <w:pStyle w:val="BodyText"/>
                        <w:spacing w:line="226" w:lineRule="exact"/>
                        <w:ind w:left="2147"/>
                        <w:rPr>
                          <w:rFonts w:cs="Arial"/>
                        </w:rPr>
                      </w:pPr>
                      <w:r>
                        <w:rPr>
                          <w:rFonts w:cs="Arial"/>
                          <w:color w:val="231F20"/>
                        </w:rPr>
                        <w:t>4.</w:t>
                      </w:r>
                      <w:r>
                        <w:rPr>
                          <w:rFonts w:cs="Arial"/>
                          <w:color w:val="231F20"/>
                          <w:spacing w:val="3"/>
                        </w:rPr>
                        <w:t xml:space="preserve"> </w:t>
                      </w:r>
                      <w:r>
                        <w:rPr>
                          <w:rFonts w:cs="Arial"/>
                          <w:color w:val="231F20"/>
                          <w:spacing w:val="-1"/>
                        </w:rPr>
                        <w:t>L</w:t>
                      </w:r>
                      <w:r>
                        <w:rPr>
                          <w:rFonts w:cs="Arial"/>
                          <w:color w:val="231F20"/>
                          <w:spacing w:val="-2"/>
                        </w:rPr>
                        <w:t>i</w:t>
                      </w:r>
                      <w:r>
                        <w:rPr>
                          <w:rFonts w:cs="Arial"/>
                          <w:color w:val="231F20"/>
                        </w:rPr>
                        <w:t>sta</w:t>
                      </w:r>
                      <w:r>
                        <w:rPr>
                          <w:rFonts w:cs="Arial"/>
                          <w:color w:val="231F20"/>
                          <w:spacing w:val="3"/>
                        </w:rPr>
                        <w:t xml:space="preserve"> </w:t>
                      </w:r>
                      <w:r>
                        <w:rPr>
                          <w:rFonts w:cs="Arial"/>
                          <w:color w:val="231F20"/>
                        </w:rPr>
                        <w:t>e</w:t>
                      </w:r>
                      <w:r>
                        <w:rPr>
                          <w:rFonts w:cs="Arial"/>
                          <w:color w:val="231F20"/>
                          <w:spacing w:val="3"/>
                        </w:rPr>
                        <w:t xml:space="preserve"> </w:t>
                      </w:r>
                      <w:r>
                        <w:rPr>
                          <w:rFonts w:cs="Arial"/>
                          <w:color w:val="231F20"/>
                          <w:spacing w:val="-3"/>
                        </w:rPr>
                        <w:t>z</w:t>
                      </w:r>
                      <w:r>
                        <w:rPr>
                          <w:rFonts w:cs="Arial"/>
                          <w:color w:val="231F20"/>
                          <w:spacing w:val="1"/>
                        </w:rPr>
                        <w:t>g</w:t>
                      </w:r>
                      <w:r>
                        <w:rPr>
                          <w:rFonts w:cs="Arial"/>
                          <w:color w:val="231F20"/>
                        </w:rPr>
                        <w:t>je</w:t>
                      </w:r>
                      <w:r>
                        <w:rPr>
                          <w:rFonts w:cs="Arial"/>
                          <w:color w:val="231F20"/>
                          <w:spacing w:val="1"/>
                        </w:rPr>
                        <w:t>d</w:t>
                      </w:r>
                      <w:r>
                        <w:rPr>
                          <w:rFonts w:cs="Arial"/>
                          <w:color w:val="231F20"/>
                          <w:spacing w:val="-1"/>
                        </w:rPr>
                        <w:t>hë</w:t>
                      </w:r>
                      <w:r>
                        <w:rPr>
                          <w:rFonts w:cs="Arial"/>
                          <w:color w:val="231F20"/>
                        </w:rPr>
                        <w:t>s</w:t>
                      </w:r>
                      <w:r>
                        <w:rPr>
                          <w:rFonts w:cs="Arial"/>
                          <w:color w:val="231F20"/>
                          <w:spacing w:val="-3"/>
                        </w:rPr>
                        <w:t>v</w:t>
                      </w:r>
                      <w:r>
                        <w:rPr>
                          <w:rFonts w:cs="Arial"/>
                          <w:color w:val="231F20"/>
                        </w:rPr>
                        <w:t>e,</w:t>
                      </w:r>
                      <w:r>
                        <w:rPr>
                          <w:rFonts w:cs="Arial"/>
                          <w:color w:val="231F20"/>
                          <w:spacing w:val="3"/>
                        </w:rPr>
                        <w:t xml:space="preserve"> </w:t>
                      </w:r>
                      <w:r>
                        <w:rPr>
                          <w:rFonts w:cs="Arial"/>
                          <w:color w:val="231F20"/>
                        </w:rPr>
                        <w:t>s</w:t>
                      </w:r>
                      <w:r>
                        <w:rPr>
                          <w:rFonts w:cs="Arial"/>
                          <w:color w:val="231F20"/>
                          <w:spacing w:val="-2"/>
                        </w:rPr>
                        <w:t>i</w:t>
                      </w:r>
                      <w:r>
                        <w:rPr>
                          <w:rFonts w:cs="Arial"/>
                          <w:color w:val="231F20"/>
                          <w:spacing w:val="-1"/>
                        </w:rPr>
                        <w:t>pa</w:t>
                      </w:r>
                      <w:r>
                        <w:rPr>
                          <w:rFonts w:cs="Arial"/>
                          <w:color w:val="231F20"/>
                        </w:rPr>
                        <w:t>s</w:t>
                      </w:r>
                      <w:r>
                        <w:rPr>
                          <w:rFonts w:cs="Arial"/>
                          <w:color w:val="231F20"/>
                          <w:spacing w:val="3"/>
                        </w:rPr>
                        <w:t xml:space="preserve"> </w:t>
                      </w:r>
                      <w:r>
                        <w:rPr>
                          <w:rFonts w:cs="Arial"/>
                          <w:color w:val="231F20"/>
                          <w:spacing w:val="-1"/>
                        </w:rPr>
                        <w:t>nen</w:t>
                      </w:r>
                      <w:r>
                        <w:rPr>
                          <w:rFonts w:cs="Arial"/>
                          <w:color w:val="231F20"/>
                          <w:spacing w:val="-2"/>
                        </w:rPr>
                        <w:t>i</w:t>
                      </w:r>
                      <w:r>
                        <w:rPr>
                          <w:rFonts w:cs="Arial"/>
                          <w:color w:val="231F20"/>
                        </w:rPr>
                        <w:t>t</w:t>
                      </w:r>
                      <w:r>
                        <w:rPr>
                          <w:rFonts w:cs="Arial"/>
                          <w:color w:val="231F20"/>
                          <w:spacing w:val="4"/>
                        </w:rPr>
                        <w:t xml:space="preserve"> </w:t>
                      </w:r>
                      <w:r>
                        <w:rPr>
                          <w:rFonts w:cs="Arial"/>
                          <w:color w:val="231F20"/>
                          <w:spacing w:val="-1"/>
                        </w:rPr>
                        <w:t>56</w:t>
                      </w:r>
                      <w:r>
                        <w:rPr>
                          <w:rFonts w:cs="Arial"/>
                          <w:color w:val="231F20"/>
                        </w:rPr>
                        <w:t>,</w:t>
                      </w:r>
                      <w:r>
                        <w:rPr>
                          <w:rFonts w:cs="Arial"/>
                          <w:color w:val="231F20"/>
                          <w:spacing w:val="4"/>
                        </w:rPr>
                        <w:t xml:space="preserve"> </w:t>
                      </w:r>
                      <w:r>
                        <w:rPr>
                          <w:rFonts w:cs="Arial"/>
                          <w:color w:val="231F20"/>
                          <w:spacing w:val="-1"/>
                        </w:rPr>
                        <w:t>duhe</w:t>
                      </w:r>
                      <w:r>
                        <w:rPr>
                          <w:rFonts w:cs="Arial"/>
                          <w:color w:val="231F20"/>
                        </w:rPr>
                        <w:t>t</w:t>
                      </w:r>
                      <w:r>
                        <w:rPr>
                          <w:rFonts w:cs="Arial"/>
                          <w:color w:val="231F20"/>
                          <w:spacing w:val="4"/>
                        </w:rPr>
                        <w:t xml:space="preserve"> </w:t>
                      </w:r>
                      <w:r>
                        <w:rPr>
                          <w:rFonts w:cs="Arial"/>
                          <w:color w:val="231F20"/>
                        </w:rPr>
                        <w:t>të</w:t>
                      </w:r>
                      <w:r>
                        <w:rPr>
                          <w:rFonts w:cs="Arial"/>
                          <w:color w:val="231F20"/>
                          <w:spacing w:val="3"/>
                        </w:rPr>
                        <w:t xml:space="preserve"> </w:t>
                      </w:r>
                      <w:r>
                        <w:rPr>
                          <w:rFonts w:cs="Arial"/>
                          <w:color w:val="231F20"/>
                          <w:spacing w:val="-2"/>
                        </w:rPr>
                        <w:t>m</w:t>
                      </w:r>
                      <w:r>
                        <w:rPr>
                          <w:rFonts w:cs="Arial"/>
                          <w:color w:val="231F20"/>
                          <w:spacing w:val="-1"/>
                        </w:rPr>
                        <w:t>bahe</w:t>
                      </w:r>
                      <w:r>
                        <w:rPr>
                          <w:rFonts w:cs="Arial"/>
                          <w:color w:val="231F20"/>
                        </w:rPr>
                        <w:t>t</w:t>
                      </w:r>
                      <w:r>
                        <w:rPr>
                          <w:rFonts w:cs="Arial"/>
                          <w:color w:val="231F20"/>
                          <w:spacing w:val="4"/>
                        </w:rPr>
                        <w:t xml:space="preserve"> </w:t>
                      </w:r>
                      <w:r>
                        <w:rPr>
                          <w:rFonts w:cs="Arial"/>
                          <w:color w:val="231F20"/>
                          <w:spacing w:val="-1"/>
                        </w:rPr>
                        <w:t>edh</w:t>
                      </w:r>
                      <w:r>
                        <w:rPr>
                          <w:rFonts w:cs="Arial"/>
                          <w:color w:val="231F20"/>
                        </w:rPr>
                        <w:t>e</w:t>
                      </w:r>
                      <w:r>
                        <w:rPr>
                          <w:rFonts w:cs="Arial"/>
                          <w:color w:val="231F20"/>
                          <w:spacing w:val="2"/>
                        </w:rPr>
                        <w:t xml:space="preserve"> </w:t>
                      </w:r>
                      <w:r>
                        <w:rPr>
                          <w:rFonts w:cs="Arial"/>
                          <w:color w:val="231F20"/>
                          <w:spacing w:val="-1"/>
                        </w:rPr>
                        <w:t>n</w:t>
                      </w:r>
                      <w:r>
                        <w:rPr>
                          <w:rFonts w:cs="Arial"/>
                          <w:color w:val="231F20"/>
                        </w:rPr>
                        <w:t>ë</w:t>
                      </w:r>
                      <w:r>
                        <w:rPr>
                          <w:rFonts w:cs="Arial"/>
                          <w:color w:val="231F20"/>
                          <w:spacing w:val="2"/>
                        </w:rPr>
                        <w:t xml:space="preserve"> </w:t>
                      </w:r>
                      <w:r>
                        <w:rPr>
                          <w:rFonts w:cs="Arial"/>
                          <w:color w:val="231F20"/>
                          <w:spacing w:val="3"/>
                        </w:rPr>
                        <w:t>f</w:t>
                      </w:r>
                      <w:r>
                        <w:rPr>
                          <w:rFonts w:cs="Arial"/>
                          <w:color w:val="231F20"/>
                          <w:spacing w:val="-3"/>
                        </w:rPr>
                        <w:t>o</w:t>
                      </w:r>
                      <w:r>
                        <w:rPr>
                          <w:rFonts w:cs="Arial"/>
                          <w:color w:val="231F20"/>
                        </w:rPr>
                        <w:t>rm</w:t>
                      </w:r>
                      <w:r>
                        <w:rPr>
                          <w:rFonts w:cs="Arial"/>
                          <w:color w:val="231F20"/>
                          <w:spacing w:val="-3"/>
                        </w:rPr>
                        <w:t>a</w:t>
                      </w:r>
                      <w:r>
                        <w:rPr>
                          <w:rFonts w:cs="Arial"/>
                          <w:color w:val="231F20"/>
                        </w:rPr>
                        <w:t>t</w:t>
                      </w:r>
                      <w:r>
                        <w:rPr>
                          <w:rFonts w:cs="Arial"/>
                          <w:color w:val="231F20"/>
                          <w:spacing w:val="4"/>
                        </w:rPr>
                        <w:t xml:space="preserve"> </w:t>
                      </w:r>
                      <w:r>
                        <w:rPr>
                          <w:rFonts w:cs="Arial"/>
                          <w:color w:val="231F20"/>
                          <w:spacing w:val="-1"/>
                        </w:rPr>
                        <w:t>e</w:t>
                      </w:r>
                      <w:r>
                        <w:rPr>
                          <w:rFonts w:cs="Arial"/>
                          <w:color w:val="231F20"/>
                          <w:spacing w:val="-2"/>
                        </w:rPr>
                        <w:t>l</w:t>
                      </w:r>
                      <w:r>
                        <w:rPr>
                          <w:rFonts w:cs="Arial"/>
                          <w:color w:val="231F20"/>
                        </w:rPr>
                        <w:t>ekt</w:t>
                      </w:r>
                      <w:r>
                        <w:rPr>
                          <w:rFonts w:cs="Arial"/>
                          <w:color w:val="231F20"/>
                          <w:spacing w:val="1"/>
                        </w:rPr>
                        <w:t>r</w:t>
                      </w:r>
                      <w:r>
                        <w:rPr>
                          <w:rFonts w:cs="Arial"/>
                          <w:color w:val="231F20"/>
                          <w:spacing w:val="-1"/>
                        </w:rPr>
                        <w:t>on</w:t>
                      </w:r>
                      <w:r>
                        <w:rPr>
                          <w:rFonts w:cs="Arial"/>
                          <w:color w:val="231F20"/>
                          <w:spacing w:val="-4"/>
                        </w:rPr>
                        <w:t>i</w:t>
                      </w:r>
                      <w:r>
                        <w:rPr>
                          <w:rFonts w:cs="Arial"/>
                          <w:color w:val="231F20"/>
                        </w:rPr>
                        <w:t>k.</w:t>
                      </w:r>
                      <w:r>
                        <w:rPr>
                          <w:rFonts w:cs="Arial"/>
                          <w:color w:val="231F20"/>
                          <w:spacing w:val="4"/>
                        </w:rPr>
                        <w:t xml:space="preserve"> </w:t>
                      </w:r>
                      <w:r>
                        <w:rPr>
                          <w:rFonts w:cs="Arial"/>
                          <w:color w:val="231F20"/>
                          <w:spacing w:val="-2"/>
                        </w:rPr>
                        <w:t>N</w:t>
                      </w:r>
                      <w:r>
                        <w:rPr>
                          <w:rFonts w:cs="Arial"/>
                          <w:color w:val="231F20"/>
                        </w:rPr>
                        <w:t>jë</w:t>
                      </w:r>
                    </w:p>
                  </w:txbxContent>
                </v:textbox>
                <w10:wrap anchorx="page" anchory="page"/>
              </v:shape>
            </w:pict>
          </mc:Fallback>
        </mc:AlternateContent>
      </w:r>
      <w:r w:rsidRPr="00A333C5">
        <w:rPr>
          <w:rFonts w:ascii="Garamond" w:hAnsi="Garamond" w:cs="Times New Roman"/>
          <w:noProof/>
          <w:sz w:val="24"/>
          <w:szCs w:val="24"/>
        </w:rPr>
        <mc:AlternateContent>
          <mc:Choice Requires="wpg">
            <w:drawing>
              <wp:anchor distT="0" distB="0" distL="114300" distR="114300" simplePos="0" relativeHeight="251655168" behindDoc="1" locked="0" layoutInCell="1" allowOverlap="1" wp14:anchorId="44B7CED8" wp14:editId="44B7CED9">
                <wp:simplePos x="0" y="0"/>
                <wp:positionH relativeFrom="page">
                  <wp:posOffset>0</wp:posOffset>
                </wp:positionH>
                <wp:positionV relativeFrom="page">
                  <wp:posOffset>8964295</wp:posOffset>
                </wp:positionV>
                <wp:extent cx="7127875" cy="245110"/>
                <wp:effectExtent l="0" t="1270" r="0" b="1270"/>
                <wp:wrapNone/>
                <wp:docPr id="7" name="Group 2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7875" cy="245110"/>
                          <a:chOff x="0" y="14117"/>
                          <a:chExt cx="11225" cy="385"/>
                        </a:xfrm>
                      </wpg:grpSpPr>
                      <wps:wsp>
                        <wps:cNvPr id="8" name="Freeform 2991"/>
                        <wps:cNvSpPr>
                          <a:spLocks/>
                        </wps:cNvSpPr>
                        <wps:spPr bwMode="auto">
                          <a:xfrm>
                            <a:off x="0" y="14117"/>
                            <a:ext cx="11225" cy="385"/>
                          </a:xfrm>
                          <a:custGeom>
                            <a:avLst/>
                            <a:gdLst>
                              <a:gd name="T0" fmla="*/ 0 w 11225"/>
                              <a:gd name="T1" fmla="+- 0 14502 14117"/>
                              <a:gd name="T2" fmla="*/ 14502 h 385"/>
                              <a:gd name="T3" fmla="*/ 11225 w 11225"/>
                              <a:gd name="T4" fmla="+- 0 14502 14117"/>
                              <a:gd name="T5" fmla="*/ 14502 h 385"/>
                              <a:gd name="T6" fmla="*/ 11225 w 11225"/>
                              <a:gd name="T7" fmla="+- 0 14117 14117"/>
                              <a:gd name="T8" fmla="*/ 14117 h 385"/>
                              <a:gd name="T9" fmla="*/ 0 w 11225"/>
                              <a:gd name="T10" fmla="+- 0 14117 14117"/>
                              <a:gd name="T11" fmla="*/ 14117 h 385"/>
                              <a:gd name="T12" fmla="*/ 0 w 11225"/>
                              <a:gd name="T13" fmla="+- 0 14502 14117"/>
                              <a:gd name="T14" fmla="*/ 14502 h 385"/>
                            </a:gdLst>
                            <a:ahLst/>
                            <a:cxnLst>
                              <a:cxn ang="0">
                                <a:pos x="T0" y="T2"/>
                              </a:cxn>
                              <a:cxn ang="0">
                                <a:pos x="T3" y="T5"/>
                              </a:cxn>
                              <a:cxn ang="0">
                                <a:pos x="T6" y="T8"/>
                              </a:cxn>
                              <a:cxn ang="0">
                                <a:pos x="T9" y="T11"/>
                              </a:cxn>
                              <a:cxn ang="0">
                                <a:pos x="T12" y="T14"/>
                              </a:cxn>
                            </a:cxnLst>
                            <a:rect l="0" t="0" r="r" b="b"/>
                            <a:pathLst>
                              <a:path w="11225" h="385">
                                <a:moveTo>
                                  <a:pt x="0" y="385"/>
                                </a:moveTo>
                                <a:lnTo>
                                  <a:pt x="11225" y="385"/>
                                </a:lnTo>
                                <a:lnTo>
                                  <a:pt x="11225" y="0"/>
                                </a:lnTo>
                                <a:lnTo>
                                  <a:pt x="0" y="0"/>
                                </a:lnTo>
                                <a:lnTo>
                                  <a:pt x="0" y="38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E3A206" id="Group 2990" o:spid="_x0000_s1026" style="position:absolute;margin-left:0;margin-top:705.85pt;width:561.25pt;height:19.3pt;z-index:-251661312;mso-position-horizontal-relative:page;mso-position-vertical-relative:page" coordorigin=",14117" coordsize="11225,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">
                <v:shape id="Freeform 2991" o:spid="_x0000_s1027" style="position:absolute;top:14117;width:11225;height:385;visibility:visible;mso-wrap-style:square;v-text-anchor:top" coordsize="11225,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KE+sIA&#10;AADaAAAADwAAAGRycy9kb3ducmV2LnhtbERPy2rCQBTdF/oPwy10pxOFiqSOUoTW1LrQWITuLpmb&#10;B2buhJlpEv/eWRS6PJz3ajOaVvTkfGNZwWyagCAurG64UvB9fp8sQfiArLG1TApu5GGzfnxYYart&#10;wCfq81CJGMI+RQV1CF0qpS9qMuintiOOXGmdwRChq6R2OMRw08p5kiykwYZjQ40dbWsqrvmvUfBy&#10;WGaX/FLujx87/VW68geH2adSz0/j2yuIQGP4F/+5M60gbo1X4g2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MoT6wgAAANoAAAAPAAAAAAAAAAAAAAAAAJgCAABkcnMvZG93&#10;bnJldi54bWxQSwUGAAAAAAQABAD1AAAAhwMAAAAA&#10;" path="m,385r11225,l11225,,,,,385xe" stroked="f">
                  <v:path arrowok="t" o:connecttype="custom" o:connectlocs="0,14502;11225,14502;11225,14117;0,14117;0,14502" o:connectangles="0,0,0,0,0"/>
                </v:shape>
                <w10:wrap anchorx="page" anchory="page"/>
              </v:group>
            </w:pict>
          </mc:Fallback>
        </mc:AlternateContent>
      </w:r>
    </w:p>
    <w:p w14:paraId="44B7C7D9" w14:textId="77777777" w:rsidR="00F61D4C" w:rsidRPr="00A333C5" w:rsidRDefault="00F61D4C" w:rsidP="00C11D89">
      <w:pPr>
        <w:ind w:firstLine="720"/>
        <w:jc w:val="both"/>
        <w:rPr>
          <w:rFonts w:ascii="Garamond" w:hAnsi="Garamond" w:cs="Times New Roman"/>
          <w:sz w:val="24"/>
          <w:szCs w:val="24"/>
          <w:lang w:val="sq-AL"/>
        </w:rPr>
      </w:pPr>
    </w:p>
    <w:p w14:paraId="44B7C7DA"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Përbërësit zgjedhorë të përcaktuar në shkronjat “a”, “b”, “c”, “ç”, “d” dhe “ë” publikohen në përputhje me nenet 51 dhe 56 të këtij Kodi. Lista që përdoret nga KQV-ja në procesin e votimit përmban përbërësit e përcaktuar në shkronjat “a”, “ç”, “d”, “dh” dhe “f” të pikës 1, të këtij neni.</w:t>
      </w:r>
    </w:p>
    <w:p w14:paraId="44B7C7DB" w14:textId="77777777" w:rsidR="00DA70EA" w:rsidRPr="00A333C5" w:rsidRDefault="00DA70EA" w:rsidP="00081AA8">
      <w:pPr>
        <w:jc w:val="both"/>
        <w:rPr>
          <w:rFonts w:ascii="Garamond" w:hAnsi="Garamond" w:cs="Times New Roman"/>
          <w:sz w:val="24"/>
          <w:szCs w:val="24"/>
          <w:lang w:val="sq-AL"/>
        </w:rPr>
      </w:pPr>
    </w:p>
    <w:p w14:paraId="44B7C7DC"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46</w:t>
      </w:r>
    </w:p>
    <w:p w14:paraId="44B7C7DD"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Lista e zgjedhësve</w:t>
      </w:r>
    </w:p>
    <w:p w14:paraId="44B7C7DE" w14:textId="77777777" w:rsidR="001A316E" w:rsidRPr="00A333C5" w:rsidRDefault="00420477" w:rsidP="00F61D4C">
      <w:pPr>
        <w:jc w:val="center"/>
        <w:rPr>
          <w:rFonts w:ascii="Garamond" w:hAnsi="Garamond"/>
          <w:i/>
          <w:sz w:val="24"/>
          <w:szCs w:val="24"/>
          <w:lang w:val="sq-AL"/>
        </w:rPr>
      </w:pPr>
      <w:r w:rsidRPr="00A333C5">
        <w:rPr>
          <w:rFonts w:ascii="Garamond" w:hAnsi="Garamond" w:cs="Times New Roman"/>
          <w:i/>
          <w:sz w:val="24"/>
          <w:szCs w:val="24"/>
          <w:lang w:val="sq-AL"/>
        </w:rPr>
        <w:t>(</w:t>
      </w:r>
      <w:r w:rsidR="00EB6664" w:rsidRPr="00A333C5">
        <w:rPr>
          <w:rFonts w:ascii="Garamond" w:hAnsi="Garamond" w:cs="Times New Roman"/>
          <w:i/>
          <w:sz w:val="24"/>
          <w:szCs w:val="24"/>
          <w:lang w:val="sq-AL"/>
        </w:rPr>
        <w:t>Ndryshuar me ligjin nr.74/2012, datë 19.07.2012</w:t>
      </w:r>
      <w:r w:rsidR="001A316E" w:rsidRPr="00A333C5">
        <w:rPr>
          <w:rFonts w:ascii="Garamond" w:hAnsi="Garamond" w:cs="Times New Roman"/>
          <w:i/>
          <w:sz w:val="24"/>
          <w:szCs w:val="24"/>
          <w:lang w:val="sq-AL"/>
        </w:rPr>
        <w:t>,</w:t>
      </w:r>
      <w:r w:rsidR="001A316E" w:rsidRPr="00A333C5">
        <w:rPr>
          <w:rFonts w:ascii="Garamond" w:hAnsi="Garamond"/>
          <w:i/>
          <w:sz w:val="24"/>
          <w:szCs w:val="24"/>
          <w:lang w:val="sq-AL"/>
        </w:rPr>
        <w:t xml:space="preserve"> ndryshuar pika 2 dhe shtuar pika 3 me ligjin nr. 101/2020, datë 23.7.2020)</w:t>
      </w:r>
    </w:p>
    <w:p w14:paraId="44B7C7DF" w14:textId="77777777" w:rsidR="00EB6664" w:rsidRPr="00A333C5" w:rsidRDefault="00EB6664" w:rsidP="00F61D4C">
      <w:pPr>
        <w:jc w:val="center"/>
        <w:rPr>
          <w:rFonts w:ascii="Garamond" w:hAnsi="Garamond" w:cs="Times New Roman"/>
          <w:i/>
          <w:sz w:val="24"/>
          <w:szCs w:val="24"/>
          <w:lang w:val="sq-AL"/>
        </w:rPr>
      </w:pPr>
    </w:p>
    <w:p w14:paraId="44B7C7E0" w14:textId="77777777" w:rsidR="00DA70EA" w:rsidRPr="00A333C5" w:rsidRDefault="00DA70EA" w:rsidP="00081AA8">
      <w:pPr>
        <w:jc w:val="both"/>
        <w:rPr>
          <w:rFonts w:ascii="Garamond" w:hAnsi="Garamond" w:cs="Times New Roman"/>
          <w:sz w:val="24"/>
          <w:szCs w:val="24"/>
          <w:lang w:val="sq-AL"/>
        </w:rPr>
      </w:pPr>
    </w:p>
    <w:p w14:paraId="44B7C7E1"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 e zgjedhësve hartohet për çdo zonë qendre votimi dhe përmban të gjithë zgjedhësit që kanë vendbanimin e regjistruar në RKGjC në atë zonë qendre votimi. Përfshirja e zgjedhësit në listë bëhet mbi bazën e kodit të vendbanimit.</w:t>
      </w:r>
    </w:p>
    <w:p w14:paraId="44B7C7E2" w14:textId="77777777" w:rsidR="001A316E" w:rsidRPr="00A333C5" w:rsidRDefault="001A316E" w:rsidP="00F61D4C">
      <w:pPr>
        <w:ind w:firstLine="720"/>
        <w:jc w:val="both"/>
        <w:rPr>
          <w:rFonts w:ascii="Garamond" w:hAnsi="Garamond"/>
          <w:sz w:val="24"/>
          <w:szCs w:val="24"/>
          <w:lang w:val="sq-AL"/>
        </w:rPr>
      </w:pPr>
      <w:r w:rsidRPr="00A333C5">
        <w:rPr>
          <w:rFonts w:ascii="Garamond" w:hAnsi="Garamond"/>
          <w:sz w:val="24"/>
          <w:szCs w:val="24"/>
          <w:lang w:val="sq-AL"/>
        </w:rPr>
        <w:t>2. Një zonë qendre votimi ka jo më pak se 300 dhe jo më shumë se 1000 zgjedhës me vendbanim në territorin e saj.</w:t>
      </w:r>
    </w:p>
    <w:p w14:paraId="44B7C7E3" w14:textId="77777777" w:rsidR="001D1E51" w:rsidRPr="00A333C5" w:rsidRDefault="001A316E" w:rsidP="00F61D4C">
      <w:pPr>
        <w:ind w:firstLine="720"/>
        <w:jc w:val="both"/>
        <w:rPr>
          <w:rFonts w:ascii="Garamond" w:hAnsi="Garamond"/>
          <w:sz w:val="24"/>
          <w:szCs w:val="24"/>
          <w:lang w:val="sq-AL"/>
        </w:rPr>
      </w:pPr>
      <w:r w:rsidRPr="00A333C5">
        <w:rPr>
          <w:rFonts w:ascii="Garamond" w:hAnsi="Garamond"/>
          <w:sz w:val="24"/>
          <w:szCs w:val="24"/>
          <w:lang w:val="sq-AL"/>
        </w:rPr>
        <w:t>3. Lista e zgjedhësve që votojnë nga jashtë vendit përfshin vetëm zgjedhësit me vendbanim jashtë vendit, të cilët deklarojnë vullnetin për të ushtruar të drejtën e votimit, sipas rregullave të dala në zbatim të nenit 24 të këtij ligji.</w:t>
      </w:r>
    </w:p>
    <w:p w14:paraId="44B7C7E4" w14:textId="77777777" w:rsidR="00330C1C" w:rsidRPr="00A333C5" w:rsidRDefault="00330C1C" w:rsidP="00081AA8">
      <w:pPr>
        <w:jc w:val="both"/>
        <w:rPr>
          <w:rFonts w:ascii="Garamond" w:hAnsi="Garamond" w:cs="Times New Roman"/>
          <w:sz w:val="24"/>
          <w:szCs w:val="24"/>
          <w:lang w:val="sq-AL"/>
        </w:rPr>
      </w:pPr>
    </w:p>
    <w:p w14:paraId="44B7C7E5"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47</w:t>
      </w:r>
    </w:p>
    <w:p w14:paraId="44B7C7E6"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Përputhshmëria me RKGjC-në</w:t>
      </w:r>
    </w:p>
    <w:p w14:paraId="44B7C7E7" w14:textId="77777777" w:rsidR="001A316E" w:rsidRPr="00A333C5" w:rsidRDefault="0042047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EB6664" w:rsidRPr="00A333C5">
        <w:rPr>
          <w:rFonts w:ascii="Garamond" w:hAnsi="Garamond" w:cs="Times New Roman"/>
          <w:i/>
          <w:sz w:val="24"/>
          <w:szCs w:val="24"/>
          <w:lang w:val="sq-AL"/>
        </w:rPr>
        <w:t>Ndryshuar me ligjin nr.74/2012, datë 19.07.2012</w:t>
      </w:r>
      <w:r w:rsidR="001A316E" w:rsidRPr="00A333C5">
        <w:rPr>
          <w:rFonts w:ascii="Garamond" w:hAnsi="Garamond" w:cs="Times New Roman"/>
          <w:i/>
          <w:sz w:val="24"/>
          <w:szCs w:val="24"/>
          <w:lang w:val="sq-AL"/>
        </w:rPr>
        <w:t xml:space="preserve">, </w:t>
      </w:r>
      <w:r w:rsidR="001A316E" w:rsidRPr="00A333C5">
        <w:rPr>
          <w:rFonts w:ascii="Garamond" w:hAnsi="Garamond"/>
          <w:i/>
          <w:sz w:val="24"/>
          <w:szCs w:val="24"/>
          <w:lang w:val="sq-AL"/>
        </w:rPr>
        <w:t>shtuar pika 4 me ligjin nr. 101/2020, datë 23.7.2020)</w:t>
      </w:r>
    </w:p>
    <w:p w14:paraId="44B7C7E8" w14:textId="77777777" w:rsidR="00DA70EA" w:rsidRPr="00A333C5" w:rsidRDefault="00DA70EA" w:rsidP="00081AA8">
      <w:pPr>
        <w:jc w:val="both"/>
        <w:rPr>
          <w:rFonts w:ascii="Garamond" w:hAnsi="Garamond" w:cs="Times New Roman"/>
          <w:sz w:val="24"/>
          <w:szCs w:val="24"/>
          <w:lang w:val="sq-AL"/>
        </w:rPr>
      </w:pPr>
    </w:p>
    <w:p w14:paraId="44B7C7E9"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 e zgjedhësve nxirret nga RKGjC-ja.</w:t>
      </w:r>
    </w:p>
    <w:p w14:paraId="44B7C7EA"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RKGjC-ja mundëson administrimin, përpunimin dhe përditësimin e përbërësve zgjedhorë, si dhe nxjerrjen e tyre në çdo moment dhe në përputhje me dispozitat e këtij</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Kodi.</w:t>
      </w:r>
    </w:p>
    <w:p w14:paraId="44B7C7EB"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Ndryshimi i përbërësve të gjendjes civile që janë përbërës zgjedhorë, në përputhje me dispozitat e legjislacionit për gjendjen civile, kryhet automatikisht në RKGjC.</w:t>
      </w:r>
    </w:p>
    <w:p w14:paraId="44B7C7EC" w14:textId="77777777" w:rsidR="001A316E" w:rsidRPr="00A333C5" w:rsidRDefault="001A316E" w:rsidP="00F61D4C">
      <w:pPr>
        <w:ind w:firstLine="720"/>
        <w:jc w:val="both"/>
        <w:rPr>
          <w:rFonts w:ascii="Garamond" w:hAnsi="Garamond"/>
          <w:sz w:val="24"/>
          <w:szCs w:val="24"/>
          <w:lang w:val="sq-AL"/>
        </w:rPr>
      </w:pPr>
      <w:r w:rsidRPr="00A333C5">
        <w:rPr>
          <w:rFonts w:ascii="Garamond" w:hAnsi="Garamond"/>
          <w:sz w:val="24"/>
          <w:szCs w:val="24"/>
          <w:lang w:val="sq-AL"/>
        </w:rPr>
        <w:t>4. Përpunimi, ndryshimi, modifikimi, shtesa apo heqja e emrave apo të dhënave të tjera nga lista jashtë RKGJC-së dhe në kundërshtim me procedurat e përcaktuara në këtë ligji përbën vepër penale dhe dënohet sipas nenit 248 të Kodit Penal.</w:t>
      </w:r>
    </w:p>
    <w:p w14:paraId="44B7C7ED" w14:textId="77777777" w:rsidR="00DA70EA" w:rsidRPr="00A333C5" w:rsidRDefault="00DA70EA" w:rsidP="00081AA8">
      <w:pPr>
        <w:jc w:val="both"/>
        <w:rPr>
          <w:rFonts w:ascii="Garamond" w:hAnsi="Garamond" w:cs="Times New Roman"/>
          <w:sz w:val="24"/>
          <w:szCs w:val="24"/>
          <w:lang w:val="sq-AL"/>
        </w:rPr>
      </w:pPr>
    </w:p>
    <w:p w14:paraId="44B7C7EE"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48</w:t>
      </w:r>
    </w:p>
    <w:p w14:paraId="44B7C7EF" w14:textId="77777777" w:rsidR="00EB6664"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Përmbajtja dhe formati i listës së zgjedhësve</w:t>
      </w:r>
    </w:p>
    <w:p w14:paraId="44B7C7F0" w14:textId="77777777" w:rsidR="00EB6664"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EB6664" w:rsidRPr="00A333C5">
        <w:rPr>
          <w:rFonts w:ascii="Garamond" w:hAnsi="Garamond" w:cs="Times New Roman"/>
          <w:i/>
          <w:sz w:val="24"/>
          <w:szCs w:val="24"/>
          <w:lang w:val="sq-AL"/>
        </w:rPr>
        <w:t>Ndryshuar me ligjin nr. 74/2012, datë 19.07.2012 dhe ligj</w:t>
      </w:r>
      <w:r w:rsidRPr="00A333C5">
        <w:rPr>
          <w:rFonts w:ascii="Garamond" w:hAnsi="Garamond" w:cs="Times New Roman"/>
          <w:i/>
          <w:sz w:val="24"/>
          <w:szCs w:val="24"/>
          <w:lang w:val="sq-AL"/>
        </w:rPr>
        <w:t>in nr. 31/2015, datë 02.04.2015)</w:t>
      </w:r>
    </w:p>
    <w:p w14:paraId="44B7C7F1" w14:textId="77777777" w:rsidR="00DA70EA" w:rsidRPr="00A333C5" w:rsidRDefault="00DA70EA" w:rsidP="00081AA8">
      <w:pPr>
        <w:jc w:val="both"/>
        <w:rPr>
          <w:rFonts w:ascii="Garamond" w:hAnsi="Garamond" w:cs="Times New Roman"/>
          <w:sz w:val="24"/>
          <w:szCs w:val="24"/>
          <w:lang w:val="sq-AL"/>
        </w:rPr>
      </w:pPr>
    </w:p>
    <w:p w14:paraId="44B7C7F2"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Lista e zgjedhësve përmban emërtimin e zonës zgjedhore, njësinë e qeverisjes </w:t>
      </w:r>
      <w:r w:rsidR="00293391" w:rsidRPr="00A333C5">
        <w:rPr>
          <w:rFonts w:ascii="Garamond" w:hAnsi="Garamond" w:cs="Times New Roman"/>
          <w:sz w:val="24"/>
          <w:szCs w:val="24"/>
          <w:lang w:val="sq-AL"/>
        </w:rPr>
        <w:lastRenderedPageBreak/>
        <w:t>vendore, njësinë administrative, llojin dhe datën e zgjedhjeve, numrin e qendrës së votimit dhe përbërësit zgjedhorë të zgjedhësve, sipas përcaktimeve të pikës 2 të këtij neni.</w:t>
      </w:r>
    </w:p>
    <w:p w14:paraId="44B7C7F3"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Lista e zgjedhësve hartohet në formatet e mëposhtme:</w:t>
      </w:r>
    </w:p>
    <w:p w14:paraId="44B7C7F4"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listë zgjedhësish në formë të printuar për publikim, sipas përcaktimeve të nenit 56, e ndarë sipas qendrave të votimit dhe që përmban përbërësit zgjedhorë të përcaktuar në shkronjat “a”, “b”, “ç”, “d” dhe “ë” të pikës 1 të nenit 45 të këtij Kodi;</w:t>
      </w:r>
    </w:p>
    <w:p w14:paraId="44B7C7F5"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listë zgjedhësish në formë të printuar për përdorim nga KQV-ja në procesin e votimit,  e  ndarë  sipas  qendrave  të  votimit  dhe  që  përmban  përbërësit  zgjedhorë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përcaktuar në shkronjat “a”, “ç”, “d”, “dh” dhe “f”, të pikës 1, të nenit 45. Ky format përmban edhe hapësirën për shënimin e numrit të dokumentit të identifikimit dhe nënshkrimin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vetë zgjedhësi gjatë votimit;</w:t>
      </w:r>
    </w:p>
    <w:p w14:paraId="44B7C7F6"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përmbledhje e të gjithë zgjedhësve në formë elektronike, printuar nga Drejtoria e Përgjithshme  e  Gjendjes  Civile,  në  nivel  zone  të  administrimit  zgjedhor,  sipas  llojit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zgjedhjeve, me përbërësit zgjedhorë, të përmendur</w:t>
      </w:r>
      <w:r w:rsidR="00FD78EC" w:rsidRPr="00A333C5">
        <w:rPr>
          <w:rFonts w:ascii="Garamond" w:hAnsi="Garamond" w:cs="Times New Roman"/>
          <w:sz w:val="24"/>
          <w:szCs w:val="24"/>
          <w:lang w:val="sq-AL"/>
        </w:rPr>
        <w:t xml:space="preserve"> në shkronjën “a”, të kësaj pike</w:t>
      </w:r>
      <w:r w:rsidR="00293391" w:rsidRPr="00A333C5">
        <w:rPr>
          <w:rFonts w:ascii="Garamond" w:hAnsi="Garamond" w:cs="Times New Roman"/>
          <w:sz w:val="24"/>
          <w:szCs w:val="24"/>
          <w:lang w:val="sq-AL"/>
        </w:rPr>
        <w:t>, i cili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përdoret nga KZAZ-ja për informim të zgjedhësve;</w:t>
      </w:r>
    </w:p>
    <w:p w14:paraId="44B7C7F7"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përmbledhje e të gjitha listave në nivel vendi që publikohet në faqet zyrtare të internetit të KQZ-së dhe ministrisë që mbulon shërbimin e gjendjes civile, e organizuar në nivel qarku, rrethesh brenda qarkut, njësish të qeverisjes vendore dhe qendrash votimi.</w:t>
      </w:r>
    </w:p>
    <w:p w14:paraId="44B7C7F8"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Zgjedhësit në listë renditen sipas rendit alfabetik të mbiemrit.</w:t>
      </w:r>
    </w:p>
    <w:p w14:paraId="44B7C7F9"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Lista e zgjedhësve, sipas nenit 56, duhet të mbahet edhe në format elektronik. Një kopje në format elektronik, sipas shkronjës “ç” të pikës 2 të këtij neni, i dërgohet Arkivit Qendror të Shtetit nga Drejtoria e Përgjithshme e Gjendjes Civile jo më vonë se 10 ditë pas shpalljes së listës së zgjedhësve.</w:t>
      </w:r>
    </w:p>
    <w:p w14:paraId="44B7C7FA" w14:textId="77777777" w:rsidR="00DA70EA" w:rsidRPr="00A333C5" w:rsidRDefault="00DA70EA" w:rsidP="00081AA8">
      <w:pPr>
        <w:jc w:val="both"/>
        <w:rPr>
          <w:rFonts w:ascii="Garamond" w:hAnsi="Garamond" w:cs="Times New Roman"/>
          <w:sz w:val="24"/>
          <w:szCs w:val="24"/>
          <w:lang w:val="sq-AL"/>
        </w:rPr>
      </w:pPr>
    </w:p>
    <w:p w14:paraId="44B7C7FB" w14:textId="77777777" w:rsidR="00481435" w:rsidRPr="00A333C5" w:rsidRDefault="00481435" w:rsidP="00081AA8">
      <w:pPr>
        <w:jc w:val="both"/>
        <w:rPr>
          <w:rFonts w:ascii="Garamond" w:hAnsi="Garamond" w:cs="Times New Roman"/>
          <w:sz w:val="24"/>
          <w:szCs w:val="24"/>
          <w:lang w:val="sq-AL"/>
        </w:rPr>
      </w:pPr>
    </w:p>
    <w:p w14:paraId="44B7C7FC"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7FD"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PROCESI I PËRGATITJES SË LISTËS SË ZGJEDHËSVE</w:t>
      </w:r>
    </w:p>
    <w:p w14:paraId="44B7C7FE" w14:textId="77777777" w:rsidR="00420477" w:rsidRPr="00A333C5" w:rsidRDefault="00420477" w:rsidP="00F61D4C">
      <w:pPr>
        <w:jc w:val="center"/>
        <w:rPr>
          <w:rFonts w:ascii="Garamond" w:hAnsi="Garamond" w:cs="Times New Roman"/>
          <w:sz w:val="24"/>
          <w:szCs w:val="24"/>
          <w:lang w:val="sq-AL"/>
        </w:rPr>
      </w:pPr>
    </w:p>
    <w:p w14:paraId="44B7C7FF"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49</w:t>
      </w:r>
    </w:p>
    <w:p w14:paraId="44B7C800"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Organi që harton listën e zgjedhësve</w:t>
      </w:r>
    </w:p>
    <w:p w14:paraId="44B7C801"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w:t>
      </w:r>
      <w:r w:rsidR="00420477" w:rsidRPr="00A333C5">
        <w:rPr>
          <w:rFonts w:ascii="Garamond" w:hAnsi="Garamond" w:cs="Times New Roman"/>
          <w:i/>
          <w:sz w:val="24"/>
          <w:szCs w:val="24"/>
          <w:lang w:val="sq-AL"/>
        </w:rPr>
        <w:t xml:space="preserve"> </w:t>
      </w:r>
      <w:r w:rsidRPr="00A333C5">
        <w:rPr>
          <w:rFonts w:ascii="Garamond" w:hAnsi="Garamond" w:cs="Times New Roman"/>
          <w:i/>
          <w:sz w:val="24"/>
          <w:szCs w:val="24"/>
          <w:lang w:val="sq-AL"/>
        </w:rPr>
        <w:t>19.07.2012)</w:t>
      </w:r>
    </w:p>
    <w:p w14:paraId="44B7C802" w14:textId="77777777" w:rsidR="00DA70EA" w:rsidRPr="00A333C5" w:rsidRDefault="00DA70EA" w:rsidP="001D1E51">
      <w:pPr>
        <w:jc w:val="both"/>
        <w:rPr>
          <w:rFonts w:ascii="Garamond" w:hAnsi="Garamond" w:cs="Times New Roman"/>
          <w:sz w:val="24"/>
          <w:szCs w:val="24"/>
          <w:lang w:val="sq-AL"/>
        </w:rPr>
      </w:pPr>
    </w:p>
    <w:p w14:paraId="44B7C803"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Çdo zyrë e gjendjes civile është përgjegjëse për përgatitjen e listave të zgjedhësve të zonave të qendrave të votimit nën juridiksionin e saj, në përputhje me aktet nënligjore të nxjerra nga ministri që ka në varësi shërbimin e gjendjes civile. Zyra e gjendjes civile ka akses të plotë në RKGjC mbi përbërësit zgjedhorë të shtetasve të njësisë vendore, individualisht dhe në tërësi, dhe ka përgjegjësi të plotë për saktësinë e administrimit dhe ndryshimit të tyre.</w:t>
      </w:r>
    </w:p>
    <w:p w14:paraId="44B7C804"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Zyra e gjendjes civile, pas fillimit të procesit të hartimit të listave, i raporton një herë në muaj kryetarit të njësisë vendore për numrin dhe llojin e ndryshimeve që janë kryer në përbërësit zgjedhorë, shtimin apo pakësimin e numrit të zgjedhësve, si dhe i dorëzon për shpallje listën e zgjedhësve.</w:t>
      </w:r>
    </w:p>
    <w:p w14:paraId="44B7C805"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Listat e hartuara nga zyra e gjendjes civile shpallen nga kryetari i njësisë së qeverisjes vendore që ka në juridiksion zyrën përkatëse të gjendjes civile. Çdo faqe e listës</w:t>
      </w:r>
    </w:p>
    <w:p w14:paraId="44B7C806"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së  publikuar  përmban nënshkrimin  dhe  vulën  e  përgjegjësit  të gjendjes  civile.  Në  rast</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mospërmbushjeje brenda afatit të këtij detyrimi nga ana e kryetarit, zyra e gjendjes civile njofton menjëherë Drejtorinë e Përgjithshme të Gjendjes Civile, e cila shpall listat.</w:t>
      </w:r>
    </w:p>
    <w:p w14:paraId="44B7C807" w14:textId="77777777" w:rsidR="00DA70EA" w:rsidRPr="00A333C5" w:rsidRDefault="00DA70EA" w:rsidP="00081AA8">
      <w:pPr>
        <w:jc w:val="both"/>
        <w:rPr>
          <w:rFonts w:ascii="Garamond" w:hAnsi="Garamond" w:cs="Times New Roman"/>
          <w:sz w:val="24"/>
          <w:szCs w:val="24"/>
          <w:lang w:val="sq-AL"/>
        </w:rPr>
      </w:pPr>
    </w:p>
    <w:p w14:paraId="44B7C808" w14:textId="77777777" w:rsidR="001D1E51" w:rsidRPr="00A333C5" w:rsidRDefault="001D1E51" w:rsidP="00081AA8">
      <w:pPr>
        <w:jc w:val="both"/>
        <w:rPr>
          <w:rFonts w:ascii="Garamond" w:hAnsi="Garamond" w:cs="Times New Roman"/>
          <w:sz w:val="24"/>
          <w:szCs w:val="24"/>
          <w:lang w:val="sq-AL"/>
        </w:rPr>
      </w:pPr>
    </w:p>
    <w:p w14:paraId="44B7C809"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50</w:t>
      </w:r>
    </w:p>
    <w:p w14:paraId="44B7C80A" w14:textId="77777777" w:rsidR="00DA70EA" w:rsidRPr="00FC6EE4" w:rsidRDefault="00293391" w:rsidP="00F61D4C">
      <w:pPr>
        <w:jc w:val="center"/>
        <w:rPr>
          <w:rFonts w:ascii="Garamond" w:hAnsi="Garamond" w:cs="Times New Roman"/>
          <w:b/>
          <w:sz w:val="24"/>
          <w:szCs w:val="24"/>
          <w:lang w:val="sq-AL"/>
        </w:rPr>
      </w:pPr>
      <w:r w:rsidRPr="00FC6EE4">
        <w:rPr>
          <w:rFonts w:ascii="Garamond" w:hAnsi="Garamond" w:cs="Times New Roman"/>
          <w:b/>
          <w:sz w:val="24"/>
          <w:szCs w:val="24"/>
          <w:lang w:val="sq-AL"/>
        </w:rPr>
        <w:t>Drejtimi metodologjik dhe mbikëqyrja e procesit të hartimit të listave</w:t>
      </w:r>
    </w:p>
    <w:p w14:paraId="44B7C80B" w14:textId="77777777" w:rsidR="00DA70EA"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0C" w14:textId="77777777" w:rsidR="00DA70EA" w:rsidRPr="00A333C5" w:rsidRDefault="00DA70EA" w:rsidP="00F61D4C">
      <w:pPr>
        <w:jc w:val="center"/>
        <w:rPr>
          <w:rFonts w:ascii="Garamond" w:hAnsi="Garamond" w:cs="Times New Roman"/>
          <w:sz w:val="24"/>
          <w:szCs w:val="24"/>
          <w:lang w:val="sq-AL"/>
        </w:rPr>
      </w:pPr>
    </w:p>
    <w:p w14:paraId="44B7C80D"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Ministri që ka në varësi shërbimin e gjendjes civile nxjerr urdhra dhe udhëzime</w:t>
      </w:r>
      <w:r w:rsidR="00420477" w:rsidRPr="00A333C5">
        <w:rPr>
          <w:rFonts w:ascii="Garamond" w:hAnsi="Garamond" w:cs="Times New Roman"/>
          <w:sz w:val="24"/>
          <w:szCs w:val="24"/>
          <w:lang w:val="sq-AL"/>
        </w:rPr>
        <w:t xml:space="preserve"> për:</w:t>
      </w:r>
    </w:p>
    <w:p w14:paraId="44B7C80E"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mbajtjen,  përpunimin,  përditësimin,  ndryshimin,  nxjerrjen  dhe  publikimin  e  të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dhënave zgjedhore të RKGjC-së;</w:t>
      </w:r>
    </w:p>
    <w:p w14:paraId="44B7C80F"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b) </w:t>
      </w:r>
      <w:r w:rsidR="00293391" w:rsidRPr="00A333C5">
        <w:rPr>
          <w:rFonts w:ascii="Garamond" w:hAnsi="Garamond" w:cs="Times New Roman"/>
          <w:sz w:val="24"/>
          <w:szCs w:val="24"/>
          <w:lang w:val="sq-AL"/>
        </w:rPr>
        <w:t>procedurat dhe afatet për hartimin dhe shpalljen e listave dhe ekstrakteve të përbërësve zgjedhorë, njoftimin e zgjedhësve, si dhe vënien e listave në dispozicion të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subjekteve që përcakton ky Kod;</w:t>
      </w:r>
    </w:p>
    <w:p w14:paraId="44B7C810"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administrimin e zonave të qendrave të votimit, në përputhje me nenin 62, ndarjen ose bashkimin e listave të zgjedhësve, si dhe për çdo aspekt tjetër të hartimit të listave të zgjedhësve në zbatim të këtij Kodi dhe legjislacionit të gjendjes civile;</w:t>
      </w:r>
    </w:p>
    <w:p w14:paraId="44B7C811"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modelet dhe formularët që përdoren në procesin e hartimit të listave të zgjedhësve.</w:t>
      </w:r>
    </w:p>
    <w:p w14:paraId="44B7C812"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Drejtoria e Përgjithshme e Gjendjes Civile mbikëqyr dhe kontrollon të gjitha veprimet që kryhen në RKGjC, kryen udhëzimin dhe drejtimin metodologjik të punës së zyrave  të  gjendjes  civile,  u  kërkon  atyre  të  verifikojnë  dhe  të  ndryshojnë  problemet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konstatuara në RKGjC, merr masa disiplinore për nëpunësit e shërbimit të gjendjes civile që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shkelin procedurat e administrimit të përbërësve zgjedhorë, si dhe i propozon KQZ-së marrjen e masave disiplinore për kryetarët e njësive të qeverisjes vendore që shkelin rregullat e përcaktuara në këtë Kod.</w:t>
      </w:r>
    </w:p>
    <w:p w14:paraId="44B7C813"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mbikëqyr procesin e hartimit të listave të zgjedhësve, administrimin e zonave të qendrave të votimit dhe numrit të zgjedhësve për çdo qendër votimi. KQZ-ja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kërkon informacion Drejtorisë së Përgjithshme të Gjendjes Civile dhe njësive të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Për shkeljet e konstatuara dhe për mosdhënie të informacionit, KQZ-ja u vendos sanksione drejtuesve të institucioneve përgjegjëse, në përputhje me këtë Kod.</w:t>
      </w:r>
    </w:p>
    <w:p w14:paraId="44B7C814" w14:textId="77777777" w:rsidR="00DA70EA" w:rsidRPr="00A333C5" w:rsidRDefault="00DA70EA" w:rsidP="00081AA8">
      <w:pPr>
        <w:jc w:val="both"/>
        <w:rPr>
          <w:rFonts w:ascii="Garamond" w:hAnsi="Garamond" w:cs="Times New Roman"/>
          <w:sz w:val="24"/>
          <w:szCs w:val="24"/>
          <w:lang w:val="sq-AL"/>
        </w:rPr>
      </w:pPr>
    </w:p>
    <w:p w14:paraId="44B7C815"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51</w:t>
      </w:r>
    </w:p>
    <w:p w14:paraId="44B7C816"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Publikimi i ekstraktit të përbërësve zgjedhorë</w:t>
      </w:r>
    </w:p>
    <w:p w14:paraId="44B7C817" w14:textId="746CD9A9" w:rsidR="001A316E"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w:t>
      </w:r>
      <w:r w:rsidR="00330C1C" w:rsidRPr="00D30314">
        <w:rPr>
          <w:rFonts w:ascii="Garamond" w:hAnsi="Garamond" w:cs="Times New Roman"/>
          <w:i/>
          <w:sz w:val="24"/>
          <w:szCs w:val="24"/>
          <w:lang w:val="sq-AL"/>
        </w:rPr>
        <w:t>2012, datë 19.</w:t>
      </w:r>
      <w:r w:rsidR="001A316E" w:rsidRPr="00D30314">
        <w:rPr>
          <w:rFonts w:ascii="Garamond" w:hAnsi="Garamond" w:cs="Times New Roman"/>
          <w:i/>
          <w:sz w:val="24"/>
          <w:szCs w:val="24"/>
          <w:lang w:val="sq-AL"/>
        </w:rPr>
        <w:t>7.201</w:t>
      </w:r>
      <w:r w:rsidR="00D30314" w:rsidRPr="00D30314">
        <w:rPr>
          <w:rFonts w:ascii="Garamond" w:hAnsi="Garamond" w:cs="Times New Roman"/>
          <w:i/>
          <w:sz w:val="24"/>
          <w:szCs w:val="24"/>
          <w:lang w:val="sq-AL"/>
        </w:rPr>
        <w:t>2, ndryshuar fjalë në pik</w:t>
      </w:r>
      <w:r w:rsidR="00D30314">
        <w:rPr>
          <w:rFonts w:ascii="Garamond" w:hAnsi="Garamond" w:cs="Times New Roman"/>
          <w:i/>
          <w:sz w:val="24"/>
          <w:szCs w:val="24"/>
          <w:lang w:val="sq-AL"/>
        </w:rPr>
        <w:t xml:space="preserve">ën 2 me ligjin </w:t>
      </w:r>
      <w:r w:rsidR="00D30314" w:rsidRPr="00D30314">
        <w:rPr>
          <w:rFonts w:ascii="Garamond" w:hAnsi="Garamond" w:cs="Times New Roman"/>
          <w:i/>
          <w:sz w:val="24"/>
          <w:szCs w:val="24"/>
          <w:lang w:val="sq-AL"/>
        </w:rPr>
        <w:t xml:space="preserve"> </w:t>
      </w:r>
      <w:r w:rsidR="00D30314" w:rsidRPr="00D30314">
        <w:rPr>
          <w:rFonts w:ascii="Garamond" w:hAnsi="Garamond"/>
          <w:i/>
          <w:sz w:val="24"/>
          <w:szCs w:val="24"/>
        </w:rPr>
        <w:t xml:space="preserve">nr. 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1A316E" w:rsidRPr="00D30314">
        <w:rPr>
          <w:rFonts w:ascii="Garamond" w:hAnsi="Garamond"/>
          <w:i/>
          <w:sz w:val="24"/>
          <w:szCs w:val="24"/>
          <w:lang w:val="sq-AL"/>
        </w:rPr>
        <w:t>)</w:t>
      </w:r>
    </w:p>
    <w:p w14:paraId="44B7C818" w14:textId="77777777" w:rsidR="00127CD7" w:rsidRPr="00A333C5" w:rsidRDefault="00127CD7" w:rsidP="00F61D4C">
      <w:pPr>
        <w:jc w:val="center"/>
        <w:rPr>
          <w:rFonts w:ascii="Garamond" w:hAnsi="Garamond" w:cs="Times New Roman"/>
          <w:i/>
          <w:sz w:val="24"/>
          <w:szCs w:val="24"/>
          <w:lang w:val="sq-AL"/>
        </w:rPr>
      </w:pPr>
    </w:p>
    <w:p w14:paraId="44B7C819" w14:textId="77777777" w:rsidR="00DA70EA" w:rsidRPr="00A333C5" w:rsidRDefault="00DA70EA" w:rsidP="00081AA8">
      <w:pPr>
        <w:jc w:val="both"/>
        <w:rPr>
          <w:rFonts w:ascii="Garamond" w:hAnsi="Garamond" w:cs="Times New Roman"/>
          <w:sz w:val="24"/>
          <w:szCs w:val="24"/>
          <w:lang w:val="sq-AL"/>
        </w:rPr>
      </w:pPr>
    </w:p>
    <w:p w14:paraId="44B7C81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Drejtoria e Përgjithshme e Gjendjes Civile,  jo më vonë se 5 ditë nga dita e dekretimit të datës së zgjedhjeve, urdhëron zyrat e gjendjes civile të fillojnë procesin e hartimit të ekstraktit të përbërësve zgjedhorë, në përputhje me këtë Kod. Jo më vonë se 15 ditë nga dita e dekretimit, zyra e gjendjes civile nxjerr në format elektronik ekstraktin me përbërësit zgjedhorë të të gjithë shtetasve me të drejtë vote në datën e zgjedhjeve, me përjashtim të shtetasve që kanë mbushur 100 vjeç deri në këtë datë.</w:t>
      </w:r>
    </w:p>
    <w:p w14:paraId="44B7C81B" w14:textId="2DFA001C"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Kur ekstrakti i një zone qendre votimi ka një numër zgjedhësish më të vogël se</w:t>
      </w:r>
      <w:r w:rsidRPr="00A333C5">
        <w:rPr>
          <w:rFonts w:ascii="Garamond" w:hAnsi="Garamond" w:cs="Times New Roman"/>
          <w:sz w:val="24"/>
          <w:szCs w:val="24"/>
          <w:lang w:val="sq-AL"/>
        </w:rPr>
        <w:t xml:space="preserve"> </w:t>
      </w:r>
      <w:r w:rsidR="001C7F95">
        <w:rPr>
          <w:rFonts w:ascii="Garamond" w:hAnsi="Garamond" w:cs="Times New Roman"/>
          <w:sz w:val="24"/>
          <w:szCs w:val="24"/>
          <w:lang w:val="sq-AL"/>
        </w:rPr>
        <w:t>3</w:t>
      </w:r>
      <w:r w:rsidR="00293391" w:rsidRPr="00A333C5">
        <w:rPr>
          <w:rFonts w:ascii="Garamond" w:hAnsi="Garamond" w:cs="Times New Roman"/>
          <w:sz w:val="24"/>
          <w:szCs w:val="24"/>
          <w:lang w:val="sq-AL"/>
        </w:rPr>
        <w:t>00 zgjedhës, RKGjC-ja nuk lejon hartimin e ekstraktit për zonën e qendrës së votimit respektive. Në këtë rast zyra e gjendjes civile njofton jo më vonë se 48 orë nga konstatimi kryetarin e njësisë vendore dhe Drejtorinë e Përgjithshme të Gjendjes Civile. Kryetari i njësisë vendore zbaton detyrimet që rrjedhin nga pikat 6 dhe 7 të nenit 62 të këtij Kodi. Sistemi kompjuterik mundëson ndryshimin e qendrës së votimit dhe ekstraktin respektiv pas bashkimit, sipas kësaj pike.</w:t>
      </w:r>
    </w:p>
    <w:p w14:paraId="44B7C81C"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numri i zgjedhësve të një zone qendre votimi është më i madh se 1,000, ekstrakti i zgjedhësve ndahet në aq pjesë të barabarta sa qendra votimi ngrihen për atë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zonë qendre votimi, në përputhje me nenin 62. Listat e ndara u caktohen qendrave në përputhje me numrin rendor të zgjedhësve, ku pjesa e parë i përket qendrës së votimit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numrin bazë. Në këtë rast, programi kompjuterik i RKGjC-së bën ndarjen automatike të listës mbi bazën e numrit të qendrës së votimit të caktuar çdo zgjedhësi. Zgjedhësit me të njëjtin mbiemër nuk mund të ndahen në lista të ndryshme.</w:t>
      </w:r>
    </w:p>
    <w:p w14:paraId="44B7C81D"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Jo më vonë se 30 ditë nga dekretimi i datës së zgjedhjeve, zyrat e gjendjes civile, pas miratimit nga kryetari i njësisë vendore, printojnë dhe publikojnë ekstraktin e përbërësve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zgjedhorë të të gjithë shtetasve që kanë vendbanim në zonat e qendrave të votimit nën juridiksionin e çdo zyre. Publikimi bëhet në ambientet e zyrave të gjendjes civile ose në ambientet pranë tyre me akses të lirë për publikun.</w:t>
      </w:r>
    </w:p>
    <w:p w14:paraId="44B7C81E"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Jo më vonë se 30 ditë nga dekretimi i datës së zgjedhjeve, ministria që mbulon shërbimin e gjendjes civile dhe KQZ-ja publikojnë në faqet përkatëse zyrtare të internetit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ekstraktin e zgjedhësve në shkallë vendi.</w:t>
      </w:r>
    </w:p>
    <w:p w14:paraId="44B7C81F"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 xml:space="preserve">Të dhënat  e shtetasve,  sipas pikave 3, 4 dhe 5 të këtij  neni, publikohen të grupuara </w:t>
      </w:r>
      <w:r w:rsidR="00293391" w:rsidRPr="00A333C5">
        <w:rPr>
          <w:rFonts w:ascii="Garamond" w:hAnsi="Garamond" w:cs="Times New Roman"/>
          <w:sz w:val="24"/>
          <w:szCs w:val="24"/>
          <w:lang w:val="sq-AL"/>
        </w:rPr>
        <w:lastRenderedPageBreak/>
        <w:t>sipas zonave të qendrave të votimit dhe renditen sipas rendit alfabetik të mbiemrit.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rastin e publikimit, sipas pikës 5 të këtij neni, faqet përkatëse të internetit duhet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mundësojnë kërkime të përbërësve zgjedhorë të shtetasve.</w:t>
      </w:r>
    </w:p>
    <w:p w14:paraId="44B7C820"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Publikimi, sipas pikës 4 të këtij neni, përsëritet në mënyrë periodike çdo 30 ditë deri në shpalljen e listës së zgjedhësve. Çdo publikim duhet të pasqyrojë çdo ndryshim të përbërësve zgjedhorë të RKGjC-së që është bërë nga publikimi paraardhës deri në momentin e publikimit të ri.</w:t>
      </w:r>
    </w:p>
    <w:p w14:paraId="44B7C821" w14:textId="77777777" w:rsidR="00420477" w:rsidRPr="00A333C5" w:rsidRDefault="00420477" w:rsidP="00081AA8">
      <w:pPr>
        <w:jc w:val="both"/>
        <w:rPr>
          <w:rFonts w:ascii="Garamond" w:hAnsi="Garamond" w:cs="Times New Roman"/>
          <w:sz w:val="24"/>
          <w:szCs w:val="24"/>
          <w:lang w:val="sq-AL"/>
        </w:rPr>
      </w:pPr>
    </w:p>
    <w:p w14:paraId="529F175E" w14:textId="77777777" w:rsidR="00D30314" w:rsidRDefault="00D30314" w:rsidP="00F61D4C">
      <w:pPr>
        <w:jc w:val="center"/>
        <w:rPr>
          <w:rFonts w:ascii="Garamond" w:hAnsi="Garamond" w:cs="Times New Roman"/>
          <w:sz w:val="24"/>
          <w:szCs w:val="24"/>
          <w:lang w:val="sq-AL"/>
        </w:rPr>
      </w:pPr>
    </w:p>
    <w:p w14:paraId="44B7C822" w14:textId="77777777" w:rsidR="00DA70EA" w:rsidRPr="00A333C5" w:rsidRDefault="00F1074F"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52</w:t>
      </w:r>
    </w:p>
    <w:p w14:paraId="44B7C823"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Njoftimi me shkrim i zgjedhësve</w:t>
      </w:r>
    </w:p>
    <w:p w14:paraId="44B7C824" w14:textId="77777777" w:rsidR="00127CD7"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r w:rsidR="001A316E" w:rsidRPr="00A333C5">
        <w:rPr>
          <w:rFonts w:ascii="Garamond" w:hAnsi="Garamond" w:cs="Times New Roman"/>
          <w:i/>
          <w:sz w:val="24"/>
          <w:szCs w:val="24"/>
          <w:lang w:val="sq-AL"/>
        </w:rPr>
        <w:t>,</w:t>
      </w:r>
      <w:r w:rsidR="001A316E" w:rsidRPr="00A333C5">
        <w:rPr>
          <w:rFonts w:ascii="Garamond" w:hAnsi="Garamond"/>
          <w:sz w:val="24"/>
          <w:szCs w:val="24"/>
        </w:rPr>
        <w:t xml:space="preserve"> </w:t>
      </w:r>
      <w:r w:rsidR="001A316E" w:rsidRPr="00A333C5">
        <w:rPr>
          <w:rFonts w:ascii="Garamond" w:hAnsi="Garamond"/>
          <w:i/>
          <w:sz w:val="24"/>
          <w:szCs w:val="24"/>
          <w:lang w:val="sq-AL"/>
        </w:rPr>
        <w:t>shfuqizuar fjalia e fundit e pikës 1 dhe shtuar pika 6 me ligjin nr. 101/2020, datë 23.7.2020)</w:t>
      </w:r>
    </w:p>
    <w:p w14:paraId="44B7C825" w14:textId="77777777" w:rsidR="00DA70EA" w:rsidRPr="00A333C5" w:rsidRDefault="00DA70EA" w:rsidP="00081AA8">
      <w:pPr>
        <w:jc w:val="both"/>
        <w:rPr>
          <w:rFonts w:ascii="Garamond" w:hAnsi="Garamond" w:cs="Times New Roman"/>
          <w:sz w:val="24"/>
          <w:szCs w:val="24"/>
          <w:lang w:val="sq-AL"/>
        </w:rPr>
      </w:pPr>
    </w:p>
    <w:p w14:paraId="44B7C826" w14:textId="77777777" w:rsidR="001A316E"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Brenda 60 ditëve nga publikimi i ekstraktit të përbërësve zgjedhorë të zgjedhësve, sipas pikave 1, 2 dhe 3 të nenit 51, kryetari i njësisë së qeverisjes vendore kryen lajmërimin me shkrim për çdo zgjedhës të përfshirë në ekstraktin e përbërësve zgjedhorë të qendrave të votimit në njësinë përkatëse të qeverisjes vendore. </w:t>
      </w:r>
    </w:p>
    <w:p w14:paraId="44B7C827"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Lajmërimi me shkrim përmban qendrën e votimit, vendndodhjen dhe adresën e saj, si dhe numrin rendor të zgjedhësit në listën e zgjedhësve të qendrës së tij të votimit.</w:t>
      </w:r>
    </w:p>
    <w:p w14:paraId="44B7C828"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kryerjen  e  njoftimit,  kryetari  i  njësisë  së  qeverisjes  vendore   ngarkon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administratorët e lagjeve ose, sipas rastit, kryetarët e fshatrave që përfshihen në njësinë përkatëse të qeverisjes vendore dhe, nëse është e nevojshme, edhe persona të tjerë nga administrata e njësisë së qeverisjes vendore.</w:t>
      </w:r>
    </w:p>
    <w:p w14:paraId="44B7C829"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Personat e ngarkuar me njoftimin e zgjedhësve i dorëzojnë njoftimin zgjedhësit personalisht ose, në mungesë të zgjedhësit, një anëtari madhor të familjes së tij, që gjendet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banesën e zgjedhësit, i cili firmos për marrjen e njoftimit. Kryetari i njësisë së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raporton për pëmbushjen e këtij detyrimi, sipas udhëzimit të ministrit që mbulon shërbimin e gjendjes civile.</w:t>
      </w:r>
    </w:p>
    <w:p w14:paraId="44B7C82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Shpenzimet për njoftimin, sipas këtij neni, mbulohen nga ministria  që mbulon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shërbimin e gjendjes civile. Fondi përkatës u shpërndahet njësive të qeverisjes vendore në raport me numrin e zgjedhësve që ka çdo njësi e qeverisjes vendore.</w:t>
      </w:r>
    </w:p>
    <w:p w14:paraId="44B7C82B" w14:textId="77777777" w:rsidR="00C36C6C" w:rsidRPr="00A333C5" w:rsidRDefault="00C36C6C" w:rsidP="00F61D4C">
      <w:pPr>
        <w:ind w:firstLine="720"/>
        <w:jc w:val="both"/>
        <w:rPr>
          <w:rFonts w:ascii="Garamond" w:hAnsi="Garamond"/>
          <w:sz w:val="24"/>
          <w:szCs w:val="24"/>
          <w:lang w:val="sq-AL"/>
        </w:rPr>
      </w:pPr>
      <w:r w:rsidRPr="00A333C5">
        <w:rPr>
          <w:rFonts w:ascii="Garamond" w:hAnsi="Garamond"/>
          <w:sz w:val="24"/>
          <w:szCs w:val="24"/>
          <w:lang w:val="sq-AL"/>
        </w:rPr>
        <w:t>6. Kryetari i bashkisë të paktën një herë në javë, si dhe sa herë i kërkohet nga KQZ-ja raporton për zbatimin e përcaktimeve të bëra në këtë nen. Mënyra e komunikimit me KQZ- në dhe masa administrative e gjobës, që zbatohet ndaj kryetarit të bashkisë në rast mosraportimi, dhe ekzekutimi i gjobës përcaktohen me vendim të KQZ-së.</w:t>
      </w:r>
    </w:p>
    <w:p w14:paraId="44B7C82C" w14:textId="77777777" w:rsidR="00DA70EA" w:rsidRPr="00A333C5" w:rsidRDefault="00DA70EA" w:rsidP="00081AA8">
      <w:pPr>
        <w:jc w:val="both"/>
        <w:rPr>
          <w:rFonts w:ascii="Garamond" w:hAnsi="Garamond" w:cs="Times New Roman"/>
          <w:sz w:val="24"/>
          <w:szCs w:val="24"/>
          <w:lang w:val="sq-AL"/>
        </w:rPr>
      </w:pPr>
    </w:p>
    <w:p w14:paraId="44B7C82D"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53</w:t>
      </w:r>
    </w:p>
    <w:p w14:paraId="44B7C82E"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Shkaqet dhe procedurat e ndryshimit në ekstraktin e përbërësve zgjedhorë</w:t>
      </w:r>
    </w:p>
    <w:p w14:paraId="44B7C82F" w14:textId="77777777" w:rsidR="00C36C6C"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C36C6C" w:rsidRPr="00A333C5">
        <w:rPr>
          <w:rFonts w:ascii="Garamond" w:hAnsi="Garamond"/>
          <w:i/>
          <w:sz w:val="24"/>
          <w:szCs w:val="24"/>
          <w:lang w:val="sq-AL"/>
        </w:rPr>
        <w:t>, shfuqizuar pika 3 me ligjin nr. 101/2020, datë 23.7.2020)</w:t>
      </w:r>
    </w:p>
    <w:p w14:paraId="44B7C830" w14:textId="77777777" w:rsidR="00DA70EA" w:rsidRPr="00A333C5" w:rsidRDefault="00DA70EA" w:rsidP="00081AA8">
      <w:pPr>
        <w:jc w:val="both"/>
        <w:rPr>
          <w:rFonts w:ascii="Garamond" w:hAnsi="Garamond" w:cs="Times New Roman"/>
          <w:sz w:val="24"/>
          <w:szCs w:val="24"/>
          <w:lang w:val="sq-AL"/>
        </w:rPr>
      </w:pPr>
    </w:p>
    <w:p w14:paraId="44B7C831"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Ekstrakti i përbërësve zgjedhorë shtohet, ndryshohet ose fshihet në rastet kur, pas momentit të publikimit të përbërësve zgjedhorë deri në shpalljen e listës së zgjedhësve, një person që ka mbushur ose </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mbush moshën 18 vjeç në datën e zgjedhjeve:</w:t>
      </w:r>
    </w:p>
    <w:p w14:paraId="44B7C832"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 fituar ose ka lënë shtetësinë shqiptare;</w:t>
      </w:r>
    </w:p>
    <w:p w14:paraId="44B7C833"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është shpallur me vendim gjyqësor të formës së prerë si i pazoti për të vepruar;</w:t>
      </w:r>
    </w:p>
    <w:p w14:paraId="44B7C834"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vdes;</w:t>
      </w:r>
    </w:p>
    <w:p w14:paraId="44B7C835"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ndryshojnë një ose më shumë prej përbërësve të gjendjes civile që përbëjnë përbërës zgjedhorë;</w:t>
      </w:r>
    </w:p>
    <w:p w14:paraId="44B7C836" w14:textId="77777777" w:rsidR="00D961ED"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është regjistruar më shumë se një herë në listë; </w:t>
      </w:r>
    </w:p>
    <w:p w14:paraId="44B7C837"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është regjistruar në qendrën e gabuar të votimit;</w:t>
      </w:r>
    </w:p>
    <w:p w14:paraId="44B7C838" w14:textId="77777777" w:rsidR="00DA70EA" w:rsidRPr="00A333C5" w:rsidRDefault="00D961ED"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e</w:t>
      </w:r>
      <w:r w:rsidR="00F1074F"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është caktuar në asnjë qendër votimi;</w:t>
      </w:r>
    </w:p>
    <w:p w14:paraId="44B7C839"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zona e qendrës së votimit është bashkuar me një zonë tjetër ose lista është ndarë në përputhje me nenin 62.</w:t>
      </w:r>
    </w:p>
    <w:p w14:paraId="44B7C83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2. </w:t>
      </w:r>
      <w:r w:rsidR="00293391" w:rsidRPr="00A333C5">
        <w:rPr>
          <w:rFonts w:ascii="Garamond" w:hAnsi="Garamond" w:cs="Times New Roman"/>
          <w:sz w:val="24"/>
          <w:szCs w:val="24"/>
          <w:lang w:val="sq-AL"/>
        </w:rPr>
        <w:t>Në rast se kërkohet të shtohet, të ndryshohet ose të fshihen të dhënat e një zgjedhësi ose një apo më shumë përbërës zgjedhorë të tij, kërkesa bëhet pranë zyrës</w:t>
      </w:r>
    </w:p>
    <w:p w14:paraId="44B7C83B"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përkatëse të gjendjes civile, në përputhje me ligjin e gjendjes civile dhe aktet e dala në zbatim të tij, si më poshtë:</w:t>
      </w:r>
    </w:p>
    <w:p w14:paraId="44B7C83C"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në rastin e shkronjave “ç”, “d”, “dh” dhe “e” të pikës 1 të këtij neni, kërkesa për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ndryshim të përbërësit zgjedhor bëhet nga shtetasi ose një anëtar madhor i familjes së tij;</w:t>
      </w:r>
    </w:p>
    <w:p w14:paraId="44B7C83D"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në rastet e shkronjave “a”, “b” dhe “c” të pikës 1 të këtij neni, kërkesa për shtimin ose fshirjen e përbërësit zgjedhor mund të bëhet nga shtetasi kur ka fituar shtetësinë, një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 madhor i familjes së personit, kujdestari ligjor ose nga Drejtoria e Përgjithshme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Gjendjes Civile, kryesisht ose mbi bazën e dokumentacionit të paraqitur nga persona të tretë;</w:t>
      </w:r>
    </w:p>
    <w:p w14:paraId="44B7C83E"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rastin e shkronjës “d” të pikës 1 të këtij neni, Drejtoria e Përgjithshme e Gjendjes Civile ka të drejtë t'i kërkojë zyrës përkatëse të gjendjes civile fshirjen e përbërësit zgjedhor të dyfishtë ose të përbërësit që nuk përputhet me vendbanimin e regjistruar në RKGjC. Procedurat për evidentimin dhe verifikimin përcaktohen me udhëzim të ministrit që mbulon shërbimin e gjendjes civile, duke përdorur të gjitha të dhënat shtetërore, sipas legjislacionit në fuqi;</w:t>
      </w:r>
    </w:p>
    <w:p w14:paraId="44B7C83F"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rastin e shkronjës “ë” të pikës 1 të këtij neni, ndryshimi bëhet drejtpërdrejt nga</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zyra e gjendjes civile mbi bazën e vendimit të marrë në përputhje me nenin 62 nga kryetari i njësisë së qeverisjes vendore.</w:t>
      </w:r>
    </w:p>
    <w:p w14:paraId="44B7C840" w14:textId="77777777" w:rsidR="00DA70EA" w:rsidRPr="00A333C5" w:rsidRDefault="00F1074F" w:rsidP="00F61D4C">
      <w:pPr>
        <w:ind w:firstLine="720"/>
        <w:jc w:val="both"/>
        <w:rPr>
          <w:rFonts w:ascii="Garamond" w:hAnsi="Garamond"/>
          <w:sz w:val="24"/>
          <w:szCs w:val="24"/>
          <w:lang w:val="sq-AL"/>
        </w:rPr>
      </w:pPr>
      <w:r w:rsidRPr="00A333C5">
        <w:rPr>
          <w:rFonts w:ascii="Garamond" w:hAnsi="Garamond"/>
          <w:sz w:val="24"/>
          <w:szCs w:val="24"/>
          <w:lang w:val="sq-AL"/>
        </w:rPr>
        <w:t xml:space="preserve">3. </w:t>
      </w:r>
      <w:r w:rsidR="00C36C6C" w:rsidRPr="00A333C5">
        <w:rPr>
          <w:rFonts w:ascii="Garamond" w:hAnsi="Garamond"/>
          <w:sz w:val="24"/>
          <w:szCs w:val="24"/>
          <w:lang w:val="sq-AL"/>
        </w:rPr>
        <w:t>Shfuqizuar</w:t>
      </w:r>
      <w:r w:rsidR="00293391" w:rsidRPr="00A333C5">
        <w:rPr>
          <w:rFonts w:ascii="Garamond" w:hAnsi="Garamond"/>
          <w:sz w:val="24"/>
          <w:szCs w:val="24"/>
          <w:lang w:val="sq-AL"/>
        </w:rPr>
        <w:t>.</w:t>
      </w:r>
    </w:p>
    <w:p w14:paraId="44B7C841" w14:textId="77777777" w:rsidR="00DA70EA" w:rsidRPr="00A333C5" w:rsidRDefault="00DA70EA" w:rsidP="00F61D4C">
      <w:pPr>
        <w:jc w:val="center"/>
        <w:rPr>
          <w:rFonts w:ascii="Garamond" w:hAnsi="Garamond" w:cs="Times New Roman"/>
          <w:sz w:val="24"/>
          <w:szCs w:val="24"/>
          <w:lang w:val="sq-AL"/>
        </w:rPr>
      </w:pPr>
    </w:p>
    <w:p w14:paraId="44B7C842" w14:textId="77777777" w:rsidR="00DA70EA" w:rsidRPr="00A333C5" w:rsidRDefault="00F1074F"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54</w:t>
      </w:r>
    </w:p>
    <w:p w14:paraId="44B7C843"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Procedura administrative e rishikimit dhe e ndryshimit të ekstraktit të përbërësve zgjedhorë</w:t>
      </w:r>
    </w:p>
    <w:p w14:paraId="44B7C844"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845" w14:textId="77777777" w:rsidR="00DA70EA" w:rsidRPr="00A333C5" w:rsidRDefault="00DA70EA" w:rsidP="00F61D4C">
      <w:pPr>
        <w:jc w:val="center"/>
        <w:rPr>
          <w:rFonts w:ascii="Garamond" w:hAnsi="Garamond" w:cs="Times New Roman"/>
          <w:i/>
          <w:sz w:val="24"/>
          <w:szCs w:val="24"/>
          <w:lang w:val="sq-AL"/>
        </w:rPr>
      </w:pPr>
    </w:p>
    <w:p w14:paraId="44B7C846"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Me përjashtim të rastit të parashikuar në pikën 2 shkronja “c” të nenit 53, kërkesat për ndryshime në ekstraktin e përbërësve zgjedhorë nuk mund të paraqiten më vonë se 60 ditë para datës së zgjedhjeve.</w:t>
      </w:r>
    </w:p>
    <w:p w14:paraId="44B7C847"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Kërkesa  për  ndryshim,  sipas  shkronjave  “a”  dhe  “b”  të  pikës  2  të  nenit  53,</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përbëhet nga një formular i veçantë, i cili paraqitet në zyrën e gjendjes civile ku zgjedhësi ka vendbanimin. Një kopje e formularit mbahet nga kërkuesi pas shënimit të datës së pranimit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nënshkrimit të nëpunësit që ka pranuar formularin. Formulari përmban:</w:t>
      </w:r>
    </w:p>
    <w:p w14:paraId="44B7C848"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emrin e plotë të kërkuesit dhe adresën e tij;</w:t>
      </w:r>
    </w:p>
    <w:p w14:paraId="44B7C849"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shkakun, për të cilin kërkohet ndryshimi;</w:t>
      </w:r>
    </w:p>
    <w:p w14:paraId="44B7C84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dokumentet që provojnë shkakun për të cilin kërkohet ndryshimi.</w:t>
      </w:r>
    </w:p>
    <w:p w14:paraId="44B7C84B"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3. Pas dorëzimit të kërkesës, zyra e gjendjes civile kryen verifikimet përkatëse dhe jo më vonë se 2 ditë nga dorëzimi i kërkesës kryen ndryshimin e kërkuar ose refuzon me shkrim kërkesën. Akti i refuzimit hartohet në jo më pak se tri kopje, nga të cilat njëra i dërgohet kërkuesit jo më vonë se 3 ditë nga data e marrjes së vendimit, një kopje Drejtorisë së Përgjithshme të Gjendjes Civile në përfundim të periudhës së rishikimit dhe një kopje ruhet pranë zyrës përkatëse të gjendjes civile.</w:t>
      </w:r>
    </w:p>
    <w:p w14:paraId="44B7C84C" w14:textId="77777777" w:rsidR="00F1074F" w:rsidRPr="00A333C5" w:rsidRDefault="00F1074F" w:rsidP="00081AA8">
      <w:pPr>
        <w:jc w:val="both"/>
        <w:rPr>
          <w:rFonts w:ascii="Garamond" w:hAnsi="Garamond" w:cs="Times New Roman"/>
          <w:sz w:val="24"/>
          <w:szCs w:val="24"/>
          <w:lang w:val="sq-AL"/>
        </w:rPr>
      </w:pPr>
    </w:p>
    <w:p w14:paraId="44B7C84D" w14:textId="77777777" w:rsidR="00DA70EA" w:rsidRPr="00A333C5" w:rsidRDefault="00F1074F"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55</w:t>
      </w:r>
    </w:p>
    <w:p w14:paraId="44B7C84E"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Ankimi gjyqësor ndaj refuzimit të kërkesës për ndryshim</w:t>
      </w:r>
    </w:p>
    <w:p w14:paraId="44B7C84F"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w:t>
      </w:r>
      <w:r w:rsidR="00420477" w:rsidRPr="00A333C5">
        <w:rPr>
          <w:rFonts w:ascii="Garamond" w:hAnsi="Garamond" w:cs="Times New Roman"/>
          <w:i/>
          <w:sz w:val="24"/>
          <w:szCs w:val="24"/>
          <w:lang w:val="sq-AL"/>
        </w:rPr>
        <w:t>012, datë 19.07.2012)</w:t>
      </w:r>
    </w:p>
    <w:p w14:paraId="44B7C850" w14:textId="77777777" w:rsidR="00DA70EA" w:rsidRPr="00A333C5" w:rsidRDefault="00DA70EA" w:rsidP="00081AA8">
      <w:pPr>
        <w:jc w:val="both"/>
        <w:rPr>
          <w:rFonts w:ascii="Garamond" w:hAnsi="Garamond" w:cs="Times New Roman"/>
          <w:sz w:val="24"/>
          <w:szCs w:val="24"/>
          <w:lang w:val="sq-AL"/>
        </w:rPr>
      </w:pPr>
    </w:p>
    <w:p w14:paraId="44B7C851"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Kundër mospranimit të kërkesës për ndryshim të përbërësit zgjedhor, për shkaqet e parashikuara në nenin 53 dhe sipas procedurave të nenit 54 të këtij Kodi, mund të bëhet ankim nga kërkuesi në gjykatën e rrethit gjyqësor, në juridiksionin e së cilës ndodhet njësia e qeverisjes vendore. Ankimi bëhet jo më vonë se 5 ditë nga marrja dijeni për vendimin ose nga kalimi i afatit për marrjen e vendimit mbi kërkesën nga zyra e gjendjes civile. Kërkesëpaditë, sipas këtij neni, përjashtohen nga pagesa e taksës së shërbimit gjyqësor.</w:t>
      </w:r>
    </w:p>
    <w:p w14:paraId="44B7C852"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Gjykata shqyrton çështjen dhe merr vendim brenda 5 ditëve nga çasti i paraqitjes së kërkesëpadisë. Në rast se paditësi ose përfaqësuesi i tij ligjor nuk paraqitet në gjykim, </w:t>
      </w:r>
      <w:r w:rsidR="00293391" w:rsidRPr="00A333C5">
        <w:rPr>
          <w:rFonts w:ascii="Garamond" w:hAnsi="Garamond" w:cs="Times New Roman"/>
          <w:sz w:val="24"/>
          <w:szCs w:val="24"/>
          <w:lang w:val="sq-AL"/>
        </w:rPr>
        <w:lastRenderedPageBreak/>
        <w:t>gjykata pushon gjykimin. Në rast se i padituri nuk paraqitet në gjykim, gjykimi zhvillohet në mungesë. Gjykata duhet t’i njoftojë vendimin palës në mungesë, sipas dispozitave përkatëse të Kodit të Procedurës Civile, brenda 24 orëve nga data e shpalljes së vendimit. Zyra e gjendjes civile është e detyruar të zbatojë vendimin e gjykatës brenda 48 orëve nga marrja</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dijeni, pa qenë nevoja që paditësi të kërkojë lëshimin e urdhrit të ekzekutimit. Në çdo rast, gjykata duhet të vërë në dispozicion të palëve vendimin e saj të arsyetuar me shkrim në të njëjtën datë me shpalljen e vendimit.</w:t>
      </w:r>
    </w:p>
    <w:p w14:paraId="44B7C853"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Kërkimi provohet me të njëjtat dokumente dhe prova, me të cilat provohet kërkesa para zyrës së gjendjes civile.</w:t>
      </w:r>
    </w:p>
    <w:p w14:paraId="44B7C854" w14:textId="77777777" w:rsidR="00F1074F" w:rsidRPr="00A333C5" w:rsidRDefault="00F1074F" w:rsidP="00081AA8">
      <w:pPr>
        <w:jc w:val="both"/>
        <w:rPr>
          <w:rFonts w:ascii="Garamond" w:hAnsi="Garamond" w:cs="Times New Roman"/>
          <w:sz w:val="24"/>
          <w:szCs w:val="24"/>
          <w:lang w:val="sq-AL"/>
        </w:rPr>
      </w:pPr>
    </w:p>
    <w:p w14:paraId="44B7C855"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56</w:t>
      </w:r>
    </w:p>
    <w:p w14:paraId="44B7C856"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Përgatitja dhe shpallja e listës së zgjedhësve</w:t>
      </w:r>
    </w:p>
    <w:p w14:paraId="44B7C857"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58" w14:textId="77777777" w:rsidR="00DA70EA" w:rsidRPr="00A333C5" w:rsidRDefault="00DA70EA" w:rsidP="00081AA8">
      <w:pPr>
        <w:jc w:val="both"/>
        <w:rPr>
          <w:rFonts w:ascii="Garamond" w:hAnsi="Garamond" w:cs="Times New Roman"/>
          <w:sz w:val="24"/>
          <w:szCs w:val="24"/>
          <w:lang w:val="sq-AL"/>
        </w:rPr>
      </w:pPr>
    </w:p>
    <w:p w14:paraId="44B7C859"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Zyra e gjendjes civile harton listën e zgjedhësve për çdo zonë qendre votimi jo më vonë se 40 ditë para datës së zgjedhjeve, duke nxjerrë nga të dhënat elektronike të RKGjC- së të gjithë shtetasit që do të mbushin moshën 18 vjeç deri në datën e zhvillimit të zgjedhjeve dhe që kanë vendbanimin në zonat e qendrave të votimit nën juridiksionin e saj. Lista miratohet nga kryetari i njësisë përkatëse të qeverisjes vendore.</w:t>
      </w:r>
    </w:p>
    <w:p w14:paraId="44B7C85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Lista e zgjedhësve hartohet në përputhje me kriteret për numër zgjedhësish, të përcaktuara në pikën 2 të nenit 46 të këtij Kodi.</w:t>
      </w:r>
    </w:p>
    <w:p w14:paraId="44B7C85B"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Lista e zgjedhësve i dërgohet, jo më vonë se 35 ditë para datës së zgjedhjeve,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KZAZ-së në tri formatet e parashikuara në shkronjat “a”, “b” dhe “c” të pikës 2 të nenit 48.</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KZAZ-ja, sipas rastit, publikon listën pranë qendrës përkatëse të votimit, në një ambient me akses të lirë për zgjedhësit, si dhe i dërgon KQV-së kopjen e saj të listës për përdorim gjatë votimit.</w:t>
      </w:r>
    </w:p>
    <w:p w14:paraId="44B7C85C"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se kompetencat e parashikuara në këtë nen nuk ushtrohen nga kryetari i njësisë  së  qeverisjes  vendore,  detyrimet,  sipas  këtij  neni,  përmbushen  menjëherë  nga</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Drejtoria e Përgjithshme e Gjendjes Civile.</w:t>
      </w:r>
    </w:p>
    <w:p w14:paraId="44B7C85D"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Lista e zgjedhësve nuk ndryshon në asnjë rrethanë dhe për asnjë shkak pas afatit të parashikuar në pikën 1. Programi kompjuterik ndërtohet në një mënyrë të tillë që nuk lejon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asnjë ndryshim në listën e zgjedhësve, pavarësisht nga ndryshimet në përbërësit e gjendjes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civile në RKGjC.</w:t>
      </w:r>
    </w:p>
    <w:p w14:paraId="44B7C85E"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Drejtoria e Përgjithshme e Gjendjes Civile i dërgon një kopje të printuar të të gjitha listave të zgjedhësve Arkivit Qendror të Shtetit për ruajtje brenda 10 ditëve nga përfundimi i afatit të parashikuar në pikën 1 të këtij neni.</w:t>
      </w:r>
    </w:p>
    <w:p w14:paraId="44B7C85F" w14:textId="77777777" w:rsidR="008A4E51" w:rsidRPr="00A333C5" w:rsidRDefault="008A4E51" w:rsidP="00081AA8">
      <w:pPr>
        <w:jc w:val="both"/>
        <w:rPr>
          <w:rFonts w:ascii="Garamond" w:hAnsi="Garamond" w:cs="Times New Roman"/>
          <w:sz w:val="24"/>
          <w:szCs w:val="24"/>
          <w:lang w:val="sq-AL"/>
        </w:rPr>
      </w:pPr>
    </w:p>
    <w:p w14:paraId="44B7C860"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57</w:t>
      </w:r>
    </w:p>
    <w:p w14:paraId="44B7C861"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Vendimet gjyqësore pas hartimit të listës së zgjedhësve</w:t>
      </w:r>
    </w:p>
    <w:p w14:paraId="44B7C862"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63" w14:textId="77777777" w:rsidR="00DA70EA" w:rsidRPr="00A333C5" w:rsidRDefault="00DA70EA" w:rsidP="00F61D4C">
      <w:pPr>
        <w:jc w:val="center"/>
        <w:rPr>
          <w:rFonts w:ascii="Garamond" w:hAnsi="Garamond" w:cs="Times New Roman"/>
          <w:sz w:val="24"/>
          <w:szCs w:val="24"/>
          <w:lang w:val="sq-AL"/>
        </w:rPr>
      </w:pPr>
    </w:p>
    <w:p w14:paraId="44B7C864"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Kur zgjedhësi vëren se përbërësi i tij zgjedhor përmban pasaktësi, nuk është i regjistruar në listën e zgjedhësve të zonës së qendrës së votimit të vendbanimit të tij ose nuk është regjistruar fare në ndonjë nga listat e njësisë së qeverisjes vendore ku ai ka vendbanimin, ai ka të drejtë të paraqesë kërkesë në gjykatën e rrethit gjyqësor përkatës deri 24 orë përpara datës së zgjedhjeve. Kërkesa, sipas kësaj pike, përjashtohet nga taksat gjyqësore.</w:t>
      </w:r>
    </w:p>
    <w:p w14:paraId="44B7C865"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 se zgjedhësi ndryshon vendbanimin pas shpalljes së listës së zgjedhësve, lista nuk ndryshon dhe zgjedhësi voton në qendrën e votimit ku ka emrin në listën e miratuar. Në rast se zgjedhësi paraqet kërkesë në gjykatë në kushtet e kësaj pike, kërkesa rrëzohet.</w:t>
      </w:r>
    </w:p>
    <w:p w14:paraId="44B7C866"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Gjykatat e rretheve gjyqësore shqyrtojnë dhe vendosin në lidhje me kërkesat, sipas pikës 1 të këtij neni, si në ditën e fundit para zgjedhjeve, edhe në ditën e zgjedhjeve,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por jo më vonë se 6 orë përpara mbylljes së votimit. Në rastin kur vendimi gjyqësor bën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korrigjimin e përbërësve zgjedhorë, përcaktohet qartë përbërësi zgjedhor që ndryshohet. Kur</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saktësohet qendra e votimit ose zgjedhësi shtohet në listë, vendimi gjyqësor përcakton qendrën e votimit ku zgjedhësi do të votojë dhe numrin e dokumentit të identifikimit.</w:t>
      </w:r>
    </w:p>
    <w:p w14:paraId="44B7C867"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4. </w:t>
      </w:r>
      <w:r w:rsidR="00293391" w:rsidRPr="00A333C5">
        <w:rPr>
          <w:rFonts w:ascii="Garamond" w:hAnsi="Garamond" w:cs="Times New Roman"/>
          <w:sz w:val="24"/>
          <w:szCs w:val="24"/>
          <w:lang w:val="sq-AL"/>
        </w:rPr>
        <w:t>Emri i zgjedhësit që paraqitet për të votuar me vendim gjykate shënohet nga KQV- ja në një regjistër të posaçëm, të cilit i bashkëngjitet vendimi i gjykatës. Në këtë regjistër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shënohet edhe numri i dokumentit të identifikimit që përdoret për votim. E njëjta procedurë zbatohet edhe për rastet kur vendimi është marrë në përputhje me nenin 55, por vendimi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është pasqyruar në listën e zgjedhësve.</w:t>
      </w:r>
    </w:p>
    <w:p w14:paraId="44B7C868" w14:textId="77777777" w:rsidR="00420477" w:rsidRPr="00A333C5" w:rsidRDefault="00420477" w:rsidP="00081AA8">
      <w:pPr>
        <w:jc w:val="both"/>
        <w:rPr>
          <w:rFonts w:ascii="Garamond" w:hAnsi="Garamond" w:cs="Times New Roman"/>
          <w:sz w:val="24"/>
          <w:szCs w:val="24"/>
          <w:lang w:val="sq-AL"/>
        </w:rPr>
      </w:pPr>
    </w:p>
    <w:p w14:paraId="44B7C869"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86A"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ZGJEDHËSIT E VEÇANTË</w:t>
      </w:r>
    </w:p>
    <w:p w14:paraId="44B7C86B" w14:textId="77777777" w:rsidR="00DA70EA" w:rsidRPr="00A333C5" w:rsidRDefault="00DA70EA" w:rsidP="00F61D4C">
      <w:pPr>
        <w:jc w:val="center"/>
        <w:rPr>
          <w:rFonts w:ascii="Garamond" w:hAnsi="Garamond" w:cs="Times New Roman"/>
          <w:sz w:val="24"/>
          <w:szCs w:val="24"/>
          <w:lang w:val="sq-AL"/>
        </w:rPr>
      </w:pPr>
    </w:p>
    <w:p w14:paraId="44B7C86C"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58</w:t>
      </w:r>
    </w:p>
    <w:p w14:paraId="44B7C86D"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Zgjedhësit e veçantë</w:t>
      </w:r>
    </w:p>
    <w:p w14:paraId="44B7C86E"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6F" w14:textId="77777777" w:rsidR="00DA70EA" w:rsidRPr="00A333C5" w:rsidRDefault="00DA70EA" w:rsidP="00081AA8">
      <w:pPr>
        <w:jc w:val="both"/>
        <w:rPr>
          <w:rFonts w:ascii="Garamond" w:hAnsi="Garamond" w:cs="Times New Roman"/>
          <w:sz w:val="24"/>
          <w:szCs w:val="24"/>
          <w:lang w:val="sq-AL"/>
        </w:rPr>
      </w:pPr>
    </w:p>
    <w:p w14:paraId="44B7C870"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Anëtarët e KQV-ve votojnë në qendrën e votimit ku janë caktuar komisionerë, pavarësisht nëse e kanë ose jo emrin në listën e zgjedhësve të asaj qendre votimi. Në procesverbalin e mbledhjes regjistrohet fakti i votimit të personave të përcaktuar në këtë pikë, si dhe deklarimi i tyre i nënshkruar që nuk kanë votuar në qendrën e votimit ku janë të regjistruar sipas vendbanimit.</w:t>
      </w:r>
    </w:p>
    <w:p w14:paraId="44B7C871"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KZAZ-së votojnë në qendrën e votimit më të afërt të caktuar  me  vendim  të  KZAZ-së,  pavarësisht  nëse  e  kanë  ose  jo  emrin  në  listën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zgjedhësve të asaj qendre votimi. Personat e përcaktuar në këtë pikë pajisen nga sekretari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KZAZ-së me vërtetim të posaçëm që dëshmon numrin e qendrës së votimit që KZAZ-ja ka përcaktuar me vendim.</w:t>
      </w:r>
    </w:p>
    <w:p w14:paraId="44B7C872"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personat e parashikuar në pikat 1 dhe 2 të këtij neni nuk e kanë emrin në listë,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emri i tyre shënohet në regjistrin e posaçëm që mbahet sipas nenit 57 pika 4 të këtij Kodi.</w:t>
      </w:r>
    </w:p>
    <w:p w14:paraId="44B7C873" w14:textId="77777777" w:rsidR="00DA70EA" w:rsidRPr="00A333C5" w:rsidRDefault="00DA70EA" w:rsidP="00081AA8">
      <w:pPr>
        <w:jc w:val="both"/>
        <w:rPr>
          <w:rFonts w:ascii="Garamond" w:hAnsi="Garamond" w:cs="Times New Roman"/>
          <w:sz w:val="24"/>
          <w:szCs w:val="24"/>
          <w:lang w:val="sq-AL"/>
        </w:rPr>
      </w:pPr>
    </w:p>
    <w:p w14:paraId="44B7C874"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59</w:t>
      </w:r>
    </w:p>
    <w:p w14:paraId="44B7C875"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Lista për zgjedhjet e pjesshme, të parakohshme ose të përsëritura</w:t>
      </w:r>
    </w:p>
    <w:p w14:paraId="44B7C876"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77" w14:textId="77777777" w:rsidR="00DA70EA" w:rsidRPr="00A333C5" w:rsidRDefault="00DA70EA" w:rsidP="00081AA8">
      <w:pPr>
        <w:jc w:val="both"/>
        <w:rPr>
          <w:rFonts w:ascii="Garamond" w:hAnsi="Garamond" w:cs="Times New Roman"/>
          <w:sz w:val="24"/>
          <w:szCs w:val="24"/>
          <w:lang w:val="sq-AL"/>
        </w:rPr>
      </w:pPr>
    </w:p>
    <w:p w14:paraId="44B7C878"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rastin e zgjedhjeve të pjesshme ose të parakohshme, jo më vonë se 5 ditë nga nxjerrja e dekretit për caktimin e datës së zgjedhjeve, zyrat e gjendjes civile, në bashkëpunim me Drejtorinë e Përgjithshme të Gjendjes Civile, hartojnë listat e zgjedhësve.</w:t>
      </w:r>
    </w:p>
    <w:p w14:paraId="44B7C879"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Brenda 48 orëve nga përfundimi i përditësimit, kryetarët e njësive të qeverisjes vendore miratojnë dhe shpallin listat e zgjedhësve, në përputhje me nenin 48 të këtij Kodi.</w:t>
      </w:r>
    </w:p>
    <w:p w14:paraId="44B7C87A"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Ndryshimet në listën e zgjedhësve bëhen në përputhje me nenin 57 të këtij Kodi.</w:t>
      </w:r>
    </w:p>
    <w:p w14:paraId="44B7C87B"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përsëritjeje të zgjedhjeve, sipas nenit 161 të këtij Kodi, lista e zgjedhësve nuk ndryshon.</w:t>
      </w:r>
    </w:p>
    <w:p w14:paraId="44B7C87C" w14:textId="77777777" w:rsidR="008A4E51" w:rsidRPr="00A333C5" w:rsidRDefault="008A4E51" w:rsidP="00081AA8">
      <w:pPr>
        <w:jc w:val="both"/>
        <w:rPr>
          <w:rFonts w:ascii="Garamond" w:hAnsi="Garamond" w:cs="Times New Roman"/>
          <w:sz w:val="24"/>
          <w:szCs w:val="24"/>
          <w:lang w:val="sq-AL"/>
        </w:rPr>
      </w:pPr>
    </w:p>
    <w:p w14:paraId="44B7C87D"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60</w:t>
      </w:r>
    </w:p>
    <w:p w14:paraId="44B7C87E"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Vënia e listave të zgjedhësve dhe ekstraktit të përbërësve zgjedhorë në dispozicion të subjekteve zgjedhore dhe publikut</w:t>
      </w:r>
    </w:p>
    <w:p w14:paraId="44B7C87F"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80" w14:textId="77777777" w:rsidR="00DA70EA" w:rsidRPr="00A333C5" w:rsidRDefault="00DA70EA" w:rsidP="00081AA8">
      <w:pPr>
        <w:jc w:val="both"/>
        <w:rPr>
          <w:rFonts w:ascii="Garamond" w:hAnsi="Garamond" w:cs="Times New Roman"/>
          <w:i/>
          <w:sz w:val="24"/>
          <w:szCs w:val="24"/>
          <w:lang w:val="sq-AL"/>
        </w:rPr>
      </w:pPr>
    </w:p>
    <w:p w14:paraId="44B7C881"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Listat e zgjedhësve dhe ekstraktet e përbërësve zgjedhorë vihen në dispozicion të subjekteve zgjedhore ose, sipas rastit, partive politike, me kërkesën e tyre dhe pa pagesë,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kryetari i njësisë së qeverisjes vendore përkatëse dhe/ose Drejtoria e Përgjithshme e Gjendjes Civile.</w:t>
      </w:r>
    </w:p>
    <w:p w14:paraId="44B7C882"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Subjektet zgjedhore të regjistruara në KQZ ose partitë politike, me kërkesën e tyre dhe pa pagesë, mund të marrin nga Drejtoria e Përgjithshme e Gjendjes Civile një kopje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elektronike të listave të zgjedhësve ose ekstraktit të përbërësve zgjedhorë në shkallë vendi, si dhe sa herë që ato përditësohen dhe publikohen, sipas nenit 51 të këtij Kodi. Kopja elektronike hartohet në mënyrë të tillë që të lejojë kërkime dhe krahasime të kryqëzuara të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dhënave.</w:t>
      </w:r>
    </w:p>
    <w:p w14:paraId="44B7C883" w14:textId="77777777" w:rsidR="00DA70EA" w:rsidRPr="00A333C5" w:rsidRDefault="00D961ED"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3</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Subjekteve të mësipërme zgjedhore u vihen në dispozicion listat e zgjedhësve jo </w:t>
      </w:r>
      <w:r w:rsidR="00293391" w:rsidRPr="00A333C5">
        <w:rPr>
          <w:rFonts w:ascii="Garamond" w:hAnsi="Garamond" w:cs="Times New Roman"/>
          <w:sz w:val="24"/>
          <w:szCs w:val="24"/>
          <w:lang w:val="sq-AL"/>
        </w:rPr>
        <w:lastRenderedPageBreak/>
        <w:t>më vonë se 3 ditë nga data e paraqitjes së kërkesës.</w:t>
      </w:r>
    </w:p>
    <w:p w14:paraId="44B7C884" w14:textId="77777777" w:rsidR="00DA70EA" w:rsidRPr="00A333C5" w:rsidRDefault="00D961ED"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4</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rast se subjektet zgjedhore kërkojnë më shumë se një kopje të  listave të</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zgjedhësve, ato vihen në dispozicion kundrejt pagesës. Në këtë rast, pagesat për listat e zgjedhësve duhet të mbulojnë vetëm shpenzimet administrative të riprodhimit të tyre.</w:t>
      </w:r>
    </w:p>
    <w:p w14:paraId="44B7C885"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5. Listat e zgjedhësve, sipas shkronjës “ç” të pikës 2 të nenit 48, shpallen në formë</w:t>
      </w:r>
      <w:r w:rsidR="008A4E51" w:rsidRPr="00A333C5">
        <w:rPr>
          <w:rFonts w:ascii="Garamond" w:hAnsi="Garamond" w:cs="Times New Roman"/>
          <w:sz w:val="24"/>
          <w:szCs w:val="24"/>
          <w:lang w:val="sq-AL"/>
        </w:rPr>
        <w:t xml:space="preserve"> </w:t>
      </w:r>
      <w:r w:rsidRPr="00A333C5">
        <w:rPr>
          <w:rFonts w:ascii="Garamond" w:hAnsi="Garamond" w:cs="Times New Roman"/>
          <w:sz w:val="24"/>
          <w:szCs w:val="24"/>
          <w:lang w:val="sq-AL"/>
        </w:rPr>
        <w:t>elektronike në faqen zyrtare të internetit të Komisionit Qendror të Zgjedhjeve dhe ministrisë që mbulon pushtetin vendor. Formati elektronik duhet të mundësojë kërkime të shumëfishta të përbërësve të listës së zgjedhësve nga çdo i interesuar nëpërmjet internetit.</w:t>
      </w:r>
    </w:p>
    <w:p w14:paraId="44B7C886" w14:textId="77777777" w:rsidR="00DA70EA" w:rsidRPr="00A333C5" w:rsidRDefault="00DA70EA" w:rsidP="00081AA8">
      <w:pPr>
        <w:jc w:val="both"/>
        <w:rPr>
          <w:rFonts w:ascii="Garamond" w:hAnsi="Garamond" w:cs="Times New Roman"/>
          <w:sz w:val="24"/>
          <w:szCs w:val="24"/>
          <w:lang w:val="sq-AL"/>
        </w:rPr>
      </w:pPr>
    </w:p>
    <w:p w14:paraId="44B7C887"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61</w:t>
      </w:r>
    </w:p>
    <w:p w14:paraId="44B7C888"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Mbikëqyrja e hartimit të listave të zgjedhësve nga KQZ-ja</w:t>
      </w:r>
    </w:p>
    <w:p w14:paraId="44B7C889" w14:textId="77777777" w:rsidR="00C36C6C"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C36C6C" w:rsidRPr="00A333C5">
        <w:rPr>
          <w:rFonts w:ascii="Garamond" w:hAnsi="Garamond" w:cs="Times New Roman"/>
          <w:i/>
          <w:sz w:val="24"/>
          <w:szCs w:val="24"/>
          <w:lang w:val="sq-AL"/>
        </w:rPr>
        <w:t xml:space="preserve">, </w:t>
      </w:r>
      <w:r w:rsidR="00C36C6C" w:rsidRPr="00A333C5">
        <w:rPr>
          <w:rFonts w:ascii="Garamond" w:hAnsi="Garamond"/>
          <w:i/>
          <w:sz w:val="24"/>
          <w:szCs w:val="24"/>
          <w:lang w:val="sq-AL"/>
        </w:rPr>
        <w:t xml:space="preserve">ndryshuar fjalia e dytë e pikës 2, shtuar një fjali pas fjalisë së parë në pikën 3, ndryshuar pikat </w:t>
      </w:r>
      <w:r w:rsidR="00051D1B" w:rsidRPr="00A333C5">
        <w:rPr>
          <w:rFonts w:ascii="Garamond" w:hAnsi="Garamond"/>
          <w:i/>
          <w:sz w:val="24"/>
          <w:szCs w:val="24"/>
          <w:lang w:val="sq-AL"/>
        </w:rPr>
        <w:t>5</w:t>
      </w:r>
      <w:r w:rsidR="00C36C6C" w:rsidRPr="00A333C5">
        <w:rPr>
          <w:rFonts w:ascii="Garamond" w:hAnsi="Garamond"/>
          <w:i/>
          <w:sz w:val="24"/>
          <w:szCs w:val="24"/>
          <w:lang w:val="sq-AL"/>
        </w:rPr>
        <w:t xml:space="preserve"> dhe 8 me ligjin nr. 101/2020, datë 23.7.2020)</w:t>
      </w:r>
    </w:p>
    <w:p w14:paraId="44B7C88A" w14:textId="77777777" w:rsidR="00127CD7" w:rsidRPr="00A333C5" w:rsidRDefault="00127CD7" w:rsidP="00081AA8">
      <w:pPr>
        <w:jc w:val="both"/>
        <w:rPr>
          <w:rFonts w:ascii="Garamond" w:hAnsi="Garamond" w:cs="Times New Roman"/>
          <w:i/>
          <w:sz w:val="24"/>
          <w:szCs w:val="24"/>
          <w:lang w:val="sq-AL"/>
        </w:rPr>
      </w:pPr>
    </w:p>
    <w:p w14:paraId="44B7C88B" w14:textId="77777777" w:rsidR="00DA70EA" w:rsidRPr="00A333C5" w:rsidRDefault="00DA70EA" w:rsidP="00081AA8">
      <w:pPr>
        <w:jc w:val="both"/>
        <w:rPr>
          <w:rFonts w:ascii="Garamond" w:hAnsi="Garamond" w:cs="Times New Roman"/>
          <w:i/>
          <w:sz w:val="24"/>
          <w:szCs w:val="24"/>
          <w:lang w:val="sq-AL"/>
        </w:rPr>
      </w:pPr>
    </w:p>
    <w:p w14:paraId="44B7C88C"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mbikëqyr procesin e hartimit të listave, duke i kërkuar informacion Drejtorisë së Përgjithshme të Gjendjes Civile dhe njësive të qeverisjes vendore për procesin e caktimit të zonave të qendrave të votimit dhe numrit të zgjedhësve për çdo qendër votimi, në përputhje me rregullat e këtij Kodi dhe ligjit të gjendjes civile.</w:t>
      </w:r>
    </w:p>
    <w:p w14:paraId="44B7C88D"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KQZ-ja, jo më vonë se 30 ditë nga dekretimi i zgjedhjeve, emëron me vendim dy auditë teknicienë për verifikimin e veprimeve në bazën e të dhënave të RKGjC-së. </w:t>
      </w:r>
      <w:r w:rsidR="00C36C6C" w:rsidRPr="00A333C5">
        <w:rPr>
          <w:rFonts w:ascii="Garamond" w:hAnsi="Garamond"/>
          <w:sz w:val="24"/>
          <w:szCs w:val="24"/>
          <w:lang w:val="sq-AL"/>
        </w:rPr>
        <w:t>Të drejtën për të caktuar auditë e kanë komisioneri dhe nënkomisioneri</w:t>
      </w:r>
      <w:r w:rsidR="00C36C6C" w:rsidRPr="00A333C5">
        <w:rPr>
          <w:rFonts w:ascii="Garamond" w:hAnsi="Garamond" w:cs="Times New Roman"/>
          <w:sz w:val="24"/>
          <w:szCs w:val="24"/>
          <w:lang w:val="sq-AL"/>
        </w:rPr>
        <w:t xml:space="preserve">. Auditët </w:t>
      </w:r>
      <w:r w:rsidR="00293391" w:rsidRPr="00A333C5">
        <w:rPr>
          <w:rFonts w:ascii="Garamond" w:hAnsi="Garamond" w:cs="Times New Roman"/>
          <w:sz w:val="24"/>
          <w:szCs w:val="24"/>
          <w:lang w:val="sq-AL"/>
        </w:rPr>
        <w:t>teknicienë nuk mund të shkarkohen nga detyra, përveç shkeljeve të përcaktuara në pikën 9 të këtij neni. Auditi teknicien zëvendësues emërohet jo më vonë se 5 ditë sipas të njëjtës procedurë dhe kriter të përcaktuar në këtë nen.</w:t>
      </w:r>
    </w:p>
    <w:p w14:paraId="44B7C88E"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Auditët teknicienë duhet të kenë arsimim universitar dhe ekspertizë në fushën e teknologjisë së informacionit apo statistikës, si dhe të kenë njohuri për procesin e hartimit të listave të zgjedhësve dhe/ose gjendjes civile. </w:t>
      </w:r>
      <w:r w:rsidR="00C36C6C" w:rsidRPr="00A333C5">
        <w:rPr>
          <w:rFonts w:ascii="Garamond" w:hAnsi="Garamond"/>
          <w:sz w:val="24"/>
          <w:szCs w:val="24"/>
          <w:lang w:val="sq-AL"/>
        </w:rPr>
        <w:t>Auditët teknicienë ndihmohen nga jo më shumë se 2 ndihmës, të cilët caktohen nga KQZ-ja me propozimin e auditit.</w:t>
      </w:r>
      <w:r w:rsidR="00C36C6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Rregullat e veçanta për kushtet e kontratës dhe për kryerjen e auditimit, përcaktohen me akt normativ të KQZ-së.</w:t>
      </w:r>
    </w:p>
    <w:p w14:paraId="44B7C88F"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Auditët teknicienë kontrollojnë përputhshmërinë e veprimeve të kryera nga zyrat e gjendjes civile dhe Drejtorisë së Përgjithshme të Gjendjes Civile, me rregullat e përcaktuara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ky Kod, ligji për gjendjen civile dhe aktet e nxjerra në zbatim të tyre nga KQZ-ja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ministri që mbulon shërbimin e gjendjes civile. Auditët teknicienë kryejnë dhe detyra të tjera të përcaktuara në këtë Kod dhe në aktet e KQZ-së.</w:t>
      </w:r>
    </w:p>
    <w:p w14:paraId="44B7C890" w14:textId="77777777" w:rsidR="00C36C6C" w:rsidRPr="00A333C5" w:rsidRDefault="008A4E51" w:rsidP="00F61D4C">
      <w:pPr>
        <w:ind w:firstLine="720"/>
        <w:jc w:val="both"/>
        <w:rPr>
          <w:rFonts w:ascii="Garamond" w:hAnsi="Garamond"/>
          <w:sz w:val="24"/>
          <w:szCs w:val="24"/>
          <w:lang w:val="sq-AL"/>
        </w:rPr>
      </w:pPr>
      <w:r w:rsidRPr="00A333C5">
        <w:rPr>
          <w:rFonts w:ascii="Garamond" w:hAnsi="Garamond"/>
          <w:sz w:val="24"/>
          <w:szCs w:val="24"/>
          <w:lang w:val="sq-AL"/>
        </w:rPr>
        <w:t xml:space="preserve">5. </w:t>
      </w:r>
      <w:r w:rsidR="00C36C6C" w:rsidRPr="00A333C5">
        <w:rPr>
          <w:rFonts w:ascii="Garamond" w:hAnsi="Garamond"/>
          <w:sz w:val="24"/>
          <w:szCs w:val="24"/>
          <w:lang w:val="sq-AL"/>
        </w:rPr>
        <w:t>Çdo audit teknicien ka akses në sistemin elektronik, bazën e të dhënave dhe dokumentacionin e RKGjC-së dhe të zyrave të gjendjes civile, për të bërë të mundur leximin dhe krahasimin e përbërësve të gjendjes civile, ndryshimeve të tyre, kohën kur janë kryer këto veprime nga përdoruesit apo administratorët e sistemit, si dhe të çdo lloj raporti të sistemit elektronik, të cilat gjurmojnë të gjitha ndryshimet që kanë ndodhur për përbërësit zgjedhorë në RKGjC për periudhën që kontrollohet, duke përfshirë edhe metodologjinë si gjenerohet ky raport. Auditi teknicien ka të drejtë të marrë informacion ose të këqyrë të dhënat e regjistrit që përdoren për ndarjen e mandateve për zonat zgjedhore. Aksesi i auditit në RKGjC në çdo rast është jo më i vogël sesa aksesi që ka drejtori i Përgjithshëm i Shërbimit të Gjendjes Civile.</w:t>
      </w:r>
    </w:p>
    <w:p w14:paraId="44B7C891"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Çdo audit ka të drejtë të vizitojë Drejtorinë e Përgjithshme të Gjendjes Civile sa herë që e gjykon të arsyeshme, por të paktën një herë në muaj. Ata nuk mund të kryejnë</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as të urdhërojnë veprime në bazën e të dhënave të RKGjC-së. Zyrtarët e Drejtorisë së Përgjithshme të Gjendjes Civile janë të detyruar të bashkëpunojnë me auditët teknicienë, si dhe të japin çdo informacion apo sqarim në lidhje me ato që kërkohen në përmbushje të detyrës, përfshirë dhe detaje në lidhje me ndryshimet e ndodhura në RKGjC dhe personave që i kanë kryer apo autorizuar ato. Drejtoria e Përgjithshme e Gjendjes Civile është e detyruar t’u krijojë kushte pune auditëve për të kryer auditimin e tyre në mënyrë të pavarur.</w:t>
      </w:r>
    </w:p>
    <w:p w14:paraId="44B7C892"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Auditët teknicienë i paraqesin një raport auditimi çdo muaj KQZ-së për gjetjet e auditimit, sipas detyrave të përcaktuara nga KQZ-ja ose për vërejtje apo çështje që lidhen</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  zbatimin  e  legjislacionit  në  lidhje  me  regjistrin  e  gjendjes  civile.  Secili  nga  auditët</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lastRenderedPageBreak/>
        <w:t>teknicienë mund të paraqesë raport individual nëse ka opinion apo koment të ndryshëm nga auditi tjetër.</w:t>
      </w:r>
    </w:p>
    <w:p w14:paraId="44B7C893" w14:textId="77777777" w:rsidR="00C36C6C" w:rsidRPr="00A333C5" w:rsidRDefault="008A4E51" w:rsidP="00F61D4C">
      <w:pPr>
        <w:ind w:firstLine="720"/>
        <w:jc w:val="both"/>
        <w:rPr>
          <w:rFonts w:ascii="Garamond" w:hAnsi="Garamond"/>
          <w:sz w:val="24"/>
          <w:szCs w:val="24"/>
          <w:lang w:val="sq-AL"/>
        </w:rPr>
      </w:pPr>
      <w:r w:rsidRPr="00A333C5">
        <w:rPr>
          <w:rFonts w:ascii="Garamond" w:hAnsi="Garamond"/>
          <w:sz w:val="24"/>
          <w:szCs w:val="24"/>
          <w:lang w:val="sq-AL"/>
        </w:rPr>
        <w:t xml:space="preserve">8. </w:t>
      </w:r>
      <w:r w:rsidR="00C36C6C" w:rsidRPr="00A333C5">
        <w:rPr>
          <w:rFonts w:ascii="Garamond" w:hAnsi="Garamond"/>
          <w:sz w:val="24"/>
          <w:szCs w:val="24"/>
          <w:lang w:val="sq-AL"/>
        </w:rPr>
        <w:t>KQZ-ja ia përcjell gjetjet dhe rekomandimet e auditëve teknicienë Drejtorisë së Përgjithshme të Gjendjes Civile brenda 48 orëve, duke i kërkuar njëkohësisht shpjegime për to. Raportet e auditëve dhe shpjegimet e DPGJC-së bëhen publike nga KQZ-ja. Detyra e auditëve teknicienë për mbikëqyrjen e hartimit të listës së zgjedhësve përmbushet me raportin përfundimtar për listën e zgjedhësve, pas shpalljes së saj.</w:t>
      </w:r>
    </w:p>
    <w:p w14:paraId="44B7C894"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Auditët  teknicienë  janë  të  detyruar  të  trajtojnë  të  dhënat  e  mësuara  apo  të administruara gjatë ushtrimit të detyrës së tyre, vetëm për llogari të raportimit në KQZ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përputhje me legjislacionin për mbrojtjen e të dhënave personale. Auditët teknicienë nuk</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mund t’ia kalojnë të dhënat që nuk mund të publikohen sipas ligjit, personave të tretë.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Shkelja e këtij detyrimi ndëshkohet sipas dispozitave të legjislacionit në fuqi.</w:t>
      </w:r>
    </w:p>
    <w:p w14:paraId="44B7C895" w14:textId="77777777" w:rsidR="00DA70EA" w:rsidRPr="00A333C5" w:rsidRDefault="00DA70EA" w:rsidP="00081AA8">
      <w:pPr>
        <w:jc w:val="both"/>
        <w:rPr>
          <w:rFonts w:ascii="Garamond" w:hAnsi="Garamond" w:cs="Times New Roman"/>
          <w:sz w:val="24"/>
          <w:szCs w:val="24"/>
          <w:lang w:val="sq-AL"/>
        </w:rPr>
      </w:pPr>
    </w:p>
    <w:p w14:paraId="44B7C896"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KREU IV</w:t>
      </w:r>
    </w:p>
    <w:p w14:paraId="44B7C897"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ZONA E QENDRËS SË VOTIMIT</w:t>
      </w:r>
    </w:p>
    <w:p w14:paraId="44B7C898" w14:textId="77777777" w:rsidR="00DA70EA" w:rsidRPr="00A333C5" w:rsidRDefault="00DA70EA" w:rsidP="00F61D4C">
      <w:pPr>
        <w:jc w:val="center"/>
        <w:rPr>
          <w:rFonts w:ascii="Garamond" w:hAnsi="Garamond" w:cs="Times New Roman"/>
          <w:sz w:val="24"/>
          <w:szCs w:val="24"/>
          <w:lang w:val="sq-AL"/>
        </w:rPr>
      </w:pPr>
    </w:p>
    <w:p w14:paraId="44B7C899"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62</w:t>
      </w:r>
    </w:p>
    <w:p w14:paraId="44B7C89A"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Caktimi i zonave dhe vendndodhjes së qendrave të votimit</w:t>
      </w:r>
    </w:p>
    <w:p w14:paraId="44B7C89B" w14:textId="77777777" w:rsidR="00127CD7"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 xml:space="preserve">(Ndryshuar me ligjin nr. 74/2012, datë 19.07.2012 dhe </w:t>
      </w:r>
      <w:r w:rsidR="008331F9" w:rsidRPr="00A333C5">
        <w:rPr>
          <w:rFonts w:ascii="Garamond" w:hAnsi="Garamond" w:cs="Times New Roman"/>
          <w:i/>
          <w:sz w:val="24"/>
          <w:szCs w:val="24"/>
          <w:lang w:val="sq-AL"/>
        </w:rPr>
        <w:t>shfuqizuar pika 8, me ligjin nr. 31/2015, datë 2.</w:t>
      </w:r>
      <w:r w:rsidRPr="00A333C5">
        <w:rPr>
          <w:rFonts w:ascii="Garamond" w:hAnsi="Garamond" w:cs="Times New Roman"/>
          <w:i/>
          <w:sz w:val="24"/>
          <w:szCs w:val="24"/>
          <w:lang w:val="sq-AL"/>
        </w:rPr>
        <w:t>4.2015</w:t>
      </w:r>
      <w:r w:rsidR="00C36C6C" w:rsidRPr="00A333C5">
        <w:rPr>
          <w:rFonts w:ascii="Garamond" w:hAnsi="Garamond" w:cs="Times New Roman"/>
          <w:i/>
          <w:sz w:val="24"/>
          <w:szCs w:val="24"/>
          <w:lang w:val="sq-AL"/>
        </w:rPr>
        <w:t xml:space="preserve">, ndryshuar shifra në pikën 1 dhe 7 </w:t>
      </w:r>
      <w:r w:rsidR="00C36C6C" w:rsidRPr="00A333C5">
        <w:rPr>
          <w:rFonts w:ascii="Garamond" w:hAnsi="Garamond"/>
          <w:i/>
          <w:sz w:val="24"/>
          <w:szCs w:val="24"/>
          <w:lang w:val="sq-AL"/>
        </w:rPr>
        <w:t>me ligjin nr. 101/2020, datë 23.7.2020)</w:t>
      </w:r>
    </w:p>
    <w:p w14:paraId="44B7C89C" w14:textId="77777777" w:rsidR="00DA70EA" w:rsidRPr="00A333C5" w:rsidRDefault="00DA70EA" w:rsidP="00F61D4C">
      <w:pPr>
        <w:jc w:val="center"/>
        <w:rPr>
          <w:rFonts w:ascii="Garamond" w:hAnsi="Garamond" w:cs="Times New Roman"/>
          <w:i/>
          <w:sz w:val="24"/>
          <w:szCs w:val="24"/>
          <w:lang w:val="sq-AL"/>
        </w:rPr>
      </w:pPr>
    </w:p>
    <w:p w14:paraId="44B7C89D"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Zona e qendrës së votimit  duhet të jetë brenda një territori kompakt dhe të pashkëputur gjeografik dhe numri i zgjedhësve për çdo qendër votimi nuk duhet të jetë më i vogël se </w:t>
      </w:r>
      <w:r w:rsidR="00C36C6C" w:rsidRPr="00A333C5">
        <w:rPr>
          <w:rFonts w:ascii="Garamond" w:hAnsi="Garamond"/>
          <w:sz w:val="24"/>
          <w:szCs w:val="24"/>
          <w:lang w:val="sq-AL"/>
        </w:rPr>
        <w:t>3</w:t>
      </w:r>
      <w:r w:rsidR="00293391" w:rsidRPr="00A333C5">
        <w:rPr>
          <w:rFonts w:ascii="Garamond" w:hAnsi="Garamond"/>
          <w:sz w:val="24"/>
          <w:szCs w:val="24"/>
          <w:lang w:val="sq-AL"/>
        </w:rPr>
        <w:t>00</w:t>
      </w:r>
      <w:r w:rsidR="00293391" w:rsidRPr="00A333C5">
        <w:rPr>
          <w:rFonts w:ascii="Garamond" w:hAnsi="Garamond" w:cs="Times New Roman"/>
          <w:sz w:val="24"/>
          <w:szCs w:val="24"/>
          <w:lang w:val="sq-AL"/>
        </w:rPr>
        <w:t xml:space="preserve"> dhe më i madh se 1,000 zgjedhës.</w:t>
      </w:r>
    </w:p>
    <w:p w14:paraId="44B7C89E"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Institucionet e posaçme përbëjnë zonë të veçantë qendre votimi. Qendra e votimit në këto institucione ngrihet kur në to ndodhen mbi 15 zgjedhës.</w:t>
      </w:r>
    </w:p>
    <w:p w14:paraId="44B7C89F"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Kufijtë ekzistues të zonës së qendrës së votimit nuk ndryshojnë, me përjashtim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rastit kur bëhet i domosdoshëm ndryshimi për shkak të mosplotësimit të kushteve të përcaktuara në pikën 1 të këtij neni. KQZ-ja, me udhëzim të veçantë, numërton zonat e qendrave të votimit në mënyrë unike në shkallë vendi.</w:t>
      </w:r>
    </w:p>
    <w:p w14:paraId="44B7C8A0"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Vendndodhja  e  qendrës  së  votimit  caktohet  në  të  njëjtën  adresë  me  atë  të zgjedhjeve të fundit, me përjashtim të rastit kur për arsye objektive apo të parashikuara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nenin 93, kjo nuk është e mundur. Vendndodhja e qendrës së votimit nuk mund të ndryshojë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40 ditët e fundit para datës së zgjedhjeve, përveç rasteve kur, për shkak të forcave madhore, ndryshimi autorizohet nga KQZ-ja.</w:t>
      </w:r>
    </w:p>
    <w:p w14:paraId="44B7C8A1"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Kryetari i njësisë së qeverisjes vendore, jo më vonë se afati i përcaktuar në pikën</w:t>
      </w:r>
      <w:r w:rsidRPr="00A333C5">
        <w:rPr>
          <w:rFonts w:ascii="Garamond" w:hAnsi="Garamond" w:cs="Times New Roman"/>
          <w:sz w:val="24"/>
          <w:szCs w:val="24"/>
          <w:lang w:val="sq-AL"/>
        </w:rPr>
        <w:t xml:space="preserve"> </w:t>
      </w:r>
      <w:r w:rsidR="008331F9"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të nenit 51 të këtij Kodi, cakton dhe shpall vendndodhjen e qendrës së votimit, në përputhje me kriteret e përcaktuara në pikën 4 të këtij neni.</w:t>
      </w:r>
    </w:p>
    <w:p w14:paraId="44B7C8A2"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Kur një zonë qendre votimi ka më shumë se 1,000 zgjedhës dhe lista është ndarë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 nenit 51 të këtij Kodi, kryetari i njësisë së qeverisjes vendore vendos krijimin e qendrës shtesë të votimit brenda së njëjtës zonë. Në këtë rast qendra e re e votimit ngrihet, për sa</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është e mundur, në të njëjtën godinë me qendrën ekzistuese të votimit dhe numërtohet sipas sistemit unik kombëtar të numërtimit të qendrave të votimit.</w:t>
      </w:r>
    </w:p>
    <w:p w14:paraId="44B7C8A3"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 xml:space="preserve">Kur një zonë qendre votimi ka më pak se </w:t>
      </w:r>
      <w:r w:rsidR="00C36C6C" w:rsidRPr="00A333C5">
        <w:rPr>
          <w:rFonts w:ascii="Garamond" w:hAnsi="Garamond"/>
          <w:sz w:val="24"/>
          <w:szCs w:val="24"/>
          <w:lang w:val="sq-AL"/>
        </w:rPr>
        <w:t>3</w:t>
      </w:r>
      <w:r w:rsidR="00293391" w:rsidRPr="00A333C5">
        <w:rPr>
          <w:rFonts w:ascii="Garamond" w:hAnsi="Garamond"/>
          <w:sz w:val="24"/>
          <w:szCs w:val="24"/>
          <w:lang w:val="sq-AL"/>
        </w:rPr>
        <w:t>00</w:t>
      </w:r>
      <w:r w:rsidR="00293391" w:rsidRPr="00A333C5">
        <w:rPr>
          <w:rFonts w:ascii="Garamond" w:hAnsi="Garamond" w:cs="Times New Roman"/>
          <w:sz w:val="24"/>
          <w:szCs w:val="24"/>
          <w:lang w:val="sq-AL"/>
        </w:rPr>
        <w:t xml:space="preserve"> zgjedhës, kryetari i  njësisë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qeverisjes vendore vendos që ajo t’i bashkohet zonës së qendrës së votimit me numër më të madh zgjedhësish, më të afërt dhe me mundësi komunikimi rrugor. Si rregull, qendra e re e</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nuk është më larg se 5 km nga qendra e votimit që shkrihet për zonat rurale. Në rast</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 nuk është e mundur të zbatohen të dy kriteret e mësipërme, kriteri i numrit minimal të zgjedhësve ka përparësi. Numri i qendrës së votimit të shkrirë pezullohet dhe ky pezullim</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ndikon në numërtimin ekzistues të qendrave të tjera të votimit. KQZ-ja përcakton me akt</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normativ kriteret dhe procedurat për bashkimin e qendrave të votimit, në përputhje me këtë pikë.</w:t>
      </w:r>
    </w:p>
    <w:p w14:paraId="44B7C8A4"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Shfuqizuar</w:t>
      </w:r>
      <w:r w:rsidR="008331F9" w:rsidRPr="00A333C5">
        <w:rPr>
          <w:rFonts w:ascii="Garamond" w:hAnsi="Garamond" w:cs="Times New Roman"/>
          <w:sz w:val="24"/>
          <w:szCs w:val="24"/>
          <w:lang w:val="sq-AL"/>
        </w:rPr>
        <w:t>.</w:t>
      </w:r>
    </w:p>
    <w:p w14:paraId="44B7C8A5"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 xml:space="preserve">Jo më vonë se 10 ditë nga përcaktimi i qendrës së votimit, sipas këtij neni, kryetari i njësisë vendore është i detyruar të njoftojë KQZ-në. Njoftimi për vendndodhjen shoqërohet </w:t>
      </w:r>
      <w:r w:rsidR="00293391" w:rsidRPr="00A333C5">
        <w:rPr>
          <w:rFonts w:ascii="Garamond" w:hAnsi="Garamond" w:cs="Times New Roman"/>
          <w:sz w:val="24"/>
          <w:szCs w:val="24"/>
          <w:lang w:val="sq-AL"/>
        </w:rPr>
        <w:lastRenderedPageBreak/>
        <w:t>edhe me planimetrinë, llojin e objektit dhe informacione të tjera të përcaktuara në aktin normativ të KQZ-së.</w:t>
      </w:r>
    </w:p>
    <w:p w14:paraId="44B7C8A6"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Mbi bazën e informacionit të marrë nga kryetarët e njësive të qeverisjes vendore, në zbatim të këtij neni, KQZ-ja krijon dhe përditëson hartën e zonave të qendrave të votimit, si dhe krijon bazën e të dhënave mbi vendndodhjet e qendrave të votimit. Përfaqësuesit e partive politike të akredituara në KQZ kanë të drejtë të njihen në çdo kohë me to.</w:t>
      </w:r>
    </w:p>
    <w:p w14:paraId="44B7C8A7"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11. </w:t>
      </w:r>
      <w:r w:rsidR="00293391" w:rsidRPr="00A333C5">
        <w:rPr>
          <w:rFonts w:ascii="Garamond" w:hAnsi="Garamond" w:cs="Times New Roman"/>
          <w:sz w:val="24"/>
          <w:szCs w:val="24"/>
          <w:lang w:val="sq-AL"/>
        </w:rPr>
        <w:t>KQZ-ja, brenda afateve të përcaktuara në këtë nen, ndërhyn kryesisht ose me ankesë të përfaqësuesve të partive në KQZ, për të zbatuar kërkesat dhe kriteret për qendrën</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votimit, numrin e zgjedhësve dhe vendndodhjen e tyre. Pas vendimit të KQZ-së qendra e</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nuk ndryshon.</w:t>
      </w:r>
    </w:p>
    <w:p w14:paraId="44B7C8A8"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12. </w:t>
      </w:r>
      <w:r w:rsidR="00293391" w:rsidRPr="00A333C5">
        <w:rPr>
          <w:rFonts w:ascii="Garamond" w:hAnsi="Garamond" w:cs="Times New Roman"/>
          <w:sz w:val="24"/>
          <w:szCs w:val="24"/>
          <w:lang w:val="sq-AL"/>
        </w:rPr>
        <w:t>Në rast të refuzimit të zbatimit të urdhërimeve të KQZ-së në lidhje me qendrat e votimit, KQZ-ja ndëshkon kryetarin e njësisë vendore me 50,000 deri në 100,000 lekë gjobë, si dhe njofton prefektin për zbatimin e vendimit për caktimin e qendrave të votimit. Gjoba përbën titull ekzekutiv dhe ekzekutohet sipas Kodit të Procedurës Civile.</w:t>
      </w:r>
    </w:p>
    <w:p w14:paraId="44B7C8A9" w14:textId="77777777" w:rsidR="00C34479" w:rsidRPr="00A333C5" w:rsidRDefault="00C34479" w:rsidP="00081AA8">
      <w:pPr>
        <w:jc w:val="both"/>
        <w:rPr>
          <w:rFonts w:ascii="Garamond" w:hAnsi="Garamond" w:cs="Times New Roman"/>
          <w:sz w:val="24"/>
          <w:szCs w:val="24"/>
          <w:lang w:val="sq-AL"/>
        </w:rPr>
      </w:pPr>
    </w:p>
    <w:p w14:paraId="44B7C8AA"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PJESA IV</w:t>
      </w:r>
    </w:p>
    <w:p w14:paraId="44B7C8AB"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REGJISTRIMI I SUBJEKTEVE ZGJEDHORE</w:t>
      </w:r>
    </w:p>
    <w:p w14:paraId="44B7C8AC" w14:textId="77777777" w:rsidR="00DA70EA" w:rsidRPr="00A333C5" w:rsidRDefault="00DA70EA" w:rsidP="009B5A6A">
      <w:pPr>
        <w:jc w:val="center"/>
        <w:rPr>
          <w:rFonts w:ascii="Garamond" w:hAnsi="Garamond" w:cs="Times New Roman"/>
          <w:sz w:val="24"/>
          <w:szCs w:val="24"/>
          <w:lang w:val="sq-AL"/>
        </w:rPr>
      </w:pPr>
    </w:p>
    <w:p w14:paraId="44B7C8AD" w14:textId="77777777" w:rsidR="00DA70EA" w:rsidRPr="00A333C5" w:rsidRDefault="00365867"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63</w:t>
      </w:r>
    </w:p>
    <w:p w14:paraId="44B7C8AE"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Subjektet zgjedhore dhe kandidatët</w:t>
      </w:r>
    </w:p>
    <w:p w14:paraId="44B7C8AF" w14:textId="77777777" w:rsidR="00127CD7" w:rsidRPr="00A333C5" w:rsidRDefault="003268DA"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8331F9"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7.2012)</w:t>
      </w:r>
    </w:p>
    <w:p w14:paraId="44B7C8B0" w14:textId="77777777" w:rsidR="00DA70EA" w:rsidRPr="00A333C5" w:rsidRDefault="00DA70EA" w:rsidP="00081AA8">
      <w:pPr>
        <w:jc w:val="both"/>
        <w:rPr>
          <w:rFonts w:ascii="Garamond" w:hAnsi="Garamond" w:cs="Times New Roman"/>
          <w:sz w:val="24"/>
          <w:szCs w:val="24"/>
          <w:lang w:val="sq-AL"/>
        </w:rPr>
      </w:pPr>
    </w:p>
    <w:p w14:paraId="44B7C8B1"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Subjekt zgjedhor është një parti politike ose një koalicion partish politike, të cilët paraqesin listë kandidatësh, sipas rregullave që përcaktohen në këtë Kod.</w:t>
      </w:r>
    </w:p>
    <w:p w14:paraId="44B7C8B2"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 zgjedhor mund të jetë edhe një shtetas shqiptar me të drejtë vote, i cili propozohet si kandidat për deputet apo për organet e qeverisjes vendore nga një grup</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zgjedhësish, sipas përcaktimeve të bëra në këtë Kod.</w:t>
      </w:r>
    </w:p>
    <w:p w14:paraId="44B7C8B3"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Kandidat është shtetasi që plotëson kushtet e parashikuara në nenet 45 dhe 69 të Kushtetutës dhe që regjistrohet si kandidat për deputet në KQZ ose si kandidat për kryetar</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bashkie ose për këshillat vendorë në KZAZ.</w:t>
      </w:r>
    </w:p>
    <w:p w14:paraId="44B7C8B4"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Përveç kushteve të parashikuara në pikën 3, nuk mund të kandidojnë dhe as të zgjidhen pa hequr dorë më parë nga detyra:</w:t>
      </w:r>
    </w:p>
    <w:p w14:paraId="44B7C8B5"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gjyqtarët, prokurorët;</w:t>
      </w:r>
    </w:p>
    <w:p w14:paraId="44B7C8B6"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ushtarakët e shërbimit aktiv;</w:t>
      </w:r>
    </w:p>
    <w:p w14:paraId="44B7C8B7" w14:textId="77777777" w:rsidR="00365867"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punonjësit e policisë dhe të sigurimit kombëtar; </w:t>
      </w:r>
    </w:p>
    <w:p w14:paraId="44B7C8B8"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përfaqësuesit diplomatikë;</w:t>
      </w:r>
    </w:p>
    <w:p w14:paraId="44B7C8B9"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kryetarët e bashkive për zgjedhjet në Kuvend;</w:t>
      </w:r>
    </w:p>
    <w:p w14:paraId="44B7C8BA"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deputetët, kur konkurrojnë për zgjedhjet për organet e qeverisjes vendore;</w:t>
      </w:r>
    </w:p>
    <w:p w14:paraId="44B7C8BB"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prefektët në vendet ku kryejnë detyrat e tyre për zgjedhjet në Kuvend dhe për organet e qeverisjes vendore;</w:t>
      </w:r>
    </w:p>
    <w:p w14:paraId="44B7C8BC"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kryetarët dhe anëtarët e komisioneve të zgjedhjeve;</w:t>
      </w:r>
    </w:p>
    <w:p w14:paraId="44B7C8BD"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Presidenti i Republikës;</w:t>
      </w:r>
    </w:p>
    <w:p w14:paraId="44B7C8BE"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zyrtarët e lartë të administratës shtetërore të përcaktuar me ligj.</w:t>
      </w:r>
    </w:p>
    <w:p w14:paraId="44B7C8BF"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të zhvillimit të zgjedhjeve për Kuvendin dhe për organet e qeverisjes vendore në mënyrë të njëkohshme, kandidatët regjistrohen vetëm në një lloj zgjedhjeje.</w:t>
      </w:r>
    </w:p>
    <w:p w14:paraId="44B7C8C0" w14:textId="77777777" w:rsidR="00DA70EA" w:rsidRPr="00A333C5" w:rsidRDefault="00DA70EA" w:rsidP="009B5A6A">
      <w:pPr>
        <w:jc w:val="center"/>
        <w:rPr>
          <w:rFonts w:ascii="Garamond" w:hAnsi="Garamond" w:cs="Times New Roman"/>
          <w:sz w:val="24"/>
          <w:szCs w:val="24"/>
          <w:lang w:val="sq-AL"/>
        </w:rPr>
      </w:pPr>
    </w:p>
    <w:p w14:paraId="44B7C8C1" w14:textId="77777777" w:rsidR="00DA70EA" w:rsidRPr="00A333C5" w:rsidRDefault="00365867"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64</w:t>
      </w:r>
    </w:p>
    <w:p w14:paraId="44B7C8C2"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Regjistrimi i partive politike në zgjedhje</w:t>
      </w:r>
    </w:p>
    <w:p w14:paraId="44B7C8C3" w14:textId="77777777" w:rsidR="00C36C6C" w:rsidRPr="00A333C5" w:rsidRDefault="00264594" w:rsidP="009B5A6A">
      <w:pPr>
        <w:jc w:val="center"/>
        <w:rPr>
          <w:rFonts w:ascii="Garamond" w:hAnsi="Garamond"/>
          <w:i/>
          <w:sz w:val="24"/>
          <w:szCs w:val="24"/>
          <w:lang w:val="sq-AL"/>
        </w:rPr>
      </w:pPr>
      <w:r w:rsidRPr="00A333C5">
        <w:rPr>
          <w:rFonts w:ascii="Garamond" w:hAnsi="Garamond" w:cs="Times New Roman"/>
          <w:i/>
          <w:sz w:val="24"/>
          <w:szCs w:val="24"/>
          <w:lang w:val="sq-AL"/>
        </w:rPr>
        <w:t>(</w:t>
      </w:r>
      <w:r w:rsidR="003268DA" w:rsidRPr="00A333C5">
        <w:rPr>
          <w:rFonts w:ascii="Garamond" w:hAnsi="Garamond" w:cs="Times New Roman"/>
          <w:i/>
          <w:sz w:val="24"/>
          <w:szCs w:val="24"/>
          <w:lang w:val="sq-AL"/>
        </w:rPr>
        <w:t xml:space="preserve">Ndryshuar </w:t>
      </w:r>
      <w:r w:rsidR="008331F9" w:rsidRPr="00A333C5">
        <w:rPr>
          <w:rFonts w:ascii="Garamond" w:hAnsi="Garamond" w:cs="Times New Roman"/>
          <w:i/>
          <w:sz w:val="24"/>
          <w:szCs w:val="24"/>
          <w:lang w:val="sq-AL"/>
        </w:rPr>
        <w:t>me ligjin nr. 74/2012, datë 19.</w:t>
      </w:r>
      <w:r w:rsidR="003268DA" w:rsidRPr="00A333C5">
        <w:rPr>
          <w:rFonts w:ascii="Garamond" w:hAnsi="Garamond" w:cs="Times New Roman"/>
          <w:i/>
          <w:sz w:val="24"/>
          <w:szCs w:val="24"/>
          <w:lang w:val="sq-AL"/>
        </w:rPr>
        <w:t>7.2012</w:t>
      </w:r>
      <w:r w:rsidR="00C36C6C" w:rsidRPr="00A333C5">
        <w:rPr>
          <w:rFonts w:ascii="Garamond" w:hAnsi="Garamond" w:cs="Times New Roman"/>
          <w:i/>
          <w:sz w:val="24"/>
          <w:szCs w:val="24"/>
          <w:lang w:val="sq-AL"/>
        </w:rPr>
        <w:t>,</w:t>
      </w:r>
      <w:r w:rsidR="00C36C6C" w:rsidRPr="00A333C5">
        <w:rPr>
          <w:rFonts w:ascii="Garamond" w:hAnsi="Garamond"/>
          <w:i/>
          <w:sz w:val="24"/>
          <w:szCs w:val="24"/>
          <w:lang w:val="sq-AL"/>
        </w:rPr>
        <w:t xml:space="preserve"> shtuar shkronja “e” me ligjin nr. 101/2020, datë 23.7.2020)</w:t>
      </w:r>
    </w:p>
    <w:p w14:paraId="44B7C8C4" w14:textId="77777777" w:rsidR="00DA70EA" w:rsidRPr="00A333C5" w:rsidRDefault="008331F9" w:rsidP="008331F9">
      <w:pPr>
        <w:tabs>
          <w:tab w:val="left" w:pos="1966"/>
        </w:tabs>
        <w:jc w:val="both"/>
        <w:rPr>
          <w:rFonts w:ascii="Garamond" w:hAnsi="Garamond" w:cs="Times New Roman"/>
          <w:sz w:val="24"/>
          <w:szCs w:val="24"/>
          <w:lang w:val="sq-AL"/>
        </w:rPr>
      </w:pPr>
      <w:r w:rsidRPr="00A333C5">
        <w:rPr>
          <w:rFonts w:ascii="Garamond" w:hAnsi="Garamond" w:cs="Times New Roman"/>
          <w:sz w:val="24"/>
          <w:szCs w:val="24"/>
          <w:lang w:val="sq-AL"/>
        </w:rPr>
        <w:tab/>
      </w:r>
    </w:p>
    <w:p w14:paraId="44B7C8C5"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Çdo parti politike duhet të paraqesë kërkesën për t’u regjistruar si subjekt zgjedhor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KQZ jo më vonë se 70 ditë përpara datës së zgjedhjeve.</w:t>
      </w:r>
    </w:p>
    <w:p w14:paraId="44B7C8C6"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 t’u regjistruar si subjekt zgjedhor për çdo lloj zgjedhjeje, një parti politike duhet të paraqesë në KQZ:</w:t>
      </w:r>
    </w:p>
    <w:p w14:paraId="44B7C8C7"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a) </w:t>
      </w:r>
      <w:r w:rsidR="00293391" w:rsidRPr="00A333C5">
        <w:rPr>
          <w:rFonts w:ascii="Garamond" w:hAnsi="Garamond" w:cs="Times New Roman"/>
          <w:sz w:val="24"/>
          <w:szCs w:val="24"/>
          <w:lang w:val="sq-AL"/>
        </w:rPr>
        <w:t>vërtetimin që partia është regjistruar në Gjykatën e Rrethit Gjyqësor, Tiranë;</w:t>
      </w:r>
    </w:p>
    <w:p w14:paraId="44B7C8C8"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emrin, mbiemrin dhe adresën e kryetarit të partisë, i cili është personi i autorizuar për të paraqitur kandidatët;</w:t>
      </w:r>
    </w:p>
    <w:p w14:paraId="44B7C8C9" w14:textId="77777777" w:rsidR="00420477"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emrin zyrtar, shkronjat nistore dhe adresën e partisë; </w:t>
      </w:r>
    </w:p>
    <w:p w14:paraId="44B7C8CA"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specimenin e vulës së partisë;</w:t>
      </w:r>
    </w:p>
    <w:p w14:paraId="44B7C8CB"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emrin, mbiemrin dhe adresën e financierit të partisë; dhe</w:t>
      </w:r>
    </w:p>
    <w:p w14:paraId="44B7C8CC"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emrin, mbiemrin dhe adresën e personit përgjegjës për komunikimin me KQZ-në.</w:t>
      </w:r>
    </w:p>
    <w:p w14:paraId="44B7C8CD" w14:textId="77777777" w:rsidR="00C36C6C" w:rsidRPr="00A333C5" w:rsidRDefault="00C36C6C" w:rsidP="009B5A6A">
      <w:pPr>
        <w:ind w:firstLine="720"/>
        <w:jc w:val="both"/>
        <w:rPr>
          <w:rFonts w:ascii="Garamond" w:hAnsi="Garamond"/>
          <w:sz w:val="24"/>
          <w:szCs w:val="24"/>
          <w:lang w:val="sq-AL"/>
        </w:rPr>
      </w:pPr>
      <w:r w:rsidRPr="00A333C5">
        <w:rPr>
          <w:rFonts w:ascii="Garamond" w:hAnsi="Garamond"/>
          <w:sz w:val="24"/>
          <w:szCs w:val="24"/>
          <w:lang w:val="sq-AL"/>
        </w:rPr>
        <w:t>e) deklaratën me shkrim të nënshkruar nga kryetari i partisë politike ku përmendet angazhimi solemn për refuzimin për të marrë pjesë në praktika të blerjes së votës, marrjes së financimeve apo përfitimeve të kundërligjshme, veçanërisht nga ato që vijnë nga aktivitete kriminale, si dhe përkushtimin për të konkurruar në zgjedhje në mënyrë të ndershme dhe me integritet. Teksti i deklaratës përcaktohet nga KQZ-ja.</w:t>
      </w:r>
    </w:p>
    <w:p w14:paraId="44B7C8CE" w14:textId="77777777" w:rsidR="00DA70EA" w:rsidRPr="00A333C5" w:rsidRDefault="00DA70EA" w:rsidP="00081AA8">
      <w:pPr>
        <w:jc w:val="both"/>
        <w:rPr>
          <w:rFonts w:ascii="Garamond" w:hAnsi="Garamond" w:cs="Times New Roman"/>
          <w:sz w:val="24"/>
          <w:szCs w:val="24"/>
          <w:lang w:val="sq-AL"/>
        </w:rPr>
      </w:pPr>
    </w:p>
    <w:p w14:paraId="44B7C8CF"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65</w:t>
      </w:r>
    </w:p>
    <w:p w14:paraId="44B7C8D0"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Regjistrimi i koalicioneve zgjedhore</w:t>
      </w:r>
    </w:p>
    <w:p w14:paraId="44B7C8D2" w14:textId="21CE90DF" w:rsidR="00264594" w:rsidRDefault="00264594" w:rsidP="00D30314">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 74/2012, datë 1</w:t>
      </w:r>
      <w:r w:rsidR="008331F9" w:rsidRPr="00A333C5">
        <w:rPr>
          <w:rFonts w:ascii="Garamond" w:hAnsi="Garamond" w:cs="Times New Roman"/>
          <w:i/>
          <w:sz w:val="24"/>
          <w:szCs w:val="24"/>
          <w:lang w:val="sq-AL"/>
        </w:rPr>
        <w:t>9.</w:t>
      </w:r>
      <w:r w:rsidRPr="00A333C5">
        <w:rPr>
          <w:rFonts w:ascii="Garamond" w:hAnsi="Garamond" w:cs="Times New Roman"/>
          <w:i/>
          <w:sz w:val="24"/>
          <w:szCs w:val="24"/>
          <w:lang w:val="sq-AL"/>
        </w:rPr>
        <w:t>7.2012</w:t>
      </w:r>
      <w:r w:rsidR="00D30314">
        <w:rPr>
          <w:rFonts w:ascii="Garamond" w:hAnsi="Garamond" w:cs="Times New Roman"/>
          <w:i/>
          <w:sz w:val="24"/>
          <w:szCs w:val="24"/>
          <w:lang w:val="sq-AL"/>
        </w:rPr>
        <w:t xml:space="preserve">, shtuar pika 3 </w:t>
      </w:r>
      <w:r w:rsidR="00D30314" w:rsidRPr="00D30314">
        <w:rPr>
          <w:rFonts w:ascii="Garamond" w:hAnsi="Garamond"/>
          <w:i/>
          <w:color w:val="000000" w:themeColor="text1"/>
          <w:sz w:val="24"/>
          <w:szCs w:val="24"/>
        </w:rPr>
        <w:t>me ligjin nr.</w:t>
      </w:r>
      <w:r w:rsidR="00D30314" w:rsidRPr="00D30314">
        <w:rPr>
          <w:rFonts w:ascii="Garamond" w:hAnsi="Garamond"/>
          <w:i/>
          <w:sz w:val="24"/>
          <w:szCs w:val="24"/>
        </w:rPr>
        <w:t xml:space="preserve"> 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D30314" w:rsidRPr="00D30314">
        <w:rPr>
          <w:rFonts w:ascii="Garamond" w:hAnsi="Garamond" w:cs="Times New Roman"/>
          <w:i/>
          <w:color w:val="000000" w:themeColor="text1"/>
          <w:sz w:val="24"/>
          <w:szCs w:val="24"/>
          <w:lang w:val="sq-AL"/>
        </w:rPr>
        <w:t>)</w:t>
      </w:r>
    </w:p>
    <w:p w14:paraId="2FC60133" w14:textId="77777777" w:rsidR="00D30314" w:rsidRPr="00D30314" w:rsidRDefault="00D30314" w:rsidP="00D30314">
      <w:pPr>
        <w:jc w:val="center"/>
        <w:rPr>
          <w:rFonts w:ascii="Garamond" w:hAnsi="Garamond" w:cs="Times New Roman"/>
          <w:i/>
          <w:sz w:val="24"/>
          <w:szCs w:val="24"/>
          <w:lang w:val="sq-AL"/>
        </w:rPr>
      </w:pPr>
    </w:p>
    <w:p w14:paraId="44B7C8D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Dy ose më shumë parti politike të regjistruara si subjekte zgjedhore në KQZ, sipas nenit 64 të këtij Kodi, mund të regjistrohen në KQZ si koalicion zgjedhor në shkallë vendi jo më vonë se 60 ditë përpara datës së zgjedhjeve.</w:t>
      </w:r>
    </w:p>
    <w:p w14:paraId="44B7C8D4" w14:textId="77777777" w:rsidR="00DA70EA"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Partia politike pjesëmarrëse në një koalicion nuk mund të marrë pjesë në një koalicion tjetër dhe as të paraqesë kandidatë apo listë shumemërore kandidatësh jashtë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koalicionit ku ajo bën pjesë.</w:t>
      </w:r>
    </w:p>
    <w:p w14:paraId="299204A2" w14:textId="3F8253D0" w:rsidR="00D30314" w:rsidRPr="00104D5E" w:rsidRDefault="00D30314" w:rsidP="00D30314">
      <w:pPr>
        <w:ind w:firstLine="284"/>
        <w:jc w:val="both"/>
        <w:rPr>
          <w:rFonts w:ascii="Garamond" w:hAnsi="Garamond"/>
          <w:sz w:val="24"/>
          <w:szCs w:val="24"/>
        </w:rPr>
      </w:pPr>
      <w:r>
        <w:rPr>
          <w:rFonts w:ascii="Garamond" w:hAnsi="Garamond"/>
          <w:sz w:val="24"/>
          <w:szCs w:val="24"/>
        </w:rPr>
        <w:t xml:space="preserve">        3. </w:t>
      </w:r>
      <w:r w:rsidRPr="00104D5E">
        <w:rPr>
          <w:rFonts w:ascii="Garamond" w:hAnsi="Garamond"/>
          <w:sz w:val="24"/>
          <w:szCs w:val="24"/>
        </w:rPr>
        <w:t>Në momentin e regjistrimit, koalicioni duhet të deklarojë partinë politike udhëheqëse të koalicionit. Për nevojat e zbatimit të këtij ligji, të gjitha të drejtat dhe detyrimet që ky ligj përcakton për subjektet zgjedhore përmbushen nga partia udhëheqëse e koalicionit. Marrëdhëniet midis partive pjesëtare të koalicionit dhe detyrimet reciproke midis tyre rregullohen në marrëveshjen e koalicionit, e cila është pjesë e dokumentacionit që dep</w:t>
      </w:r>
      <w:r>
        <w:rPr>
          <w:rFonts w:ascii="Garamond" w:hAnsi="Garamond"/>
          <w:sz w:val="24"/>
          <w:szCs w:val="24"/>
        </w:rPr>
        <w:t>ozitohet nga koalicioni në KQZ.</w:t>
      </w:r>
    </w:p>
    <w:p w14:paraId="6C26DA4F" w14:textId="77777777" w:rsidR="00D30314" w:rsidRPr="00A333C5" w:rsidRDefault="00D30314" w:rsidP="009B5A6A">
      <w:pPr>
        <w:ind w:firstLine="720"/>
        <w:jc w:val="both"/>
        <w:rPr>
          <w:rFonts w:ascii="Garamond" w:hAnsi="Garamond" w:cs="Times New Roman"/>
          <w:sz w:val="24"/>
          <w:szCs w:val="24"/>
          <w:lang w:val="sq-AL"/>
        </w:rPr>
      </w:pPr>
    </w:p>
    <w:p w14:paraId="44B7C8D5" w14:textId="77777777" w:rsidR="002856DD" w:rsidRPr="00A333C5" w:rsidRDefault="002856DD" w:rsidP="00081AA8">
      <w:pPr>
        <w:jc w:val="both"/>
        <w:rPr>
          <w:rFonts w:ascii="Garamond" w:hAnsi="Garamond" w:cs="Times New Roman"/>
          <w:sz w:val="24"/>
          <w:szCs w:val="24"/>
          <w:lang w:val="sq-AL"/>
        </w:rPr>
      </w:pPr>
    </w:p>
    <w:p w14:paraId="44B7C8D6"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66</w:t>
      </w:r>
    </w:p>
    <w:p w14:paraId="44B7C8D7" w14:textId="77777777" w:rsidR="00DA70EA" w:rsidRPr="00FC6EE4" w:rsidRDefault="00293391" w:rsidP="009B5A6A">
      <w:pPr>
        <w:jc w:val="center"/>
        <w:rPr>
          <w:rFonts w:ascii="Garamond" w:hAnsi="Garamond" w:cs="Times New Roman"/>
          <w:b/>
          <w:sz w:val="24"/>
          <w:szCs w:val="24"/>
          <w:lang w:val="sq-AL"/>
        </w:rPr>
      </w:pPr>
      <w:r w:rsidRPr="00FC6EE4">
        <w:rPr>
          <w:rFonts w:ascii="Garamond" w:hAnsi="Garamond" w:cs="Times New Roman"/>
          <w:b/>
          <w:sz w:val="24"/>
          <w:szCs w:val="24"/>
          <w:lang w:val="sq-AL"/>
        </w:rPr>
        <w:t>Identifikimi i subjekteve zgjedhore</w:t>
      </w:r>
    </w:p>
    <w:p w14:paraId="44B7C8D8" w14:textId="77777777" w:rsidR="00DA70EA" w:rsidRPr="00A333C5" w:rsidRDefault="00DA70EA" w:rsidP="00081AA8">
      <w:pPr>
        <w:jc w:val="both"/>
        <w:rPr>
          <w:rFonts w:ascii="Garamond" w:hAnsi="Garamond" w:cs="Times New Roman"/>
          <w:sz w:val="24"/>
          <w:szCs w:val="24"/>
          <w:lang w:val="sq-AL"/>
        </w:rPr>
      </w:pPr>
    </w:p>
    <w:p w14:paraId="44B7C8D9"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dy parti politike ose koalicione kanë emër ose emblemë të njëjtë apo të ngjashme në atë masë saqë mund të shkaktojë konfuzion ose lajthitje të votuesve, atëherë KQZ-ja vendos cila parti ose cili koalicion ka të drejtë të përdorë emrin ose emblemën përkatëse për qëllime zgjedhore, duke marrë në konsideratë datën e themelimit ligjor të partive ose datën e regjistrimit të parë të koalicionit në KQZ. Për të përcaktuar datën e parë të regjistrimit të koalicioneve, KQZ-ja i referohet edhe zgjedhjeve të mëparshme.</w:t>
      </w:r>
    </w:p>
    <w:p w14:paraId="44B7C8DA" w14:textId="77777777" w:rsidR="002856DD" w:rsidRPr="00A333C5" w:rsidRDefault="002856DD" w:rsidP="00081AA8">
      <w:pPr>
        <w:jc w:val="both"/>
        <w:rPr>
          <w:rFonts w:ascii="Garamond" w:hAnsi="Garamond" w:cs="Times New Roman"/>
          <w:sz w:val="24"/>
          <w:szCs w:val="24"/>
          <w:lang w:val="sq-AL"/>
        </w:rPr>
      </w:pPr>
    </w:p>
    <w:p w14:paraId="44B7C8DB"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67</w:t>
      </w:r>
    </w:p>
    <w:p w14:paraId="44B7C8DC"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Lista e kandidatëve të partive dhe koalicioneve të partive</w:t>
      </w:r>
    </w:p>
    <w:p w14:paraId="471F3091" w14:textId="3B0FE2B5" w:rsidR="00D30314" w:rsidRPr="00D30314" w:rsidRDefault="00264594" w:rsidP="00D30314">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214F9D"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 xml:space="preserve">7.2012 dhe </w:t>
      </w:r>
      <w:r w:rsidR="008331F9" w:rsidRPr="00A333C5">
        <w:rPr>
          <w:rFonts w:ascii="Garamond" w:hAnsi="Garamond" w:cs="Times New Roman"/>
          <w:i/>
          <w:sz w:val="24"/>
          <w:szCs w:val="24"/>
          <w:lang w:val="sq-AL"/>
        </w:rPr>
        <w:t xml:space="preserve">ndryshuar pika 3 dhe 6, me </w:t>
      </w:r>
      <w:r w:rsidR="00214F9D" w:rsidRPr="00A333C5">
        <w:rPr>
          <w:rFonts w:ascii="Garamond" w:hAnsi="Garamond" w:cs="Times New Roman"/>
          <w:i/>
          <w:sz w:val="24"/>
          <w:szCs w:val="24"/>
          <w:lang w:val="sq-AL"/>
        </w:rPr>
        <w:t>ligjin nr. 31/2015, datë 2.</w:t>
      </w:r>
      <w:r w:rsidRPr="00A333C5">
        <w:rPr>
          <w:rFonts w:ascii="Garamond" w:hAnsi="Garamond" w:cs="Times New Roman"/>
          <w:i/>
          <w:sz w:val="24"/>
          <w:szCs w:val="24"/>
          <w:lang w:val="sq-AL"/>
        </w:rPr>
        <w:t>4.2015</w:t>
      </w:r>
      <w:r w:rsidR="00C36C6C" w:rsidRPr="00A333C5">
        <w:rPr>
          <w:rFonts w:ascii="Garamond" w:hAnsi="Garamond" w:cs="Times New Roman"/>
          <w:i/>
          <w:sz w:val="24"/>
          <w:szCs w:val="24"/>
          <w:lang w:val="sq-AL"/>
        </w:rPr>
        <w:t>,</w:t>
      </w:r>
      <w:r w:rsidR="00C36C6C" w:rsidRPr="00A333C5">
        <w:rPr>
          <w:rFonts w:ascii="Garamond" w:hAnsi="Garamond"/>
          <w:i/>
          <w:sz w:val="24"/>
          <w:szCs w:val="24"/>
          <w:lang w:val="sq-AL"/>
        </w:rPr>
        <w:t xml:space="preserve"> ndryshuar pikat 5 dhe 6 me ligjin nr. 101/2020, datë 23.7.2020</w:t>
      </w:r>
      <w:r w:rsidR="00D30314">
        <w:rPr>
          <w:rFonts w:ascii="Garamond" w:hAnsi="Garamond"/>
          <w:i/>
          <w:sz w:val="24"/>
          <w:szCs w:val="24"/>
          <w:lang w:val="sq-AL"/>
        </w:rPr>
        <w:t xml:space="preserve">, ndryshuar pikat 1 deri në 5 </w:t>
      </w:r>
      <w:r w:rsidR="00D30314" w:rsidRPr="00D30314">
        <w:rPr>
          <w:rFonts w:ascii="Garamond" w:hAnsi="Garamond"/>
          <w:i/>
          <w:color w:val="000000" w:themeColor="text1"/>
          <w:sz w:val="24"/>
          <w:szCs w:val="24"/>
        </w:rPr>
        <w:t>me ligjin nr.</w:t>
      </w:r>
      <w:r w:rsidR="00D30314" w:rsidRPr="00D30314">
        <w:rPr>
          <w:rFonts w:ascii="Garamond" w:hAnsi="Garamond"/>
          <w:i/>
          <w:sz w:val="24"/>
          <w:szCs w:val="24"/>
        </w:rPr>
        <w:t xml:space="preserve">. 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D30314" w:rsidRPr="00D30314">
        <w:rPr>
          <w:rFonts w:ascii="Garamond" w:hAnsi="Garamond" w:cs="Times New Roman"/>
          <w:i/>
          <w:color w:val="000000" w:themeColor="text1"/>
          <w:sz w:val="24"/>
          <w:szCs w:val="24"/>
          <w:lang w:val="sq-AL"/>
        </w:rPr>
        <w:t>)</w:t>
      </w:r>
    </w:p>
    <w:p w14:paraId="44B7C8DE" w14:textId="387C1180" w:rsidR="00DA70EA" w:rsidRPr="00A333C5" w:rsidRDefault="00D30314" w:rsidP="00D30314">
      <w:pPr>
        <w:jc w:val="center"/>
        <w:rPr>
          <w:rFonts w:ascii="Garamond" w:hAnsi="Garamond" w:cs="Times New Roman"/>
          <w:sz w:val="24"/>
          <w:szCs w:val="24"/>
          <w:lang w:val="sq-AL"/>
        </w:rPr>
      </w:pPr>
      <w:r w:rsidRPr="00A333C5">
        <w:rPr>
          <w:rFonts w:ascii="Garamond" w:hAnsi="Garamond" w:cs="Times New Roman"/>
          <w:sz w:val="24"/>
          <w:szCs w:val="24"/>
          <w:lang w:val="sq-AL"/>
        </w:rPr>
        <w:t xml:space="preserve"> </w:t>
      </w:r>
    </w:p>
    <w:p w14:paraId="13FBD792"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1. Partia politike ose koalicioni zgjedhor, në kuptim të nenit 65, që është regjistruar në KQZ si subjekt zgjedhor për zgjedhjet në Kuvend, depoziton në KQZ listën shumemërore të kandidatëve të tij për çdo zonë zgjedhore jo më vonë se 50 ditë para datës së zgjedhjeve.</w:t>
      </w:r>
    </w:p>
    <w:p w14:paraId="3F89C59E"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 xml:space="preserve">Për zgjedhjet e organeve të qeverisjes vendore, kandidati për kryetar të njësisë së qeverisjes vendore dhe lista e kandidatëve për këshillat vendorë regjistrohen në KZAZ-në që mbulon njësinë e qeverisjes vendore brenda afatit të përcaktuar në këtë pikë. KZAZ-ja dorëzon një </w:t>
      </w:r>
      <w:r w:rsidRPr="00104D5E">
        <w:rPr>
          <w:rFonts w:ascii="Garamond" w:hAnsi="Garamond"/>
          <w:sz w:val="24"/>
          <w:szCs w:val="24"/>
        </w:rPr>
        <w:lastRenderedPageBreak/>
        <w:t>kopje të listës në KQZ brenda 48 orëve.</w:t>
      </w:r>
    </w:p>
    <w:p w14:paraId="236F267A"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2. Në zbatim të paragrafit të dytë të pikës 1 të këtij neni, lista e subjektit depozitohet në KQZ në rastet kur territori i njësisë së qeverisjes vendore nuk mbulohet nga një KZAZ e vetme.</w:t>
      </w:r>
    </w:p>
    <w:p w14:paraId="7A23D542"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3. Kandidati për deputet, i regjistruar në një listë shumemërore në një zonë zgjedhore, ose kandidati për kryetar bashkie apo për këshillin e bashkisë nuk mund të regjistrohet si i tillë për një zonë zgjedhore tjetër, qoftë edhe për llogari të një partie apo koalicioni tjetër dhe as si i propozuar nga një grup zgjedhësish. Bën përjashtim nga ky rregull kryetari i partisë apo i partisë udhëheqëse të koalicionit, i cili në zgjedhjet për Kuvendin mund të regjistrohet deri në katër zona zgjedhore. Pas shpërndarjes së mandateve</w:t>
      </w:r>
      <w:r>
        <w:rPr>
          <w:rFonts w:ascii="Garamond" w:hAnsi="Garamond"/>
          <w:sz w:val="24"/>
          <w:szCs w:val="24"/>
        </w:rPr>
        <w:t>,</w:t>
      </w:r>
      <w:r w:rsidRPr="00104D5E">
        <w:rPr>
          <w:rFonts w:ascii="Garamond" w:hAnsi="Garamond"/>
          <w:sz w:val="24"/>
          <w:szCs w:val="24"/>
        </w:rPr>
        <w:t xml:space="preserve"> sipas këtij ligji, ai nuk mund të zotërojë më shumë se një mandat, të cilin e zgjedh me vullnetin e tij të lirë.</w:t>
      </w:r>
    </w:p>
    <w:p w14:paraId="4BB934FE"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 xml:space="preserve">4. Emrat në listën shumemërore të subjektit zgjedhor paraqiten të renditura sipas rendit shifror, duke filluar nga numri një. Numri i kandidatëve në listën shumemërore nuk mund të jetë më i vogël se numri i mandateve që do të zgjidhen në zonën zgjedhore përkatëse, shtuar dy. Në çdo rast, numri i kandidatëve në listën shumemërore duhet të jetë i plotpjesëtueshëm me numrin tre. Për koalicionet përbri emrit të kandidatit shënohet cilës parti i përket kandidati. </w:t>
      </w:r>
    </w:p>
    <w:p w14:paraId="1B32E365" w14:textId="75C1E3C0" w:rsidR="00D30314" w:rsidRPr="00104D5E" w:rsidRDefault="00D30314" w:rsidP="00D30314">
      <w:pPr>
        <w:ind w:firstLine="284"/>
        <w:jc w:val="both"/>
        <w:rPr>
          <w:rFonts w:ascii="Garamond" w:hAnsi="Garamond"/>
          <w:sz w:val="24"/>
          <w:szCs w:val="24"/>
        </w:rPr>
      </w:pPr>
      <w:r w:rsidRPr="00104D5E">
        <w:rPr>
          <w:rFonts w:ascii="Garamond" w:hAnsi="Garamond"/>
          <w:sz w:val="24"/>
          <w:szCs w:val="24"/>
        </w:rPr>
        <w:t>5. Subjekti zgjedhor nuk mund të ndryshojë renditjen e kandidatëve të listës pas regjistrimit të saj. Kandidatët rirenditen vetëm në zbatim të procedurave të këtij ligji për përllogaritjen e mandateve fituese në bazë të votimit parapëlqyes dhe të plotësimit të kus</w:t>
      </w:r>
      <w:r>
        <w:rPr>
          <w:rFonts w:ascii="Garamond" w:hAnsi="Garamond"/>
          <w:sz w:val="24"/>
          <w:szCs w:val="24"/>
        </w:rPr>
        <w:t>htit ligjor për kuotën gjinore.</w:t>
      </w:r>
    </w:p>
    <w:p w14:paraId="44B7C8E6" w14:textId="77777777" w:rsidR="00C2061A" w:rsidRPr="00A333C5" w:rsidRDefault="00C2061A" w:rsidP="009B5A6A">
      <w:pPr>
        <w:ind w:firstLine="720"/>
        <w:jc w:val="both"/>
        <w:rPr>
          <w:rFonts w:ascii="Garamond" w:hAnsi="Garamond"/>
          <w:sz w:val="24"/>
          <w:szCs w:val="24"/>
          <w:lang w:val="sq-AL"/>
        </w:rPr>
      </w:pPr>
      <w:r w:rsidRPr="00A333C5">
        <w:rPr>
          <w:rFonts w:ascii="Garamond" w:hAnsi="Garamond"/>
          <w:sz w:val="24"/>
          <w:szCs w:val="24"/>
          <w:lang w:val="sq-AL"/>
        </w:rPr>
        <w:t>6. Për çdo zonë zgjedhore në zgjedhjet për Kuvendin jo më pak se një në çdo tre emra të listës shumemërore duhet t’i përkasë gjinisë së nënpërfaqësuar, kurse në zgjedhjet për këshillat bashkiakë një në çdo dy emra të njëpasnjëshëm në renditje duhet t’i përkasë së njëjtës gjini.</w:t>
      </w:r>
    </w:p>
    <w:p w14:paraId="44B7C8E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mospërmbushjeje të njërit prej kushteve të parashikuara në këtë nen, në lidhje me përbërjen e listës shumemërore KQZ-ja zbaton sanksionet e parashikuara në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nenin 175 të këtij Kodi.</w:t>
      </w:r>
    </w:p>
    <w:p w14:paraId="44B7C8E8" w14:textId="77777777" w:rsidR="002856DD" w:rsidRPr="00A333C5" w:rsidRDefault="002856DD" w:rsidP="00081AA8">
      <w:pPr>
        <w:jc w:val="both"/>
        <w:rPr>
          <w:rFonts w:ascii="Garamond" w:hAnsi="Garamond" w:cs="Times New Roman"/>
          <w:sz w:val="24"/>
          <w:szCs w:val="24"/>
          <w:lang w:val="sq-AL"/>
        </w:rPr>
      </w:pPr>
    </w:p>
    <w:p w14:paraId="44B7C8E9"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68</w:t>
      </w:r>
    </w:p>
    <w:p w14:paraId="44B7C8EA"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Listat mbështetëse të partive politike dhe koalicioneve</w:t>
      </w:r>
    </w:p>
    <w:p w14:paraId="44B7C8EB" w14:textId="1428D204" w:rsidR="00264594" w:rsidRPr="00D30314" w:rsidRDefault="00264594" w:rsidP="009B5A6A">
      <w:pPr>
        <w:jc w:val="center"/>
        <w:rPr>
          <w:rFonts w:ascii="Garamond" w:hAnsi="Garamond" w:cs="Times New Roman"/>
          <w:i/>
          <w:sz w:val="24"/>
          <w:szCs w:val="24"/>
          <w:lang w:val="sq-AL"/>
        </w:rPr>
      </w:pPr>
      <w:r w:rsidRPr="00D30314">
        <w:rPr>
          <w:rFonts w:ascii="Garamond" w:hAnsi="Garamond" w:cs="Times New Roman"/>
          <w:i/>
          <w:sz w:val="24"/>
          <w:szCs w:val="24"/>
          <w:lang w:val="sq-AL"/>
        </w:rPr>
        <w:t>(Ndryshuar me ligj</w:t>
      </w:r>
      <w:r w:rsidR="00214F9D" w:rsidRPr="00D30314">
        <w:rPr>
          <w:rFonts w:ascii="Garamond" w:hAnsi="Garamond" w:cs="Times New Roman"/>
          <w:i/>
          <w:sz w:val="24"/>
          <w:szCs w:val="24"/>
          <w:lang w:val="sq-AL"/>
        </w:rPr>
        <w:t>in nr.74/2012, datë 19.</w:t>
      </w:r>
      <w:r w:rsidR="00420477" w:rsidRPr="00D30314">
        <w:rPr>
          <w:rFonts w:ascii="Garamond" w:hAnsi="Garamond" w:cs="Times New Roman"/>
          <w:i/>
          <w:sz w:val="24"/>
          <w:szCs w:val="24"/>
          <w:lang w:val="sq-AL"/>
        </w:rPr>
        <w:t>7.2012</w:t>
      </w:r>
      <w:r w:rsidR="00D30314" w:rsidRPr="00D30314">
        <w:rPr>
          <w:rFonts w:ascii="Garamond" w:hAnsi="Garamond" w:cs="Times New Roman"/>
          <w:i/>
          <w:sz w:val="24"/>
          <w:szCs w:val="24"/>
          <w:lang w:val="sq-AL"/>
        </w:rPr>
        <w:t xml:space="preserve">, </w:t>
      </w:r>
      <w:r w:rsidR="00D30314" w:rsidRPr="00D30314">
        <w:rPr>
          <w:rFonts w:ascii="Garamond" w:hAnsi="Garamond"/>
          <w:i/>
          <w:color w:val="000000" w:themeColor="text1"/>
          <w:sz w:val="24"/>
          <w:szCs w:val="24"/>
        </w:rPr>
        <w:t>zëvendësuar togfjalësh në pikën 3 me ligjin nr.</w:t>
      </w:r>
      <w:r w:rsidR="00D30314">
        <w:rPr>
          <w:rFonts w:ascii="Garamond" w:hAnsi="Garamond"/>
          <w:i/>
          <w:sz w:val="24"/>
          <w:szCs w:val="24"/>
        </w:rPr>
        <w:t xml:space="preserve"> </w:t>
      </w:r>
      <w:r w:rsidR="00D30314" w:rsidRPr="00D30314">
        <w:rPr>
          <w:rFonts w:ascii="Garamond" w:hAnsi="Garamond"/>
          <w:i/>
          <w:sz w:val="24"/>
          <w:szCs w:val="24"/>
        </w:rPr>
        <w:t xml:space="preserve">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D30314" w:rsidRPr="00D30314">
        <w:rPr>
          <w:rFonts w:ascii="Garamond" w:hAnsi="Garamond" w:cs="Times New Roman"/>
          <w:i/>
          <w:color w:val="000000" w:themeColor="text1"/>
          <w:sz w:val="24"/>
          <w:szCs w:val="24"/>
          <w:lang w:val="sq-AL"/>
        </w:rPr>
        <w:t>)</w:t>
      </w:r>
    </w:p>
    <w:p w14:paraId="44B7C8EC" w14:textId="77777777" w:rsidR="00DA70EA" w:rsidRPr="00A333C5" w:rsidRDefault="00DA70EA" w:rsidP="00081AA8">
      <w:pPr>
        <w:jc w:val="both"/>
        <w:rPr>
          <w:rFonts w:ascii="Garamond" w:hAnsi="Garamond" w:cs="Times New Roman"/>
          <w:sz w:val="24"/>
          <w:szCs w:val="24"/>
          <w:lang w:val="sq-AL"/>
        </w:rPr>
      </w:pPr>
    </w:p>
    <w:p w14:paraId="44B7C8ED"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Listat e kandidatëve për Kuvendin, të paraqitura nga partitë politike, të cilat nuk zotërojnë asnjë mandat në Kuvend, duhet të mbështeten nga jo më pak se 5,000 zgjedhës në shkallë kombëtare. Në rastin e koalicionit zgjedhor listat në tërësi duhet të kenë marrë mbështetjen e jo më pak se 7,000 zgjedhësve në shkallë kombëtare. Bën përjashtim nga ky rregull koalicioni, ku partitë pjesëtare zotërojnë bashkërisht në Kuvend një numër mandatesh jo më të vogël se numri i partive pjesëtare të koalicionit.</w:t>
      </w:r>
    </w:p>
    <w:p w14:paraId="44B7C8EE"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Kandidatët për organet e njësisë së qeverisjes vendore, të paraqitur nga partitë politike, të cilat nuk zotërojnë asnjë mandat në Kuvend ose në organet e njësisë përkatëse të qeverisjes vendore, duhet të mbështeten nga jo më pak se 1 për qind e zgjedhësve të asaj njësie, por, në çdo rast, jo më shumë se 3,000 dhe jo më pak se 50 zgjedhës. Bën përjashtim nga ky rregull koalicioni, ku partitë pjesëtare zotërojnë bashkërisht në Kuvend një numër mandatesh jo më të vogël se numri i partive pjesëtare të koalicionit, ose kur zotërojnë bashkërisht në këshillin përkatës një numër mandatesh jo më të vogël se numri i partive pjesëtare të koalicionit.</w:t>
      </w:r>
    </w:p>
    <w:p w14:paraId="7698CBD2" w14:textId="7280CA74" w:rsidR="00D30314" w:rsidRPr="00104D5E" w:rsidRDefault="002856DD" w:rsidP="00D30314">
      <w:pPr>
        <w:ind w:firstLine="284"/>
        <w:jc w:val="both"/>
        <w:rPr>
          <w:rFonts w:ascii="Garamond" w:hAnsi="Garamond"/>
          <w:sz w:val="24"/>
          <w:szCs w:val="24"/>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qëllim të këtij neni, partia politike ose koalicioni paraqet një vërtetim me shkrim,  të  nënshkruar  nga  institucioni  i  Kuvendit  apo  njësia  e  qeverisjes  vendore,  ku</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vërtetohet zotërimi i mandatit të paktën </w:t>
      </w:r>
      <w:r w:rsidR="00D30314" w:rsidRPr="00104D5E">
        <w:rPr>
          <w:rFonts w:ascii="Garamond" w:hAnsi="Garamond"/>
          <w:sz w:val="24"/>
          <w:szCs w:val="24"/>
        </w:rPr>
        <w:t>6 muaj para përfundimit të mandatit të Kuvendit ose të organit të njësisë së qeverisjes vendore, në bazë të vetëdeklarimit të zotëruesve të mandateve për përkatësinë në partinë politike, në institucioni</w:t>
      </w:r>
      <w:r w:rsidR="00D30314">
        <w:rPr>
          <w:rFonts w:ascii="Garamond" w:hAnsi="Garamond"/>
          <w:sz w:val="24"/>
          <w:szCs w:val="24"/>
        </w:rPr>
        <w:t>n përkatës.</w:t>
      </w:r>
    </w:p>
    <w:p w14:paraId="44B7C8EF" w14:textId="799F7D5A"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w:t>
      </w:r>
    </w:p>
    <w:p w14:paraId="44B7C8F0" w14:textId="77777777" w:rsidR="00DA70EA" w:rsidRPr="00A333C5" w:rsidRDefault="00DA70EA" w:rsidP="00081AA8">
      <w:pPr>
        <w:jc w:val="both"/>
        <w:rPr>
          <w:rFonts w:ascii="Garamond" w:hAnsi="Garamond" w:cs="Times New Roman"/>
          <w:sz w:val="24"/>
          <w:szCs w:val="24"/>
          <w:lang w:val="sq-AL"/>
        </w:rPr>
      </w:pPr>
    </w:p>
    <w:p w14:paraId="44B7C8F1"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69</w:t>
      </w:r>
    </w:p>
    <w:p w14:paraId="44B7C8F2"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Kandidatët e propozuar nga zgjedhësit për zgjedhjet në Kuvend</w:t>
      </w:r>
    </w:p>
    <w:p w14:paraId="44B7C8F3" w14:textId="77777777" w:rsidR="00264594" w:rsidRPr="00A333C5" w:rsidRDefault="00420477"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Pr="00A333C5">
        <w:rPr>
          <w:rFonts w:ascii="Garamond" w:hAnsi="Garamond" w:cs="Times New Roman"/>
          <w:i/>
          <w:sz w:val="24"/>
          <w:szCs w:val="24"/>
          <w:lang w:val="sq-AL"/>
        </w:rPr>
        <w:t>)</w:t>
      </w:r>
    </w:p>
    <w:p w14:paraId="44B7C8F4" w14:textId="77777777" w:rsidR="00DA70EA" w:rsidRPr="00A333C5" w:rsidRDefault="00DA70EA" w:rsidP="00081AA8">
      <w:pPr>
        <w:jc w:val="both"/>
        <w:rPr>
          <w:rFonts w:ascii="Garamond" w:hAnsi="Garamond" w:cs="Times New Roman"/>
          <w:sz w:val="24"/>
          <w:szCs w:val="24"/>
          <w:lang w:val="sq-AL"/>
        </w:rPr>
      </w:pPr>
    </w:p>
    <w:p w14:paraId="44B7C8F5"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Një grup zgjedhësish në një zonë zgjedhore kanë të drejtë të propozojnë një kandidat për atë zonë zgjedhore, i cili përmbush kushtet e përcaktuara në nenin 45 të Kushtetutës dhe në nenin 63 të këtij Kodi, jo më vonë se 50 ditë nga data e zgjedhjeve.</w:t>
      </w:r>
    </w:p>
    <w:p w14:paraId="44B7C8F6"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Kandidati i propozuar nga një grup zgjedhësish nuk mund të jetë pjesë e asnjë partie apo koalicioni që konkurron në zgjedhje dhe as të mbështesë haptazi apo në mënyrë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tërthortë ndonjë subjekt apo kandidat tjetër që konkurron në zgjedhje.</w:t>
      </w:r>
    </w:p>
    <w:p w14:paraId="44B7C8F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paraqitjen e një kandidati nga zgjedhësit krijohet një komitet nismëtar me jo më pak se 9 zgjedhës nga zona zgjedhore përkatëse, të cilët janë të ngarkuar të organizojnë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punën për mbledhjen e firmave mbështetëse për kandidatin, sipas këtij Kodi. Jo më vonë se 70 ditë para datës së zgjedhjeve komiteti nismëtar regjistrohet në KQZ, duke paraqitur emrat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anëtarëve të komitetit. Komiteti mund të regjistrojë një kandidat për deputet vetëm në rast se ka marrë mbështetje për kandidatin nga një numër zgjedhësish që i korrespondon jo më pak se 1 për qind të listës së zgjedhësve të zonës zgjedhore, por në çdo rast jo më shumë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 3,000 zgjedhës, sipas procedurave të përcaktuara në Kod.</w:t>
      </w:r>
    </w:p>
    <w:p w14:paraId="44B7C8F8" w14:textId="77777777" w:rsidR="00DA70EA" w:rsidRPr="00A333C5" w:rsidRDefault="002856DD"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Kandidatët e propozuar nga zgjedhësit përjashtohen nga detyrimi i parashikuar në pikën 3 të këtij neni nëse janë deputetë. Në këtë rast, kandidati paraqet një vërtetim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shkrim të nënshkruar nga institucioni i Kuvendit, ku vërtetohet zotërimi i mandatit të paktën 6</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muajt e fundit.</w:t>
      </w:r>
    </w:p>
    <w:p w14:paraId="44B7C8F9" w14:textId="77777777" w:rsidR="002856DD" w:rsidRPr="00A333C5" w:rsidRDefault="002856DD" w:rsidP="00081AA8">
      <w:pPr>
        <w:jc w:val="both"/>
        <w:rPr>
          <w:rFonts w:ascii="Garamond" w:hAnsi="Garamond" w:cs="Times New Roman"/>
          <w:sz w:val="24"/>
          <w:szCs w:val="24"/>
          <w:lang w:val="sq-AL"/>
        </w:rPr>
      </w:pPr>
    </w:p>
    <w:p w14:paraId="44B7C8FA"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70</w:t>
      </w:r>
    </w:p>
    <w:p w14:paraId="44B7C8FB"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Kandidatët e propozuar nga zgjedhësit për zgjedhjet e organeve të qeverisjes vendore</w:t>
      </w:r>
    </w:p>
    <w:p w14:paraId="44B7C8FC" w14:textId="77777777" w:rsidR="00264594" w:rsidRPr="00A333C5" w:rsidRDefault="002856DD"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w:t>
      </w:r>
      <w:r w:rsidR="00214F9D" w:rsidRPr="00A333C5">
        <w:rPr>
          <w:rFonts w:ascii="Garamond" w:hAnsi="Garamond" w:cs="Times New Roman"/>
          <w:i/>
          <w:sz w:val="24"/>
          <w:szCs w:val="24"/>
          <w:lang w:val="sq-AL"/>
        </w:rPr>
        <w:t>in nr.74/2012, datë 19.</w:t>
      </w:r>
      <w:r w:rsidRPr="00A333C5">
        <w:rPr>
          <w:rFonts w:ascii="Garamond" w:hAnsi="Garamond" w:cs="Times New Roman"/>
          <w:i/>
          <w:sz w:val="24"/>
          <w:szCs w:val="24"/>
          <w:lang w:val="sq-AL"/>
        </w:rPr>
        <w:t>7.2012)</w:t>
      </w:r>
    </w:p>
    <w:p w14:paraId="44B7C8FD" w14:textId="77777777" w:rsidR="00DA70EA" w:rsidRPr="00A333C5" w:rsidRDefault="00DA70EA" w:rsidP="00081AA8">
      <w:pPr>
        <w:jc w:val="both"/>
        <w:rPr>
          <w:rFonts w:ascii="Garamond" w:hAnsi="Garamond" w:cs="Times New Roman"/>
          <w:sz w:val="24"/>
          <w:szCs w:val="24"/>
          <w:lang w:val="sq-AL"/>
        </w:rPr>
      </w:pPr>
    </w:p>
    <w:p w14:paraId="44B7C8FE"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Një grup zgjedhësish me banim në zonën zgjedhore kanë të drejtë të propozojnë një kandidat për kryetar të bashkisë ose një kandidat për këshillin vendor jo më vonë se 50 ditë nga data e zgjedhjeve.</w:t>
      </w:r>
    </w:p>
    <w:p w14:paraId="44B7C8FF"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Kandidati i propozuar nga një grup zgjedhësish nuk mund të jetë pjesë e asnjë partie apo koalicioni që konkurron në atë zonë zgjedhore dhe as të mbështesë haptazi apo në mënyrë të tërthortë ndonjë subjekt apo kandidat tjetër që konkurron në atë zonë zgjedhore.</w:t>
      </w:r>
    </w:p>
    <w:p w14:paraId="44B7C900"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paraqitjen e kandidatit nga zgjedhësit krijohet një komitet nismëtar me jo më pak se 9 zgjedhës nga zona zgjedhore përkatëse, të cilët janë të ngarkuar për mbledhjen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firmave mbështetëse për kandidatin. Jo më vonë se 70 ditë para datës së zgjedhjeve,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komiteti  nismëtar  regjistrohet  në  KZAZ,  duke  paraqitur  emrat  e  anëtarëve  të  komitetit. Komiteti mund të regjistrojë një kandidat për kryetar të bashkisë vetëm nëse ka marrë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mbështetje për kandidatin nga një numër zgjedhësish që i korrespondon 1 për qind të listës së zgjedhësve të zonës zgjedhore, por, në çdo rast, jo më pak se 50 zgjedhës, sipas procedurave të përcaktuara në këtë Kod.</w:t>
      </w:r>
    </w:p>
    <w:p w14:paraId="44B7C90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Kandidatët e propozuar nga zgjedhësit përjashtohen nga detyrimi i parashikuar në pikën 3 të këtij neni, nëse janë kryetarë bashkie, anëtarë të këshillit të njësisë së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përkatëse ose deputetë. Në këtë rast kandidati paraqet një vërtetim me shkrim,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nënshkruar nga institucioni i Kuvendit apo njësia e qeverisjes vendore, ku vërtetohet zotërimi i mandatit të paktën 6 muajt e fundit.</w:t>
      </w:r>
    </w:p>
    <w:p w14:paraId="44B7C902" w14:textId="77777777" w:rsidR="00C34479" w:rsidRPr="00A333C5" w:rsidRDefault="00C34479" w:rsidP="00081AA8">
      <w:pPr>
        <w:jc w:val="both"/>
        <w:rPr>
          <w:rFonts w:ascii="Garamond" w:hAnsi="Garamond" w:cs="Times New Roman"/>
          <w:sz w:val="24"/>
          <w:szCs w:val="24"/>
          <w:lang w:val="sq-AL"/>
        </w:rPr>
      </w:pPr>
    </w:p>
    <w:p w14:paraId="44B7C903"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71</w:t>
      </w:r>
    </w:p>
    <w:p w14:paraId="44B7C904"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Procedura e mbledhjes së nënshkrimeve</w:t>
      </w:r>
    </w:p>
    <w:p w14:paraId="44B7C905" w14:textId="77777777" w:rsidR="00DA70EA" w:rsidRPr="00A333C5" w:rsidRDefault="00895F19" w:rsidP="009B5A6A">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w:t>
      </w:r>
      <w:r w:rsidR="00214F9D" w:rsidRPr="00A333C5">
        <w:rPr>
          <w:rFonts w:ascii="Garamond" w:hAnsi="Garamond" w:cs="Times New Roman"/>
          <w:i/>
          <w:sz w:val="24"/>
          <w:szCs w:val="24"/>
          <w:lang w:val="sq-AL"/>
        </w:rPr>
        <w:t>in nr.74/2012, datë 19.</w:t>
      </w:r>
      <w:r w:rsidR="00420477" w:rsidRPr="00A333C5">
        <w:rPr>
          <w:rFonts w:ascii="Garamond" w:hAnsi="Garamond" w:cs="Times New Roman"/>
          <w:i/>
          <w:sz w:val="24"/>
          <w:szCs w:val="24"/>
          <w:lang w:val="sq-AL"/>
        </w:rPr>
        <w:t>7.2012</w:t>
      </w:r>
      <w:r w:rsidR="00C2061A" w:rsidRPr="00A333C5">
        <w:rPr>
          <w:rFonts w:ascii="Garamond" w:hAnsi="Garamond"/>
          <w:i/>
          <w:sz w:val="24"/>
          <w:szCs w:val="24"/>
          <w:lang w:val="sq-AL"/>
        </w:rPr>
        <w:t>, shtuar pikat 4 dhe 5 ligjin nr. 101/2020</w:t>
      </w:r>
      <w:r w:rsidR="009B5A6A" w:rsidRPr="00A333C5">
        <w:rPr>
          <w:rFonts w:ascii="Garamond" w:hAnsi="Garamond"/>
          <w:i/>
          <w:sz w:val="24"/>
          <w:szCs w:val="24"/>
          <w:lang w:val="sq-AL"/>
        </w:rPr>
        <w:t>, datë 23.7.2020)</w:t>
      </w:r>
    </w:p>
    <w:p w14:paraId="44B7C906" w14:textId="77777777" w:rsidR="00420477" w:rsidRPr="00A333C5" w:rsidRDefault="00420477" w:rsidP="00081AA8">
      <w:pPr>
        <w:jc w:val="both"/>
        <w:rPr>
          <w:rFonts w:ascii="Garamond" w:hAnsi="Garamond" w:cs="Times New Roman"/>
          <w:sz w:val="24"/>
          <w:szCs w:val="24"/>
          <w:lang w:val="sq-AL"/>
        </w:rPr>
      </w:pPr>
    </w:p>
    <w:p w14:paraId="44B7C90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KQZ-ja, jo më vonë se 100 ditë para datës së zgjedhjeve, miraton dhe pajis subjektet e përcaktuara në nenet 68 dhe 69 të këtij Kodi me formularin tip për mbledhjen e </w:t>
      </w:r>
      <w:r w:rsidR="00293391" w:rsidRPr="00A333C5">
        <w:rPr>
          <w:rFonts w:ascii="Garamond" w:hAnsi="Garamond" w:cs="Times New Roman"/>
          <w:sz w:val="24"/>
          <w:szCs w:val="24"/>
          <w:lang w:val="sq-AL"/>
        </w:rPr>
        <w:lastRenderedPageBreak/>
        <w:t>nënshkrimeve mbështetëse për kandidatët e propozuar nga një grup zgjedhësish apo për partitë dhe koalicionet.</w:t>
      </w:r>
    </w:p>
    <w:p w14:paraId="44B7C908"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Zgjedhësit depozitojnë personalisht nënshkrimet e tyre në formularin tip. Formulari duhet të përmbajë identitetin e plotë të zgjedhësit, datëlindjen e tij dhe numrin telefonik të kontaktit. Bashkë me nënshkrimin, çdo zgjedhës depoziton edhe fotokopjen e letërnjoftimit të vlefshëm, të nënshkruar prej tij, e cila i bashkëngjitet listës. Në zbatim të nenit 69 të këtij Kodi, zgjedhësi duhet të jetë i regjistruar në zonën zgjedhore përkatëse.</w:t>
      </w:r>
    </w:p>
    <w:p w14:paraId="44B7C909"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Verifikimi i nënshkrimeve për zgjedhjet për Kuvendin kryhet nga administrata e KQZ-së dhe për zgjedhjet e organeve të qeverisjes vendore kryhet nga KZAZ-ja përkatëse, duke verifikuar 5 për qind të listës mbështetëse të kërkuar sipas ligjit, nëse janë zgjedhës me vendbanim në zonën zgjedhore përkatëse në momentin e depozitimit. Pas verifikimit administrata paraqet një raport të detajuar mbi mangësitë e konstatuara. Raporti shqyrtohet në seancë publike, në prani të palës së interesuar. KQZ-ja vendos për pranimin ose refuzimin e listës mbështetëse. Lista pranohet kur numri i nënshkrimeve mbështetëse, duke përjashtuar numrin e nënshkrimeve të parregullta, është të paktën sa numri  minimal i kërkuar për nënshkrimet, sipas këtij Kodi.</w:t>
      </w:r>
    </w:p>
    <w:p w14:paraId="44B7C90A" w14:textId="77777777" w:rsidR="00C2061A" w:rsidRPr="00A333C5" w:rsidRDefault="00C2061A" w:rsidP="009B5A6A">
      <w:pPr>
        <w:ind w:firstLine="720"/>
        <w:jc w:val="both"/>
        <w:rPr>
          <w:rFonts w:ascii="Garamond" w:hAnsi="Garamond"/>
          <w:sz w:val="24"/>
          <w:szCs w:val="24"/>
          <w:lang w:val="sq-AL"/>
        </w:rPr>
      </w:pPr>
      <w:r w:rsidRPr="00A333C5">
        <w:rPr>
          <w:rFonts w:ascii="Garamond" w:hAnsi="Garamond"/>
          <w:sz w:val="24"/>
          <w:szCs w:val="24"/>
          <w:lang w:val="sq-AL"/>
        </w:rPr>
        <w:t>4. Procedura e verifikimit të nënshkrimeve është publike dhe bëhet në përputhje me modalitetet e përcaktuara me akt normativ nga KQZ-ja.</w:t>
      </w:r>
    </w:p>
    <w:p w14:paraId="44B7C90B" w14:textId="77777777" w:rsidR="00C2061A" w:rsidRPr="00A333C5" w:rsidRDefault="00C2061A" w:rsidP="009B5A6A">
      <w:pPr>
        <w:ind w:firstLine="720"/>
        <w:jc w:val="both"/>
        <w:rPr>
          <w:rFonts w:ascii="Garamond" w:hAnsi="Garamond"/>
          <w:sz w:val="24"/>
          <w:szCs w:val="24"/>
          <w:lang w:val="sq-AL"/>
        </w:rPr>
      </w:pPr>
      <w:r w:rsidRPr="00A333C5">
        <w:rPr>
          <w:rFonts w:ascii="Garamond" w:hAnsi="Garamond"/>
          <w:sz w:val="24"/>
          <w:szCs w:val="24"/>
          <w:lang w:val="sq-AL"/>
        </w:rPr>
        <w:t>5. Në përfundim të procesit të verifikimit të nënshkrimeve KQZ-ja miraton aktin përkatës administrativ, ndaj të cilit mund të bëhet ankim nga subjekti i interesuar në KAS brenda 3 ditëve.</w:t>
      </w:r>
    </w:p>
    <w:p w14:paraId="44B7C90C" w14:textId="77777777" w:rsidR="00DA70EA" w:rsidRPr="00A333C5" w:rsidRDefault="00DA70EA" w:rsidP="00081AA8">
      <w:pPr>
        <w:jc w:val="both"/>
        <w:rPr>
          <w:rFonts w:ascii="Garamond" w:hAnsi="Garamond"/>
          <w:sz w:val="24"/>
          <w:szCs w:val="24"/>
          <w:lang w:val="sq-AL"/>
        </w:rPr>
      </w:pPr>
    </w:p>
    <w:p w14:paraId="44B7C90D"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72</w:t>
      </w:r>
    </w:p>
    <w:p w14:paraId="44B7C90E"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Dokumentet e kandidimit</w:t>
      </w:r>
    </w:p>
    <w:p w14:paraId="44B7C90F" w14:textId="77777777" w:rsidR="00264594" w:rsidRPr="00A333C5" w:rsidRDefault="00895F19"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w:t>
      </w:r>
      <w:r w:rsidR="00214F9D" w:rsidRPr="00A333C5">
        <w:rPr>
          <w:rFonts w:ascii="Garamond" w:hAnsi="Garamond" w:cs="Times New Roman"/>
          <w:i/>
          <w:sz w:val="24"/>
          <w:szCs w:val="24"/>
          <w:lang w:val="sq-AL"/>
        </w:rPr>
        <w:t xml:space="preserve"> 19.</w:t>
      </w:r>
      <w:r w:rsidR="00264594" w:rsidRPr="00A333C5">
        <w:rPr>
          <w:rFonts w:ascii="Garamond" w:hAnsi="Garamond" w:cs="Times New Roman"/>
          <w:i/>
          <w:sz w:val="24"/>
          <w:szCs w:val="24"/>
          <w:lang w:val="sq-AL"/>
        </w:rPr>
        <w:t>7.2012</w:t>
      </w:r>
      <w:r w:rsidRPr="00A333C5">
        <w:rPr>
          <w:rFonts w:ascii="Garamond" w:hAnsi="Garamond" w:cs="Times New Roman"/>
          <w:i/>
          <w:sz w:val="24"/>
          <w:szCs w:val="24"/>
          <w:lang w:val="sq-AL"/>
        </w:rPr>
        <w:t>)</w:t>
      </w:r>
    </w:p>
    <w:p w14:paraId="44B7C910" w14:textId="77777777" w:rsidR="00DA70EA" w:rsidRPr="00A333C5" w:rsidRDefault="00DA70EA" w:rsidP="009B5A6A">
      <w:pPr>
        <w:jc w:val="center"/>
        <w:rPr>
          <w:rFonts w:ascii="Garamond" w:hAnsi="Garamond" w:cs="Times New Roman"/>
          <w:sz w:val="24"/>
          <w:szCs w:val="24"/>
          <w:lang w:val="sq-AL"/>
        </w:rPr>
      </w:pPr>
    </w:p>
    <w:p w14:paraId="44B7C91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Dokumentet e kandidimit duhet të jenë në përputhje me kërkesat e këtij Kodi dhe sipas formës së përcaktuar në udhëzimet e KQZ-së.</w:t>
      </w:r>
    </w:p>
    <w:p w14:paraId="44B7C912"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Dokumentet e kandidimit duhet të përmbajnë këto të dhëna:</w:t>
      </w:r>
    </w:p>
    <w:p w14:paraId="44B7C91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listën </w:t>
      </w:r>
      <w:r w:rsidR="00293391" w:rsidRPr="00A333C5">
        <w:rPr>
          <w:rFonts w:ascii="Garamond" w:hAnsi="Garamond" w:cs="Times New Roman"/>
          <w:sz w:val="24"/>
          <w:szCs w:val="24"/>
          <w:lang w:val="sq-AL"/>
        </w:rPr>
        <w:t>e plotë të kandidatëve me renditjen përkatëse, të nënshkruar nga kryetari i partisë, ose propozimin nga komiteti nismëtar i një grupi zgjedhësish;</w:t>
      </w:r>
    </w:p>
    <w:p w14:paraId="44B7C914"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emrin, atësinë, mbiemrin, datëlindjen, gjininë, adresën e kandidatit dhe një kopje të dokumentit të identifikimit;</w:t>
      </w:r>
    </w:p>
    <w:p w14:paraId="44B7C915"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deklarimin e kandidatit se gëzon të drejtën dhe vullnetin për të kandiduar, në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cilin përfshihet, sipas rastit, deklarimi i dorëheqjes nga funksionet e përcaktuara në nenin 63 të këtij Kodi, shoqëruar me kopjen e deklaratës së dorëheqjes, të depozituar pranë institucionit përkatës;</w:t>
      </w:r>
    </w:p>
    <w:p w14:paraId="44B7C916"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deklarimin e kandidatit  të propozuar  nga një grup zgjedhësish se nuk do të mbështetet apo nuk do të mbështesë asnjë subjekt zgjedhor në zgjedhje;</w:t>
      </w:r>
    </w:p>
    <w:p w14:paraId="44B7C91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një  listë  të  nënshkruar  nga  zgjedhësit  e  zonës  përkatëse,  që  mbështesin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kandidatin ose partinë, sipas neneve 69, 70 dhe 71 të këtij Kodi.</w:t>
      </w:r>
    </w:p>
    <w:p w14:paraId="44B7C918"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3. Për zgjedhjet në organet e qeverisjes vendore, kërkesa e pikës 2 shkronja “a” të</w:t>
      </w:r>
      <w:r w:rsidR="002856DD" w:rsidRPr="00A333C5">
        <w:rPr>
          <w:rFonts w:ascii="Garamond" w:hAnsi="Garamond" w:cs="Times New Roman"/>
          <w:sz w:val="24"/>
          <w:szCs w:val="24"/>
          <w:lang w:val="sq-AL"/>
        </w:rPr>
        <w:t xml:space="preserve"> </w:t>
      </w:r>
      <w:r w:rsidRPr="00A333C5">
        <w:rPr>
          <w:rFonts w:ascii="Garamond" w:hAnsi="Garamond" w:cs="Times New Roman"/>
          <w:sz w:val="24"/>
          <w:szCs w:val="24"/>
          <w:lang w:val="sq-AL"/>
        </w:rPr>
        <w:t>këtij neni mund të nënshkruhet edhe nga një person i autorizuar nga kryetari i partisë.</w:t>
      </w:r>
    </w:p>
    <w:p w14:paraId="44B7C919" w14:textId="77777777" w:rsidR="00DA70EA" w:rsidRPr="00A333C5" w:rsidRDefault="00DA70EA" w:rsidP="00081AA8">
      <w:pPr>
        <w:jc w:val="both"/>
        <w:rPr>
          <w:rFonts w:ascii="Garamond" w:hAnsi="Garamond" w:cs="Times New Roman"/>
          <w:sz w:val="24"/>
          <w:szCs w:val="24"/>
          <w:lang w:val="sq-AL"/>
        </w:rPr>
      </w:pPr>
    </w:p>
    <w:p w14:paraId="44B7C91A"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73</w:t>
      </w:r>
    </w:p>
    <w:p w14:paraId="44B7C91B"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Verifikimi i dokumentacionit</w:t>
      </w:r>
    </w:p>
    <w:p w14:paraId="44B7C91C" w14:textId="77777777" w:rsidR="00264594" w:rsidRPr="00A333C5" w:rsidRDefault="00895F19"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 19.07.2012</w:t>
      </w:r>
      <w:r w:rsidRPr="00A333C5">
        <w:rPr>
          <w:rFonts w:ascii="Garamond" w:hAnsi="Garamond" w:cs="Times New Roman"/>
          <w:i/>
          <w:sz w:val="24"/>
          <w:szCs w:val="24"/>
          <w:lang w:val="sq-AL"/>
        </w:rPr>
        <w:t>)</w:t>
      </w:r>
    </w:p>
    <w:p w14:paraId="44B7C91D" w14:textId="77777777" w:rsidR="00DA70EA" w:rsidRPr="00A333C5" w:rsidRDefault="00DA70EA" w:rsidP="00081AA8">
      <w:pPr>
        <w:jc w:val="both"/>
        <w:rPr>
          <w:rFonts w:ascii="Garamond" w:hAnsi="Garamond" w:cs="Times New Roman"/>
          <w:sz w:val="24"/>
          <w:szCs w:val="24"/>
          <w:lang w:val="sq-AL"/>
        </w:rPr>
      </w:pPr>
    </w:p>
    <w:p w14:paraId="44B7C91E"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ose, sipas rastit, KZAZ-ja verifikon rregullsinë e dokumentacionit të kandidimit dhe nëse vëren parregullsi apo mospërmbushje të kërkesave të këtij Kodi, ia kthen ato subjekteve zgjedhore për korrigjim jo më vonë se 45 ditë përpara datës së zgjedhjeve.</w:t>
      </w:r>
    </w:p>
    <w:p w14:paraId="44B7C91F"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Dokumentacioni i korrigjuar depozitohet jo më vonë se 42 ditë përpara datës së zgjedhjeve. Vendimi për miratimin ose refuzimin e dokumentacionit përfundimtar merret brenda 48 orëve nga depozitimi i tyre.</w:t>
      </w:r>
    </w:p>
    <w:p w14:paraId="44B7C920"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KQZ-ja e publikon listën e plotë të kandidatëve në media dhe në faqen zyrtare të </w:t>
      </w:r>
      <w:r w:rsidR="00293391" w:rsidRPr="00A333C5">
        <w:rPr>
          <w:rFonts w:ascii="Garamond" w:hAnsi="Garamond" w:cs="Times New Roman"/>
          <w:sz w:val="24"/>
          <w:szCs w:val="24"/>
          <w:lang w:val="sq-AL"/>
        </w:rPr>
        <w:lastRenderedPageBreak/>
        <w:t>saj në internet. Një kopje e listës për çdo zonë zgjedhore i dërgohet prefektit, këshillit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qarkut dhe KZAZ-ve, të cilat e publikojnë atë në mediat vendore dhe e shpallin në vende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publike në zonën e tyre, sipas udhëzimeve të marra nga KQZ-ja.</w:t>
      </w:r>
    </w:p>
    <w:p w14:paraId="44B7C92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Emrat në listat shumemërore dhe renditja e tyre nuk mund të ndryshohen pas miratimit përfundimtar nga ana e KQZ-së ose, sipas rastit, KZAZ-së, sipas pikës 2 të këtij neni.</w:t>
      </w:r>
    </w:p>
    <w:p w14:paraId="44B7C922"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Jo më vonë se 24 orë nga miratimi përfundimtar i listës, KZAZ-ja depoziton një kopje të listës për këshillat e bashkive në KQZ.</w:t>
      </w:r>
    </w:p>
    <w:p w14:paraId="44B7C92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Jo më vonë se 90 ditë nga data e zgjedhjeve, KQZ-ja përcakton me udhëzim të veçantë rregullat për verifikimin e dokumentacionit të kandidimit dhe afatet për zbatimin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pikës 3 të këtij neni.</w:t>
      </w:r>
    </w:p>
    <w:p w14:paraId="44B7C924" w14:textId="77777777" w:rsidR="00DA70EA" w:rsidRPr="00A333C5" w:rsidRDefault="00DA70EA" w:rsidP="00081AA8">
      <w:pPr>
        <w:jc w:val="both"/>
        <w:rPr>
          <w:rFonts w:ascii="Garamond" w:hAnsi="Garamond" w:cs="Times New Roman"/>
          <w:sz w:val="24"/>
          <w:szCs w:val="24"/>
          <w:lang w:val="sq-AL"/>
        </w:rPr>
      </w:pPr>
    </w:p>
    <w:p w14:paraId="44B7C925"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PJESA V</w:t>
      </w:r>
    </w:p>
    <w:p w14:paraId="44B7C926"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ZONA ZGJEDHORE DHE NUMRI I MANDATEVE PËR ÇDO ZONË</w:t>
      </w:r>
    </w:p>
    <w:p w14:paraId="44B7C927" w14:textId="77777777" w:rsidR="00DA70EA" w:rsidRPr="00A333C5" w:rsidRDefault="00DA70EA" w:rsidP="009B5A6A">
      <w:pPr>
        <w:jc w:val="center"/>
        <w:rPr>
          <w:rFonts w:ascii="Garamond" w:hAnsi="Garamond" w:cs="Times New Roman"/>
          <w:sz w:val="24"/>
          <w:szCs w:val="24"/>
          <w:lang w:val="sq-AL"/>
        </w:rPr>
      </w:pPr>
    </w:p>
    <w:p w14:paraId="44B7C928"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74</w:t>
      </w:r>
    </w:p>
    <w:p w14:paraId="44B7C929"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Zona zgjedhore për Kuvendin</w:t>
      </w:r>
    </w:p>
    <w:p w14:paraId="44B7C92A" w14:textId="77777777" w:rsidR="00DA70EA" w:rsidRPr="00A333C5" w:rsidRDefault="00DA70EA" w:rsidP="00081AA8">
      <w:pPr>
        <w:jc w:val="both"/>
        <w:rPr>
          <w:rFonts w:ascii="Garamond" w:hAnsi="Garamond" w:cs="Times New Roman"/>
          <w:sz w:val="24"/>
          <w:szCs w:val="24"/>
          <w:lang w:val="sq-AL"/>
        </w:rPr>
      </w:pPr>
    </w:p>
    <w:p w14:paraId="44B7C92B"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Zona zgjedhore përputhet me territorin e qarkut dhe shërben si njësi zgjedhore për zgjedhjen e një numri të caktuar mandatesh, sipas rregullave të përcaktuara në këtë Kod.</w:t>
      </w:r>
    </w:p>
    <w:p w14:paraId="44B7C92C"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Kufijtë administrativë të qarqeve vendosen me ligjin për ndarjen administrative e territoriale të Republikës së Shqipërisë.</w:t>
      </w:r>
    </w:p>
    <w:p w14:paraId="44B7C92D" w14:textId="77777777" w:rsidR="00DA70EA" w:rsidRPr="00A333C5" w:rsidRDefault="00DA70EA" w:rsidP="00081AA8">
      <w:pPr>
        <w:jc w:val="both"/>
        <w:rPr>
          <w:rFonts w:ascii="Garamond" w:hAnsi="Garamond" w:cs="Times New Roman"/>
          <w:sz w:val="24"/>
          <w:szCs w:val="24"/>
          <w:lang w:val="sq-AL"/>
        </w:rPr>
      </w:pPr>
    </w:p>
    <w:p w14:paraId="44B7C92E"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75</w:t>
      </w:r>
    </w:p>
    <w:p w14:paraId="44B7C92F"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Kriteret dhe procedura për caktimin e numrit të mandateve</w:t>
      </w:r>
    </w:p>
    <w:p w14:paraId="44B7C930" w14:textId="77777777" w:rsidR="00DA70EA" w:rsidRPr="00A333C5" w:rsidRDefault="00DA70EA" w:rsidP="00081AA8">
      <w:pPr>
        <w:jc w:val="both"/>
        <w:rPr>
          <w:rFonts w:ascii="Garamond" w:hAnsi="Garamond" w:cs="Times New Roman"/>
          <w:sz w:val="24"/>
          <w:szCs w:val="24"/>
          <w:lang w:val="sq-AL"/>
        </w:rPr>
      </w:pPr>
    </w:p>
    <w:p w14:paraId="44B7C93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Numri i mandateve për çdo zonë zgjedhore përcaktohet në raport me numrin e shtetasve të secilës zonë zgjedhore. Çdo mandat përfaqëson një numër afërsisht të njëjtë shtetasish.</w:t>
      </w:r>
    </w:p>
    <w:p w14:paraId="44B7C932" w14:textId="77777777" w:rsidR="00895F19"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Numri total i shtetasve, sipas Regjistrit Kombëtar të Gjendjes Civile, pjesëtohet me numrin 140 të mandateve të Kuvendit, duke përcaktuar numrin mesatar të shtetasve që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takojnë çdo mandati të Kuvendit.</w:t>
      </w:r>
    </w:p>
    <w:p w14:paraId="44B7C93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Numri i mandateve për çdo zonë zgjedhore përcaktohet duke pjesëtuar numrin e shtetasve me vendbanim në zonën zgjedhore, me numrin mesatar, të përftuar sipas pikës 2 të këtij neni.</w:t>
      </w:r>
    </w:p>
    <w:p w14:paraId="44B7C934"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Çdo zone zgjedhore i caktohet fillimisht  një numër mandatesh i barabartë me numrin e plotë të përftuar nga pjesëtimi, sipas pikës 3 të këtij neni.</w:t>
      </w:r>
    </w:p>
    <w:p w14:paraId="44B7C935"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se në përfundim të veprimit të kryer, sipas pikës 4 të këtij neni, një apo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shumë mandate mbeten pa u shpërndarë, ato u shpërndahen zonave mbi bazën e presjes dhjetore m</w:t>
      </w:r>
      <w:r w:rsidR="00D961ED" w:rsidRPr="00A333C5">
        <w:rPr>
          <w:rFonts w:ascii="Garamond" w:hAnsi="Garamond" w:cs="Times New Roman"/>
          <w:sz w:val="24"/>
          <w:szCs w:val="24"/>
          <w:lang w:val="sq-AL"/>
        </w:rPr>
        <w:t>ë</w:t>
      </w:r>
      <w:r w:rsidR="00293391" w:rsidRPr="00A333C5">
        <w:rPr>
          <w:rFonts w:ascii="Garamond" w:hAnsi="Garamond" w:cs="Times New Roman"/>
          <w:sz w:val="24"/>
          <w:szCs w:val="24"/>
          <w:lang w:val="sq-AL"/>
        </w:rPr>
        <w:t xml:space="preserve"> të madhe të përftuar nga pjesëtimi, sipas pikës 3 të këtij neni. Shpërndarja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mandateve të mbetura kryhet në rend zbritës, duke filluar nga zona me presjen dhjetore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madhe.</w:t>
      </w:r>
    </w:p>
    <w:p w14:paraId="44B7C936"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rast se edhe pas zbatimit të pikës 5 të këtij neni presja dhjetore e dy apo më shumë zonave është e njëjtë, mandati i fundit i caktohet asaj zone që, pas përllogaritjes</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 pikës 3 të këtij neni, ka numrin më të madh të mbetur të shtetasve që nuk kanë prodhuar mandat të plotë.</w:t>
      </w:r>
    </w:p>
    <w:p w14:paraId="44B7C937" w14:textId="77777777" w:rsidR="002856DD"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se dy apo më shumë zona zgjedhore, edhe pas zbatimit të pikës 6 të këtij neni, kanë numër të njëjtë shtetasish, të cilët nuk kanë prodhuar mandat të plotë, mandatet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ndahen me short nga KQZ-ja. Hedhja e shortit bëhet kurdoherë publike dhe në prani të subjekteve që kanë përfaqësues të përhershëm në KQZ.</w:t>
      </w:r>
    </w:p>
    <w:p w14:paraId="44B7C938" w14:textId="77777777" w:rsidR="002856DD" w:rsidRPr="00A333C5" w:rsidRDefault="002856DD" w:rsidP="00081AA8">
      <w:pPr>
        <w:jc w:val="both"/>
        <w:rPr>
          <w:rFonts w:ascii="Garamond" w:hAnsi="Garamond" w:cs="Times New Roman"/>
          <w:sz w:val="24"/>
          <w:szCs w:val="24"/>
          <w:lang w:val="sq-AL"/>
        </w:rPr>
      </w:pPr>
    </w:p>
    <w:p w14:paraId="44B7C939"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76</w:t>
      </w:r>
    </w:p>
    <w:p w14:paraId="44B7C93A"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Procedura dhe periudha e përcaktimit të mandateve</w:t>
      </w:r>
    </w:p>
    <w:p w14:paraId="44B7C93B" w14:textId="77777777" w:rsidR="00C2061A" w:rsidRPr="00A333C5" w:rsidRDefault="00C2061A" w:rsidP="008F28E8">
      <w:pPr>
        <w:jc w:val="center"/>
        <w:rPr>
          <w:rFonts w:ascii="Garamond" w:hAnsi="Garamond"/>
          <w:i/>
          <w:sz w:val="24"/>
          <w:szCs w:val="24"/>
          <w:lang w:val="sq-AL"/>
        </w:rPr>
      </w:pPr>
      <w:r w:rsidRPr="00A333C5">
        <w:rPr>
          <w:rFonts w:ascii="Garamond" w:hAnsi="Garamond"/>
          <w:i/>
          <w:sz w:val="24"/>
          <w:szCs w:val="24"/>
          <w:lang w:val="sq-AL"/>
        </w:rPr>
        <w:t>(ndryshuar pika 2 me ligjin nr. 101/2020, datë 23.7.2020)</w:t>
      </w:r>
    </w:p>
    <w:p w14:paraId="44B7C93C" w14:textId="77777777" w:rsidR="00DA70EA" w:rsidRPr="00A333C5" w:rsidRDefault="00DA70EA" w:rsidP="00081AA8">
      <w:pPr>
        <w:jc w:val="both"/>
        <w:rPr>
          <w:rFonts w:ascii="Garamond" w:hAnsi="Garamond" w:cs="Times New Roman"/>
          <w:sz w:val="24"/>
          <w:szCs w:val="24"/>
          <w:lang w:val="sq-AL"/>
        </w:rPr>
      </w:pPr>
    </w:p>
    <w:p w14:paraId="44B7C93D" w14:textId="77777777" w:rsidR="00DA70EA" w:rsidRPr="00A333C5" w:rsidRDefault="002856DD"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1. </w:t>
      </w:r>
      <w:r w:rsidR="00293391" w:rsidRPr="00A333C5">
        <w:rPr>
          <w:rFonts w:ascii="Garamond" w:hAnsi="Garamond" w:cs="Times New Roman"/>
          <w:sz w:val="24"/>
          <w:szCs w:val="24"/>
          <w:lang w:val="sq-AL"/>
        </w:rPr>
        <w:t>Si rregull 4 muaj para datës së fillimit të periudhës zgjedhore, që i paraprin fundit të mandatit të Kuvendit, Drejtoria e Përgjithshme e Gjendjes Civile me kërkesë të KQZ-së, dërgon numrin e përgjithshëm të shtetasve, si dhe numrin e shtetasve për çdo qark, bazuar në Regjistrin Kombëtar të Gjendjes Civile.</w:t>
      </w:r>
    </w:p>
    <w:p w14:paraId="44B7C93E"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2. Përllogaritja dhe miratimi i numrit të mandateve për çdo zonë zgjedhore kryhet brenda 15 ditëve nga marrja e të dhënave sipas pikës 1 të këtij neni.</w:t>
      </w:r>
    </w:p>
    <w:p w14:paraId="44B7C93F" w14:textId="77777777" w:rsidR="00DA70EA" w:rsidRPr="00A333C5" w:rsidRDefault="002E3F57"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Në </w:t>
      </w:r>
      <w:r w:rsidR="00895F19" w:rsidRPr="00A333C5">
        <w:rPr>
          <w:rFonts w:ascii="Garamond" w:hAnsi="Garamond" w:cs="Times New Roman"/>
          <w:sz w:val="24"/>
          <w:szCs w:val="24"/>
          <w:lang w:val="sq-AL"/>
        </w:rPr>
        <w:t>çdo</w:t>
      </w:r>
      <w:r w:rsidR="00293391" w:rsidRPr="00A333C5">
        <w:rPr>
          <w:rFonts w:ascii="Garamond" w:hAnsi="Garamond" w:cs="Times New Roman"/>
          <w:sz w:val="24"/>
          <w:szCs w:val="24"/>
          <w:lang w:val="sq-AL"/>
        </w:rPr>
        <w:t xml:space="preserve"> rast numri i mandateve për </w:t>
      </w:r>
      <w:r w:rsidR="00895F19" w:rsidRPr="00A333C5">
        <w:rPr>
          <w:rFonts w:ascii="Garamond" w:hAnsi="Garamond" w:cs="Times New Roman"/>
          <w:sz w:val="24"/>
          <w:szCs w:val="24"/>
          <w:lang w:val="sq-AL"/>
        </w:rPr>
        <w:t>çdo</w:t>
      </w:r>
      <w:r w:rsidR="00293391" w:rsidRPr="00A333C5">
        <w:rPr>
          <w:rFonts w:ascii="Garamond" w:hAnsi="Garamond" w:cs="Times New Roman"/>
          <w:sz w:val="24"/>
          <w:szCs w:val="24"/>
          <w:lang w:val="sq-AL"/>
        </w:rPr>
        <w:t xml:space="preserve"> zonë zgjedhore miratohet jo më vonë se 6 muaj përpara fundit të mandatit të Kuvendit. Numri i mandateve për çdo zonë zgjedhore nuk rishikohet në rast të zgjedhjeve të parakohshme.</w:t>
      </w:r>
    </w:p>
    <w:p w14:paraId="44B7C940" w14:textId="77777777" w:rsidR="00DA70EA" w:rsidRPr="00A333C5" w:rsidRDefault="00727E32" w:rsidP="00727E32">
      <w:pPr>
        <w:tabs>
          <w:tab w:val="left" w:pos="5848"/>
        </w:tabs>
        <w:jc w:val="both"/>
        <w:rPr>
          <w:rFonts w:ascii="Garamond" w:hAnsi="Garamond" w:cs="Times New Roman"/>
          <w:sz w:val="24"/>
          <w:szCs w:val="24"/>
          <w:lang w:val="sq-AL"/>
        </w:rPr>
      </w:pPr>
      <w:r w:rsidRPr="00A333C5">
        <w:rPr>
          <w:rFonts w:ascii="Garamond" w:hAnsi="Garamond" w:cs="Times New Roman"/>
          <w:sz w:val="24"/>
          <w:szCs w:val="24"/>
          <w:lang w:val="sq-AL"/>
        </w:rPr>
        <w:tab/>
      </w:r>
    </w:p>
    <w:p w14:paraId="44B7C941"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PJESA VI</w:t>
      </w:r>
    </w:p>
    <w:p w14:paraId="44B7C942"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FUSHATA ZGJEDHORE DHE MEDIA</w:t>
      </w:r>
    </w:p>
    <w:p w14:paraId="44B7C943" w14:textId="77777777" w:rsidR="00DA70EA" w:rsidRPr="00A333C5" w:rsidRDefault="00DA70EA" w:rsidP="008F28E8">
      <w:pPr>
        <w:jc w:val="center"/>
        <w:rPr>
          <w:rFonts w:ascii="Garamond" w:hAnsi="Garamond" w:cs="Times New Roman"/>
          <w:sz w:val="24"/>
          <w:szCs w:val="24"/>
          <w:lang w:val="sq-AL"/>
        </w:rPr>
      </w:pPr>
    </w:p>
    <w:p w14:paraId="44B7C944"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77</w:t>
      </w:r>
    </w:p>
    <w:p w14:paraId="44B7C945"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Periudha e fushatës dhe e heshtjes zgjedhore</w:t>
      </w:r>
    </w:p>
    <w:p w14:paraId="44B7C946" w14:textId="77777777" w:rsidR="00DA70EA" w:rsidRPr="00A333C5" w:rsidRDefault="00DA70EA" w:rsidP="00081AA8">
      <w:pPr>
        <w:jc w:val="both"/>
        <w:rPr>
          <w:rFonts w:ascii="Garamond" w:hAnsi="Garamond" w:cs="Times New Roman"/>
          <w:sz w:val="24"/>
          <w:szCs w:val="24"/>
          <w:lang w:val="sq-AL"/>
        </w:rPr>
      </w:pPr>
    </w:p>
    <w:p w14:paraId="44B7C947" w14:textId="77777777" w:rsidR="00DA70EA" w:rsidRPr="00A333C5" w:rsidRDefault="002E3F57"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Fushata zgjedhore fillon 30 ditë para datës së zgjedhjeve dhe përfundon 24 orë para datës së zgjedhjeve.</w:t>
      </w:r>
    </w:p>
    <w:p w14:paraId="44B7C948" w14:textId="77777777" w:rsidR="00DA70EA" w:rsidRPr="00A333C5" w:rsidRDefault="002E3F57"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Dita përpara datës së zgjedhjeve dhe data e zgjedhjeve, deri në orën e mbylljes së votimit, formojnë periudhën e heshtjes zgjedhore. Në periudhën e heshtjes zgjedhore nuk lejohet  asnjë  lloj  fushate  zgjedhore  nëpërmjet  organeve  të  medias,  si  dhe  zhvillimi  i</w:t>
      </w:r>
      <w:r w:rsidR="00895F1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mitingjeve ose i veprimtarive të tjera zgjedhore të subjekteve zgjedhore.</w:t>
      </w:r>
    </w:p>
    <w:p w14:paraId="44B7C949" w14:textId="77777777" w:rsidR="00895F19" w:rsidRPr="00A333C5" w:rsidRDefault="00895F19" w:rsidP="00081AA8">
      <w:pPr>
        <w:jc w:val="both"/>
        <w:rPr>
          <w:rFonts w:ascii="Garamond" w:hAnsi="Garamond" w:cs="Times New Roman"/>
          <w:sz w:val="24"/>
          <w:szCs w:val="24"/>
          <w:lang w:val="sq-AL"/>
        </w:rPr>
      </w:pPr>
    </w:p>
    <w:p w14:paraId="44B7C94A" w14:textId="77777777" w:rsidR="00DA70EA" w:rsidRPr="00A333C5" w:rsidRDefault="002E3F57"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78</w:t>
      </w:r>
    </w:p>
    <w:p w14:paraId="44B7C94B"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Të drejtat dhe detyrimet e subjekteve zgjedhore gjatë fushatës</w:t>
      </w:r>
    </w:p>
    <w:p w14:paraId="44B7C94C" w14:textId="77777777" w:rsidR="00264594"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008F28E8" w:rsidRPr="00A333C5">
        <w:rPr>
          <w:rFonts w:ascii="Garamond" w:hAnsi="Garamond"/>
          <w:i/>
          <w:sz w:val="24"/>
          <w:szCs w:val="24"/>
          <w:lang w:val="sq-AL"/>
        </w:rPr>
        <w:t xml:space="preserve"> dhe</w:t>
      </w:r>
      <w:r w:rsidR="00C2061A" w:rsidRPr="00A333C5">
        <w:rPr>
          <w:rFonts w:ascii="Garamond" w:hAnsi="Garamond"/>
          <w:i/>
          <w:sz w:val="24"/>
          <w:szCs w:val="24"/>
          <w:lang w:val="sq-AL"/>
        </w:rPr>
        <w:t xml:space="preserve"> me ligjin nr. 101/2020, datë 23.7.2020)</w:t>
      </w:r>
    </w:p>
    <w:p w14:paraId="44B7C94D" w14:textId="77777777" w:rsidR="00895F19" w:rsidRPr="00A333C5" w:rsidRDefault="00895F19" w:rsidP="00081AA8">
      <w:pPr>
        <w:jc w:val="both"/>
        <w:rPr>
          <w:rFonts w:ascii="Garamond" w:hAnsi="Garamond" w:cs="Times New Roman"/>
          <w:sz w:val="24"/>
          <w:szCs w:val="24"/>
          <w:lang w:val="sq-AL"/>
        </w:rPr>
      </w:pPr>
    </w:p>
    <w:p w14:paraId="44B7C94E"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1. Gjatë fushatës zgjedhore çdo subjekt zgjedhor ka të drejtë të bëjë propagandë zgjedhore në çdo mënyrë të ligjshme.</w:t>
      </w:r>
    </w:p>
    <w:p w14:paraId="44B7C94F"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2. Marrëdhëniet e subjekteve zgjedhore me operatorët radiotelevizivë për transmetimin e veprimtarive të fushatës, mesazheve apo reklamave zgjedhore të subjektit u nënshtrohen rregullave, kushteve dhe kufizimeve të përcaktuara në këtë ligj.</w:t>
      </w:r>
    </w:p>
    <w:p w14:paraId="44B7C950"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3. Rregullat, kushtet dhe kufizimet e përcaktuara në këtë ligj kanë qëllim garantimin e barazisë së subjekteve zgjedhore në garë, sigurimin e paanësisë së operatorëve radiotelevizivë në raport me fushatën dhe subjektet e veçanta zgjedhore, si dhe mbrojtjen e subjekteve zgjedhore nga praktikat e deformimit të mesazhit zgjedhor, censurës dhe përdorimit të kundërligjshëm të medies.</w:t>
      </w:r>
    </w:p>
    <w:p w14:paraId="44B7C951"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4. Rezultatet e sondazheve zgjedhore nuk mund të publikohen gjatë 5 ditëve të fundit para datës së zgjedhjeve, përfshirë edhe datën e zgjedhjeve deri në orën e mbylljes së votimit.</w:t>
      </w:r>
    </w:p>
    <w:p w14:paraId="44B7C952"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5. Publikimi i rezultateve të sondazheve zgjedhore duhet të përfshijë edhe emrin e organizatorit të sondazhit, porositësin e tij, numrin e personave të intervistuar, probabilitetin e gabimit, si dhe periudhën e zhvillimit të sondazhit.</w:t>
      </w:r>
    </w:p>
    <w:p w14:paraId="44B7C953"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6. Ndalohet zhvillimi i fushatës zgjedhore në institucionet publike.</w:t>
      </w:r>
    </w:p>
    <w:p w14:paraId="44B7C954"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7. Subjekteve zgjedhore dhe kandidatëve u ndalohet dhe mbajnë përgjegjësi penale në rast se ofrojnë ose japin të holla, të mira materiale, premtojnë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w:t>
      </w:r>
    </w:p>
    <w:p w14:paraId="44B7C955"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8. Subjektet zgjedhore dhe kandidatët e tyre nëpërmjet subjekteve zgjedhore bartin detyrimin për transparencë të të ardhurave dhe shpenzimeve, sipas rregullave të këtij ligji dhe akteve nënligjore të dala në zbatim të tij.</w:t>
      </w:r>
    </w:p>
    <w:p w14:paraId="44B7C956"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 xml:space="preserve">9. Subjekteve zgjedhore dhe kandidatëve u ndalohet të organizojnë, kryejnë apo mbulojnë shpenzimet vetë ose nëpërmjet të tretëve për koncerte, shfaqe kulturore argëtuese apo veprimtari bamirësie, pavarësisht nëse ato mbahen përgjatë ose në lidhje me tubimet </w:t>
      </w:r>
      <w:r w:rsidRPr="00A333C5">
        <w:rPr>
          <w:rFonts w:ascii="Garamond" w:hAnsi="Garamond"/>
          <w:sz w:val="24"/>
          <w:szCs w:val="24"/>
          <w:lang w:val="sq-AL"/>
        </w:rPr>
        <w:lastRenderedPageBreak/>
        <w:t>elektorale, apo zhvillohen si veprimtari fushate ose jashtë saj.</w:t>
      </w:r>
    </w:p>
    <w:p w14:paraId="44B7C957"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10. Nuk përbën shkelje dhe subjektet zgjedhore dhe kandidatët lejohet të ofrojnë sende dhe materiale të printuara fushate kur vlera e tyre është më e vogël se pesë qind lekë për send ose material. KQZ-ja mban dhe përditëson listën e sendeve apo materialeve të lejuara për fushatë, me vlerat maksimale për secilin prej tyre.</w:t>
      </w:r>
    </w:p>
    <w:p w14:paraId="44B7C958" w14:textId="77777777" w:rsidR="00C2061A" w:rsidRPr="00A333C5" w:rsidRDefault="00C2061A" w:rsidP="00081AA8">
      <w:pPr>
        <w:jc w:val="both"/>
        <w:rPr>
          <w:rFonts w:ascii="Garamond" w:hAnsi="Garamond" w:cs="Times New Roman"/>
          <w:sz w:val="24"/>
          <w:szCs w:val="24"/>
          <w:lang w:val="sq-AL"/>
        </w:rPr>
      </w:pPr>
    </w:p>
    <w:p w14:paraId="44B7C959" w14:textId="77777777" w:rsidR="00C2061A" w:rsidRPr="00A333C5" w:rsidRDefault="00C2061A" w:rsidP="00081AA8">
      <w:pPr>
        <w:jc w:val="both"/>
        <w:rPr>
          <w:rFonts w:ascii="Garamond" w:hAnsi="Garamond" w:cs="Times New Roman"/>
          <w:sz w:val="24"/>
          <w:szCs w:val="24"/>
          <w:lang w:val="sq-AL"/>
        </w:rPr>
      </w:pPr>
    </w:p>
    <w:p w14:paraId="44B7C95A" w14:textId="77777777" w:rsidR="00C2061A" w:rsidRPr="00A333C5" w:rsidRDefault="00C2061A" w:rsidP="008F28E8">
      <w:pPr>
        <w:jc w:val="center"/>
        <w:rPr>
          <w:rFonts w:ascii="Garamond" w:hAnsi="Garamond"/>
          <w:sz w:val="24"/>
          <w:szCs w:val="24"/>
          <w:lang w:val="sq-AL"/>
        </w:rPr>
      </w:pPr>
      <w:r w:rsidRPr="00A333C5">
        <w:rPr>
          <w:rFonts w:ascii="Garamond" w:hAnsi="Garamond"/>
          <w:sz w:val="24"/>
          <w:szCs w:val="24"/>
          <w:lang w:val="sq-AL"/>
        </w:rPr>
        <w:t>Neni 79</w:t>
      </w:r>
    </w:p>
    <w:p w14:paraId="44B7C95B" w14:textId="77777777" w:rsidR="00C2061A" w:rsidRPr="00A333C5" w:rsidRDefault="00C2061A" w:rsidP="008F28E8">
      <w:pPr>
        <w:jc w:val="center"/>
        <w:rPr>
          <w:rFonts w:ascii="Garamond" w:hAnsi="Garamond"/>
          <w:b/>
          <w:sz w:val="24"/>
          <w:szCs w:val="24"/>
          <w:lang w:val="sq-AL"/>
        </w:rPr>
      </w:pPr>
      <w:r w:rsidRPr="00A333C5">
        <w:rPr>
          <w:rFonts w:ascii="Garamond" w:hAnsi="Garamond"/>
          <w:b/>
          <w:sz w:val="24"/>
          <w:szCs w:val="24"/>
          <w:lang w:val="sq-AL"/>
        </w:rPr>
        <w:t>Afishimi i materialeve propagandistike</w:t>
      </w:r>
    </w:p>
    <w:p w14:paraId="44B7C95C" w14:textId="77777777" w:rsidR="00C2061A" w:rsidRPr="00A333C5" w:rsidRDefault="00C2061A" w:rsidP="008F28E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95D" w14:textId="77777777" w:rsidR="00C2061A" w:rsidRPr="00A333C5" w:rsidRDefault="00C2061A" w:rsidP="00C2061A">
      <w:pPr>
        <w:jc w:val="both"/>
        <w:rPr>
          <w:rFonts w:ascii="Garamond" w:hAnsi="Garamond"/>
          <w:sz w:val="24"/>
          <w:szCs w:val="24"/>
          <w:lang w:val="sq-AL"/>
        </w:rPr>
      </w:pPr>
    </w:p>
    <w:p w14:paraId="44B7C95E"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1. Jo më vonë se 35 ditë para datës së zgjedhjeve, kryetari i bashkisë, në mënyrë të drejtë dhe të paanshme, përcakton vendet publike në territorin e bashkisë përkatëse për afishimin prej partive politike dhe subjekteve zgjedhore të materialeve propagandistike. Vendet e caktuara duhet të jenë në ambiente që sigurojnë shikueshmëri publike dhe të kenë hapësirë të mjaftueshme ku të gjitha subjektet zgjedhore që marrin pjesë në zgjedhje të paraqesin programet e tyre zgjedhore dhe mesazhet zgjedhore. Vendimi i kryetarit të bashkisë bëhet publik në faqen e internetit të bashkisë menjëherë pas miratimit.</w:t>
      </w:r>
    </w:p>
    <w:p w14:paraId="44B7C95F"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2. Gjatë fushatës zgjedhore përdorimi dhe afishimi i çdo materiali tjetër statik për propagandë zgjedhore, përfshirë flamujt dhe posterat, lejohet vetëm në një largësi prej deri 5 metrash nga zyra zgjedhore e partisë politike apo subjektit zgjedhor përkatës.</w:t>
      </w:r>
    </w:p>
    <w:p w14:paraId="44B7C960"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3. Të gjitha materialet propagandistike vizive që përdoren në fushatë duhet të shoqërohen me shënimin: “Prodhuar nën përgjegjësinë ligjore të...” (vijon emri i subjektit zgjedhor).</w:t>
      </w:r>
    </w:p>
    <w:p w14:paraId="44B7C961"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4. Ndalohet përdorimi i materialeve propaganduese në kundërshtim me përcaktimet e bëra në pikat 2 dhe 3 të këtij neni.</w:t>
      </w:r>
    </w:p>
    <w:p w14:paraId="44B7C962" w14:textId="77777777" w:rsidR="00727E32"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5. Policia Bashkiake dhe/ose Policia e Shtetit garantojnë zbatimin e përcaktimeve të bëra në këtë nen duke hequr menjëherë çdo material propagandues të subjekteve zgjedhore në vendet jashtë përcaktimeve të bëra në pikat 1 dhe 2 të këtij neni.</w:t>
      </w:r>
    </w:p>
    <w:p w14:paraId="44B7C963" w14:textId="77777777" w:rsidR="00C2061A" w:rsidRPr="00A333C5" w:rsidRDefault="00C2061A" w:rsidP="00C2061A">
      <w:pPr>
        <w:jc w:val="both"/>
        <w:rPr>
          <w:rFonts w:ascii="Garamond" w:hAnsi="Garamond" w:cs="Times New Roman"/>
          <w:sz w:val="24"/>
          <w:szCs w:val="24"/>
          <w:lang w:val="sq-AL"/>
        </w:rPr>
      </w:pPr>
    </w:p>
    <w:p w14:paraId="44B7C964"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80</w:t>
      </w:r>
    </w:p>
    <w:p w14:paraId="44B7C965"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 xml:space="preserve">Fushata zgjedhore e subjekteve zgjedhore në radiotelevizionin </w:t>
      </w:r>
      <w:r w:rsidR="00895F19" w:rsidRPr="00A333C5">
        <w:rPr>
          <w:rFonts w:ascii="Garamond" w:hAnsi="Garamond" w:cs="Times New Roman"/>
          <w:b/>
          <w:sz w:val="24"/>
          <w:szCs w:val="24"/>
          <w:lang w:val="sq-AL"/>
        </w:rPr>
        <w:t>publik</w:t>
      </w:r>
    </w:p>
    <w:p w14:paraId="44B7C966" w14:textId="77777777" w:rsidR="00264594" w:rsidRPr="00A333C5" w:rsidRDefault="00895F19" w:rsidP="008F28E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Pr="00A333C5">
        <w:rPr>
          <w:rFonts w:ascii="Garamond" w:hAnsi="Garamond" w:cs="Times New Roman"/>
          <w:i/>
          <w:sz w:val="24"/>
          <w:szCs w:val="24"/>
          <w:lang w:val="sq-AL"/>
        </w:rPr>
        <w:t>)</w:t>
      </w:r>
    </w:p>
    <w:p w14:paraId="44B7C967" w14:textId="77777777" w:rsidR="00DA70EA" w:rsidRPr="00A333C5" w:rsidRDefault="00DA70EA" w:rsidP="00081AA8">
      <w:pPr>
        <w:jc w:val="both"/>
        <w:rPr>
          <w:rFonts w:ascii="Garamond" w:hAnsi="Garamond" w:cs="Times New Roman"/>
          <w:i/>
          <w:sz w:val="24"/>
          <w:szCs w:val="24"/>
          <w:lang w:val="sq-AL"/>
        </w:rPr>
      </w:pPr>
    </w:p>
    <w:p w14:paraId="44B7C968"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Gjatë fushatës zgjedhore, radiotelevizioni publik vë minutazh falas në dispozicion të partive politike të regjistruara dhe të KQZ-së për të bërë fushatë, e cila ndahet sipas rregullave të mëposhtme:</w:t>
      </w:r>
    </w:p>
    <w:p w14:paraId="44B7C969"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KQZ-së i vihen në dispozicion gjithsej dy orë, sipas segmenteve orare të kërkuara prej saj. Të paktën dy të tretat e këtij minutazhi duhet të jenë brenda segmentit orar 18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- 22</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w:t>
      </w:r>
    </w:p>
    <w:p w14:paraId="44B7C96A"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për partitë parlamentare, që në zgjedhjet e fundit për Kuvendin kanë marrë më shumë se 20 për qind të vendeve në Kuvend, KQZ-ja cakton një minutazh të barabartë prej jo më pak se 30 minutash në televizionin publik dhe po aq në radion publike, kurse për partitë e tjera parlamentare, kjo kohë është jo më pak se 15 minuta. Rritja e kohës së transmetimit një partie apo një koalicioni përkatës, rrit proporcionalisht kohën në dispozicion të partisë apo koalicionit tjetër;</w:t>
      </w:r>
    </w:p>
    <w:p w14:paraId="44B7C96B"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çdo parti joparlamentare, që merr pjesë në zgjedhje, përfiton 10 minuta në televizionin publik dhe 10 minuta në radion publike;</w:t>
      </w:r>
    </w:p>
    <w:p w14:paraId="44B7C96C" w14:textId="77777777" w:rsidR="00DA70EA" w:rsidRPr="00A333C5" w:rsidRDefault="00293391"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çdo program ose reklamë politike, në shërbim të propagandës zgjedhore, duhet</w:t>
      </w:r>
      <w:r w:rsidR="00895F19" w:rsidRPr="00A333C5">
        <w:rPr>
          <w:rFonts w:ascii="Garamond" w:hAnsi="Garamond" w:cs="Times New Roman"/>
          <w:sz w:val="24"/>
          <w:szCs w:val="24"/>
          <w:lang w:val="sq-AL"/>
        </w:rPr>
        <w:t xml:space="preserve"> t</w:t>
      </w:r>
      <w:r w:rsidRPr="00A333C5">
        <w:rPr>
          <w:rFonts w:ascii="Garamond" w:hAnsi="Garamond" w:cs="Times New Roman"/>
          <w:sz w:val="24"/>
          <w:szCs w:val="24"/>
          <w:lang w:val="sq-AL"/>
        </w:rPr>
        <w:t>ë</w:t>
      </w:r>
      <w:r w:rsidR="00895F19" w:rsidRPr="00A333C5">
        <w:rPr>
          <w:rFonts w:ascii="Garamond" w:hAnsi="Garamond" w:cs="Times New Roman"/>
          <w:sz w:val="24"/>
          <w:szCs w:val="24"/>
          <w:lang w:val="sq-AL"/>
        </w:rPr>
        <w:t xml:space="preserve"> </w:t>
      </w:r>
      <w:r w:rsidRPr="00A333C5">
        <w:rPr>
          <w:rFonts w:ascii="Garamond" w:hAnsi="Garamond" w:cs="Times New Roman"/>
          <w:sz w:val="24"/>
          <w:szCs w:val="24"/>
          <w:lang w:val="sq-AL"/>
        </w:rPr>
        <w:t>përcaktohet qartë subjekti zgjedhor përkatës. Në rast se programi ose reklama politike nuk është e identifikuar qartë, KQZ-ja urdhëron pezullimin e menjëhershëm të transmetimit</w:t>
      </w:r>
      <w:r w:rsidR="00895F1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saj derisa të bëhet identifikimi i kërkuar nga kjo pikë.</w:t>
      </w:r>
    </w:p>
    <w:p w14:paraId="44B7C96D"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Radiotelevizioni publik e pasqyron fushatën zgjedhore nëpërmjet lajmeve dhe programeve informative, në përputhje me parimet e paanshmërisë, plotësisë, vërtetësisë dhe pluralizmit  të informacionit, të parashikuara në legjislacionin që rregullon fushën e</w:t>
      </w:r>
      <w:r w:rsidR="00895F1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mediave elektronike. Minutazhi falas që përfitojnë partitë politike, sipas pikës 1 të këtij neni, nuk mund </w:t>
      </w:r>
      <w:r w:rsidR="00293391" w:rsidRPr="00A333C5">
        <w:rPr>
          <w:rFonts w:ascii="Garamond" w:hAnsi="Garamond" w:cs="Times New Roman"/>
          <w:sz w:val="24"/>
          <w:szCs w:val="24"/>
          <w:lang w:val="sq-AL"/>
        </w:rPr>
        <w:lastRenderedPageBreak/>
        <w:t>të caktohet si pjesë e lajmeve dhe programeve informative.</w:t>
      </w:r>
    </w:p>
    <w:p w14:paraId="44B7C96E"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Radiotelevizioni publik transmeton reklama politike pa pagesë, duke llogaritur kohën e transmetimit brenda minutazhit, sipas pikës 1 të këtij neni.</w:t>
      </w:r>
    </w:p>
    <w:p w14:paraId="44B7C96F" w14:textId="77777777" w:rsidR="00214F9D"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Gjatë fushatës zgjedhore ndalohen reklamat e institucioneve publike në nivel qendror dhe vendor, me përjashtim të atyre që i shërbejnë qëllimit të ndërgjegjësimit të zgjedhësve për aspekte të procesit zgjedhor dhe/ose njoftime të tjera të parashikuara nga</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ligji.</w:t>
      </w:r>
    </w:p>
    <w:p w14:paraId="44B7C970" w14:textId="77777777" w:rsidR="00214F9D" w:rsidRPr="00A333C5" w:rsidRDefault="00214F9D" w:rsidP="008F28E8">
      <w:pPr>
        <w:jc w:val="center"/>
        <w:rPr>
          <w:rFonts w:ascii="Garamond" w:hAnsi="Garamond" w:cs="Times New Roman"/>
          <w:sz w:val="24"/>
          <w:szCs w:val="24"/>
          <w:lang w:val="sq-AL"/>
        </w:rPr>
      </w:pPr>
    </w:p>
    <w:p w14:paraId="44B7C971"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81</w:t>
      </w:r>
    </w:p>
    <w:p w14:paraId="44B7C972" w14:textId="77777777" w:rsidR="00264594"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 xml:space="preserve">Edicionet informative të radiotelevizionit </w:t>
      </w:r>
      <w:r w:rsidR="00264594" w:rsidRPr="00A333C5">
        <w:rPr>
          <w:rFonts w:ascii="Garamond" w:hAnsi="Garamond" w:cs="Times New Roman"/>
          <w:b/>
          <w:sz w:val="24"/>
          <w:szCs w:val="24"/>
          <w:lang w:val="sq-AL"/>
        </w:rPr>
        <w:t>publik</w:t>
      </w:r>
    </w:p>
    <w:p w14:paraId="44B7C973" w14:textId="77777777" w:rsidR="00264594" w:rsidRPr="00A333C5" w:rsidRDefault="00895F19" w:rsidP="008F28E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 19.07.2012</w:t>
      </w:r>
      <w:r w:rsidRPr="00A333C5">
        <w:rPr>
          <w:rFonts w:ascii="Garamond" w:hAnsi="Garamond" w:cs="Times New Roman"/>
          <w:i/>
          <w:sz w:val="24"/>
          <w:szCs w:val="24"/>
          <w:lang w:val="sq-AL"/>
        </w:rPr>
        <w:t>)</w:t>
      </w:r>
    </w:p>
    <w:p w14:paraId="44B7C974" w14:textId="77777777" w:rsidR="00DA70EA" w:rsidRPr="00A333C5" w:rsidRDefault="00DA70EA" w:rsidP="00081AA8">
      <w:pPr>
        <w:jc w:val="both"/>
        <w:rPr>
          <w:rFonts w:ascii="Garamond" w:hAnsi="Garamond" w:cs="Times New Roman"/>
          <w:sz w:val="24"/>
          <w:szCs w:val="24"/>
          <w:lang w:val="sq-AL"/>
        </w:rPr>
      </w:pPr>
    </w:p>
    <w:p w14:paraId="44B7C975"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minutazhin politik të edicioneve informative,  radiotelevizioni publik është i detyruar të zbatojë raporte kohore të barabarta për të gjitha partitë parlamentare, që në zgjedhjet e fundit për Kuvendin kanë marrë deri në 20 për qind të vendeve në Kuvend. Partitë që kanë marrë më shumë se 20 për qind të vendeve në Kuvend, përfitojnë kohë transmetimi të shpërndarë në mënyrë të barabartë midis tyre. Secila nga këto parti përfiton kohë sa dyfishi i kohës që përfiton një parti që ka marrë deri në 20 për qind të vendeve në Kuvend.</w:t>
      </w:r>
    </w:p>
    <w:p w14:paraId="44B7C976"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 të shkeljes së raporteve të pasqyrimit në favor të një partie ose të një koalicioni, Komisioni Qendror i Zgjedhjeve urdhëron reduktimin në të njëjtën masë të kohës në dispozicion të partisë ose koalicionit politik ose kompensimin e partive apo koalicioneve të tjera politike me minutazh shtesë brenda 48 orëve.</w:t>
      </w:r>
    </w:p>
    <w:p w14:paraId="44B7C977"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Transmetimi i veprimtarive të institucioneve publike, qendrore ose vendore, llogaritet në kohën e transmetimit të subjektit zgjedhor, të cilit i përket titullari i institucionit,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nëse veprimtaria ndjek qëllime elektorale. Veprimtaria ndjek qëllime elektorale kur ajo synon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promovimin e arritjeve institucionale, të investimeve, inaugurimeve ose ecurinë në ndërtimin e punëve publike ose kur promovon aspekte specifike të programit elektoral të subjektit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w:t>
      </w:r>
    </w:p>
    <w:p w14:paraId="44B7C978"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Për pasqyrimin e veprimtarive të partive joparlamentare radiotelevizioni publik zbaton kriteret profesionale të lajmit. Koha në dispozicion nuk mund të jetë më e madhe se koha e dhënë për partitë parlamentare, të cilat kanë marrë jo më pak se 20 për qind të vendeve në Kuvend.</w:t>
      </w:r>
    </w:p>
    <w:p w14:paraId="44B7C979"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Brenda edicioneve informative gazetarët e radiotelevizionit publik e kanë të ndaluar propagandën, komentet ose qëndrimet politike.</w:t>
      </w:r>
    </w:p>
    <w:p w14:paraId="44B7C97A"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rast të shkeljes së kërkesave të përcaktuara në këtë nen, KQZ-ja gjobit,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rastit dhe shkallës së përgjegjësisë, me 20,000 lekë reporterin që ka përgatitur kronikën, me 30,000 lekë redaktorin përgjegjës, me 35,000 lekë drejtorin e informacionit dhe me 60,000</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lekë drejtorin e përgjithshëm.</w:t>
      </w:r>
    </w:p>
    <w:p w14:paraId="44B7C97B"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Vendimi i KQZ-së përbën titull ekzekutiv dhe zbatohet nga drejtoria e financës e radiotelevizionit publik. Ankimi ndaj vendimit nuk pezullon ekzekutimin e tij.</w:t>
      </w:r>
    </w:p>
    <w:p w14:paraId="44B7C97C" w14:textId="77777777" w:rsidR="00DA70EA" w:rsidRPr="00A333C5" w:rsidRDefault="00DA70EA" w:rsidP="00081AA8">
      <w:pPr>
        <w:jc w:val="both"/>
        <w:rPr>
          <w:rFonts w:ascii="Garamond" w:hAnsi="Garamond" w:cs="Times New Roman"/>
          <w:sz w:val="24"/>
          <w:szCs w:val="24"/>
          <w:lang w:val="sq-AL"/>
        </w:rPr>
      </w:pPr>
    </w:p>
    <w:p w14:paraId="44B7C97D"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82</w:t>
      </w:r>
    </w:p>
    <w:p w14:paraId="44B7C97E"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Minutazh falas për KQZ-në</w:t>
      </w:r>
    </w:p>
    <w:p w14:paraId="44B7C97F" w14:textId="77777777" w:rsidR="00DA70EA" w:rsidRPr="00A333C5" w:rsidRDefault="00DA70EA" w:rsidP="00081AA8">
      <w:pPr>
        <w:jc w:val="both"/>
        <w:rPr>
          <w:rFonts w:ascii="Garamond" w:hAnsi="Garamond" w:cs="Times New Roman"/>
          <w:sz w:val="24"/>
          <w:szCs w:val="24"/>
          <w:lang w:val="sq-AL"/>
        </w:rPr>
      </w:pPr>
    </w:p>
    <w:p w14:paraId="44B7C980" w14:textId="77777777" w:rsidR="00DA70EA" w:rsidRPr="00A333C5" w:rsidRDefault="00293391"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Përveç minutazhit, sipas shkronjës “a” të pikës 1 të nenit 80 të këtij Kodi, radioja dhe televizioni publik vënë 90 minuta falas në vit në dispozicion të KQZ-së për informimin e zgjedhësve. Ky minutazh caktohet në përputhje me shkronjën “a” të pikës 1 të nenit 80 të këtij Kodi.</w:t>
      </w:r>
    </w:p>
    <w:p w14:paraId="44B7C981" w14:textId="77777777" w:rsidR="00727E32" w:rsidRPr="00A333C5" w:rsidRDefault="00727E32" w:rsidP="00081AA8">
      <w:pPr>
        <w:jc w:val="both"/>
        <w:rPr>
          <w:rFonts w:ascii="Garamond" w:hAnsi="Garamond" w:cs="Times New Roman"/>
          <w:sz w:val="24"/>
          <w:szCs w:val="24"/>
          <w:lang w:val="sq-AL"/>
        </w:rPr>
      </w:pPr>
    </w:p>
    <w:p w14:paraId="44B7C982"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83</w:t>
      </w:r>
    </w:p>
    <w:p w14:paraId="44B7C983"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Orari i transmetimeve</w:t>
      </w:r>
    </w:p>
    <w:p w14:paraId="44B7C984" w14:textId="77777777" w:rsidR="00DA70EA" w:rsidRPr="00A333C5" w:rsidRDefault="00DA70EA" w:rsidP="00081AA8">
      <w:pPr>
        <w:jc w:val="both"/>
        <w:rPr>
          <w:rFonts w:ascii="Garamond" w:hAnsi="Garamond" w:cs="Times New Roman"/>
          <w:sz w:val="24"/>
          <w:szCs w:val="24"/>
          <w:lang w:val="sq-AL"/>
        </w:rPr>
      </w:pPr>
    </w:p>
    <w:p w14:paraId="44B7C985"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Jo më vonë se 30 ditë para datës së zgjedhjeve, Këshilli Drejtues i Radiotelevizionit Publik, në bazë të të dhënave të paraqitura nga KQZ-ja për partitë e regjistruara, cakton minutazhin në dispozicion të çdo partie dhe organizon, nën mbikëqyrjen e KQZ-së, shortin për caktimin e segmenteve orare për çdo parti të regjistruar.</w:t>
      </w:r>
    </w:p>
    <w:p w14:paraId="44B7C986"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2. </w:t>
      </w:r>
      <w:r w:rsidR="00293391" w:rsidRPr="00A333C5">
        <w:rPr>
          <w:rFonts w:ascii="Garamond" w:hAnsi="Garamond" w:cs="Times New Roman"/>
          <w:sz w:val="24"/>
          <w:szCs w:val="24"/>
          <w:lang w:val="sq-AL"/>
        </w:rPr>
        <w:t>Minutazhi në dispozicion të partive politike caktohet në intervalin kohor nga ora 1800 deri 2200 të çdo dite të fushatës zgjedhore deri 24 orë para fillimit të votimit.</w:t>
      </w:r>
    </w:p>
    <w:p w14:paraId="44B7C987" w14:textId="77777777" w:rsidR="00553121" w:rsidRPr="00A333C5" w:rsidRDefault="00553121" w:rsidP="00081AA8">
      <w:pPr>
        <w:jc w:val="both"/>
        <w:rPr>
          <w:rFonts w:ascii="Garamond" w:hAnsi="Garamond" w:cs="Times New Roman"/>
          <w:sz w:val="24"/>
          <w:szCs w:val="24"/>
          <w:lang w:val="sq-AL"/>
        </w:rPr>
      </w:pPr>
    </w:p>
    <w:p w14:paraId="44B7C988"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84</w:t>
      </w:r>
    </w:p>
    <w:p w14:paraId="44B7C989"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Fushata zgjedhore në radiot dhe televizionet private</w:t>
      </w:r>
    </w:p>
    <w:p w14:paraId="44B7C98A" w14:textId="77777777" w:rsidR="00264594"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 19.07.2012</w:t>
      </w:r>
      <w:r w:rsidR="00C2061A" w:rsidRPr="00A333C5">
        <w:rPr>
          <w:rFonts w:ascii="Garamond" w:hAnsi="Garamond"/>
          <w:i/>
          <w:sz w:val="24"/>
          <w:szCs w:val="24"/>
          <w:lang w:val="sq-AL"/>
        </w:rPr>
        <w:t>, shtuar shkronja “d” e pikës 2, ndryshuar akronimi dhe ndryshuar afati në pikën 10 me ligjin nr. 101/2020, datë 23.7.2020)</w:t>
      </w:r>
    </w:p>
    <w:p w14:paraId="44B7C98B" w14:textId="77777777" w:rsidR="00DA70EA" w:rsidRPr="00A333C5" w:rsidRDefault="00DA70EA" w:rsidP="00081AA8">
      <w:pPr>
        <w:jc w:val="both"/>
        <w:rPr>
          <w:rFonts w:ascii="Garamond" w:hAnsi="Garamond" w:cs="Times New Roman"/>
          <w:sz w:val="24"/>
          <w:szCs w:val="24"/>
          <w:lang w:val="sq-AL"/>
        </w:rPr>
      </w:pPr>
    </w:p>
    <w:p w14:paraId="44B7C98C"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radiot dhe televizionet private, pasqyrimi i fushatës zgjedhore bëhet vetëm në edicionet e zakonshme dhe të posaçme informative. Radiot dhe televizionet private nuk vënë kohë transmetimi në dispozicion të subjekteve politike për  pasqyrimin e fushatës zgjedhore të tyre. Informacionet mbi aktivitete të fushatës zgjedhore, që përgatiten dhe transmetohen në edicionet informative, bazuar në materiale të vëna në dispozicion nga subjektet zgjedhore, duhet të identifikohen qartë, në përputhje me udhëzimet e KQZ-së.</w:t>
      </w:r>
    </w:p>
    <w:p w14:paraId="44B7C98D"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Radiot dhe televizionet private, në edicionet e tyre të zakonshme dhe të posaçme informative, duhet të respektojnë kushtet e mëposhtme:</w:t>
      </w:r>
    </w:p>
    <w:p w14:paraId="44B7C98E"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minutazhi  politik  i  edicioneve  informative  ndahet  në  raporte  kohore,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parashikimeve të pikës 1 të nenit 81 të këtij Kodi. Në rast të shkeljes së raporteve të pasqyrimit në favor të një partie, KQZ-ja, kryesisht ose me propozimin e KZAZ-ve, e gjobit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operatorin radioteleviziv vendor me 1,500,000 lekë dhe operatorin radioteleviziv kombëtar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me 3,000,000 lekë. Vendimi i KQZ-së përbën titull ekzekutiv dhe zbatohet nga zyra e përmbarimit. Ankimi ndaj vendimit nuk pezullon ekzekutimin e tij. Në rast përsëritjeje të shkeljes, KQZ-ja urdhëron </w:t>
      </w:r>
      <w:r w:rsidR="00C2061A" w:rsidRPr="00A333C5">
        <w:rPr>
          <w:rFonts w:ascii="Garamond" w:hAnsi="Garamond"/>
          <w:sz w:val="24"/>
          <w:szCs w:val="24"/>
          <w:lang w:val="sq-AL"/>
        </w:rPr>
        <w:t xml:space="preserve">entin rregullator për mediat audiovizive </w:t>
      </w:r>
      <w:r w:rsidR="00293391" w:rsidRPr="00A333C5">
        <w:rPr>
          <w:rFonts w:ascii="Garamond" w:hAnsi="Garamond" w:cs="Times New Roman"/>
          <w:sz w:val="24"/>
          <w:szCs w:val="24"/>
          <w:lang w:val="sq-AL"/>
        </w:rPr>
        <w:t>të bëjë bllokimin e transmetimit të operatorit radioteleviziv për 48 orë. Bllokimi vendoset jo më vonë se ora 18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e ditës pasardhëse;</w:t>
      </w:r>
    </w:p>
    <w:p w14:paraId="44B7C98F"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transmetimi i veprimtarive të institucioneve publike, qendrore ose vendore, do të llogaritet në kohën e transmetimit të subjektit zgjedhor, të cilit i përket titullari i institucionit,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nëse veprimtaria ndjek qëllime elektorale. Veprimtaria ndjek qëllime elektorale kur ajo synon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promovimin e arritjeve institucionale, të investimeve, inaugurimeve ose ecurinë në ndërtimin e punëve publike ose kur promovon aspekte specifike të programit elektoral të subjektit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w:t>
      </w:r>
    </w:p>
    <w:p w14:paraId="44B7C990"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për pasqyrimin e veprimtarive të partive joparlamentare dhe kandidatëve të propozuar nga zgjedhësit, radiot dhe televizionet private zbatojnë kriteret profesionale të lajmit;</w:t>
      </w:r>
    </w:p>
    <w:p w14:paraId="44B7C991" w14:textId="77777777" w:rsidR="00DA70EA" w:rsidRPr="00A333C5" w:rsidRDefault="00293391"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brenda edicioneve informative, gazetarët e kanë të ndaluar propagandën, komentet ose qëndrimet politike. Në rast shkeljeje, KQZ-ja e gjobit operatorin radioteleviziv</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vendor me 1,000,000 lekë dhe operatorin radioteleviziv kombëtar me 2,500,000 lekë. Vendimi i KQZ-së përbën titull ekzekutiv dhe zbatohet nga zyra e përmbarimit. Ankimi ndaj</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 xml:space="preserve">vendimit nuk pezullon ekzekutimin e tij. Në rast përsëritjeje të shkeljes, KQZ-ja urdhëron </w:t>
      </w:r>
      <w:r w:rsidR="00C2061A" w:rsidRPr="00A333C5">
        <w:rPr>
          <w:rFonts w:ascii="Garamond" w:hAnsi="Garamond"/>
          <w:sz w:val="24"/>
          <w:szCs w:val="24"/>
          <w:lang w:val="sq-AL"/>
        </w:rPr>
        <w:t xml:space="preserve">entin rregullator për mediat audiovizive </w:t>
      </w:r>
      <w:r w:rsidRPr="00A333C5">
        <w:rPr>
          <w:rFonts w:ascii="Garamond" w:hAnsi="Garamond" w:cs="Times New Roman"/>
          <w:sz w:val="24"/>
          <w:szCs w:val="24"/>
          <w:lang w:val="sq-AL"/>
        </w:rPr>
        <w:t>të bëjë bllokimin e transmetimit të operatorit radioteleviziv vendor për 48 orë. Bllokimi vendoset jo më vonë se ora 18</w:t>
      </w:r>
      <w:r w:rsidRPr="00A333C5">
        <w:rPr>
          <w:rFonts w:ascii="Garamond" w:hAnsi="Garamond" w:cs="Times New Roman"/>
          <w:sz w:val="24"/>
          <w:szCs w:val="24"/>
          <w:vertAlign w:val="superscript"/>
          <w:lang w:val="sq-AL"/>
        </w:rPr>
        <w:t>00</w:t>
      </w:r>
      <w:r w:rsidRPr="00A333C5">
        <w:rPr>
          <w:rFonts w:ascii="Garamond" w:hAnsi="Garamond" w:cs="Times New Roman"/>
          <w:sz w:val="24"/>
          <w:szCs w:val="24"/>
          <w:lang w:val="sq-AL"/>
        </w:rPr>
        <w:t xml:space="preserve"> e ditës pasardhëse.</w:t>
      </w:r>
    </w:p>
    <w:p w14:paraId="44B7C992"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d) Media audiovizive përgatit lajmet në liri të plotë editoriale. Kur për shkaqe objektive media nuk është në gjendje të ndjekë veprimtari të veçanta zgjedhore, ajo lejohet të shfrytëzojë dhe përzgjedhë pamje filmike nga regjistrimet e plota të servirura nga subjektet zgjedhore, me kushtin që ta shoqërojë lajmin me shënimin “materiali filmik servirur nga subjekti...</w:t>
      </w:r>
      <w:r w:rsidR="000D1945" w:rsidRPr="00A333C5">
        <w:rPr>
          <w:rFonts w:ascii="Garamond" w:hAnsi="Garamond"/>
          <w:sz w:val="24"/>
          <w:szCs w:val="24"/>
          <w:lang w:val="sq-AL"/>
        </w:rPr>
        <w:t>”.</w:t>
      </w:r>
    </w:p>
    <w:p w14:paraId="44B7C993"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Radiot dhe televizionet private kanë të drejtë të organizojnë debate zgjedhore midis partive politike ose kandidatëve konkurrentë. Në organizimin dhe zhvillimin e debatit, radiotelevizionet private janë të detyruara të ruajnë baraspeshën mes partive politike në debat.</w:t>
      </w:r>
    </w:p>
    <w:p w14:paraId="44B7C994"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Në rast shkeljeje, KQZ-ja urdhëron </w:t>
      </w:r>
      <w:r w:rsidR="00C2061A" w:rsidRPr="00A333C5">
        <w:rPr>
          <w:rFonts w:ascii="Garamond" w:hAnsi="Garamond"/>
          <w:sz w:val="24"/>
          <w:szCs w:val="24"/>
          <w:lang w:val="sq-AL"/>
        </w:rPr>
        <w:t xml:space="preserve">entin rregullator për mediat audiovizive </w:t>
      </w:r>
      <w:r w:rsidRPr="00A333C5">
        <w:rPr>
          <w:rFonts w:ascii="Garamond" w:hAnsi="Garamond" w:cs="Times New Roman"/>
          <w:sz w:val="24"/>
          <w:szCs w:val="24"/>
          <w:lang w:val="sq-AL"/>
        </w:rPr>
        <w:t>të bëjë bllokimin e transmetimit të operatorit radioteleviziv për 48 orë. Bllokimi vendoset  jo më vonë se ora 18</w:t>
      </w:r>
      <w:r w:rsidRPr="00A333C5">
        <w:rPr>
          <w:rFonts w:ascii="Garamond" w:hAnsi="Garamond" w:cs="Times New Roman"/>
          <w:sz w:val="24"/>
          <w:szCs w:val="24"/>
          <w:vertAlign w:val="superscript"/>
          <w:lang w:val="sq-AL"/>
        </w:rPr>
        <w:t>00</w:t>
      </w:r>
      <w:r w:rsidRPr="00A333C5">
        <w:rPr>
          <w:rFonts w:ascii="Garamond" w:hAnsi="Garamond" w:cs="Times New Roman"/>
          <w:sz w:val="24"/>
          <w:szCs w:val="24"/>
          <w:lang w:val="sq-AL"/>
        </w:rPr>
        <w:t xml:space="preserve"> e ditës pasardhëse.</w:t>
      </w:r>
    </w:p>
    <w:p w14:paraId="44B7C995"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 xml:space="preserve">Vetëm subjektet zgjedhore të regjistruara për zgjedhje kanë të drejtë të transmetojnë reklama politike gjatë periudhës zgjedhore në radiot, televizionet apo mediat audiovizive private, qofshin këto numerike, kabllore, analoge, satelitore apo të çdo lloj forme </w:t>
      </w:r>
      <w:r w:rsidR="00293391" w:rsidRPr="00A333C5">
        <w:rPr>
          <w:rFonts w:ascii="Garamond" w:hAnsi="Garamond" w:cs="Times New Roman"/>
          <w:sz w:val="24"/>
          <w:szCs w:val="24"/>
          <w:lang w:val="sq-AL"/>
        </w:rPr>
        <w:lastRenderedPageBreak/>
        <w:t>dhe mënyre të transmetimit të sinjalit. Reklamat politike të koalicioneve zgjedhore llogariten brenda kohës së partive politike anëtare të koalicionit, sipas marrëveshjes individuale të secilës parti me operatorin radioteleviziv. Reklama politike duhet të identifikojë qartë subjektin porositës. Në rast se reklama politike nuk është identifikuar qartë, KQZ-ja urdhëron pezullimin e menjëhershëm të transmetimit të saj derisa të bëhet identifikimi i kërkuar nga kjo pikë.</w:t>
      </w:r>
    </w:p>
    <w:p w14:paraId="44B7C996"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Koha e përgjithshme e transmetimit të reklamave politike gjatë gjithë fushatës zgjedhore nga secila radio dhe televizion privat nuk mund të jetë më shumë se 90 minuta për secilën parti të regjistruar për zgjedhje. Operatorët radiotelevizivë në çdo rast zbatojnë tarifa të njëjta brenda të njëjtit segment kohor përgjatë gjithë kohës së fushatës. Operatorët radiotelevizivë detyrohen të dorëzojnë 5 ditë përpara fillimit  të fushatës tarifat  për  çdo segment kohor pranë KQZ-së. Tarifat publikohen në faqen zyrtare të internetit të Komisionit Qendror të Zgjedhjeve.</w:t>
      </w:r>
    </w:p>
    <w:p w14:paraId="44B7C997"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 xml:space="preserve">Për zgjedhjet në Kuvend radiot dhe televizionet private kombëtare dhe satelitore, të cilat pranojnë reklama me pagesë, sipas këtij neni, detyrohen që gjysmën e kohës totale të reklamës së parashikuar në pikën 5 të këtij neni t’ua vënë në dispozicion falas subjekteve zgjedhore. Kostoja për vënien e kohës në dispozicion falas subjekteve zgjedhore nga ana e radiove dhe televizioneve private llogaritet si shpenzim i zbritshëm për efekte tatimore. Ngarkohen KQZ-ja, </w:t>
      </w:r>
      <w:r w:rsidR="00C2061A" w:rsidRPr="00A333C5">
        <w:rPr>
          <w:rFonts w:ascii="Garamond" w:hAnsi="Garamond"/>
          <w:sz w:val="24"/>
          <w:szCs w:val="24"/>
          <w:lang w:val="sq-AL"/>
        </w:rPr>
        <w:t xml:space="preserve">enti rregullator për mediat audiovizive </w:t>
      </w:r>
      <w:r w:rsidR="00293391" w:rsidRPr="00A333C5">
        <w:rPr>
          <w:rFonts w:ascii="Garamond" w:hAnsi="Garamond" w:cs="Times New Roman"/>
          <w:sz w:val="24"/>
          <w:szCs w:val="24"/>
          <w:lang w:val="sq-AL"/>
        </w:rPr>
        <w:t>dhe Ministri i Financave të nxjerrin udhëzimet përkatëse.</w:t>
      </w:r>
    </w:p>
    <w:p w14:paraId="44B7C998"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Reklamat politike të subjekteve zgjedhore transmetohen ndërmjet intervaleve kohore nga ora 15</w:t>
      </w:r>
      <w:r w:rsidR="00293391" w:rsidRPr="00A333C5">
        <w:rPr>
          <w:rFonts w:ascii="Garamond" w:hAnsi="Garamond" w:cs="Times New Roman"/>
          <w:sz w:val="24"/>
          <w:szCs w:val="24"/>
          <w:vertAlign w:val="superscript"/>
          <w:lang w:val="sq-AL"/>
        </w:rPr>
        <w:t xml:space="preserve">00 </w:t>
      </w:r>
      <w:r w:rsidR="00293391" w:rsidRPr="00A333C5">
        <w:rPr>
          <w:rFonts w:ascii="Garamond" w:hAnsi="Garamond" w:cs="Times New Roman"/>
          <w:sz w:val="24"/>
          <w:szCs w:val="24"/>
          <w:lang w:val="sq-AL"/>
        </w:rPr>
        <w:t>deri 18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dhe nga ora 21</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deri 24</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të programit ditor.</w:t>
      </w:r>
    </w:p>
    <w:p w14:paraId="44B7C999"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Reklamat për kandidatët për kryetar të njësive të qeverisjes vendore llogariten në kohën e subjektit politik që ata përfaqësojnë.</w:t>
      </w:r>
    </w:p>
    <w:p w14:paraId="44B7C99A"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Për partitë joparlamentare dhe për kandidatët e propozuar nga zgjedhësit, radiot dhe televizionet private vënë në dispozicion kohë transmetimi shtesë për reklamat mbi kohën që zbatohet, sipas pikës 5 të këtij neni. Koha e transmetimit të reklamave për secilën</w:t>
      </w:r>
    </w:p>
    <w:p w14:paraId="44B7C99B"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parti joparlamentare dhe kandidatët e propozuar nga zgjedhësit nuk mund të jetë më e madhe  se  10  minuta  për  gjithë  fushatën  zgjedhore.  Për  partitë  joparlamentare  dhe</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kandidatët e propozuar nga zgjedhësit zbatohen tarifa të njëjta me ato që zbatohen për partitë parlamentare, si dhe kritere të njëjta për kohën falas, sipas pikës 6 të këtij neni. Në rast  shkeljeje,  KQZ-ja  gjobit  operatorin  radioteleviziv  vendor  me  2,000,000  lekë  dhe</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operatorin radioteleviziv kombëtar me 3,500,000 lekë. Vendimi i KQZ-së përbën titull ekzekutiv dhe zbatohet nga zyra e përmbarimit gjyqësor. Ankimi ndaj vendimit nuk pezullon</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ekzekutimin e tij.</w:t>
      </w:r>
    </w:p>
    <w:p w14:paraId="44B7C99C"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Në rast shkeljeje, KQZ-ja urdhëron </w:t>
      </w:r>
      <w:r w:rsidR="00C2061A" w:rsidRPr="00A333C5">
        <w:rPr>
          <w:rFonts w:ascii="Garamond" w:hAnsi="Garamond"/>
          <w:sz w:val="24"/>
          <w:szCs w:val="24"/>
          <w:lang w:val="sq-AL"/>
        </w:rPr>
        <w:t>entin rregullator për mediat audiovizive</w:t>
      </w:r>
      <w:r w:rsidR="00C2061A"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bëjë bllokimin e transmetimit të operatorit radioteleviziv vendor për 48 orë. Bllokimi vendoset jo më vonë se ora 18</w:t>
      </w:r>
      <w:r w:rsidRPr="00A333C5">
        <w:rPr>
          <w:rFonts w:ascii="Garamond" w:hAnsi="Garamond" w:cs="Times New Roman"/>
          <w:sz w:val="24"/>
          <w:szCs w:val="24"/>
          <w:vertAlign w:val="superscript"/>
          <w:lang w:val="sq-AL"/>
        </w:rPr>
        <w:t>00</w:t>
      </w:r>
      <w:r w:rsidRPr="00A333C5">
        <w:rPr>
          <w:rFonts w:ascii="Garamond" w:hAnsi="Garamond" w:cs="Times New Roman"/>
          <w:sz w:val="24"/>
          <w:szCs w:val="24"/>
          <w:lang w:val="sq-AL"/>
        </w:rPr>
        <w:t xml:space="preserve"> e ditës pasardhëse.</w:t>
      </w:r>
    </w:p>
    <w:p w14:paraId="44B7C99D"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 xml:space="preserve">Institucioneve publike në nivel qendror dhe vendor, </w:t>
      </w:r>
      <w:r w:rsidR="00C2061A" w:rsidRPr="00A333C5">
        <w:rPr>
          <w:rFonts w:ascii="Garamond" w:hAnsi="Garamond"/>
          <w:sz w:val="24"/>
          <w:szCs w:val="24"/>
          <w:lang w:val="sq-AL"/>
        </w:rPr>
        <w:t xml:space="preserve">4 muaj </w:t>
      </w:r>
      <w:r w:rsidR="00293391" w:rsidRPr="00A333C5">
        <w:rPr>
          <w:rFonts w:ascii="Garamond" w:hAnsi="Garamond" w:cs="Times New Roman"/>
          <w:sz w:val="24"/>
          <w:szCs w:val="24"/>
          <w:lang w:val="sq-AL"/>
        </w:rPr>
        <w:t>përpara ditës së zgjedhjeve,  u  ndalohen  reklamat,  me  përjashtim  të  atyre  që  i  shërbejnë  qëllimit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ndërgjegjësimit të zgjedhësve për aspekte të procesit zgjedhor ose njoftime të tjera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parashikuara nga ligji.</w:t>
      </w:r>
    </w:p>
    <w:p w14:paraId="44B7C99E" w14:textId="77777777" w:rsidR="00DA70EA" w:rsidRPr="00A333C5" w:rsidRDefault="00DA70EA" w:rsidP="00081AA8">
      <w:pPr>
        <w:jc w:val="both"/>
        <w:rPr>
          <w:rFonts w:ascii="Garamond" w:hAnsi="Garamond" w:cs="Times New Roman"/>
          <w:sz w:val="24"/>
          <w:szCs w:val="24"/>
          <w:lang w:val="sq-AL"/>
        </w:rPr>
      </w:pPr>
    </w:p>
    <w:p w14:paraId="44B7C99F"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84/1</w:t>
      </w:r>
    </w:p>
    <w:p w14:paraId="44B7C9A0"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Mbulimi i fushatës zgjedhore në zgjedhjet vendore</w:t>
      </w:r>
    </w:p>
    <w:p w14:paraId="44B7C9A1" w14:textId="77777777" w:rsidR="00264594" w:rsidRPr="00A333C5" w:rsidRDefault="00264594" w:rsidP="008F28E8">
      <w:pPr>
        <w:jc w:val="center"/>
        <w:rPr>
          <w:rFonts w:ascii="Garamond" w:hAnsi="Garamond" w:cs="Times New Roman"/>
          <w:i/>
          <w:sz w:val="24"/>
          <w:szCs w:val="24"/>
          <w:lang w:val="sq-AL"/>
        </w:rPr>
      </w:pPr>
      <w:r w:rsidRPr="00A333C5">
        <w:rPr>
          <w:rFonts w:ascii="Garamond" w:hAnsi="Garamond" w:cs="Times New Roman"/>
          <w:i/>
          <w:sz w:val="24"/>
          <w:szCs w:val="24"/>
          <w:lang w:val="sq-AL"/>
        </w:rPr>
        <w:t>(Shtuar me ligjin nr.74/2012, datë 19.07.2012)</w:t>
      </w:r>
    </w:p>
    <w:p w14:paraId="44B7C9A2" w14:textId="77777777" w:rsidR="00DA70EA" w:rsidRPr="00A333C5" w:rsidRDefault="00DA70EA" w:rsidP="008F28E8">
      <w:pPr>
        <w:jc w:val="center"/>
        <w:rPr>
          <w:rFonts w:ascii="Garamond" w:hAnsi="Garamond" w:cs="Times New Roman"/>
          <w:sz w:val="24"/>
          <w:szCs w:val="24"/>
          <w:lang w:val="sq-AL"/>
        </w:rPr>
      </w:pPr>
    </w:p>
    <w:p w14:paraId="44B7C9A3"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zgjedhjet për organet e qeverisjes vendore, partia politike e regjistruar si subjekt zgjedhor ka të drejtë t’i kërkojë KQZ-së që të miratojë me vendim raporte për ndarjen e kohës që i takon subjektit përkatës, sipas neneve 80, 81 dhe 84 të këtij Kodi, sipas</w:t>
      </w:r>
      <w:r w:rsidR="00010557"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propozimit të bërë nga vetë subjekti. Partia ka të drejtë të përcaktojë raportet kohore për mbulim të fushatës për këshillat dhe fushatës së kandidatëve të saj për kryetarë të njësive të qeverisjes vendore. Kërkesa përkatëse i paraqitet KQZ-së jo më vonë se 15 ditë para fillimit të fushatës zgjedhore.</w:t>
      </w:r>
    </w:p>
    <w:p w14:paraId="44B7C9A4"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KQZ-ja i publikon raportet kohore të secilit subjekt në faqen e saj zyrtare të </w:t>
      </w:r>
      <w:r w:rsidR="00293391" w:rsidRPr="00A333C5">
        <w:rPr>
          <w:rFonts w:ascii="Garamond" w:hAnsi="Garamond" w:cs="Times New Roman"/>
          <w:sz w:val="24"/>
          <w:szCs w:val="24"/>
          <w:lang w:val="sq-AL"/>
        </w:rPr>
        <w:lastRenderedPageBreak/>
        <w:t>internetit. Këto raporte kohore zbatohen nga operatorët radiotelevizivë, jo më vonë se 10 ditë para fillimit të fushatës zgjedhore.</w:t>
      </w:r>
    </w:p>
    <w:p w14:paraId="44B7C9A5" w14:textId="77777777" w:rsidR="00727E32" w:rsidRPr="00A333C5" w:rsidRDefault="00727E32" w:rsidP="00081AA8">
      <w:pPr>
        <w:jc w:val="both"/>
        <w:rPr>
          <w:rFonts w:ascii="Garamond" w:hAnsi="Garamond" w:cs="Times New Roman"/>
          <w:sz w:val="24"/>
          <w:szCs w:val="24"/>
          <w:lang w:val="sq-AL"/>
        </w:rPr>
      </w:pPr>
    </w:p>
    <w:p w14:paraId="44B7C9A6"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85</w:t>
      </w:r>
    </w:p>
    <w:p w14:paraId="44B7C9A7" w14:textId="77777777" w:rsidR="00C2061A" w:rsidRPr="00A333C5" w:rsidRDefault="00C2061A" w:rsidP="008F28E8">
      <w:pPr>
        <w:jc w:val="center"/>
        <w:rPr>
          <w:rFonts w:ascii="Garamond" w:hAnsi="Garamond"/>
          <w:b/>
          <w:sz w:val="24"/>
          <w:szCs w:val="24"/>
          <w:lang w:val="sq-AL"/>
        </w:rPr>
      </w:pPr>
      <w:r w:rsidRPr="00A333C5">
        <w:rPr>
          <w:rFonts w:ascii="Garamond" w:hAnsi="Garamond"/>
          <w:b/>
          <w:sz w:val="24"/>
          <w:szCs w:val="24"/>
          <w:lang w:val="sq-AL"/>
        </w:rPr>
        <w:t>Monitorimi i fushatës zgjedhore në media</w:t>
      </w:r>
    </w:p>
    <w:p w14:paraId="44B7C9A8" w14:textId="77777777" w:rsidR="00C2061A"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 xml:space="preserve">Ndryshuar </w:t>
      </w:r>
      <w:r w:rsidR="00214F9D" w:rsidRPr="00A333C5">
        <w:rPr>
          <w:rFonts w:ascii="Garamond" w:hAnsi="Garamond" w:cs="Times New Roman"/>
          <w:i/>
          <w:sz w:val="24"/>
          <w:szCs w:val="24"/>
          <w:lang w:val="sq-AL"/>
        </w:rPr>
        <w:t xml:space="preserve">fjalia e parë e pikës 1 dhe shfuqizuar pika 5, </w:t>
      </w:r>
      <w:r w:rsidR="00264594" w:rsidRPr="00A333C5">
        <w:rPr>
          <w:rFonts w:ascii="Garamond" w:hAnsi="Garamond" w:cs="Times New Roman"/>
          <w:i/>
          <w:sz w:val="24"/>
          <w:szCs w:val="24"/>
          <w:lang w:val="sq-AL"/>
        </w:rPr>
        <w:t>me ligjin nr.74/2012, datë 19.07.2012</w:t>
      </w:r>
      <w:r w:rsidR="003D03EC" w:rsidRPr="00A333C5">
        <w:rPr>
          <w:rFonts w:ascii="Garamond" w:hAnsi="Garamond"/>
          <w:i/>
          <w:sz w:val="24"/>
          <w:szCs w:val="24"/>
          <w:lang w:val="sq-AL"/>
        </w:rPr>
        <w:t xml:space="preserve">, </w:t>
      </w:r>
      <w:r w:rsidR="00C2061A" w:rsidRPr="00A333C5">
        <w:rPr>
          <w:rFonts w:ascii="Garamond" w:hAnsi="Garamond"/>
          <w:i/>
          <w:sz w:val="24"/>
          <w:szCs w:val="24"/>
          <w:lang w:val="sq-AL"/>
        </w:rPr>
        <w:t>ndryshuar me ligjin nr. 101/2020, datë 23.7.2020)</w:t>
      </w:r>
    </w:p>
    <w:p w14:paraId="44B7C9A9" w14:textId="77777777" w:rsidR="00DA70EA" w:rsidRPr="00A333C5" w:rsidRDefault="00DA70EA" w:rsidP="00081AA8">
      <w:pPr>
        <w:jc w:val="both"/>
        <w:rPr>
          <w:rFonts w:ascii="Garamond" w:hAnsi="Garamond" w:cs="Times New Roman"/>
          <w:sz w:val="24"/>
          <w:szCs w:val="24"/>
          <w:lang w:val="sq-AL"/>
        </w:rPr>
      </w:pPr>
    </w:p>
    <w:p w14:paraId="44B7C9AA"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1. Monitorimi i fushatës zgjedhore në mediat audiovizive kryhet nga enti rregullator që rregullon dhe mbikëqyr fushën e shërbimeve të transmetimeve audio dhe audiovizive. Monitorimi kryhet në të gjithë territorin ku zhvillohen zgjedhjet.</w:t>
      </w:r>
    </w:p>
    <w:p w14:paraId="44B7C9AB"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2. Enti rregullator që rregullon dhe mbikëqyr veprimtarinë e operatorëve radiotelevizivë monitoron zbatimin e rregullave të këtij ligji dhe të akteve nënligjore me karakter normativ të KQZ-së nga operatorët radiotelevizivë dhe nga subjektet zgjedhore.</w:t>
      </w:r>
    </w:p>
    <w:p w14:paraId="44B7C9AC"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3. Jo me vonë se 3 muaj para datës së zgjedhjeve KQZ miraton dhe publikon Metodologjinë e Monitorimit të Medias.</w:t>
      </w:r>
    </w:p>
    <w:p w14:paraId="44B7C9AD"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4. Enti rregullator i pasqyron gjetjet e veta në raporte të detajuara, minimalisht të përjavshme, të cilat ia paraqet KQZ-së për kompetencë. Raportet shoqërohen, sipas rastit, me propozimet për masa administrative. Raportet e monitorimit të medias publikohen në faqen e internetit të KQZ-së menjëherë sapo depozitohen në KQZ. Përfaqësuesit e subjekteve zgjedhore kanë të drejtë të depozitojnë komentet dhe propozimet e tyre para KQZ-së, të cilat shqyrtohen bashkë me raportin.</w:t>
      </w:r>
    </w:p>
    <w:p w14:paraId="44B7C9AE"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5. KQZ-ja urdhëron korrigjimin e sjelljes për operatorët radiotelevizivë ose subjektet zgjedhore, ose, sipas rastit, vendos sanksione administrative ndaj tyre, mbështetur në gjetjet e veta, në ato të raporteve të monitorimit, si dhe në informacionet, ankimet apo denoncimet e palëve të treta, të verifikuara prej saj. Vendimet e KQZ-së ankimohen sipas procedurave të përcaktuara në këtë Ligj. Ankimi nuk pezullon ekzekutimin e vendimit të KQZ-së.</w:t>
      </w:r>
    </w:p>
    <w:p w14:paraId="44B7C9AF" w14:textId="77777777" w:rsidR="00727E32"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6. Radiot dhe televizionet publike dhe private janë të detyruara të regjistrojnë të gjitha transmetimet e tyre përgjatë gjithë periudhës së fushatës zgjedhore. Këto regjistrime ruhen deri në mbarimin e dhjetë muajve nga data e zgjedhjeve dhe vihen, me kërkesë të KQZ-së, menjëherë në dispozicion të saj.</w:t>
      </w:r>
    </w:p>
    <w:p w14:paraId="44B7C9B0" w14:textId="77777777" w:rsidR="003D03EC" w:rsidRPr="00A333C5" w:rsidRDefault="003D03EC" w:rsidP="003D03EC">
      <w:pPr>
        <w:jc w:val="both"/>
        <w:rPr>
          <w:rFonts w:ascii="Garamond" w:hAnsi="Garamond" w:cs="Times New Roman"/>
          <w:sz w:val="24"/>
          <w:szCs w:val="24"/>
          <w:lang w:val="sq-AL"/>
        </w:rPr>
      </w:pPr>
    </w:p>
    <w:p w14:paraId="44B7C9B1" w14:textId="77777777" w:rsidR="003D03EC" w:rsidRPr="00A333C5" w:rsidRDefault="003D03EC" w:rsidP="003D03EC">
      <w:pPr>
        <w:jc w:val="both"/>
        <w:rPr>
          <w:rFonts w:ascii="Garamond" w:hAnsi="Garamond" w:cs="Times New Roman"/>
          <w:sz w:val="24"/>
          <w:szCs w:val="24"/>
          <w:lang w:val="sq-AL"/>
        </w:rPr>
      </w:pPr>
    </w:p>
    <w:p w14:paraId="44B7C9B2"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85/1</w:t>
      </w:r>
    </w:p>
    <w:p w14:paraId="44B7C9B3"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Mënyra e formimit të Bordit të Monitorimit të Medias</w:t>
      </w:r>
    </w:p>
    <w:p w14:paraId="44B7C9B4" w14:textId="77777777" w:rsidR="003D03EC"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Shtuar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003D03EC" w:rsidRPr="00A333C5">
        <w:rPr>
          <w:rFonts w:ascii="Garamond" w:hAnsi="Garamond"/>
          <w:i/>
          <w:sz w:val="24"/>
          <w:szCs w:val="24"/>
          <w:lang w:val="sq-AL"/>
        </w:rPr>
        <w:t>, shfuqizuar me ligjin nr. 101/2020, datë 23.7.2020)</w:t>
      </w:r>
    </w:p>
    <w:p w14:paraId="44B7C9B5" w14:textId="77777777" w:rsidR="003D2986" w:rsidRPr="00A333C5" w:rsidRDefault="003D2986" w:rsidP="008F28E8">
      <w:pPr>
        <w:jc w:val="center"/>
        <w:rPr>
          <w:rFonts w:ascii="Garamond" w:hAnsi="Garamond" w:cs="Times New Roman"/>
          <w:sz w:val="24"/>
          <w:szCs w:val="24"/>
          <w:lang w:val="sq-AL"/>
        </w:rPr>
      </w:pPr>
    </w:p>
    <w:p w14:paraId="44B7C9B6"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PJESA VII</w:t>
      </w:r>
    </w:p>
    <w:p w14:paraId="44B7C9B7"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FINANCIMI I ZGJEDHJEVE DHE I FUSHATËS</w:t>
      </w:r>
    </w:p>
    <w:p w14:paraId="44B7C9B8" w14:textId="77777777" w:rsidR="003D03EC" w:rsidRPr="00A333C5" w:rsidRDefault="003D03EC" w:rsidP="008F28E8">
      <w:pPr>
        <w:jc w:val="center"/>
        <w:rPr>
          <w:rFonts w:ascii="Garamond" w:hAnsi="Garamond" w:cs="Times New Roman"/>
          <w:sz w:val="24"/>
          <w:szCs w:val="24"/>
          <w:lang w:val="sq-AL"/>
        </w:rPr>
      </w:pPr>
    </w:p>
    <w:p w14:paraId="44B7C9B9"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9BA"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FINANCIMI I ZGJEDHJEVE</w:t>
      </w:r>
    </w:p>
    <w:p w14:paraId="44B7C9BB" w14:textId="77777777" w:rsidR="00264594" w:rsidRPr="00A333C5" w:rsidRDefault="003D2986" w:rsidP="008F28E8">
      <w:pPr>
        <w:jc w:val="center"/>
        <w:rPr>
          <w:rFonts w:ascii="Garamond" w:hAnsi="Garamond" w:cs="Times New Roman"/>
          <w:i/>
          <w:sz w:val="24"/>
          <w:szCs w:val="24"/>
          <w:lang w:val="sq-AL"/>
        </w:rPr>
      </w:pPr>
      <w:r w:rsidRPr="00A333C5">
        <w:rPr>
          <w:rFonts w:ascii="Garamond" w:hAnsi="Garamond"/>
          <w:i/>
          <w:sz w:val="24"/>
          <w:szCs w:val="24"/>
          <w:lang w:val="sq-AL"/>
        </w:rPr>
        <w:t>(ndryshuar kreu me ligjin nr. 101/2020, datë 23.7.2020)</w:t>
      </w:r>
    </w:p>
    <w:p w14:paraId="44B7C9BC" w14:textId="77777777" w:rsidR="003D2986" w:rsidRPr="00A333C5" w:rsidRDefault="003D2986" w:rsidP="008F28E8">
      <w:pPr>
        <w:jc w:val="center"/>
        <w:rPr>
          <w:rFonts w:ascii="Garamond" w:hAnsi="Garamond"/>
          <w:sz w:val="24"/>
          <w:szCs w:val="24"/>
          <w:lang w:val="sq-AL"/>
        </w:rPr>
      </w:pPr>
    </w:p>
    <w:p w14:paraId="44B7C9BD" w14:textId="77777777" w:rsidR="003D03EC" w:rsidRPr="00A333C5" w:rsidRDefault="003D03EC" w:rsidP="008F28E8">
      <w:pPr>
        <w:jc w:val="center"/>
        <w:rPr>
          <w:rFonts w:ascii="Garamond" w:hAnsi="Garamond"/>
          <w:sz w:val="24"/>
          <w:szCs w:val="24"/>
          <w:lang w:val="sq-AL"/>
        </w:rPr>
      </w:pPr>
      <w:r w:rsidRPr="00A333C5">
        <w:rPr>
          <w:rFonts w:ascii="Garamond" w:hAnsi="Garamond"/>
          <w:sz w:val="24"/>
          <w:szCs w:val="24"/>
          <w:lang w:val="sq-AL"/>
        </w:rPr>
        <w:t>Neni 86</w:t>
      </w:r>
    </w:p>
    <w:p w14:paraId="44B7C9BE"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Burimet e f</w:t>
      </w:r>
      <w:r w:rsidR="003D2986" w:rsidRPr="00A333C5">
        <w:rPr>
          <w:rFonts w:ascii="Garamond" w:hAnsi="Garamond"/>
          <w:sz w:val="24"/>
          <w:szCs w:val="24"/>
          <w:lang w:val="sq-AL"/>
        </w:rPr>
        <w:t>inancimit të fushatës zgjedhore</w:t>
      </w:r>
    </w:p>
    <w:p w14:paraId="44B7C9BF" w14:textId="77777777" w:rsidR="003D03EC" w:rsidRPr="00A333C5" w:rsidRDefault="003D03EC" w:rsidP="008F28E8">
      <w:pPr>
        <w:jc w:val="center"/>
        <w:rPr>
          <w:rFonts w:ascii="Garamond" w:hAnsi="Garamond"/>
          <w:sz w:val="24"/>
          <w:szCs w:val="24"/>
          <w:lang w:val="sq-AL"/>
        </w:rPr>
      </w:pPr>
    </w:p>
    <w:p w14:paraId="44B7C9C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Burimet e financimit të fushatës për subjektet zgjedhore janë:</w:t>
      </w:r>
    </w:p>
    <w:p w14:paraId="44B7C9C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fondet e dhëna paradhënie nga Buxheti i Shtetit për partitë politike të regjistruara si subjekte zgjedhore;</w:t>
      </w:r>
    </w:p>
    <w:p w14:paraId="44B7C9C2"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të ardhurat e vetë subjektit zgjedhor të krijuara sipas ligjit;</w:t>
      </w:r>
    </w:p>
    <w:p w14:paraId="44B7C9C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c) dhuratat për subjektin zgjedhor dhe kandidatët e tij, në vlerë monetare, natyrë ose shërbime të dhëna, sipas nenit 92/1 të këtij ligji; </w:t>
      </w:r>
    </w:p>
    <w:p w14:paraId="44B7C9C4"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ç) huat ose kreditë e marra nga partitë politike ose kandidatët e tyre sipas ligjit. Në asnjë rast vlera e një huaje ose kredie nuk duhet të kalojë shumën e fondeve, sipas pikës 2 të </w:t>
      </w:r>
      <w:r w:rsidRPr="00A333C5">
        <w:rPr>
          <w:rFonts w:ascii="Garamond" w:hAnsi="Garamond"/>
          <w:sz w:val="24"/>
          <w:szCs w:val="24"/>
          <w:lang w:val="sq-AL"/>
        </w:rPr>
        <w:lastRenderedPageBreak/>
        <w:t>nenit 92/1 të këtij ligji.</w:t>
      </w:r>
    </w:p>
    <w:p w14:paraId="44B7C9C5" w14:textId="77777777" w:rsidR="003D03EC" w:rsidRPr="00A333C5" w:rsidRDefault="003D03EC" w:rsidP="003D03EC">
      <w:pPr>
        <w:jc w:val="both"/>
        <w:rPr>
          <w:rFonts w:ascii="Garamond" w:hAnsi="Garamond"/>
          <w:sz w:val="24"/>
          <w:szCs w:val="24"/>
          <w:lang w:val="sq-AL"/>
        </w:rPr>
      </w:pPr>
    </w:p>
    <w:p w14:paraId="44B7C9C6"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Neni 87</w:t>
      </w:r>
    </w:p>
    <w:p w14:paraId="44B7C9C7"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Fondet për përgatitjen dhe zhvillimin e zgjedhjeve</w:t>
      </w:r>
    </w:p>
    <w:p w14:paraId="44B7C9C8" w14:textId="77777777" w:rsidR="003D03EC" w:rsidRPr="00A333C5" w:rsidRDefault="003D03EC" w:rsidP="003D03EC">
      <w:pPr>
        <w:jc w:val="both"/>
        <w:rPr>
          <w:rFonts w:ascii="Garamond" w:hAnsi="Garamond"/>
          <w:sz w:val="24"/>
          <w:szCs w:val="24"/>
          <w:lang w:val="sq-AL"/>
        </w:rPr>
      </w:pPr>
    </w:p>
    <w:p w14:paraId="44B7C9C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Buxheti i KQZ-së përbën zë më vete në Buxhetin e Shtetit.</w:t>
      </w:r>
    </w:p>
    <w:p w14:paraId="44B7C9C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Në buxhetin e vitit kur do të zhvillohen zgjedhje, Kuvendi vë në dispozicion të KQZ-së dhe të institucioneve të tjera përkatëse fondet për përgatitjen, zhvillimin, mbikëqyrjen, si dhe çdo aspekt tjetër të procesit zgjedhor.</w:t>
      </w:r>
    </w:p>
    <w:p w14:paraId="44B7C9C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Në rastin kur viti buxhetor nuk është vit zgjedhor, KQZ-së i vihen në dispozicion fonde të mjaftueshme për funksionimin e këtij institucioni, si dhe për ushtrimin e përgjegjësive të tij sipas ligjit.</w:t>
      </w:r>
    </w:p>
    <w:p w14:paraId="44B7C9CC"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KQZ-ja administron fondet e caktuara për zhvillimin e zgjedhjeve, sipas rregullave të përcaktuara në këtë ligj.</w:t>
      </w:r>
    </w:p>
    <w:p w14:paraId="44B7C9C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Në rastin e zgjedhjeve të parakohshme, Këshilli i Ministrave vë në dispozicion të KQZ-së fondet, jo më vonë se 5 ditë nga dita e shpërndarjes së Kuvendit apo organit përkatës të pushtetit vendor.</w:t>
      </w:r>
    </w:p>
    <w:p w14:paraId="44B7C9CE" w14:textId="77777777" w:rsidR="003D03EC" w:rsidRPr="00A333C5" w:rsidRDefault="003D03EC" w:rsidP="003D03EC">
      <w:pPr>
        <w:jc w:val="both"/>
        <w:rPr>
          <w:rFonts w:ascii="Garamond" w:hAnsi="Garamond"/>
          <w:sz w:val="24"/>
          <w:szCs w:val="24"/>
          <w:lang w:val="sq-AL"/>
        </w:rPr>
      </w:pPr>
    </w:p>
    <w:p w14:paraId="44B7C9CF"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88</w:t>
      </w:r>
    </w:p>
    <w:p w14:paraId="44B7C9D0" w14:textId="77777777" w:rsidR="003D03EC" w:rsidRDefault="003D03EC" w:rsidP="003D2986">
      <w:pPr>
        <w:jc w:val="center"/>
        <w:rPr>
          <w:rFonts w:ascii="Garamond" w:hAnsi="Garamond"/>
          <w:b/>
          <w:sz w:val="24"/>
          <w:szCs w:val="24"/>
          <w:lang w:val="sq-AL"/>
        </w:rPr>
      </w:pPr>
      <w:r w:rsidRPr="00A333C5">
        <w:rPr>
          <w:rFonts w:ascii="Garamond" w:hAnsi="Garamond"/>
          <w:b/>
          <w:sz w:val="24"/>
          <w:szCs w:val="24"/>
          <w:lang w:val="sq-AL"/>
        </w:rPr>
        <w:t>Fondet nga Buxheti i Shtetit për financimin e partive pjesëmarrëse në zgjedhje</w:t>
      </w:r>
    </w:p>
    <w:p w14:paraId="427E1E6C" w14:textId="3727D818" w:rsidR="00D30314" w:rsidRPr="00730665" w:rsidRDefault="00D30314" w:rsidP="00D30314">
      <w:pPr>
        <w:jc w:val="center"/>
        <w:rPr>
          <w:rFonts w:ascii="Garamond" w:hAnsi="Garamond" w:cs="Times New Roman"/>
          <w:i/>
          <w:color w:val="000000" w:themeColor="text1"/>
          <w:sz w:val="24"/>
          <w:szCs w:val="24"/>
          <w:lang w:val="sq-AL"/>
        </w:rPr>
      </w:pPr>
      <w:r>
        <w:rPr>
          <w:rFonts w:ascii="Garamond" w:hAnsi="Garamond" w:cs="Times New Roman"/>
          <w:i/>
          <w:color w:val="000000" w:themeColor="text1"/>
          <w:sz w:val="24"/>
          <w:szCs w:val="24"/>
        </w:rPr>
        <w:t xml:space="preserve">(shtuar fjali në fund të pikës 3 </w:t>
      </w:r>
      <w:r w:rsidRPr="00730665">
        <w:rPr>
          <w:rFonts w:ascii="Garamond" w:hAnsi="Garamond" w:cs="Times New Roman"/>
          <w:i/>
          <w:color w:val="000000" w:themeColor="text1"/>
          <w:sz w:val="24"/>
          <w:szCs w:val="24"/>
        </w:rPr>
        <w:t xml:space="preserve">me ligjin </w:t>
      </w:r>
      <w:r w:rsidRPr="00730665">
        <w:rPr>
          <w:rFonts w:ascii="Garamond" w:hAnsi="Garamond" w:cs="Times New Roman"/>
          <w:i/>
          <w:color w:val="000000" w:themeColor="text1"/>
          <w:sz w:val="24"/>
          <w:szCs w:val="24"/>
          <w:lang w:val="sq-AL"/>
        </w:rPr>
        <w:t xml:space="preserve"> </w:t>
      </w:r>
      <w:r w:rsidRPr="00730665">
        <w:rPr>
          <w:rFonts w:ascii="Garamond" w:hAnsi="Garamond" w:cs="Times New Roman"/>
          <w:i/>
          <w:color w:val="000000" w:themeColor="text1"/>
          <w:sz w:val="24"/>
          <w:szCs w:val="24"/>
        </w:rPr>
        <w:t>nr. 118/2020, datë  5.10.2020</w:t>
      </w:r>
      <w:r w:rsidRPr="00730665">
        <w:rPr>
          <w:rFonts w:ascii="Garamond" w:hAnsi="Garamond" w:cs="Times New Roman"/>
          <w:i/>
          <w:color w:val="000000" w:themeColor="text1"/>
          <w:sz w:val="24"/>
          <w:szCs w:val="24"/>
          <w:lang w:val="sq-AL"/>
        </w:rPr>
        <w:t>)</w:t>
      </w:r>
    </w:p>
    <w:p w14:paraId="7BD8AD52" w14:textId="77777777" w:rsidR="00D30314" w:rsidRPr="00A333C5" w:rsidRDefault="00D30314" w:rsidP="003D2986">
      <w:pPr>
        <w:jc w:val="center"/>
        <w:rPr>
          <w:rFonts w:ascii="Garamond" w:hAnsi="Garamond"/>
          <w:b/>
          <w:sz w:val="24"/>
          <w:szCs w:val="24"/>
          <w:lang w:val="sq-AL"/>
        </w:rPr>
      </w:pPr>
    </w:p>
    <w:p w14:paraId="44B7C9D1" w14:textId="77777777" w:rsidR="003D03EC" w:rsidRPr="00A333C5" w:rsidRDefault="003D03EC" w:rsidP="003D03EC">
      <w:pPr>
        <w:jc w:val="both"/>
        <w:rPr>
          <w:rFonts w:ascii="Garamond" w:hAnsi="Garamond"/>
          <w:sz w:val="24"/>
          <w:szCs w:val="24"/>
          <w:lang w:val="sq-AL"/>
        </w:rPr>
      </w:pPr>
    </w:p>
    <w:p w14:paraId="44B7C9D2"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Partitë politike pjesëmarrëse në zgjedhje dhe që kanë marrë jo më pak se 1 për qind të votave në shkallë vendi në zgjedhjet më të afërta pararendëse të të njëjtit lloj, përfitojnë fonde nga Buxheti i Shtetit, në bazë të numrit të votave që secila parti ka marrë në ato zgjedhje. Fondi për këtë qëllim përcaktohet me vendim të Kuvendit dhe përbën zë më vete në Buxhetin e Shtetit për vitin zgjedhor përkatës. Ky fond nuk mund të jetë më pak sesa totali i shumave të shpërndara partive politike në zgjedhjet pararendëse.</w:t>
      </w:r>
    </w:p>
    <w:p w14:paraId="44B7C9D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KQZ-ja, brenda 10 ditëve nga nxjerrja e rezultatit përfundimtar në shkallë vendi, përcakton me vendim vlerën në para të një vote të vlefshme, duke pjesëtuar fondin e përgjithshëm të miratuar, me numrin e përgjithshëm të votave të vlefshme të grumbulluara nga partitë politike pjesëmarrëse në zgjedhje, që kanë marrë jo më pak se 1 për qind të votave të vlefshme në shkallë vendi. Për zgjedhjet e organeve të qeverisjes vendore llogaritja bëhet mbi bazën e votave të marra për këshillat vendorë në shkallë vendi.</w:t>
      </w:r>
    </w:p>
    <w:p w14:paraId="44B7C9D4" w14:textId="50DF0F85" w:rsidR="003D03EC" w:rsidRPr="00D30314" w:rsidRDefault="003D03EC" w:rsidP="00D30314">
      <w:pPr>
        <w:ind w:firstLine="284"/>
        <w:jc w:val="both"/>
        <w:rPr>
          <w:rFonts w:ascii="Garamond" w:hAnsi="Garamond"/>
          <w:sz w:val="24"/>
          <w:szCs w:val="24"/>
        </w:rPr>
      </w:pPr>
      <w:r w:rsidRPr="00A333C5">
        <w:rPr>
          <w:rFonts w:ascii="Garamond" w:hAnsi="Garamond"/>
          <w:sz w:val="24"/>
          <w:szCs w:val="24"/>
          <w:lang w:val="sq-AL"/>
        </w:rPr>
        <w:t>3. KQZ-ja përllogarit shumën që i takon secilës parti, duke shumëzuar vlerën në para të një vote të vlefshme, të përcaktuar sipas pikës 2 të këtij neni, me numrin e votave të vlefshme që ka marrë secila parti në zgjedhjet pararendëse të të njëjt</w:t>
      </w:r>
      <w:r w:rsidRPr="00D30314">
        <w:rPr>
          <w:rFonts w:ascii="Garamond" w:hAnsi="Garamond"/>
          <w:sz w:val="24"/>
          <w:szCs w:val="24"/>
          <w:lang w:val="sq-AL"/>
        </w:rPr>
        <w:t>it lloj.</w:t>
      </w:r>
      <w:r w:rsidR="00D30314" w:rsidRPr="00D30314">
        <w:rPr>
          <w:rFonts w:ascii="Garamond" w:hAnsi="Garamond"/>
          <w:sz w:val="24"/>
          <w:szCs w:val="24"/>
        </w:rPr>
        <w:t xml:space="preserve"> Për partitë pjesëtare në koalicion, numri i votave të vlefshme takuese përllogaritet duke mbledhur mesataren e votave për mandat për çdo kandidat të zgjedhur nga radhët e tyre.</w:t>
      </w:r>
    </w:p>
    <w:p w14:paraId="44B7C9D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KQZ-ja zbret nga shuma e përllogaritur, sipas pikës 3, sanksionet financiare që janë bërë titull ekzekutiv, të vëna për partinë përkatëse, sipas këtij ligji.</w:t>
      </w:r>
    </w:p>
    <w:p w14:paraId="44B7C9D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Shuma e mbetur pas përllogaritjeve të pikës 4 është shuma që përfiton partia pjesëmarrëse në zgjedhje nga Buxheti i Shtetit.</w:t>
      </w:r>
    </w:p>
    <w:p w14:paraId="44B7C9D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6. Fondi i përcaktuar për t’u shpërndarë sipas këtij neni i jepet secilës parti jo më vonë se 5 ditë nga regjistrimi i listave shumemërore ose kandidatëve për kryetar të njësive të qeverisjes vendore të partisë përkatëse. Partia politike që përfiton fonde nga Buxheti i Shtetit dhe KQZ-ja, para shpërndarjes së fondit, nënshkruajnë aktmarrëveshje, në të cilën përcaktohet se partia politike pranon fondin e dhënë, se do ta përdorë atë në zbatim të të gjitha kushteve dhe detyrimeve të përcaktuara në këtë ligj, pranon monitorimin e shpenzimit të tyre prej subjektit dhe kandidatëve të tij, si dhe do të respektojë të gjitha ndalimet që përcaktohen në këtë ligj për ta. KQZ-ja përcakton me akt nënligjor modalitetet e tjera të aktmarrëveshjes që nënshkruhet mes palëve.</w:t>
      </w:r>
    </w:p>
    <w:p w14:paraId="44B7C9D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7. Në rast se shuma e përllogaritur në pikën 5 të këtij neni është më e lartë se totali i shpenzimeve të fushatës zgjedhore të raportuara nga partia politike ose është vlerësuar si e </w:t>
      </w:r>
      <w:r w:rsidRPr="00A333C5">
        <w:rPr>
          <w:rFonts w:ascii="Garamond" w:hAnsi="Garamond"/>
          <w:sz w:val="24"/>
          <w:szCs w:val="24"/>
          <w:lang w:val="sq-AL"/>
        </w:rPr>
        <w:lastRenderedPageBreak/>
        <w:t>tillë nga KQZ-ja sipas auditimeve të pavarura apo verifikimeve të saj, atëherë partia politike është e detyruar të kthejë diferencën në KQZ.</w:t>
      </w:r>
    </w:p>
    <w:p w14:paraId="44B7C9D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8. Në rast se partia politike nuk zbaton përcaktimin e bërë në pikën 7 të këtij neni, atëherë përjashtohet nga e drejta për të përfituar fonde publike për një periudhë jo më pak se 5 vjet, përveçse kur shlyen detyrimin bashkë me gjobat.</w:t>
      </w:r>
    </w:p>
    <w:p w14:paraId="44B7C9DA" w14:textId="77777777" w:rsidR="003D03EC" w:rsidRPr="00A333C5" w:rsidRDefault="003D03EC" w:rsidP="003D03EC">
      <w:pPr>
        <w:jc w:val="both"/>
        <w:rPr>
          <w:rFonts w:ascii="Garamond" w:hAnsi="Garamond"/>
          <w:sz w:val="24"/>
          <w:szCs w:val="24"/>
          <w:lang w:val="sq-AL"/>
        </w:rPr>
      </w:pPr>
    </w:p>
    <w:p w14:paraId="3B5F34C8" w14:textId="77777777" w:rsidR="00F30A21" w:rsidRDefault="00F30A21" w:rsidP="003D2986">
      <w:pPr>
        <w:jc w:val="center"/>
        <w:rPr>
          <w:rFonts w:ascii="Garamond" w:hAnsi="Garamond"/>
          <w:sz w:val="24"/>
          <w:szCs w:val="24"/>
          <w:lang w:val="sq-AL"/>
        </w:rPr>
      </w:pPr>
    </w:p>
    <w:p w14:paraId="4E78AA35" w14:textId="77777777" w:rsidR="00F30A21" w:rsidRDefault="00F30A21" w:rsidP="003D2986">
      <w:pPr>
        <w:jc w:val="center"/>
        <w:rPr>
          <w:rFonts w:ascii="Garamond" w:hAnsi="Garamond"/>
          <w:sz w:val="24"/>
          <w:szCs w:val="24"/>
          <w:lang w:val="sq-AL"/>
        </w:rPr>
      </w:pPr>
    </w:p>
    <w:p w14:paraId="06268D06" w14:textId="77777777" w:rsidR="00F30A21" w:rsidRDefault="00F30A21" w:rsidP="003D2986">
      <w:pPr>
        <w:jc w:val="center"/>
        <w:rPr>
          <w:rFonts w:ascii="Garamond" w:hAnsi="Garamond"/>
          <w:sz w:val="24"/>
          <w:szCs w:val="24"/>
          <w:lang w:val="sq-AL"/>
        </w:rPr>
      </w:pPr>
    </w:p>
    <w:p w14:paraId="44B7C9DB"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89</w:t>
      </w:r>
    </w:p>
    <w:p w14:paraId="44B7C9DC"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Kompensimi financiar paszgjedhor</w:t>
      </w:r>
    </w:p>
    <w:p w14:paraId="44B7C9DD" w14:textId="77777777" w:rsidR="003D03EC" w:rsidRPr="00A333C5" w:rsidRDefault="003D03EC" w:rsidP="003D03EC">
      <w:pPr>
        <w:jc w:val="both"/>
        <w:rPr>
          <w:rFonts w:ascii="Garamond" w:hAnsi="Garamond"/>
          <w:sz w:val="24"/>
          <w:szCs w:val="24"/>
          <w:lang w:val="sq-AL"/>
        </w:rPr>
      </w:pPr>
    </w:p>
    <w:p w14:paraId="44B7C9D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Subjekteve zgjedhore pjesëmarrëse në zgjedhje, të cilat nuk kanë përfituar nga shpërndarja e fondeve sipas nenit 88 të këtij ligji, kur marrin jo më pak se 1 për qind të votave të vlefshme në shkallë vendi, KQZ-ja, jo më vonë se 30 ditë nga data e shpalljes së rezultatit përfundimtar të zgjedhjeve, iu kompenson fondet me shumën që rezulton nga shumëzimi i votave të vlefshme të marra prej tyre me vlerën e votës së përcaktuar në pikën 2 të nenit 88 të këtij ligji.</w:t>
      </w:r>
    </w:p>
    <w:p w14:paraId="44B7C9DF" w14:textId="77777777" w:rsidR="003D03EC" w:rsidRPr="00A333C5" w:rsidRDefault="003D03EC" w:rsidP="003D03EC">
      <w:pPr>
        <w:jc w:val="both"/>
        <w:rPr>
          <w:rFonts w:ascii="Garamond" w:hAnsi="Garamond"/>
          <w:sz w:val="24"/>
          <w:szCs w:val="24"/>
          <w:lang w:val="sq-AL"/>
        </w:rPr>
      </w:pPr>
    </w:p>
    <w:p w14:paraId="44B7C9E0"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90</w:t>
      </w:r>
    </w:p>
    <w:p w14:paraId="44B7C9E1" w14:textId="77777777" w:rsidR="003D03EC" w:rsidRDefault="003D03EC" w:rsidP="003D2986">
      <w:pPr>
        <w:jc w:val="center"/>
        <w:rPr>
          <w:rFonts w:ascii="Garamond" w:hAnsi="Garamond"/>
          <w:b/>
          <w:sz w:val="24"/>
          <w:szCs w:val="24"/>
          <w:lang w:val="sq-AL"/>
        </w:rPr>
      </w:pPr>
      <w:r w:rsidRPr="00A333C5">
        <w:rPr>
          <w:rFonts w:ascii="Garamond" w:hAnsi="Garamond"/>
          <w:b/>
          <w:sz w:val="24"/>
          <w:szCs w:val="24"/>
          <w:lang w:val="sq-AL"/>
        </w:rPr>
        <w:t>Trajtimi i dhurimeve, huave dhe kredive</w:t>
      </w:r>
    </w:p>
    <w:p w14:paraId="5BC57A42" w14:textId="48E47DD6" w:rsidR="00730665" w:rsidRPr="00730665" w:rsidRDefault="00730665" w:rsidP="00730665">
      <w:pPr>
        <w:jc w:val="center"/>
        <w:rPr>
          <w:rFonts w:ascii="Garamond" w:hAnsi="Garamond" w:cs="Times New Roman"/>
          <w:i/>
          <w:color w:val="000000" w:themeColor="text1"/>
          <w:sz w:val="24"/>
          <w:szCs w:val="24"/>
          <w:lang w:val="sq-AL"/>
        </w:rPr>
      </w:pPr>
      <w:r w:rsidRPr="00730665">
        <w:rPr>
          <w:rFonts w:ascii="Garamond" w:hAnsi="Garamond"/>
          <w:i/>
          <w:color w:val="000000" w:themeColor="text1"/>
          <w:sz w:val="24"/>
          <w:szCs w:val="24"/>
        </w:rPr>
        <w:t xml:space="preserve">(shfuqizuar fjalia e dytë e pikës 2 </w:t>
      </w:r>
      <w:r w:rsidRPr="00730665">
        <w:rPr>
          <w:rFonts w:ascii="Garamond" w:hAnsi="Garamond" w:cs="Times New Roman"/>
          <w:i/>
          <w:color w:val="000000" w:themeColor="text1"/>
          <w:sz w:val="24"/>
          <w:szCs w:val="24"/>
        </w:rPr>
        <w:t xml:space="preserve">me ligjin </w:t>
      </w:r>
      <w:r w:rsidRPr="00730665">
        <w:rPr>
          <w:rFonts w:ascii="Garamond" w:hAnsi="Garamond" w:cs="Times New Roman"/>
          <w:i/>
          <w:color w:val="000000" w:themeColor="text1"/>
          <w:sz w:val="24"/>
          <w:szCs w:val="24"/>
          <w:lang w:val="sq-AL"/>
        </w:rPr>
        <w:t xml:space="preserve"> </w:t>
      </w:r>
      <w:r w:rsidRPr="00730665">
        <w:rPr>
          <w:rFonts w:ascii="Garamond" w:hAnsi="Garamond" w:cs="Times New Roman"/>
          <w:i/>
          <w:color w:val="000000" w:themeColor="text1"/>
          <w:sz w:val="24"/>
          <w:szCs w:val="24"/>
        </w:rPr>
        <w:t>nr. 118/2020, datë  5.10.2020</w:t>
      </w:r>
      <w:r w:rsidRPr="00730665">
        <w:rPr>
          <w:rFonts w:ascii="Garamond" w:hAnsi="Garamond" w:cs="Times New Roman"/>
          <w:i/>
          <w:color w:val="000000" w:themeColor="text1"/>
          <w:sz w:val="24"/>
          <w:szCs w:val="24"/>
          <w:lang w:val="sq-AL"/>
        </w:rPr>
        <w:t>)</w:t>
      </w:r>
    </w:p>
    <w:p w14:paraId="3A2C97B9" w14:textId="77777777" w:rsidR="00730665" w:rsidRPr="00A333C5" w:rsidRDefault="00730665" w:rsidP="003D2986">
      <w:pPr>
        <w:jc w:val="center"/>
        <w:rPr>
          <w:rFonts w:ascii="Garamond" w:hAnsi="Garamond"/>
          <w:b/>
          <w:sz w:val="24"/>
          <w:szCs w:val="24"/>
          <w:lang w:val="sq-AL"/>
        </w:rPr>
      </w:pPr>
    </w:p>
    <w:p w14:paraId="44B7C9E2" w14:textId="77777777" w:rsidR="003D03EC" w:rsidRPr="00A333C5" w:rsidRDefault="003D03EC" w:rsidP="003D2986">
      <w:pPr>
        <w:jc w:val="center"/>
        <w:rPr>
          <w:rFonts w:ascii="Garamond" w:hAnsi="Garamond"/>
          <w:sz w:val="24"/>
          <w:szCs w:val="24"/>
          <w:lang w:val="sq-AL"/>
        </w:rPr>
      </w:pPr>
    </w:p>
    <w:p w14:paraId="44B7C9E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KQZ-ja përcakton me vendim rregullat dhe modalitetet e nevojshme për llogaritjen e vlerës monetare të dhurimeve në natyre ose të shërbimeve të dhëna, sipas vlerës së tregut në momentin e dhënies së tyre.</w:t>
      </w:r>
    </w:p>
    <w:p w14:paraId="44B7C9E4" w14:textId="16DEF805"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Për qëllime të zbatimit të këtij ligji, dhurimet në vlera monetare, në natyrë apo në formën e shërbimit që u jepen kandidatëve të subjekteve zgjedhore, si dhe huat ose kreditë e marra nga kandidatët për financimin e fushatës konsiderohen si kontribute për partinë polit</w:t>
      </w:r>
      <w:r w:rsidR="003744A3">
        <w:rPr>
          <w:rFonts w:ascii="Garamond" w:hAnsi="Garamond"/>
          <w:sz w:val="24"/>
          <w:szCs w:val="24"/>
          <w:lang w:val="sq-AL"/>
        </w:rPr>
        <w:t>ike për të cilën ata kandidojnë</w:t>
      </w:r>
      <w:r w:rsidRPr="00A333C5">
        <w:rPr>
          <w:rFonts w:ascii="Garamond" w:hAnsi="Garamond"/>
          <w:sz w:val="24"/>
          <w:szCs w:val="24"/>
          <w:lang w:val="sq-AL"/>
        </w:rPr>
        <w:t>.</w:t>
      </w:r>
    </w:p>
    <w:p w14:paraId="44B7C9E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Subjekti zgjedhor merr masa për koordinimin e informacionit nga kandidatët e tij gjatë fushatës zgjedhore, si dhe vendos rregullat dhe penalitetet për raportimin e të ardhurave dhe shpenzimeve nga kandidatët te subjekti zgjedhor, me qëllim që asnjë dhurues, huadhënës ose kredidhënës të mos kalojë limitin e parashikuar nga pika 2 e nenit 92/1 të këtij ligji.</w:t>
      </w:r>
    </w:p>
    <w:p w14:paraId="44B7C9E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Subjekti zgjedhor mban përgjegjësi sipas këtij ligji për shkeljen e kushteve dhe detyrimeve lidhur me financimin nga ana e kandidatëve të vet, me përjashtim të rastit kur nga hetimi administrativ vërtetohet se subjekti zgjedhor nuk ka pasur mundësi ose, me gjithë përpjekjet e bëra, nuk ka arritur dot të parandalojë ose korrigjojë shkeljen e kryer nga kandidati. Në këtë rast përgjegjësia administrative dhe penalitetet për shkeljen i ngarkohen kandidatit.</w:t>
      </w:r>
    </w:p>
    <w:p w14:paraId="44B7C9E7" w14:textId="77777777" w:rsidR="003D03EC" w:rsidRPr="00A333C5" w:rsidRDefault="003D03EC" w:rsidP="003D03EC">
      <w:pPr>
        <w:jc w:val="both"/>
        <w:rPr>
          <w:rFonts w:ascii="Garamond" w:hAnsi="Garamond"/>
          <w:sz w:val="24"/>
          <w:szCs w:val="24"/>
          <w:lang w:val="sq-AL"/>
        </w:rPr>
      </w:pPr>
    </w:p>
    <w:p w14:paraId="44B7C9E8"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91</w:t>
      </w:r>
    </w:p>
    <w:p w14:paraId="44B7C9E9"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Ndalimi i përdorimit të burimeve publike në mbështetje të subjekteve zgjedhore</w:t>
      </w:r>
    </w:p>
    <w:p w14:paraId="44B7C9EA" w14:textId="77777777" w:rsidR="003D03EC" w:rsidRPr="00A333C5" w:rsidRDefault="003D03EC" w:rsidP="003D03EC">
      <w:pPr>
        <w:jc w:val="both"/>
        <w:rPr>
          <w:rFonts w:ascii="Garamond" w:hAnsi="Garamond"/>
          <w:sz w:val="24"/>
          <w:szCs w:val="24"/>
          <w:lang w:val="sq-AL"/>
        </w:rPr>
      </w:pPr>
    </w:p>
    <w:p w14:paraId="44B7C9E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Me përjashtim të rasteve të parashikuara me ligj, nuk mund të përdoren ose të vihen në mbështetje të kandidatëve, të partive politike ose të koalicioneve në zgjedhje burime të organeve apo enteve publike në nivel qendror ose vendor, apo çdo lloj enti tjetër ku shteti zotëron kapitale apo kuota ose/dhe emëron shumicën e organit mbikëqyrës apo organit administrues të entit, pavarësisht nga burimi i kapitalit ose pronësia.</w:t>
      </w:r>
    </w:p>
    <w:p w14:paraId="44B7C9EC"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2. Në kuptim të këtij neni, “burime” quhen asetet e luajtshme dhe të paluajtshme, të parashikuara në nenin 142 të Kodit Civil, si dhe çdo burim njerëzor i institucionit. Me përdorim të “burimeve njerëzore” kuptohet përdorimi i detyruar në fushatë zgjedhore i administratës së institucionit brenda orarit të punës për qëllime zgjedhore, si dhe përdorimi i detyruar dhe i organizuar brenda orarit mësimor i nxënësve të sistemit shkollor </w:t>
      </w:r>
      <w:r w:rsidRPr="00A333C5">
        <w:rPr>
          <w:rFonts w:ascii="Garamond" w:hAnsi="Garamond"/>
          <w:sz w:val="24"/>
          <w:szCs w:val="24"/>
          <w:lang w:val="sq-AL"/>
        </w:rPr>
        <w:lastRenderedPageBreak/>
        <w:t>parauniversitar në fushatë zgjedhore. Me përdorim të burimeve njerëzore kuptohet gjithashtu premtimi ose ofrimi i përfitimeve nëpunësve publikë, ose nxënësve për të marrë pjesë në veprimtari që lidhen me fushatën zgjedhore jashtë orarit të punës ose mësimit, si dhe ushtrimi i presionit ndaj tyre për këtë qëllim.</w:t>
      </w:r>
    </w:p>
    <w:p w14:paraId="44B7C9E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Gjatë fushatës zgjedhore ndalohet marrja në punë, pushimi nga puna, lirimi, lëvizja dhe transferimi në detyrë në institucionet apo entet publike, me përjashtim të rasteve të përligjura. Konsiderohen raste të përligjura rastet kur lëvizja apo lirimi nga puna vjen si rrjedhojë e shkeljeve, sipas legjislacionit përkatës, ose marrja në punë bëhet brenda strukturës dhe organikës në fuqi përpara fushatës zgjedhore nga institucioni apo enti publik në përmbushje të misionit të tij. Bëjnë përjashtim rastet e emergjencave për shkak të ngjarjeve të paparashikuara që diktojnë marrjen në punë.</w:t>
      </w:r>
    </w:p>
    <w:p w14:paraId="44B7C9E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Katër muaj para datës së zgjedhjeve deri në formimin e qeverisë së re pas zgjedhjeve ndalohet propozimi, miratimi ose nxjerrja e akteve ligjore ose nënligjore, të cilat parashikojnë dhënien e përfitimeve për kategori të caktuara të popullsisë, të tilla si aktet që parashikojnë rritjen e pagave, pensioneve, mbështetjes ekonomike apo sociale, uljen ose heqjen e taksave, vendosjen e amnistive fiskale, privatizimin apo dhënien e pasurive a të shpërblimeve, etj., përveçse kur nisma kushtëzohet nga gjendje të fatkeqësisë natyrore.</w:t>
      </w:r>
    </w:p>
    <w:p w14:paraId="44B7C9EF"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KQZ-ja nxjerr udhëzime të hollësishme për të përcaktuar përdorimin dhe shpërdorimin e burimeve publike.</w:t>
      </w:r>
    </w:p>
    <w:p w14:paraId="44B7C9F0" w14:textId="77777777" w:rsidR="003D03EC" w:rsidRPr="00A333C5" w:rsidRDefault="003D03EC" w:rsidP="003D03EC">
      <w:pPr>
        <w:jc w:val="both"/>
        <w:rPr>
          <w:rFonts w:ascii="Garamond" w:hAnsi="Garamond"/>
          <w:sz w:val="24"/>
          <w:szCs w:val="24"/>
          <w:lang w:val="sq-AL"/>
        </w:rPr>
      </w:pPr>
    </w:p>
    <w:p w14:paraId="44B7C9F1" w14:textId="77777777" w:rsidR="003D03EC" w:rsidRPr="00A333C5" w:rsidRDefault="003D03EC" w:rsidP="003D03EC">
      <w:pPr>
        <w:jc w:val="both"/>
        <w:rPr>
          <w:rFonts w:ascii="Garamond" w:hAnsi="Garamond"/>
          <w:sz w:val="24"/>
          <w:szCs w:val="24"/>
          <w:lang w:val="sq-AL"/>
        </w:rPr>
      </w:pPr>
    </w:p>
    <w:p w14:paraId="44B7C9F2"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w:t>
      </w:r>
    </w:p>
    <w:p w14:paraId="44B7C9F3"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Veprimtaritë e institucioneve publike në fushatë</w:t>
      </w:r>
    </w:p>
    <w:p w14:paraId="44B7C9F4" w14:textId="77777777" w:rsidR="003D03EC" w:rsidRPr="00A333C5" w:rsidRDefault="003D03EC" w:rsidP="003D03EC">
      <w:pPr>
        <w:jc w:val="both"/>
        <w:rPr>
          <w:rFonts w:ascii="Garamond" w:hAnsi="Garamond"/>
          <w:sz w:val="24"/>
          <w:szCs w:val="24"/>
          <w:lang w:val="sq-AL"/>
        </w:rPr>
      </w:pPr>
    </w:p>
    <w:p w14:paraId="44B7C9F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Institucionet publike, qendrore dhe vendore, si dhe agjencitë dhe/ose ndërmarrjet shtetërore, janë të detyruara të raportojnë në KQZ të gjitha veprimtaritë me karakter publik që planifikojnë të zhvillojnë në periudhën katër muaj para datës së zgjedhjeve deri ditën e zgjedhjeve. Formojnë veprimtari publike të gjitha veprimtaritë që janë të hapura për pjesëmarrjen e publikut apo të medias, si dhe ato që kanë në agjendë informimin, në periudhën katër muaj para datës së zgjedhjeve deri ditën e zgjedhjeve, e publikut rreth tyre.</w:t>
      </w:r>
    </w:p>
    <w:p w14:paraId="44B7C9F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Raportimi është përgjegjësi personale e personit përgjegjës për drejtimin administrativ të institucioneve publike, agjencive dhe ndërmarrjeve shtetërore (sekretarit të përgjithshëm të institucionit ose, sipas rastit, e drejtorit të përgjithshëm apo drejtorit ekzekutiv). Raportimi duhet të kryhet jo më vonë se pesë ditë përpara afatit të planifikuar për zhvillimin e veprimtarisë.</w:t>
      </w:r>
    </w:p>
    <w:p w14:paraId="44B7C9F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Raportimi sipas pikës 1 të këtij neni kryhet nëpërmjet ndërfaqes për raportimin e veprimtarive publike, e cila mbahet dhe administrohet nga KQZ-ja. Personat përgjegjës marrin akses të personalizuar te kjo ndërfaqe dhe hedhin të dhënat për datën dhe orën e veprimtarisë, llojin e saj, tematikën, nivelin më të lartë të pjesëmarrjes, të ftuarit e nderit, folësit e planifikuar dhe mediatizimin. Informacioni sipas kësaj pike është i aksesueshëm nga të gjithë përdoruesit e ndërfaqes nga momenti i hedhjes së të dhënave deri në datën e shpalljes së rezultatit përfundimtar të zgjedhjeve.</w:t>
      </w:r>
    </w:p>
    <w:p w14:paraId="44B7C9F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Në rast se KQZ-ja, kryesisht ose me kërkesë të të tretëve, konstaton nga informacioni, sipas pikës 3 të këtij neni, se veprimtaria mund të përbëjë keqpërdorim të burimeve shtetërore, atëherë ajo urdhëron ndalimin e zhvillimit të saj. Ndalimi kryhet nëpërmjet vendosjes së shënimit “Ndaluar nga KQZ-ja” në ndërfaqen e raportimit, në pjesën që i takon veprimtarisë. Shënimi “Ndaluar nga KQZ-ja” vendoset jo më vonë se dy ditë përpara afatit të planifikuar për zhvillimin e veprimtarisë. Informacioni sipas kësaj pike është i aksesueshëm nga publiku, nga momenti i hedhjes së të dhënave deri në datën e shpalljes së rezultatit përfundimtar të zgjedhjeve.</w:t>
      </w:r>
    </w:p>
    <w:p w14:paraId="44B7C9F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Veprimtaritë e ndaluara nga KQZ-ja nuk lejohet të transmetohen apo të pasqyrohen në rubrikat e lajmeve apo ato që mbulojnë fushatën në radio dhe televizione. Transmetimi ose pasqyrimi i tyre në kundërshtim me këtë pikë ngarkon me përgjegjësi sipas këtij ligji transmetuesin radioteleviziv.</w:t>
      </w:r>
    </w:p>
    <w:p w14:paraId="44B7C9F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6. Mosraportimi i veprimtarive me karakter publik të institucioneve publike, agjencive </w:t>
      </w:r>
      <w:r w:rsidRPr="00A333C5">
        <w:rPr>
          <w:rFonts w:ascii="Garamond" w:hAnsi="Garamond"/>
          <w:sz w:val="24"/>
          <w:szCs w:val="24"/>
          <w:lang w:val="sq-AL"/>
        </w:rPr>
        <w:lastRenderedPageBreak/>
        <w:t>dhe/ ose ndërmarrjeve shtetërore, ose zhvillimi i tyre, pavarësisht ndalimit nga KQZ-ja ngarkon me përgjegjësi personin përgjegjës, si dhe titullarin përkatës të institucionit kur ai ka penguar zbatimin e kësaj dispozite.</w:t>
      </w:r>
    </w:p>
    <w:p w14:paraId="44B7C9F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7. Rregullat për shqyrtimin, kryesisht ose me kërkesë, të rasteve që mund të formojnë keqpërdorim të burimeve shtetërore, sipas pikave 1 dhe 4 të këtij neni, miratohen nga KQZ-ja me akt normativ.</w:t>
      </w:r>
    </w:p>
    <w:p w14:paraId="44B7C9FC" w14:textId="77777777" w:rsidR="003D03EC" w:rsidRPr="00A333C5" w:rsidRDefault="003D03EC" w:rsidP="003D2986">
      <w:pPr>
        <w:jc w:val="center"/>
        <w:rPr>
          <w:rFonts w:ascii="Garamond" w:hAnsi="Garamond"/>
          <w:sz w:val="24"/>
          <w:szCs w:val="24"/>
          <w:lang w:val="sq-AL"/>
        </w:rPr>
      </w:pPr>
    </w:p>
    <w:p w14:paraId="44B7C9FD"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92/1</w:t>
      </w:r>
    </w:p>
    <w:p w14:paraId="44B7C9FE"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Financimi i subjekteve zgjedhore nga fondet jopublike</w:t>
      </w:r>
    </w:p>
    <w:p w14:paraId="44B7C9FF" w14:textId="77777777" w:rsidR="003D03EC" w:rsidRPr="00A333C5" w:rsidRDefault="003D03EC" w:rsidP="003D2986">
      <w:pPr>
        <w:jc w:val="center"/>
        <w:rPr>
          <w:rFonts w:ascii="Garamond" w:hAnsi="Garamond"/>
          <w:sz w:val="24"/>
          <w:szCs w:val="24"/>
          <w:lang w:val="sq-AL"/>
        </w:rPr>
      </w:pPr>
    </w:p>
    <w:p w14:paraId="44B7CA0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Subjektet zgjedhore dhe kandidatët e tyre mund të marrin fonde për qëllime të fushatës së tyre zgjedhore vetëm nga persona fizikë ose juridikë vendas. Për qëllim të këtij ligji, konsiderohet person fizik vendas edhe shtetasi shqiptar me banim jashtë territorit të Republikës së Shqipërisë.</w:t>
      </w:r>
    </w:p>
    <w:p w14:paraId="44B7CA0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Shuma që çdo person fizik ose juridik mund t’i japë një subjekti zgjedhor, përfshirë kandidatët e tij, nuk mund të jetë më e madhe se 1 milion lekë ose kundërvlera në sende ose shërbime. Vlera e shumës sipas fjalisë së parë të kësaj pike, indeksohet nga KQZ-ja çdo pesë vjet sipas normës së inflacionit.</w:t>
      </w:r>
    </w:p>
    <w:p w14:paraId="44B7CA02"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Ndalohet dhënia e fondeve nga një person juridik apo çdo aksionar i tij nëse ndodhet në një nga kushtet e mëposhtme:</w:t>
      </w:r>
    </w:p>
    <w:p w14:paraId="44B7CA0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ka përfituar fonde publike, kontrata publike apo koncesione në 3 vitet e fundit me vlerë mbi 10 milionë lekë. Ky ndalim zbatohet edhe në rastin e nënkontraktimeve apo të kontratave të partneritetit publik privat;</w:t>
      </w:r>
    </w:p>
    <w:p w14:paraId="44B7CA04"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ushtron veprimtari në fushën e medias;</w:t>
      </w:r>
    </w:p>
    <w:p w14:paraId="44B7CA0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c) ka qenë partner me fonde publike në projekte të ndryshme;</w:t>
      </w:r>
    </w:p>
    <w:p w14:paraId="44B7CA0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ka detyrime monetare ndaj Buxhetit të Shtetit ose ndaj çdo institucioni publik. Ky detyrim nuk zbatohet nëse aksionari i zotëron këto aksione si rezultat i ofertës publike.</w:t>
      </w:r>
    </w:p>
    <w:p w14:paraId="44B7CA0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Personat fizikë ose personat juridikë, që i kanë bërë dhurime një subjekti zgjedhor apo kandidatëve të tij në zgjedhje, nuk mund të përfitojnë për periudhën deri 3 vjet pas datës së zgjedhjeve kontrata publike, kontrata të partneritetit publik privat ose në çdo mënyrë tjetër fonde me vlerën totale që tejkalon shumën prej 10 milionë lekësh, përfshirë edhe si nënkontraktues të një kontrate/koncesioni publik.</w:t>
      </w:r>
    </w:p>
    <w:p w14:paraId="44B7CA0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Subjekti zgjedhor është i detyruar të bëjë publike dhe të sigurojë akses të plotë e të pandërprerë të të tretëve në bazën e të dhënave, ku subjekti zgjedhor regjistron dhurimet, huat ose kreditë e përfituara nga ai dhe kandidatët e tij, për të gjitha vlerat e barabarta dhe më të larta se 50 mijë lekë.</w:t>
      </w:r>
    </w:p>
    <w:p w14:paraId="44B7CA09" w14:textId="77777777" w:rsidR="003D03EC" w:rsidRPr="00A333C5" w:rsidRDefault="003D03EC" w:rsidP="003D03EC">
      <w:pPr>
        <w:jc w:val="both"/>
        <w:rPr>
          <w:rFonts w:ascii="Garamond" w:hAnsi="Garamond"/>
          <w:sz w:val="24"/>
          <w:szCs w:val="24"/>
          <w:lang w:val="sq-AL"/>
        </w:rPr>
      </w:pPr>
    </w:p>
    <w:p w14:paraId="44B7CA0A"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92/2</w:t>
      </w:r>
    </w:p>
    <w:p w14:paraId="44B7CA0B"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Regjistrimi i fondeve jopublike</w:t>
      </w:r>
    </w:p>
    <w:p w14:paraId="44B7CA0C" w14:textId="77777777" w:rsidR="003D03EC" w:rsidRPr="00A333C5" w:rsidRDefault="003D03EC" w:rsidP="003D2986">
      <w:pPr>
        <w:jc w:val="center"/>
        <w:rPr>
          <w:rFonts w:ascii="Garamond" w:hAnsi="Garamond"/>
          <w:sz w:val="24"/>
          <w:szCs w:val="24"/>
          <w:lang w:val="sq-AL"/>
        </w:rPr>
      </w:pPr>
    </w:p>
    <w:p w14:paraId="44B7CA0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Çdo subjekt zgjedhor duhet të regjistrojë në një regjistër të posaçëm, miratuar si model me vendim të KQZ-së, shumën e fondeve të përfituara për çdo person fizik ose juridik, si dhe të dhëna të tjera që lidhen me identifikimin e qartë të dhuruesit, huadhënësit ose kredidhënësit. Në çastin e dhurimit, dhuruesi nënshkruan një deklaratë, ku zotohet se ai nuk ndodhet në një nga rrethanat e përcaktuara në nenin 92/1 të këtij ligji dhe mban përgjegjësi personale për deklarim të rremë. Forma dhe përmbajtja e deklaratës miratohet nga KQZ-ja dhe është e detyrueshme për t’u nënshkruar në çdo rast dhurimi.</w:t>
      </w:r>
    </w:p>
    <w:p w14:paraId="44B7CA0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Dhurimi i fondeve jopublike me vlerë më të madhe se 50 mijë lekë duhet të bëhet vetëm në llogari të posaçme të hapura në banka nga subjekti zgjedhor. Llogaritë deklarohen në momentin e regjistrimit sipas nenit 64 të këtij ligji. Në formularin e deklarimit përfshihet edhe autorizimi për KQZ-në dhe të ngarkuarit e saj për të marrë drejtpërdrejt nga banka të dhëna për të gjitha transaksionet e llogarisë. Subjekti zgjedhor nuk mund të përdorë asnjë llogari tjetër bankare, përveç atyre të deklaruara, për pranimin e dhurimeve për fushatën zgjedhore, qoftë edhe për shuma më të vogla se 50 mijë lekë.</w:t>
      </w:r>
    </w:p>
    <w:p w14:paraId="44B7CA0F"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3. Kandidatët e subjekteve zgjedhore, nëse planifikojnë të pranojnë dhurime për </w:t>
      </w:r>
      <w:r w:rsidRPr="00A333C5">
        <w:rPr>
          <w:rFonts w:ascii="Garamond" w:hAnsi="Garamond"/>
          <w:sz w:val="24"/>
          <w:szCs w:val="24"/>
          <w:lang w:val="sq-AL"/>
        </w:rPr>
        <w:lastRenderedPageBreak/>
        <w:t>fushatën e tyre me vlerë më të madhe se 50 mijë lekë, janë të detyruar të hapin llogari bankare të posaçme për të pranuar dhurimin e fondeve jopublike. Llogaritë deklarohen në momentin e regjistrimit sipas nenit 67 të këtij ligji. Në formularin e deklarimit përfshihet edhe autorizimi për KQZ-në dhe të ngarkuarit e saj për të marrë drejtpërdrejt nga banka të dhëna për të gjitha transaksionet e llogarisë. Kandidati i subjektit zgjedhor nuk mund të përdorë asnjë llogari tjetër bankare, përveç atyre të deklaruara, për pranimin e dhurimeve për fushatën zgjedhore, qoftë edhe për shuma më të vogla se 50 mijë lekë.</w:t>
      </w:r>
    </w:p>
    <w:p w14:paraId="44B7CA1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Shuma e shpenzimeve të bëra nga një subjekt zgjedhor, përfshirë kandidatët e tij, për një fushatë zgjedhore nuk duhet të jetë më shumë se 3 herë më e madhe se shuma më e lartë që ka marrë një subjekt zgjedhor nga fondet publike për qëllime zgjedhore, në përputhje me nenin 88 të këtij ligji. Çdo shpenzim i fushatës zgjedhore dokumentohet dhe zbatohet në përputhje me legjislacionin fiskal në fuqi. Në zbatim të këtij ligji “shpenzim fushate” është çdo shpenzim që bën një parti ose kandidatët e saj për qëllime të fushatës zgjedhore, pavarësisht datës se kur është bërë.</w:t>
      </w:r>
    </w:p>
    <w:p w14:paraId="44B7CA1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Detyrimet e parashikuara në këtë nen vlejnë edhe për kandidatët e propozuar nga zgjedhësit, të regjistruar sipas neneve 69 dhe 70 të këtij ligji. Shpenzimi total që mund të kryejë kandidati i propozuar nga zgjedhësit nuk duhet të kalojë 50 për qind të shumës më të madhe që një subjekt zgjedhor ka marrë nga fondet publike, sipas nenit 88 të këtij ligji.</w:t>
      </w:r>
    </w:p>
    <w:p w14:paraId="44B7CA12" w14:textId="77777777" w:rsidR="003D03EC" w:rsidRPr="00A333C5" w:rsidRDefault="003D03EC" w:rsidP="003D2986">
      <w:pPr>
        <w:jc w:val="center"/>
        <w:rPr>
          <w:rFonts w:ascii="Garamond" w:hAnsi="Garamond"/>
          <w:sz w:val="24"/>
          <w:szCs w:val="24"/>
          <w:lang w:val="sq-AL"/>
        </w:rPr>
      </w:pPr>
    </w:p>
    <w:p w14:paraId="44B7CA13"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92/3</w:t>
      </w:r>
    </w:p>
    <w:p w14:paraId="44B7CA14"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Deklarimi dhe publikimi</w:t>
      </w:r>
    </w:p>
    <w:p w14:paraId="44B7CA15" w14:textId="77777777" w:rsidR="003D03EC" w:rsidRPr="00A333C5" w:rsidRDefault="003D03EC" w:rsidP="003D03EC">
      <w:pPr>
        <w:jc w:val="both"/>
        <w:rPr>
          <w:rFonts w:ascii="Garamond" w:hAnsi="Garamond"/>
          <w:sz w:val="24"/>
          <w:szCs w:val="24"/>
          <w:lang w:val="sq-AL"/>
        </w:rPr>
      </w:pPr>
    </w:p>
    <w:p w14:paraId="44B7CA1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Subjektet zgjedhore janë të detyruara të paraqesin raport financiar për fushatën zgjedhore në KQZ brenda 60 ditëve nga shpallja e rezultatit të zgjedhjeve.</w:t>
      </w:r>
    </w:p>
    <w:p w14:paraId="44B7CA1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Raportet financiare hartohen sipas modeleve të miratuara nga KQZ-ja. Raporti, si rregull, duhet të përmbajë informacion, për:</w:t>
      </w:r>
    </w:p>
    <w:p w14:paraId="44B7CA1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çdo dhurim, hua ose kredi që i është dhënë subjektit zgjedhor (duke përfshirë edhe degët dhe kandidatët e tij) gjatë fushatës zgjedhore dhe gjashtë muaj para fushatës dhe burimin e tij, përfshirë edhe dhurimet apo shërbimet në natyrë;</w:t>
      </w:r>
    </w:p>
    <w:p w14:paraId="44B7CA1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të ardhurat për qëllime të fushatës zgjedhore nga të gjitha burimet e tjera të lejuara;</w:t>
      </w:r>
    </w:p>
    <w:p w14:paraId="44B7CA1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c) të gjithë zërat e shpenzimeve për qëllime të fushatës zgjedhore siç përcaktohen në vendimin e KQZ-së dhe në pikën 4 të nenit 92/2 të këtij ligji;</w:t>
      </w:r>
    </w:p>
    <w:p w14:paraId="44B7CA1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bilancin e aseteve dhe detyrimeve të partisë politike për periudhën nga dekretimi i datës së zgjedhjeve deri në datën e zgjedhjeve.</w:t>
      </w:r>
    </w:p>
    <w:p w14:paraId="44B7CA1C"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Çdo parti politike që merr pjesë në zgjedhje mban dhe ruan në arkiv për një periudhë prej 7 vjetësh dokumentacionin e plotë dhe të hollësishëm të statusit të saj financiar dhe të degëve të saj për periudhën që mbulon ky raport, duke përfshirë:</w:t>
      </w:r>
    </w:p>
    <w:p w14:paraId="44B7CA1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librat e llogarive/kontabilitetit, mbajtur në përputhje me legjislacionin në fuqi, ku pasqyrohen të gjitha të ardhurat sipas burimit dhe shumës, identifikohet si është bërë pagesa, si dhe pagesat e bëra personave të tretë, qëllimet e pagesave dhe se si është kryer çdo pagesë;</w:t>
      </w:r>
    </w:p>
    <w:p w14:paraId="44B7CA1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dokumentacionin e të gjitha shpenzimeve të bëra;</w:t>
      </w:r>
    </w:p>
    <w:p w14:paraId="44B7CA1F"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c) situatën dhe lëvizjet në llogarinë e saj bankare;</w:t>
      </w:r>
    </w:p>
    <w:p w14:paraId="44B7CA2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dokumentacionin e plotë të pronave të paluajtshme që zotëron partia politike, si dhe çdo kontratë të lidhur për marrje me qira, dhënie me qira, porositje apo shitje të pronave të luajtshme dhe të paluajtshme;</w:t>
      </w:r>
    </w:p>
    <w:p w14:paraId="44B7CA2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d) regjistrin e dhuruesve, huadhënësve dhe kredidhënësve, sipas modelit të përcaktuar në pikën 1 të nenit 92/2.</w:t>
      </w:r>
    </w:p>
    <w:p w14:paraId="44B7CA22" w14:textId="77777777" w:rsidR="003D03EC" w:rsidRPr="00A333C5" w:rsidRDefault="003D03EC" w:rsidP="003D03EC">
      <w:pPr>
        <w:jc w:val="both"/>
        <w:rPr>
          <w:rFonts w:ascii="Garamond" w:hAnsi="Garamond"/>
          <w:sz w:val="24"/>
          <w:szCs w:val="24"/>
          <w:lang w:val="sq-AL"/>
        </w:rPr>
      </w:pPr>
    </w:p>
    <w:p w14:paraId="44B7CA23" w14:textId="77777777" w:rsidR="003D03EC" w:rsidRPr="00A333C5" w:rsidRDefault="003D03EC" w:rsidP="003D2986">
      <w:pPr>
        <w:jc w:val="center"/>
        <w:rPr>
          <w:rFonts w:ascii="Garamond" w:hAnsi="Garamond"/>
          <w:sz w:val="24"/>
          <w:szCs w:val="24"/>
          <w:lang w:val="sq-AL"/>
        </w:rPr>
      </w:pPr>
    </w:p>
    <w:p w14:paraId="44B7CA24"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92/4</w:t>
      </w:r>
    </w:p>
    <w:p w14:paraId="44B7CA25"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Monitorimi i fushatës zgjedhore</w:t>
      </w:r>
    </w:p>
    <w:p w14:paraId="44B7CA26" w14:textId="77777777" w:rsidR="003D03EC" w:rsidRPr="00A333C5" w:rsidRDefault="003D03EC" w:rsidP="003D2986">
      <w:pPr>
        <w:jc w:val="center"/>
        <w:rPr>
          <w:rFonts w:ascii="Garamond" w:hAnsi="Garamond"/>
          <w:sz w:val="24"/>
          <w:szCs w:val="24"/>
          <w:lang w:val="sq-AL"/>
        </w:rPr>
      </w:pPr>
    </w:p>
    <w:p w14:paraId="44B7CA2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Jo më vonë se gjashtë muaj para datës së zgjedhjeve, KQZ-ja cakton një numër të mjaftueshëm personash për të monitoruar përmbushjen nga subjektet zgjedhore të detyrimeve në lidhje me financimin e fushatës dhe detyrimeve të tjera sipas këtij kreu.</w:t>
      </w:r>
    </w:p>
    <w:p w14:paraId="44B7CA2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lastRenderedPageBreak/>
        <w:t>2. KQZ-ja përcakton me një udhëzim të posaçëm kriteret për përzgjedhjen e monitoruesve, si dhe për objektin e monitorimit. Monitorimi kufizohet me vëzhgimin e respektimit të verifikueshëm lehtësisht të detyrimeve të subjekteve zgjedhore për fushatën zgjedhore, duke përfshirë respektimin e ndalimeve dhe kufizimeve të formave të caktuara të fushatës dhe shpërdorimit të burimeve shtetërore.</w:t>
      </w:r>
    </w:p>
    <w:p w14:paraId="44B7CA2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Monitorimi nuk duhet t’i ekspozojë monitoruesit ndaj rreziqeve të panevojshme.</w:t>
      </w:r>
    </w:p>
    <w:p w14:paraId="44B7CA2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Monitorimi nuk kërkon që monitoruesit të llogarisin shpenzimet totale për fushatë zgjedhore nga subjekti zgjedhor ose variablat e ndryshme financiare, që kërkojnë mbledhje të metadatave të zgjeruara.</w:t>
      </w:r>
    </w:p>
    <w:p w14:paraId="44B7CA2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Në rastet kur monitoruesit vërejnë shkelje gjatë procesit të monitorimit, ata informojnë KQZ-në, përmes mënyrës së përcaktuar nga KQZ-ja, në të njëjtën ditë që bëhet vëzhgimi.</w:t>
      </w:r>
    </w:p>
    <w:p w14:paraId="44B7CA2C" w14:textId="77777777" w:rsidR="003D03EC" w:rsidRPr="00A333C5" w:rsidRDefault="003D03EC" w:rsidP="003D03EC">
      <w:pPr>
        <w:jc w:val="both"/>
        <w:rPr>
          <w:rFonts w:ascii="Garamond" w:hAnsi="Garamond"/>
          <w:sz w:val="24"/>
          <w:szCs w:val="24"/>
          <w:lang w:val="sq-AL"/>
        </w:rPr>
      </w:pPr>
    </w:p>
    <w:p w14:paraId="44B7CA2D"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92/5</w:t>
      </w:r>
    </w:p>
    <w:p w14:paraId="44B7CA2E"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Portali për denoncime në lidhje me financimet</w:t>
      </w:r>
    </w:p>
    <w:p w14:paraId="44B7CA2F" w14:textId="77777777" w:rsidR="003D03EC" w:rsidRPr="00A333C5" w:rsidRDefault="003D03EC" w:rsidP="003D2986">
      <w:pPr>
        <w:jc w:val="center"/>
        <w:rPr>
          <w:rFonts w:ascii="Garamond" w:hAnsi="Garamond"/>
          <w:sz w:val="24"/>
          <w:szCs w:val="24"/>
          <w:lang w:val="sq-AL"/>
        </w:rPr>
      </w:pPr>
    </w:p>
    <w:p w14:paraId="44B7CA3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KQZ-ja krijon dhe mirëmban portalin në internet, me akses të lirë, për të denoncuar prej kujtdo shkeljet e mundshme të këtij ligji nga subjektet zgjedhore dhe kandidatët në lidhje me financimin e fushatës.</w:t>
      </w:r>
    </w:p>
    <w:p w14:paraId="44B7CA3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Kriteret dhe procedurat e hollësishme për funksionimin dhe mirëmbajtjen e portalit, procedurat e hetimit administrativ dhe afatet e tij, si dhe konkluzionet qe duhet të arrihen në përfundim të tij përcaktohen me akt normativ të KQZ-së.</w:t>
      </w:r>
    </w:p>
    <w:p w14:paraId="44B7CA32" w14:textId="77777777" w:rsidR="003D03EC" w:rsidRPr="00A333C5" w:rsidRDefault="003D03EC" w:rsidP="003D2986">
      <w:pPr>
        <w:jc w:val="center"/>
        <w:rPr>
          <w:rFonts w:ascii="Garamond" w:hAnsi="Garamond"/>
          <w:sz w:val="24"/>
          <w:szCs w:val="24"/>
          <w:lang w:val="sq-AL"/>
        </w:rPr>
      </w:pPr>
    </w:p>
    <w:p w14:paraId="44B7CA33"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92/6</w:t>
      </w:r>
    </w:p>
    <w:p w14:paraId="44B7CA34"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Auditimi i fondeve dhe shpenzimeve të fushatës zgjedhore</w:t>
      </w:r>
    </w:p>
    <w:p w14:paraId="44B7CA35" w14:textId="77777777" w:rsidR="003D03EC" w:rsidRPr="00A333C5" w:rsidRDefault="003D03EC" w:rsidP="003D03EC">
      <w:pPr>
        <w:jc w:val="both"/>
        <w:rPr>
          <w:rFonts w:ascii="Garamond" w:hAnsi="Garamond"/>
          <w:sz w:val="24"/>
          <w:szCs w:val="24"/>
          <w:lang w:val="sq-AL"/>
        </w:rPr>
      </w:pPr>
    </w:p>
    <w:p w14:paraId="44B7CA3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Jo më vonë se 5 ditë pas shpalljes së rezultatit përfundimtar të zgjedhjeve, për çdo parti politike të regjistruar si subjekt zgjedhor, apo kandidatët e propozuar nga zgjedhësit, KQZ- ja emëron me short një apo më shumë ekspertë kontabël të licencuar, të përzgjedhur sipas nenit 92/7 të këtij ligji, për të kryer auditimin e fondeve të përfituara dhe të shpenzuara për fushatën zgjedhore. Raporti i auditimit paraqitet në KQZ brenda afatit të përcaktuar në vendimin e emërimit. Raporti nuk mund të përfshijë të dhëna personale të dhuruesve nën vlerën e parashikuar në pikat 2 dhe 3 të nenit 92/2 të këtij ligji.</w:t>
      </w:r>
    </w:p>
    <w:p w14:paraId="44B7CA3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Subjektet zgjedhore të përcaktuara në pikën 1 të këtij neni duhet të vënë në dispozicion të auditit të emëruar nga KQZ-ja çdo informacion, dokument apo të dhënë, që ka të bëjë me financimin dhe shpenzimet e fushatës zgjedhore, sipas këtij ligji.</w:t>
      </w:r>
    </w:p>
    <w:p w14:paraId="44B7CA3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Subjektet zgjedhore që auditohen duhet të vënë në dispozicion çdo informacion që disponojnë nga bankat, institucione apo persona të tretë që kanë lidhje me auditimin ose të autorizojnë auditin për tërheqjen e tyre nga të tretët. KQZ-ja vë në dispozicion të auditit në çdo fazë të auditimit informacionet që i paraqiten nga të tretët për objektin e auditimit.</w:t>
      </w:r>
    </w:p>
    <w:p w14:paraId="44B7CA3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KQZ-ja publikon raportet e auditimit për subjektet zgjedhore jo më vonë se 30 ditë nga data e paraqitjes së raportit ose, sipas rastit, nga data e mbylljes së verifikimeve përkatëse.</w:t>
      </w:r>
    </w:p>
    <w:p w14:paraId="44B7CA3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Mosrespektimi i rregullave të përcaktuara në këtë kre nga subjektet zgjedhore apo dhuruesit, në rast se nuk përbën vepër penale, është kundërvajtje administrative dhe ndëshkohet sipas parashikimeve të Pjesës XIII të këtij ligji.</w:t>
      </w:r>
    </w:p>
    <w:p w14:paraId="44B7CA3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6. KQZ-ja ka të drejtën të verifikojë drejtpërdrejt të ardhurat dhe shpenzimet e fushatës zgjedhore për çdo parti politike të regjistruar si subjekt zgjedhor, apo kandidatët e propozuar nga zgjedhësit, raportin e auditimit sipas pikës 1 të këtij neni, si dhe çdo informacion tjetër për lëndën për të cilin vihet në dijeni. KQZ-ja, për zbatim të këtij neni ka të drejtë të kërkojë të dhëna, dokumente apo informacion nga subjektet zgjedhore apo persona të tretë, të cilët duhet t’i përgjigjen kërkesës së KQZ-së brenda 15 ditëve nga marrja e saj. Mosbashkëpunimi ose refuzimi për të bashkëpunuar, asgjësimi i dokumenteve, vonesat ose sjellja e papërshtatshme në procesin e verifikimit të kryer nga KQZ-ja raportohet në prokurori si vepër penale, sipas nenit 248 të Kodit Penal, si dhe ndëshkohen administrativisht </w:t>
      </w:r>
      <w:r w:rsidRPr="00A333C5">
        <w:rPr>
          <w:rFonts w:ascii="Garamond" w:hAnsi="Garamond"/>
          <w:sz w:val="24"/>
          <w:szCs w:val="24"/>
          <w:lang w:val="sq-AL"/>
        </w:rPr>
        <w:lastRenderedPageBreak/>
        <w:t>prej saj në përputhje me nenin 173 të këtij ligji.</w:t>
      </w:r>
    </w:p>
    <w:p w14:paraId="44B7CA3C" w14:textId="77777777" w:rsidR="003D03EC" w:rsidRPr="00A333C5" w:rsidRDefault="003D03EC" w:rsidP="003D03EC">
      <w:pPr>
        <w:jc w:val="both"/>
        <w:rPr>
          <w:rFonts w:ascii="Garamond" w:hAnsi="Garamond"/>
          <w:sz w:val="24"/>
          <w:szCs w:val="24"/>
          <w:lang w:val="sq-AL"/>
        </w:rPr>
      </w:pPr>
    </w:p>
    <w:p w14:paraId="44B7CA3D"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92/7</w:t>
      </w:r>
    </w:p>
    <w:p w14:paraId="44B7CA3E"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Përzgjedhja e auditëve nga KQZ-ja</w:t>
      </w:r>
    </w:p>
    <w:p w14:paraId="44B7CA3F" w14:textId="77777777" w:rsidR="003D03EC" w:rsidRPr="00A333C5" w:rsidRDefault="003D03EC" w:rsidP="003D03EC">
      <w:pPr>
        <w:jc w:val="both"/>
        <w:rPr>
          <w:rFonts w:ascii="Garamond" w:hAnsi="Garamond"/>
          <w:sz w:val="24"/>
          <w:szCs w:val="24"/>
          <w:lang w:val="sq-AL"/>
        </w:rPr>
      </w:pPr>
    </w:p>
    <w:p w14:paraId="44B7CA40" w14:textId="77777777" w:rsidR="003D03EC" w:rsidRPr="00A333C5" w:rsidRDefault="003D03EC" w:rsidP="003D03EC">
      <w:pPr>
        <w:jc w:val="both"/>
        <w:rPr>
          <w:rFonts w:ascii="Garamond" w:hAnsi="Garamond"/>
          <w:sz w:val="24"/>
          <w:szCs w:val="24"/>
          <w:lang w:val="sq-AL"/>
        </w:rPr>
      </w:pPr>
      <w:r w:rsidRPr="00A333C5">
        <w:rPr>
          <w:rFonts w:ascii="Garamond" w:hAnsi="Garamond"/>
          <w:sz w:val="24"/>
          <w:szCs w:val="24"/>
          <w:lang w:val="sq-AL"/>
        </w:rPr>
        <w:t>1. KQZ-ja përzgjedh me konkurrim një listë të ekspertëve kontabël të licencuar në fillim të vitit zgjedhor.</w:t>
      </w:r>
    </w:p>
    <w:p w14:paraId="44B7CA41" w14:textId="77777777" w:rsidR="003D03EC" w:rsidRPr="00A333C5" w:rsidRDefault="003D03EC" w:rsidP="003D03EC">
      <w:pPr>
        <w:jc w:val="both"/>
        <w:rPr>
          <w:rFonts w:ascii="Garamond" w:hAnsi="Garamond"/>
          <w:sz w:val="24"/>
          <w:szCs w:val="24"/>
          <w:lang w:val="sq-AL"/>
        </w:rPr>
      </w:pPr>
      <w:r w:rsidRPr="00A333C5">
        <w:rPr>
          <w:rFonts w:ascii="Garamond" w:hAnsi="Garamond"/>
          <w:sz w:val="24"/>
          <w:szCs w:val="24"/>
          <w:lang w:val="sq-AL"/>
        </w:rPr>
        <w:t>2. Lista duhet të përmbajë të paktën 20 ekspertë, të cilët e ushtrojnë këtë profesion në 5 vitet e fundit.</w:t>
      </w:r>
    </w:p>
    <w:p w14:paraId="44B7CA42" w14:textId="77777777" w:rsidR="003D03EC" w:rsidRPr="00A333C5" w:rsidRDefault="003D03EC" w:rsidP="003D03EC">
      <w:pPr>
        <w:jc w:val="both"/>
        <w:rPr>
          <w:rFonts w:ascii="Garamond" w:hAnsi="Garamond"/>
          <w:sz w:val="24"/>
          <w:szCs w:val="24"/>
          <w:lang w:val="sq-AL"/>
        </w:rPr>
      </w:pPr>
      <w:r w:rsidRPr="00A333C5">
        <w:rPr>
          <w:rFonts w:ascii="Garamond" w:hAnsi="Garamond"/>
          <w:sz w:val="24"/>
          <w:szCs w:val="24"/>
          <w:lang w:val="sq-AL"/>
        </w:rPr>
        <w:t>3. Procedurat, kriteret e përzgjedhjes së listës paraprake dhe emërimit të tyre përcaktohen me udhëzim të KQZ-së. Në çdo rast një auditues nuk mund të auditojë të njëjtin subjekt zgjedhor për dy zgjedhje radhazi.</w:t>
      </w:r>
    </w:p>
    <w:p w14:paraId="44B7CA43" w14:textId="77777777" w:rsidR="00DA70EA" w:rsidRPr="00A333C5" w:rsidRDefault="003D03EC" w:rsidP="003D03EC">
      <w:pPr>
        <w:jc w:val="both"/>
        <w:rPr>
          <w:rFonts w:ascii="Garamond" w:hAnsi="Garamond"/>
          <w:sz w:val="24"/>
          <w:szCs w:val="24"/>
          <w:lang w:val="sq-AL"/>
        </w:rPr>
      </w:pPr>
      <w:r w:rsidRPr="00A333C5">
        <w:rPr>
          <w:rFonts w:ascii="Garamond" w:hAnsi="Garamond"/>
          <w:sz w:val="24"/>
          <w:szCs w:val="24"/>
          <w:lang w:val="sq-AL"/>
        </w:rPr>
        <w:t>4. Buxheti për zgjedhjet duhet të parashikojë fondin e nevojshëm për auditimin e subjekteve zgjedhore dhe monitoruesit e shpenzimeve të fushatës zgjedhore. KQZ-ja përcakton me vendim kushtet kontraktuale për këtë gjë.</w:t>
      </w:r>
    </w:p>
    <w:p w14:paraId="44B7CA44" w14:textId="77777777" w:rsidR="00727E32" w:rsidRPr="00A333C5" w:rsidRDefault="00727E32" w:rsidP="00081AA8">
      <w:pPr>
        <w:jc w:val="both"/>
        <w:rPr>
          <w:rFonts w:ascii="Garamond" w:hAnsi="Garamond" w:cs="Times New Roman"/>
          <w:sz w:val="24"/>
          <w:szCs w:val="24"/>
          <w:lang w:val="sq-AL"/>
        </w:rPr>
      </w:pPr>
    </w:p>
    <w:p w14:paraId="44B7CA45" w14:textId="77777777" w:rsidR="00553121" w:rsidRPr="00A333C5" w:rsidRDefault="00553121" w:rsidP="00081AA8">
      <w:pPr>
        <w:jc w:val="both"/>
        <w:rPr>
          <w:rFonts w:ascii="Garamond" w:hAnsi="Garamond" w:cs="Times New Roman"/>
          <w:sz w:val="24"/>
          <w:szCs w:val="24"/>
          <w:lang w:val="sq-AL"/>
        </w:rPr>
      </w:pPr>
    </w:p>
    <w:p w14:paraId="44B7CA46"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PJESA VIII</w:t>
      </w:r>
    </w:p>
    <w:p w14:paraId="44B7CA47"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PËRGATITJA E INFRASTRUKTURËS PËR ZGJEDHJET DHE GRUPET E NUMËRIMIT TË VOTAVE (GNV)</w:t>
      </w:r>
    </w:p>
    <w:p w14:paraId="44B7CA48" w14:textId="77777777" w:rsidR="00DA70EA" w:rsidRPr="00A333C5" w:rsidRDefault="00DA70EA" w:rsidP="003D2986">
      <w:pPr>
        <w:jc w:val="center"/>
        <w:rPr>
          <w:rFonts w:ascii="Garamond" w:hAnsi="Garamond" w:cs="Times New Roman"/>
          <w:sz w:val="24"/>
          <w:szCs w:val="24"/>
          <w:lang w:val="sq-AL"/>
        </w:rPr>
      </w:pPr>
    </w:p>
    <w:p w14:paraId="44B7CA49"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A4A"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VENDNDODHJA E QENDRAVE TË VOTIMIT, SELIVE TË KZAZ-VE, VENDEVE TË NUMËRIMIT TË VOTAVE</w:t>
      </w:r>
    </w:p>
    <w:p w14:paraId="44B7CA4B"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DHE GRUPET E NUMËRIMIT TË VOTAVE</w:t>
      </w:r>
    </w:p>
    <w:p w14:paraId="44B7CA4C" w14:textId="77777777" w:rsidR="00727796" w:rsidRPr="00A333C5" w:rsidRDefault="00727796" w:rsidP="003D2986">
      <w:pPr>
        <w:jc w:val="center"/>
        <w:rPr>
          <w:rFonts w:ascii="Garamond" w:hAnsi="Garamond" w:cs="Times New Roman"/>
          <w:sz w:val="24"/>
          <w:szCs w:val="24"/>
          <w:lang w:val="sq-AL"/>
        </w:rPr>
      </w:pPr>
    </w:p>
    <w:p w14:paraId="44B7CA4D" w14:textId="77777777" w:rsidR="00DA70EA" w:rsidRPr="00A333C5" w:rsidRDefault="00423A98"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93</w:t>
      </w:r>
    </w:p>
    <w:p w14:paraId="44B7CA4E"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Vendndodhja e qendrave të votimit, selive të KZAZ-ve dhe Vendeve të Numërimit të Votave</w:t>
      </w:r>
    </w:p>
    <w:p w14:paraId="44B7CA4F" w14:textId="77777777" w:rsidR="00DA70EA" w:rsidRPr="00A333C5" w:rsidRDefault="00214F9D"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643E7" w:rsidRPr="00A333C5">
        <w:rPr>
          <w:rFonts w:ascii="Garamond" w:hAnsi="Garamond" w:cs="Times New Roman"/>
          <w:i/>
          <w:sz w:val="24"/>
          <w:szCs w:val="24"/>
          <w:lang w:val="sq-AL"/>
        </w:rPr>
        <w:t>Ndryshuar me ligjin nr.74/2012, datë 19.07.2012</w:t>
      </w:r>
      <w:r w:rsidRPr="00A333C5">
        <w:rPr>
          <w:rFonts w:ascii="Garamond" w:hAnsi="Garamond" w:cs="Times New Roman"/>
          <w:i/>
          <w:sz w:val="24"/>
          <w:szCs w:val="24"/>
          <w:lang w:val="sq-AL"/>
        </w:rPr>
        <w:t>)</w:t>
      </w:r>
    </w:p>
    <w:p w14:paraId="44B7CA50" w14:textId="77777777" w:rsidR="003643E7" w:rsidRPr="00A333C5" w:rsidRDefault="003643E7" w:rsidP="003D2986">
      <w:pPr>
        <w:jc w:val="center"/>
        <w:rPr>
          <w:rFonts w:ascii="Garamond" w:hAnsi="Garamond" w:cs="Times New Roman"/>
          <w:sz w:val="24"/>
          <w:szCs w:val="24"/>
          <w:lang w:val="sq-AL"/>
        </w:rPr>
      </w:pPr>
    </w:p>
    <w:p w14:paraId="44B7CA51"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Qendrat e votimit, selitë e KZAZ-ve dhe Vendi i Numërimit të Votave, për aq sa është e mundur, krijohen në ndërtesa publike me hyrje të lirë.</w:t>
      </w:r>
    </w:p>
    <w:p w14:paraId="44B7CA52"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Qendrat e votimit, selitë e KZAZ-ve dhe Vendi i Numërimit të Votave nuk mund të krijohen:</w:t>
      </w:r>
    </w:p>
    <w:p w14:paraId="44B7CA53"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në ndërtesa private, pa vendim të KQZ-së. Në çdo rast qendra e votimit nuk mund të caktohet në banesa private;</w:t>
      </w:r>
    </w:p>
    <w:p w14:paraId="44B7CA54"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në ndërtesa që përdoren nga administrata publike, me përjashtim të institucioneve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arsimore, kulturore dhe shëndetësore;</w:t>
      </w:r>
    </w:p>
    <w:p w14:paraId="44B7CA55"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ndërtesa që përdoren apo janë në pronësi, pjesërisht ose tërësisht, të një partie politike, kandidati, të afërmve të tij, ose kanë shërbyer si zyra elektorale gjatë fushatës zgjedhore.</w:t>
      </w:r>
    </w:p>
    <w:p w14:paraId="44B7CA56"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mund të caktojë qendra votimi në ndërtesa private kur nuk ka mundësi objektive për të përdorur një ndërtesë publike në zonën e qendrës së votimit ose në një zonë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qendre votimi fqinje. Propozimi për caktimin e tyre paraqitet me dy objekte alternative,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planimetrinë përkatëse ose fotografi të ambientit, një përshkrim për lehtësitë që ofron objekti për zhvillimin normal të zgjedhjeve dhe që plotëson kriteret e përcaktuara në këtë nen. Bëjnë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përjashtim rastet kur nuk është e mundur gjetja e një objekti alternativ.</w:t>
      </w:r>
    </w:p>
    <w:p w14:paraId="44B7CA57"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Me kërkesë të një anëtari të saj, KQZ-ja urdhëron administratën për të kryer verifikimin përkatës në terren, e cila paraqet një raport për plotësimin e kushteve të parashikuara në këtë Kod apo në akte të tjera. Vendimi merret në konsultim me përfaqësuesit e akredituar të subjekteve në KQZ. Një kopje e vendimit të KQZ-së afishohet qartë në hyrjen e qendrave të votimit ose vendeve të numërimit të votave përkatëse në ditën e votimit.</w:t>
      </w:r>
    </w:p>
    <w:p w14:paraId="44B7CA58" w14:textId="77777777" w:rsidR="00DA70EA" w:rsidRPr="00A333C5" w:rsidRDefault="00DA70EA" w:rsidP="00081AA8">
      <w:pPr>
        <w:jc w:val="both"/>
        <w:rPr>
          <w:rFonts w:ascii="Garamond" w:hAnsi="Garamond" w:cs="Times New Roman"/>
          <w:sz w:val="24"/>
          <w:szCs w:val="24"/>
          <w:lang w:val="sq-AL"/>
        </w:rPr>
      </w:pPr>
    </w:p>
    <w:p w14:paraId="1E2F88D8" w14:textId="77777777" w:rsidR="00FC6EE4" w:rsidRDefault="00FC6EE4" w:rsidP="003D2986">
      <w:pPr>
        <w:jc w:val="center"/>
        <w:rPr>
          <w:rFonts w:ascii="Garamond" w:hAnsi="Garamond" w:cs="Times New Roman"/>
          <w:sz w:val="24"/>
          <w:szCs w:val="24"/>
          <w:lang w:val="sq-AL"/>
        </w:rPr>
      </w:pPr>
    </w:p>
    <w:p w14:paraId="44B7CA59" w14:textId="77777777" w:rsidR="00DA70EA" w:rsidRPr="00A333C5" w:rsidRDefault="00423A98" w:rsidP="003D298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94</w:t>
      </w:r>
    </w:p>
    <w:p w14:paraId="44B7CA5A"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Vendndodhja dhe përgatitja e Vendeve të Numërimit të Votave</w:t>
      </w:r>
    </w:p>
    <w:p w14:paraId="44B7CA5B" w14:textId="77777777" w:rsidR="003643E7" w:rsidRPr="00A333C5" w:rsidRDefault="00727796"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643E7" w:rsidRPr="00A333C5">
        <w:rPr>
          <w:rFonts w:ascii="Garamond" w:hAnsi="Garamond" w:cs="Times New Roman"/>
          <w:i/>
          <w:sz w:val="24"/>
          <w:szCs w:val="24"/>
          <w:lang w:val="sq-AL"/>
        </w:rPr>
        <w:t xml:space="preserve">Ndryshuar </w:t>
      </w:r>
      <w:r w:rsidR="00337EC0" w:rsidRPr="00A333C5">
        <w:rPr>
          <w:rFonts w:ascii="Garamond" w:hAnsi="Garamond" w:cs="Times New Roman"/>
          <w:i/>
          <w:sz w:val="24"/>
          <w:szCs w:val="24"/>
          <w:lang w:val="sq-AL"/>
        </w:rPr>
        <w:t xml:space="preserve">fjalë në pikën 1 </w:t>
      </w:r>
      <w:r w:rsidR="00214F9D" w:rsidRPr="00A333C5">
        <w:rPr>
          <w:rFonts w:ascii="Garamond" w:hAnsi="Garamond" w:cs="Times New Roman"/>
          <w:i/>
          <w:sz w:val="24"/>
          <w:szCs w:val="24"/>
          <w:lang w:val="sq-AL"/>
        </w:rPr>
        <w:t>me ligjin nr. 74/2012, datë 19.</w:t>
      </w:r>
      <w:r w:rsidR="003643E7" w:rsidRPr="00A333C5">
        <w:rPr>
          <w:rFonts w:ascii="Garamond" w:hAnsi="Garamond" w:cs="Times New Roman"/>
          <w:i/>
          <w:sz w:val="24"/>
          <w:szCs w:val="24"/>
          <w:lang w:val="sq-AL"/>
        </w:rPr>
        <w:t xml:space="preserve">7.2012 dhe </w:t>
      </w:r>
      <w:r w:rsidR="00214F9D" w:rsidRPr="00A333C5">
        <w:rPr>
          <w:rFonts w:ascii="Garamond" w:hAnsi="Garamond" w:cs="Times New Roman"/>
          <w:i/>
          <w:sz w:val="24"/>
          <w:szCs w:val="24"/>
          <w:lang w:val="sq-AL"/>
        </w:rPr>
        <w:t>ndryshuar pika dhe 2, me ligjin nr. 31/2015, datë 2.</w:t>
      </w:r>
      <w:r w:rsidR="003643E7" w:rsidRPr="00A333C5">
        <w:rPr>
          <w:rFonts w:ascii="Garamond" w:hAnsi="Garamond" w:cs="Times New Roman"/>
          <w:i/>
          <w:sz w:val="24"/>
          <w:szCs w:val="24"/>
          <w:lang w:val="sq-AL"/>
        </w:rPr>
        <w:t>4.2015</w:t>
      </w:r>
      <w:r w:rsidRPr="00A333C5">
        <w:rPr>
          <w:rFonts w:ascii="Garamond" w:hAnsi="Garamond" w:cs="Times New Roman"/>
          <w:i/>
          <w:sz w:val="24"/>
          <w:szCs w:val="24"/>
          <w:lang w:val="sq-AL"/>
        </w:rPr>
        <w:t>)</w:t>
      </w:r>
    </w:p>
    <w:p w14:paraId="44B7CA5C" w14:textId="77777777" w:rsidR="00DA70EA" w:rsidRPr="00A333C5" w:rsidRDefault="00DA70EA" w:rsidP="00081AA8">
      <w:pPr>
        <w:jc w:val="both"/>
        <w:rPr>
          <w:rFonts w:ascii="Garamond" w:hAnsi="Garamond" w:cs="Times New Roman"/>
          <w:sz w:val="24"/>
          <w:szCs w:val="24"/>
          <w:lang w:val="sq-AL"/>
        </w:rPr>
      </w:pPr>
    </w:p>
    <w:p w14:paraId="44B7CA5D"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Jo më vonë se 60 ditë para datës së zgjedhjeve, prefekti i qarkut i paraqet KQZ-së listën e plotë të objekteve brenda territorit të qarkut, që përmbushin kushtet e parashikuara në pikat 1 dhe 2 të nenit 93 dhe të këtij neni. Jo më vonë se 40 ditë nga data e zgjedhjeve, KQZ-ja me vendim cakton Vendin e Numërimit të Votave. Në përcaktimin e Vendit të Numërimit të Votave KQZ-ja mund të përzgjedhë bashkinë qendër qarku, pavarësisht nëse ndodhet jashtë juridiksionit territorial të ZAZ-së, ose bashkinë brenda territorit të ZAZ-së apo edhe njësinë më të madhe administrative, nëse bashkitë nuk i plotësojnë kushtet e parashikuara në nenin 93 dhe në këtë nen. Në përzgjedhjen e vendit të VNV-së, KQZ-ja i jep përparësi lehtësive logjistike të transportit rrugor, distancës nga qendrat e votimit dhe hapësirave të objekteve të mundshme. Si rregull, Vendi i Numërimit të Votave nuk ndryshon nga njëra zgjedhje në tjetrën.</w:t>
      </w:r>
    </w:p>
    <w:p w14:paraId="44B7CA5E"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VNV-ja caktohet në salla me përmasa të mëdha ose palestra sportive. Vendet e Numërimit të Votave vihen në dispozicion të KZAZ-ve jo më vonë se 10 ditë para datës së</w:t>
      </w:r>
      <w:r w:rsidR="00423A98" w:rsidRPr="00A333C5">
        <w:rPr>
          <w:rFonts w:ascii="Garamond" w:hAnsi="Garamond" w:cs="Times New Roman"/>
          <w:sz w:val="24"/>
          <w:szCs w:val="24"/>
          <w:lang w:val="sq-AL"/>
        </w:rPr>
        <w:t xml:space="preserve"> </w:t>
      </w:r>
      <w:r w:rsidRPr="00A333C5">
        <w:rPr>
          <w:rFonts w:ascii="Garamond" w:hAnsi="Garamond" w:cs="Times New Roman"/>
          <w:sz w:val="24"/>
          <w:szCs w:val="24"/>
          <w:lang w:val="sq-AL"/>
        </w:rPr>
        <w:t>zgjedhjeve. KZAZ-ja, jo më vonë se 5 ditë para datës së zgjedhjeve, fton për njohje të Vendit të</w:t>
      </w:r>
      <w:r w:rsidR="00423A98" w:rsidRPr="00A333C5">
        <w:rPr>
          <w:rFonts w:ascii="Garamond" w:hAnsi="Garamond" w:cs="Times New Roman"/>
          <w:sz w:val="24"/>
          <w:szCs w:val="24"/>
          <w:lang w:val="sq-AL"/>
        </w:rPr>
        <w:t xml:space="preserve"> </w:t>
      </w:r>
      <w:r w:rsidRPr="00A333C5">
        <w:rPr>
          <w:rFonts w:ascii="Garamond" w:hAnsi="Garamond" w:cs="Times New Roman"/>
          <w:sz w:val="24"/>
          <w:szCs w:val="24"/>
          <w:lang w:val="sq-AL"/>
        </w:rPr>
        <w:t>Numërimit të Votave subjektet zgjedhore dhe anëtarët e KQV-ve. Në përzgjedhjen e vendit, KQZ-ja duhet të marrë parasysh edhe mundësinë për aplikimin e teknologjisë mbështetëse</w:t>
      </w:r>
      <w:r w:rsidR="00423A98" w:rsidRPr="00A333C5">
        <w:rPr>
          <w:rFonts w:ascii="Garamond" w:hAnsi="Garamond" w:cs="Times New Roman"/>
          <w:sz w:val="24"/>
          <w:szCs w:val="24"/>
          <w:lang w:val="sq-AL"/>
        </w:rPr>
        <w:t xml:space="preserve"> </w:t>
      </w:r>
      <w:r w:rsidRPr="00A333C5">
        <w:rPr>
          <w:rFonts w:ascii="Garamond" w:hAnsi="Garamond" w:cs="Times New Roman"/>
          <w:sz w:val="24"/>
          <w:szCs w:val="24"/>
          <w:lang w:val="sq-AL"/>
        </w:rPr>
        <w:t>për numërimin e votave, sipas pikës 4 të këtij neni.</w:t>
      </w:r>
    </w:p>
    <w:p w14:paraId="44B7CA5F"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Përpara prezantimit të Vendit të Numërimit të Votave subjekteve zgjedhore dhe KQV-ve përkatëse, KQZ-ja përgatit infrastrukturën e nevojshme logjistike të vendit të numërimit, përfshirë edhe ndriçimin e pandërprerë, për fillimin dhe mbarëvajtjen e procesit të numërimit të votave, sipas planvendosjes tip të miratuar nga KQZ-ja dhe udhëzimeve përkatëse të KQZ-së. Për këtë, KQZ-ja vendos tryeza pune për çdo grup numërimi, duke siguruar që ato të kenë hapësirë të mjaftueshme për kryerjen e procesit të numërimit të votave. Tryezat e punës vendosen në mënyrë të tillë që të jenë të shikueshme nga anëtarët e KZAZ-së dhe nga vëzhguesit, kandidatët ose përfaqësuesit e medies dhe të mundësojnë aplikimin e teknologjisë mbështetëse, sipas pikës 4 të këtij neni. Vëzhguesit qëndrojnë përballë grupeve të numërimit në një largësi të vogël nga tryezat e punës ose, nëse përdoret teknologjia sipas pikës 4 të këtij neni, përballë monitorëve. Vëzhguesit nuk duhet të kenë kontakt fizik me materialet e votimit. Tryezat e punës së grupeve të numërimit dhe vendi i anëtarëve të KZAZ-së duhet të jenë në të njëjtën sallë ku kryhet procesi i numërimit të votave. Një vend numërimi votash nuk mund të ketë më pak se 3 dhe më shumë se 10 tavolina numërimi. Skema organizative e funksionimit dhe numri i tavolinave të numërimit për çdo vend të numërimit të votave përcaktohen me akt normativ të KQZ-së.</w:t>
      </w:r>
    </w:p>
    <w:p w14:paraId="44B7CA60"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Pajisjet e nevojshme logjistike për procesin e numërimit të votave sigurohen nga KQZ-ja, në bashkëpunim me organet e tjera qendrore ose vendore.</w:t>
      </w:r>
    </w:p>
    <w:p w14:paraId="44B7CA61"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KQZ-ja vendos përdorimin e kamerave regjistruese dhe të monitorëve (ekraneve)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 shfaqjen e fletëve të votimit përpara vlerësimit të tyre. Kamerat me rezolucion të lartë instalohen mbi tavolinën e numërimit në mënyrë të tillë që bëjnë të mundur regjistrimin e vlerësimit të çdo flete votimi. Regjistrimi filmik transmetohet në kohë reale në monitorë të vendosur përballë vëzhguesve të subjekteve zgjedhore. Regjistrimi filmik i procesit ruhet në medie elektronike dhe dorëzohet në KQZ së bashku me materialet e tjera zgjedhore. KQZ-ja ose, kur është e mundur, edhe KZAZ-ja, duhet të riprodhojë kopje të tyre dhe t’i vërë në dispozicion të subjekteve zgjedhore kundrejt pagesës së një tarife që mbulon koston e riprodhimit.</w:t>
      </w:r>
    </w:p>
    <w:p w14:paraId="44B7CA62" w14:textId="77777777" w:rsidR="00DA70EA" w:rsidRPr="00A333C5" w:rsidRDefault="00DA70EA" w:rsidP="00081AA8">
      <w:pPr>
        <w:jc w:val="both"/>
        <w:rPr>
          <w:rFonts w:ascii="Garamond" w:hAnsi="Garamond" w:cs="Times New Roman"/>
          <w:sz w:val="24"/>
          <w:szCs w:val="24"/>
          <w:lang w:val="sq-AL"/>
        </w:rPr>
      </w:pPr>
    </w:p>
    <w:p w14:paraId="20A17D65" w14:textId="77777777" w:rsidR="00FC6EE4" w:rsidRDefault="00FC6EE4" w:rsidP="003D2986">
      <w:pPr>
        <w:jc w:val="center"/>
        <w:rPr>
          <w:rFonts w:ascii="Garamond" w:hAnsi="Garamond" w:cs="Times New Roman"/>
          <w:sz w:val="24"/>
          <w:szCs w:val="24"/>
          <w:lang w:val="sq-AL"/>
        </w:rPr>
      </w:pPr>
    </w:p>
    <w:p w14:paraId="6E5444A2" w14:textId="77777777" w:rsidR="00FC6EE4" w:rsidRDefault="00FC6EE4" w:rsidP="003D2986">
      <w:pPr>
        <w:jc w:val="center"/>
        <w:rPr>
          <w:rFonts w:ascii="Garamond" w:hAnsi="Garamond" w:cs="Times New Roman"/>
          <w:sz w:val="24"/>
          <w:szCs w:val="24"/>
          <w:lang w:val="sq-AL"/>
        </w:rPr>
      </w:pPr>
    </w:p>
    <w:p w14:paraId="31D9FCDA" w14:textId="77777777" w:rsidR="00FC6EE4" w:rsidRDefault="00FC6EE4" w:rsidP="003D2986">
      <w:pPr>
        <w:jc w:val="center"/>
        <w:rPr>
          <w:rFonts w:ascii="Garamond" w:hAnsi="Garamond" w:cs="Times New Roman"/>
          <w:sz w:val="24"/>
          <w:szCs w:val="24"/>
          <w:lang w:val="sq-AL"/>
        </w:rPr>
      </w:pPr>
    </w:p>
    <w:p w14:paraId="12C616BB" w14:textId="77777777" w:rsidR="00FC6EE4" w:rsidRDefault="00FC6EE4" w:rsidP="003D2986">
      <w:pPr>
        <w:jc w:val="center"/>
        <w:rPr>
          <w:rFonts w:ascii="Garamond" w:hAnsi="Garamond" w:cs="Times New Roman"/>
          <w:sz w:val="24"/>
          <w:szCs w:val="24"/>
          <w:lang w:val="sq-AL"/>
        </w:rPr>
      </w:pPr>
    </w:p>
    <w:p w14:paraId="5462CE1D" w14:textId="77777777" w:rsidR="00FC6EE4" w:rsidRDefault="00FC6EE4" w:rsidP="003D2986">
      <w:pPr>
        <w:jc w:val="center"/>
        <w:rPr>
          <w:rFonts w:ascii="Garamond" w:hAnsi="Garamond" w:cs="Times New Roman"/>
          <w:sz w:val="24"/>
          <w:szCs w:val="24"/>
          <w:lang w:val="sq-AL"/>
        </w:rPr>
      </w:pPr>
    </w:p>
    <w:p w14:paraId="44B7CA63"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95</w:t>
      </w:r>
    </w:p>
    <w:p w14:paraId="44B7CA64"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Ngritja e Grupeve të Numërimit të Votave (GNV)</w:t>
      </w:r>
    </w:p>
    <w:p w14:paraId="44B7CA65" w14:textId="77777777" w:rsidR="003643E7" w:rsidRPr="00A333C5" w:rsidRDefault="00727796"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643E7" w:rsidRPr="00A333C5">
        <w:rPr>
          <w:rFonts w:ascii="Garamond" w:hAnsi="Garamond" w:cs="Times New Roman"/>
          <w:i/>
          <w:sz w:val="24"/>
          <w:szCs w:val="24"/>
          <w:lang w:val="sq-AL"/>
        </w:rPr>
        <w:t xml:space="preserve">Ndryshuar </w:t>
      </w:r>
      <w:r w:rsidR="009E6429" w:rsidRPr="00A333C5">
        <w:rPr>
          <w:rFonts w:ascii="Garamond" w:hAnsi="Garamond" w:cs="Times New Roman"/>
          <w:i/>
          <w:sz w:val="24"/>
          <w:szCs w:val="24"/>
          <w:lang w:val="sq-AL"/>
        </w:rPr>
        <w:t xml:space="preserve">fjalë në pikën 1, </w:t>
      </w:r>
      <w:r w:rsidR="003643E7" w:rsidRPr="00A333C5">
        <w:rPr>
          <w:rFonts w:ascii="Garamond" w:hAnsi="Garamond" w:cs="Times New Roman"/>
          <w:i/>
          <w:sz w:val="24"/>
          <w:szCs w:val="24"/>
          <w:lang w:val="sq-AL"/>
        </w:rPr>
        <w:t>me ligjin nr.74/2012, datë 19.07.2012</w:t>
      </w:r>
      <w:r w:rsidRPr="00A333C5">
        <w:rPr>
          <w:rFonts w:ascii="Garamond" w:hAnsi="Garamond" w:cs="Times New Roman"/>
          <w:i/>
          <w:sz w:val="24"/>
          <w:szCs w:val="24"/>
          <w:lang w:val="sq-AL"/>
        </w:rPr>
        <w:t>)</w:t>
      </w:r>
    </w:p>
    <w:p w14:paraId="44B7CA66" w14:textId="77777777" w:rsidR="00DA70EA" w:rsidRPr="00A333C5" w:rsidRDefault="00DA70EA" w:rsidP="00081AA8">
      <w:pPr>
        <w:jc w:val="both"/>
        <w:rPr>
          <w:rFonts w:ascii="Garamond" w:hAnsi="Garamond" w:cs="Times New Roman"/>
          <w:sz w:val="24"/>
          <w:szCs w:val="24"/>
          <w:lang w:val="sq-AL"/>
        </w:rPr>
      </w:pPr>
    </w:p>
    <w:p w14:paraId="44B7CA67"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numërimin e votave në rang ZAZ-je, me vendim të KZAZ-së, 10 ditë para ditës së votimit, caktohen Grupe Numërimi të Votave. Numri i grupeve të numërimit është dy për çdo tavolinë numërimi, sipas pikës 2 të nenit 94 të këtij Kodi. Anëtarët e grupeve  të numërimit të votave duhet të plotësojnë kushtet dhe kriteret e neneve 30 dhe 31 të këtij Kodi. Propozimet për emërimin e anëtarëve duhet të dorëzohen në KZAZ të paktën 12 ditë para datës së zgjedhjeve.</w:t>
      </w:r>
    </w:p>
    <w:p w14:paraId="44B7CA68"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Grupet e numërimit të votave përbëhen nga katër anëtarë, ku në çdo rast një anëtar emërohet pas propozimit të partisë politike, së cilës i përket kryetari i KZAZ-së, një anëtar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 propozimit të partisë që i përket nënkryetari, ndërsa anëtari i tretë propozohet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partitë e shumicës qeverisëse dhe anëtari i katërt emërohet pas propozimit të partive të opozitës që kanë të drejtë të propozojnë anëtarë të GNV-ve për ZAZ-të respektive, sipas procedurës së parashikuar në nenin 96 të këtij Kodi.</w:t>
      </w:r>
    </w:p>
    <w:p w14:paraId="44B7CA6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vendimin për emërimin e Grupit të Numërimit të Votave, KZAZ-ja cakton një nga anëtarët si numërues të parë dhe një anëtar si sekretar. Në gjysmën e Grupeve të Numërimit të Votave numëruesi i parë propozohet nga partia më e madhe e shumicës dhe në gjysmën tjetër nga partia më e madhe e opozitës. Sekretari i Grupit të Numërimit të Votave i përket partisë politike të kundërt me partinë që propozon numëruesin e parë. KQZ- ja me udhëzim përcakton mënyrën e hedhjes së shortit.</w:t>
      </w:r>
    </w:p>
    <w:p w14:paraId="44B7CA6A"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se ndonjë nga subjektet zgjedhore nuk paraqet propozime brenda afatit kohor të përcaktuar në pikën 1 të këtij neni, KZAZ-ja cakton me short anëtarët zëvendësues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midis anëtarëve të KQV-ve që i përkasin këtij subjekti zgjedhor në rang zone zgjedhore. Nërast se nuk është i mundur plotësimi i numrit të anëtarëve të Grupit të Numërimit të Votave, ai funksionon me jo më pak se dy anëtarë.</w:t>
      </w:r>
    </w:p>
    <w:p w14:paraId="44B7CA6B"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Një grup numërimi numëron jo më pak se 5 qendra votimi dhe jo më shumë se 10</w:t>
      </w:r>
      <w:r w:rsidR="00E85E7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qendra votimi. Në përfundim të këtij procesi grupi i numërimit zëvendësohet nga grupi tjetër i numërimit, sipas pikës 1 të këtij neni.</w:t>
      </w:r>
    </w:p>
    <w:p w14:paraId="44B7CA6C"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KQZ-ja përcakton me akt normativ kriteret për numrin e grupeve të numërimit për çdo vend të numërimit të votave, mënyrën e organizimit të punës, ndarjen e detyrave midis anëtarëve të grupit të numërimit dhe rregullat për radhën e veprimeve.</w:t>
      </w:r>
    </w:p>
    <w:p w14:paraId="44B7CA6D" w14:textId="77777777" w:rsidR="00DA70EA" w:rsidRPr="00A333C5" w:rsidRDefault="00DA70EA" w:rsidP="00081AA8">
      <w:pPr>
        <w:jc w:val="both"/>
        <w:rPr>
          <w:rFonts w:ascii="Garamond" w:hAnsi="Garamond" w:cs="Times New Roman"/>
          <w:sz w:val="24"/>
          <w:szCs w:val="24"/>
          <w:lang w:val="sq-AL"/>
        </w:rPr>
      </w:pPr>
    </w:p>
    <w:p w14:paraId="44B7CA6E"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96</w:t>
      </w:r>
    </w:p>
    <w:p w14:paraId="44B7CA6F"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Procedura për përcaktimin e partive që propozojnë anëtarë të GNV-ve</w:t>
      </w:r>
    </w:p>
    <w:p w14:paraId="44B7CA70" w14:textId="77777777" w:rsidR="003643E7" w:rsidRPr="00A333C5" w:rsidRDefault="001D30CA"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9E6429" w:rsidRPr="00A333C5">
        <w:rPr>
          <w:rFonts w:ascii="Garamond" w:hAnsi="Garamond" w:cs="Times New Roman"/>
          <w:i/>
          <w:sz w:val="24"/>
          <w:szCs w:val="24"/>
          <w:lang w:val="sq-AL"/>
        </w:rPr>
        <w:t>Shtuar pika 1/1,</w:t>
      </w:r>
      <w:r w:rsidR="003643E7" w:rsidRPr="00A333C5">
        <w:rPr>
          <w:rFonts w:ascii="Garamond" w:hAnsi="Garamond" w:cs="Times New Roman"/>
          <w:i/>
          <w:sz w:val="24"/>
          <w:szCs w:val="24"/>
          <w:lang w:val="sq-AL"/>
        </w:rPr>
        <w:t xml:space="preserve"> me ligjin nr.74/2012, datë 19.07.2012</w:t>
      </w:r>
      <w:r w:rsidRPr="00A333C5">
        <w:rPr>
          <w:rFonts w:ascii="Garamond" w:hAnsi="Garamond" w:cs="Times New Roman"/>
          <w:i/>
          <w:sz w:val="24"/>
          <w:szCs w:val="24"/>
          <w:lang w:val="sq-AL"/>
        </w:rPr>
        <w:t>)</w:t>
      </w:r>
    </w:p>
    <w:p w14:paraId="44B7CA71" w14:textId="77777777" w:rsidR="00DA70EA" w:rsidRPr="00A333C5" w:rsidRDefault="00DA70EA" w:rsidP="00081AA8">
      <w:pPr>
        <w:jc w:val="both"/>
        <w:rPr>
          <w:rFonts w:ascii="Garamond" w:hAnsi="Garamond" w:cs="Times New Roman"/>
          <w:sz w:val="24"/>
          <w:szCs w:val="24"/>
          <w:lang w:val="sq-AL"/>
        </w:rPr>
      </w:pPr>
    </w:p>
    <w:p w14:paraId="44B7CA72"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Partitë politike që kanë të drejtë të propozojnë anëtarin e tretë dhe të katërt të GNV- ve, përveç partive që propozojnë kryetarin dhe nënkryetarin e KZAZ-së, përcaktohen pas</w:t>
      </w:r>
      <w:r w:rsidR="00727796"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hedhjes së shortit në KQZ ndërmjet listës së partive politike të shumicës parlamentare dhe listës së partive të opozitës parlamentare të regjistruara në zgjedhje dhe që kanë fituar jo më pak se dy mandate në zgjedhjet pararendëse për Kuvendin e Shqipërisë. Në çdo rast, pas hedhjes së shortit për çdo ZAZ, të drejtën e propozimit për dy anëtarë të Grupit të Numërimit të Votave e ka një parti e shumicës parlamentare dhe një parti e opozitës parlamentare.</w:t>
      </w:r>
    </w:p>
    <w:p w14:paraId="44B7CA73"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1/1. Nëse asnjë nga partitë politike që kanë të drejtë propozimi të anëtarit të tretë dhe të katërt nuk plotësojnë kushtin e përcaktuar nga ky nen, e drejta e propozimit i kalon, sipas</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rastit, partisë politike që propozon kryetarin ose zëvendëskryetarin e KZAZ-së brenda të njëjtit grupim politik.</w:t>
      </w:r>
    </w:p>
    <w:p w14:paraId="44B7CA74"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Jo më vonë se 30 ditë para datës së zgjedhjeve, KQZ-ja organizon hedhjen e shortit për çdo ZAZ, në prani të partive politike të interesuara. Procedurat për hedhjen e shortit përcaktohen me udhëzim të veçantë të KQZ-së.</w:t>
      </w:r>
    </w:p>
    <w:p w14:paraId="44B7CA75" w14:textId="77777777" w:rsidR="001D30CA" w:rsidRPr="00A333C5" w:rsidRDefault="001D30CA" w:rsidP="00081AA8">
      <w:pPr>
        <w:jc w:val="both"/>
        <w:rPr>
          <w:rFonts w:ascii="Garamond" w:hAnsi="Garamond" w:cs="Times New Roman"/>
          <w:sz w:val="24"/>
          <w:szCs w:val="24"/>
          <w:lang w:val="sq-AL"/>
        </w:rPr>
      </w:pPr>
    </w:p>
    <w:p w14:paraId="44B7CA76"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A77"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 xml:space="preserve">PËRGATITJA E DOKUMETACIONIT ZGJEDHOR DHE DËRGIMI I </w:t>
      </w:r>
      <w:r w:rsidRPr="00A333C5">
        <w:rPr>
          <w:rFonts w:ascii="Garamond" w:hAnsi="Garamond" w:cs="Times New Roman"/>
          <w:sz w:val="24"/>
          <w:szCs w:val="24"/>
          <w:lang w:val="sq-AL"/>
        </w:rPr>
        <w:lastRenderedPageBreak/>
        <w:t>MATERIALEVE ZGJEDHORE</w:t>
      </w:r>
    </w:p>
    <w:p w14:paraId="44B7CA78" w14:textId="77777777" w:rsidR="00DA70EA" w:rsidRPr="00A333C5" w:rsidRDefault="00DA70EA" w:rsidP="003D2986">
      <w:pPr>
        <w:jc w:val="center"/>
        <w:rPr>
          <w:rFonts w:ascii="Garamond" w:hAnsi="Garamond" w:cs="Times New Roman"/>
          <w:sz w:val="24"/>
          <w:szCs w:val="24"/>
          <w:lang w:val="sq-AL"/>
        </w:rPr>
      </w:pPr>
    </w:p>
    <w:p w14:paraId="44B7CA79"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97</w:t>
      </w:r>
    </w:p>
    <w:p w14:paraId="44B7CA7A"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Fletët e votimit</w:t>
      </w:r>
    </w:p>
    <w:p w14:paraId="44B7CA7B" w14:textId="77777777" w:rsidR="003643E7" w:rsidRPr="00A333C5" w:rsidRDefault="00727796"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9E6429" w:rsidRPr="00A333C5">
        <w:rPr>
          <w:rFonts w:ascii="Garamond" w:hAnsi="Garamond" w:cs="Times New Roman"/>
          <w:i/>
          <w:sz w:val="24"/>
          <w:szCs w:val="24"/>
          <w:lang w:val="sq-AL"/>
        </w:rPr>
        <w:t>Shtuar pika 3/1me ligjin nr. 74/2012, datë 19.</w:t>
      </w:r>
      <w:r w:rsidR="003643E7" w:rsidRPr="00A333C5">
        <w:rPr>
          <w:rFonts w:ascii="Garamond" w:hAnsi="Garamond" w:cs="Times New Roman"/>
          <w:i/>
          <w:sz w:val="24"/>
          <w:szCs w:val="24"/>
          <w:lang w:val="sq-AL"/>
        </w:rPr>
        <w:t xml:space="preserve">7.2012 dhe </w:t>
      </w:r>
      <w:r w:rsidR="009E6429" w:rsidRPr="00A333C5">
        <w:rPr>
          <w:rFonts w:ascii="Garamond" w:hAnsi="Garamond" w:cs="Times New Roman"/>
          <w:i/>
          <w:sz w:val="24"/>
          <w:szCs w:val="24"/>
          <w:lang w:val="sq-AL"/>
        </w:rPr>
        <w:t>shfuqizuar pika 3, me ligjin nr. 31/2015, datë 2.</w:t>
      </w:r>
      <w:r w:rsidR="003643E7" w:rsidRPr="00A333C5">
        <w:rPr>
          <w:rFonts w:ascii="Garamond" w:hAnsi="Garamond" w:cs="Times New Roman"/>
          <w:i/>
          <w:sz w:val="24"/>
          <w:szCs w:val="24"/>
          <w:lang w:val="sq-AL"/>
        </w:rPr>
        <w:t>4.2015</w:t>
      </w:r>
      <w:r w:rsidRPr="00A333C5">
        <w:rPr>
          <w:rFonts w:ascii="Garamond" w:hAnsi="Garamond" w:cs="Times New Roman"/>
          <w:i/>
          <w:sz w:val="24"/>
          <w:szCs w:val="24"/>
          <w:lang w:val="sq-AL"/>
        </w:rPr>
        <w:t>)</w:t>
      </w:r>
    </w:p>
    <w:p w14:paraId="44B7CA7C" w14:textId="77777777" w:rsidR="00DA70EA" w:rsidRPr="00A333C5" w:rsidRDefault="00DA70EA" w:rsidP="00081AA8">
      <w:pPr>
        <w:jc w:val="both"/>
        <w:rPr>
          <w:rFonts w:ascii="Garamond" w:hAnsi="Garamond" w:cs="Times New Roman"/>
          <w:sz w:val="24"/>
          <w:szCs w:val="24"/>
          <w:lang w:val="sq-AL"/>
        </w:rPr>
      </w:pPr>
    </w:p>
    <w:p w14:paraId="44B7CA7D"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zgjedhjet për Kuvendin, zgjedhësi voton me një fletë votimi me ngjyrë dhe formë të njëjtë për të gjitha zonat zgjedhore.</w:t>
      </w:r>
    </w:p>
    <w:p w14:paraId="44B7CA7E"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 zgjedhjet për organet e qeverisjes vendore zgjedhësi voton me dy fleta votimi me formë të njëjtë dhe me ngjyra të ndryshme, një për kryetarin e njësisë së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dhe një për këshillin e bashkisë.</w:t>
      </w:r>
    </w:p>
    <w:p w14:paraId="44B7CA7F"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Shfuqizuar</w:t>
      </w:r>
    </w:p>
    <w:p w14:paraId="44B7CA80"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3/1. Ngjyra e fletës në zgjedhjet e qeverisjes vendore është e njëjtë në të dyja anët e</w:t>
      </w:r>
      <w:r w:rsidR="001D30CA" w:rsidRPr="00A333C5">
        <w:rPr>
          <w:rFonts w:ascii="Garamond" w:hAnsi="Garamond" w:cs="Times New Roman"/>
          <w:sz w:val="24"/>
          <w:szCs w:val="24"/>
          <w:lang w:val="sq-AL"/>
        </w:rPr>
        <w:t xml:space="preserve"> </w:t>
      </w:r>
      <w:r w:rsidRPr="00A333C5">
        <w:rPr>
          <w:rFonts w:ascii="Garamond" w:hAnsi="Garamond" w:cs="Times New Roman"/>
          <w:sz w:val="24"/>
          <w:szCs w:val="24"/>
          <w:lang w:val="sq-AL"/>
        </w:rPr>
        <w:t>saj.</w:t>
      </w:r>
    </w:p>
    <w:p w14:paraId="44B7CA81" w14:textId="77777777" w:rsidR="00DA70EA" w:rsidRPr="00A333C5" w:rsidRDefault="001D30CA"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Sasia e fletëve të votimit është e barabartë me numrin e zgjedhësve, duke i shtuar 2</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 qind.</w:t>
      </w:r>
    </w:p>
    <w:p w14:paraId="44B7CA82" w14:textId="77777777" w:rsidR="001D30CA" w:rsidRPr="00A333C5" w:rsidRDefault="001D30CA" w:rsidP="00081AA8">
      <w:pPr>
        <w:jc w:val="both"/>
        <w:rPr>
          <w:rFonts w:ascii="Garamond" w:hAnsi="Garamond" w:cs="Times New Roman"/>
          <w:sz w:val="24"/>
          <w:szCs w:val="24"/>
          <w:lang w:val="sq-AL"/>
        </w:rPr>
      </w:pPr>
    </w:p>
    <w:p w14:paraId="44B7CA83"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98</w:t>
      </w:r>
    </w:p>
    <w:p w14:paraId="44B7CA84"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Përmbajtja e fletëve të votimit</w:t>
      </w:r>
    </w:p>
    <w:p w14:paraId="44B7CA85" w14:textId="5FA36A7A" w:rsidR="003643E7" w:rsidRPr="00A333C5" w:rsidRDefault="00727796" w:rsidP="00EC333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me ligjin nr.74/2012,datë </w:t>
      </w:r>
      <w:r w:rsidR="003643E7" w:rsidRPr="00A333C5">
        <w:rPr>
          <w:rFonts w:ascii="Garamond" w:hAnsi="Garamond" w:cs="Times New Roman"/>
          <w:i/>
          <w:sz w:val="24"/>
          <w:szCs w:val="24"/>
          <w:lang w:val="sq-AL"/>
        </w:rPr>
        <w:t>19.07.2012</w:t>
      </w:r>
      <w:r w:rsidR="00EC3339">
        <w:rPr>
          <w:rFonts w:ascii="Garamond" w:hAnsi="Garamond" w:cs="Times New Roman"/>
          <w:i/>
          <w:sz w:val="24"/>
          <w:szCs w:val="24"/>
          <w:lang w:val="sq-AL"/>
        </w:rPr>
        <w:t xml:space="preserve">, ndryshuar pika 4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Pr>
          <w:rFonts w:ascii="Garamond" w:hAnsi="Garamond" w:cs="Times New Roman"/>
          <w:i/>
          <w:sz w:val="24"/>
          <w:szCs w:val="24"/>
        </w:rPr>
        <w:t>nr. 118/2020, datë  5.10.2020</w:t>
      </w:r>
      <w:r w:rsidR="00EC3339" w:rsidRPr="00A333C5">
        <w:rPr>
          <w:rFonts w:ascii="Garamond" w:hAnsi="Garamond" w:cs="Times New Roman"/>
          <w:i/>
          <w:sz w:val="24"/>
          <w:szCs w:val="24"/>
          <w:lang w:val="sq-AL"/>
        </w:rPr>
        <w:t>)</w:t>
      </w:r>
    </w:p>
    <w:p w14:paraId="44B7CA86" w14:textId="77777777" w:rsidR="00DA70EA" w:rsidRPr="00A333C5" w:rsidRDefault="00DA70EA" w:rsidP="003D2986">
      <w:pPr>
        <w:jc w:val="center"/>
        <w:rPr>
          <w:rFonts w:ascii="Garamond" w:hAnsi="Garamond" w:cs="Times New Roman"/>
          <w:sz w:val="24"/>
          <w:szCs w:val="24"/>
          <w:lang w:val="sq-AL"/>
        </w:rPr>
      </w:pPr>
    </w:p>
    <w:p w14:paraId="44B7CA87"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Fletët e votimit për zgjedhjet përgatiten nga KQZ-ja. Fletët e votimit duhet të jenë prej letre, me ngjyrë, trashësi ose elemente konfigurimi të tilla që të mos lejojnë leximin e votës në pjesën e pasme të saj, si dhe të përmbajnë elemente sigurie, sipas përcaktimeve me akt normativ të KQZ-së.</w:t>
      </w:r>
    </w:p>
    <w:p w14:paraId="44B7CA8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Fleta e votimit përmban element teknik në formën e kodeve që identifikojnë zonën zgjedhore, qendrën e votimit, si dhe elemente të tjera identifikuese që nuk lexohen me sy të</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lirë.</w:t>
      </w:r>
    </w:p>
    <w:p w14:paraId="44B7CA89"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Fletët e votimit prodhohen në blloqe pa kundërfletë. Numri i serisë së bllokut të fletëve  të  votimit  shënohet  në  dokumentin  që  shoqëron  bllokun  e  ambalazhuar,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përcaktimeve të KQZ-së.</w:t>
      </w:r>
    </w:p>
    <w:p w14:paraId="44B7CA8A"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Emrat  e  subjekteve  zgjedhore  vendosen  në  fletën  e  votimit,  sipas  rendit  të përcaktuar në mënyrë të rastësishme nga shorti. Përbri emrit të partisë vendoset sigla,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shkronja nistore dhe emri i kryetarit të partisë. Çdo subjekti që renditet në fletën e votimit i korrespondon hapësira përkatëse për shënimin e votës nga zgjedhësi.</w:t>
      </w:r>
    </w:p>
    <w:p w14:paraId="1C2A642F" w14:textId="6121D63C" w:rsidR="00EC3339" w:rsidRDefault="001D30CA" w:rsidP="003D2986">
      <w:pPr>
        <w:ind w:firstLine="720"/>
        <w:jc w:val="both"/>
        <w:rPr>
          <w:rFonts w:ascii="Garamond" w:hAnsi="Garamond"/>
          <w:sz w:val="24"/>
          <w:szCs w:val="24"/>
        </w:rPr>
      </w:pPr>
      <w:r w:rsidRPr="00A333C5">
        <w:rPr>
          <w:rFonts w:ascii="Garamond" w:hAnsi="Garamond" w:cs="Times New Roman"/>
          <w:sz w:val="24"/>
          <w:szCs w:val="24"/>
          <w:lang w:val="sq-AL"/>
        </w:rPr>
        <w:t xml:space="preserve">4. </w:t>
      </w:r>
      <w:r w:rsidR="00EC3339" w:rsidRPr="00104D5E">
        <w:rPr>
          <w:rFonts w:ascii="Garamond" w:hAnsi="Garamond"/>
          <w:sz w:val="24"/>
          <w:szCs w:val="24"/>
        </w:rPr>
        <w:t>Fleta e votimit për zgjedhjet për Kuvendin duhet të përmbajë hapësirën e posaçme për ushtrimin e votimit parapëlqyes për kandidatët e subjektit zgjedhor. Mënyra e votimit parapëlqyes përcaktohet nga KQZ-ja në varësi nga numri i subjekteve pjesëmarrëse në zgjedhje, duke respektuar kushtin që informacioni i përcjellë nga fleta e votimit të mos jetë tejet i ngarkuar, konfigurimi i fletës të jetë i qartë e i kuptueshëm për zgjedhësin dhe zgjedhësi ta ketë të lehtë orientimin për votimin e subjektit zgjedhor dh</w:t>
      </w:r>
      <w:r w:rsidR="00EC3339">
        <w:rPr>
          <w:rFonts w:ascii="Garamond" w:hAnsi="Garamond"/>
          <w:sz w:val="24"/>
          <w:szCs w:val="24"/>
        </w:rPr>
        <w:t>e të kandidatit të parapëlqyer.</w:t>
      </w:r>
    </w:p>
    <w:p w14:paraId="44B7CA8C" w14:textId="215214BA"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KQZ-ja  organizon  hedhjen  e  shortit  për  detyrimet  që  rrjedhin  nga  ky  nen, menjëherë sapo të ketë përfunduar regjistrimi i listës shumemërore në KQZ apo, sipas rastit,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KZAZ. Rregullat për hedhjen e shortit përcaktohen me akt normativ të KQZ-së.</w:t>
      </w:r>
    </w:p>
    <w:p w14:paraId="44B7CA8D" w14:textId="77777777" w:rsidR="00DA70EA" w:rsidRPr="00A333C5" w:rsidRDefault="00DA70EA" w:rsidP="00081AA8">
      <w:pPr>
        <w:jc w:val="both"/>
        <w:rPr>
          <w:rFonts w:ascii="Garamond" w:hAnsi="Garamond" w:cs="Times New Roman"/>
          <w:sz w:val="24"/>
          <w:szCs w:val="24"/>
          <w:lang w:val="sq-AL"/>
        </w:rPr>
      </w:pPr>
    </w:p>
    <w:p w14:paraId="44B7CA8E"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99</w:t>
      </w:r>
    </w:p>
    <w:p w14:paraId="44B7CA8F"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Dërgimi i materialeve zgjedhore nga KQZ-ja në KZAZ</w:t>
      </w:r>
    </w:p>
    <w:p w14:paraId="44B7CA90" w14:textId="77777777" w:rsidR="00DA70EA" w:rsidRPr="00A333C5" w:rsidRDefault="001D30CA"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B83607" w:rsidRPr="00A333C5">
        <w:rPr>
          <w:rFonts w:ascii="Garamond" w:hAnsi="Garamond" w:cs="Times New Roman"/>
          <w:i/>
          <w:sz w:val="24"/>
          <w:szCs w:val="24"/>
          <w:lang w:val="sq-AL"/>
        </w:rPr>
        <w:t>Shtuar një fjali në shkronjën “a” shtuar fjalë në paragrafin e fundit,</w:t>
      </w:r>
      <w:r w:rsidRPr="00A333C5">
        <w:rPr>
          <w:rFonts w:ascii="Garamond" w:hAnsi="Garamond" w:cs="Times New Roman"/>
          <w:i/>
          <w:sz w:val="24"/>
          <w:szCs w:val="24"/>
          <w:lang w:val="sq-AL"/>
        </w:rPr>
        <w:t xml:space="preserve"> me ligjin nr.74/2012,datë 19.07.2012)</w:t>
      </w:r>
    </w:p>
    <w:p w14:paraId="44B7CA91" w14:textId="77777777" w:rsidR="001D30CA" w:rsidRPr="00A333C5" w:rsidRDefault="001D30CA" w:rsidP="00081AA8">
      <w:pPr>
        <w:jc w:val="both"/>
        <w:rPr>
          <w:rFonts w:ascii="Garamond" w:hAnsi="Garamond" w:cs="Times New Roman"/>
          <w:i/>
          <w:sz w:val="24"/>
          <w:szCs w:val="24"/>
          <w:lang w:val="sq-AL"/>
        </w:rPr>
      </w:pPr>
    </w:p>
    <w:p w14:paraId="44B7CA92"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dërgon në selitë e KZAZ-ve, jo më vonë se 3 ditë para datës së zgjedhjeve, materialet e mëposhtme zgjedhore, të ndara në kuti të veçanta për çdo qendër votimi:</w:t>
      </w:r>
    </w:p>
    <w:p w14:paraId="44B7CA93"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numrin e nevojshëm të fletëve të votimit, në përputhje me numrin e zgjedhësve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regjistruar në atë qendër votimi, së bashku me fletët shtesë. Si rregull fletët dorëzohen të </w:t>
      </w:r>
      <w:r w:rsidR="00293391" w:rsidRPr="00A333C5">
        <w:rPr>
          <w:rFonts w:ascii="Garamond" w:hAnsi="Garamond" w:cs="Times New Roman"/>
          <w:sz w:val="24"/>
          <w:szCs w:val="24"/>
          <w:lang w:val="sq-AL"/>
        </w:rPr>
        <w:lastRenderedPageBreak/>
        <w:t>ambalazhuara në blloqe prej 100 fletësh, së bashku me dokumentin që tregon serinë përkatëse të bllokut të fletëve;</w:t>
      </w:r>
    </w:p>
    <w:p w14:paraId="44B7CA94"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vulën e KQV-së;</w:t>
      </w:r>
    </w:p>
    <w:p w14:paraId="44B7CA95"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procesverbalet  e  qendrës  së  votimit,  ku  bëjnë  pjesë  edhe  formularët  tip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procesverbaleve dhe të vendimeve për vulosjen e kutive të votimit, hapjen e qendrës së votimit, pezullimin e votimit, kërkimin e ndihmës së policisë dhe të largimit të saj, si dhe mbylljen e votimit;</w:t>
      </w:r>
    </w:p>
    <w:p w14:paraId="44B7CA96"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Librin e Protokollit të Mbledhjeve të KQV-së;</w:t>
      </w:r>
    </w:p>
    <w:p w14:paraId="44B7CA97"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zarfin në të cilin është shënuar “FLETË VOTIMI TË DËMTUARA”;</w:t>
      </w:r>
    </w:p>
    <w:p w14:paraId="44B7CA98"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zarfin në të cilin është shënuar “FLETË VOTIMI TË PAPËRDORURA”;</w:t>
      </w:r>
    </w:p>
    <w:p w14:paraId="44B7CA99" w14:textId="77777777" w:rsidR="001D30C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zarfin në të cilin është shënuar “ZARFI I PROCESVERBALIT TË VULOSJES”; dhe</w:t>
      </w:r>
    </w:p>
    <w:p w14:paraId="44B7CA9A"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lëndën e posaçme për timbrimin e zgjedhësit dhe aparatin verifikues të saj.</w:t>
      </w:r>
    </w:p>
    <w:p w14:paraId="44B7CA9B"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Përveç kutive me materialet zgjedhore, sipas pikës 1 të këtij neni, KZAZ-ve u jepen:</w:t>
      </w:r>
    </w:p>
    <w:p w14:paraId="44B7CA9C"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kuti votimi për çdo qendër votimi, në përputhje me kërkesat e këtij Kodi;</w:t>
      </w:r>
    </w:p>
    <w:p w14:paraId="44B7CA9D"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numër i mjaftueshëm kodesh sigurie, sipas vendimit të KQZ-së;</w:t>
      </w:r>
    </w:p>
    <w:p w14:paraId="44B7CA9E"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numër i mjaftueshëm dhomash të fshehta;</w:t>
      </w:r>
    </w:p>
    <w:p w14:paraId="44B7CA9F"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kopje të mjaftueshme të Kodit Zgjedhor dhe të manualeve zgjedhore;</w:t>
      </w:r>
    </w:p>
    <w:p w14:paraId="44B7CAA0" w14:textId="77777777" w:rsidR="001D30C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numrin e nevojshëm të vulave të kryetarëve të KQV-ve; dhe </w:t>
      </w:r>
    </w:p>
    <w:p w14:paraId="44B7CAA1"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mjete të tjera të nevojshme për procesin e votimit.</w:t>
      </w:r>
    </w:p>
    <w:p w14:paraId="44B7CAA2"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u dorëzon KZAZ-ve vulat e paketuara, sipas nenit 100 të këtij  Kodi,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mbyllura në ambalazhin e sigurisë dhe pa identifikuar numrin serial të vulës.</w:t>
      </w:r>
    </w:p>
    <w:p w14:paraId="44B7CAA3"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Përveç materialeve për KQV-të, sipas pikës 1 të këtij neni, KQZ-ja i dërgon KZAZ-së Librin e Protokollit të Mbledhjeve të KZAZ-së, Tabelat për Rezultatet e QV-ve nga Grupet e Numërimit, Tabelat për Rezultatet e Zgjedhjeve për Zonën e Administrimit Zgjedhor, vulën e KZAZ-së, si dhe materiale të tjera të nevojshme për të, për administrimin e zgjedhjeve.</w:t>
      </w:r>
    </w:p>
    <w:p w14:paraId="44B7CAA4"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Pajisjet dhe materialet teknologjike të parashikuara në pikën 4 të nenit 94 dhe në Shtojcën III të këtij Kodi, dërgohen dhe instalohen sipas procedurave të parashikuara me</w:t>
      </w:r>
    </w:p>
    <w:p w14:paraId="44B7CAA5"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udhëzim të veçantë të KQZ-së.</w:t>
      </w:r>
    </w:p>
    <w:p w14:paraId="44B7CAA6" w14:textId="77777777" w:rsidR="003F7D4F" w:rsidRPr="00A333C5" w:rsidRDefault="003F7D4F" w:rsidP="00081AA8">
      <w:pPr>
        <w:jc w:val="both"/>
        <w:rPr>
          <w:rFonts w:ascii="Garamond" w:hAnsi="Garamond" w:cs="Times New Roman"/>
          <w:sz w:val="24"/>
          <w:szCs w:val="24"/>
          <w:lang w:val="sq-AL"/>
        </w:rPr>
      </w:pPr>
    </w:p>
    <w:p w14:paraId="44B7CAA7"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100</w:t>
      </w:r>
    </w:p>
    <w:p w14:paraId="44B7CAA8"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Dërgimi i materialeve zgjedhore nga KZAZ-ja në KQV</w:t>
      </w:r>
    </w:p>
    <w:p w14:paraId="44B7CAA9" w14:textId="77777777"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B83607" w:rsidRPr="00A333C5">
        <w:rPr>
          <w:rFonts w:ascii="Garamond" w:hAnsi="Garamond" w:cs="Times New Roman"/>
          <w:i/>
          <w:sz w:val="24"/>
          <w:szCs w:val="24"/>
          <w:lang w:val="sq-AL"/>
        </w:rPr>
        <w:t xml:space="preserve">pika 1 </w:t>
      </w:r>
      <w:r w:rsidRPr="00A333C5">
        <w:rPr>
          <w:rFonts w:ascii="Garamond" w:hAnsi="Garamond" w:cs="Times New Roman"/>
          <w:i/>
          <w:sz w:val="24"/>
          <w:szCs w:val="24"/>
          <w:lang w:val="sq-AL"/>
        </w:rPr>
        <w:t>me ligjin nr.74/2012,datë 19.07.2012)</w:t>
      </w:r>
    </w:p>
    <w:p w14:paraId="44B7CAAA" w14:textId="77777777" w:rsidR="003F7D4F" w:rsidRPr="00A333C5" w:rsidRDefault="003F7D4F" w:rsidP="00081AA8">
      <w:pPr>
        <w:jc w:val="both"/>
        <w:rPr>
          <w:rFonts w:ascii="Garamond" w:hAnsi="Garamond" w:cs="Times New Roman"/>
          <w:sz w:val="24"/>
          <w:szCs w:val="24"/>
          <w:lang w:val="sq-AL"/>
        </w:rPr>
      </w:pPr>
    </w:p>
    <w:p w14:paraId="44B7CAAB"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jo më vonë se 15 orë para hapjes së votimit, u shpërndan materialet zgjedhore KQV-ve nën juridiksionin e saj. Kryetari dhe sekretari i KQV-së, të shoqëruar nga çdo anëtar tjetër që kërkon, paraqiten në selinë e KZAZ-së dhe tërheqin:</w:t>
      </w:r>
    </w:p>
    <w:p w14:paraId="44B7CAAC"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kutinë me materialet zgjedhore, sipas nenit 99 pika 1 të këtij Kodi;</w:t>
      </w:r>
    </w:p>
    <w:p w14:paraId="44B7CAAD"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kutinë/kutitë e votimit;</w:t>
      </w:r>
    </w:p>
    <w:p w14:paraId="44B7CAAE" w14:textId="77777777" w:rsidR="00727796"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listën e zgjedhësve; </w:t>
      </w:r>
    </w:p>
    <w:p w14:paraId="44B7CAAF"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dhomat e fshehta;</w:t>
      </w:r>
    </w:p>
    <w:p w14:paraId="44B7CAB0"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vulat me kodet e sigurisë; dhe</w:t>
      </w:r>
    </w:p>
    <w:p w14:paraId="44B7CAB1"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mjete të tjera të nevojshme për procesin e votimit.</w:t>
      </w:r>
    </w:p>
    <w:p w14:paraId="44B7CAB2"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i KQV-së merr në dorëzim vulën e kryetarit nga KZAZ-ja. Kryetari i KQV-së përkatëse, në praninë e anëtarëve të KZAZ-së, kryen sipas radhës veprimet e mëposhtme:</w:t>
      </w:r>
    </w:p>
    <w:p w14:paraId="44B7CAB3"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merr me zgjedhje rastësore një vulë nga grumbulli përkatës i vulave të paketuara;</w:t>
      </w:r>
    </w:p>
    <w:p w14:paraId="44B7CAB4"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gris ambalazhin e vulës;</w:t>
      </w:r>
    </w:p>
    <w:p w14:paraId="44B7CAB5"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një letër të bardhë vulos modelin e krahasimit të vulës; dhe</w:t>
      </w:r>
    </w:p>
    <w:p w14:paraId="44B7CAB6"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poshtë  secilës  vulë  shënon  me  shkrim  dore  emrin  dhe  mbiemrin  e  tij  dhe nënshkruan në prani të anëtarëve të KZAZ-së.</w:t>
      </w:r>
    </w:p>
    <w:p w14:paraId="44B7CAB7"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Letra e bardhë me modelin krahasues të secilës vulë, sipas pikës 2 të këtij neni, nënshkruhet në pjesën e pasme të saj nga anëtarët e KZAZ-së dhe mbahet në ruajtje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sekretari i KZAZ-së.</w:t>
      </w:r>
    </w:p>
    <w:p w14:paraId="44B7CAB8"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4. </w:t>
      </w:r>
      <w:r w:rsidR="00293391" w:rsidRPr="00A333C5">
        <w:rPr>
          <w:rFonts w:ascii="Garamond" w:hAnsi="Garamond" w:cs="Times New Roman"/>
          <w:sz w:val="24"/>
          <w:szCs w:val="24"/>
          <w:lang w:val="sq-AL"/>
        </w:rPr>
        <w:t>Vulat  me kodet  e  sigurisë  dorëzohen  me  procesverbal  të  veçantë,  në  të  cilin shënohen kodet e sigurisë për çdo vulë. KQV-ja merr në dorëzim aq vula me kode sigurie sa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duhen për mbylljen e kutive të votimit dhe për mbylljen e kutisë me materiale zgjedhore, si dhe tri vula shtesë për përdorim vetëm në rast dëmtimi. Vulat shtesë duhet të kenë ngjyrë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ndryshme nga ato që do të përdoren si rregull për mbylljen e kutisë së votimit. Një kopje e procesverbalit, ku janë shënuar  kodet  e sigurisë,  duke përfshirë edhe kodet  shtesë të sigurisë, mbahet nga KZAZ-ja dhe një kopje i jepet KQV-së.</w:t>
      </w:r>
    </w:p>
    <w:p w14:paraId="44B7CAB9"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Vulat e KQV-ve dhe vulat e kryetarëve të KQV-ve, secila veçmas, prodhohen dhe i dorëzohen KQZ-së të paketuara me ambalazh sigurie. Vulat e KQV-ve dhe të kryetarëve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KQV-ve prodhohen në numër të barabartë me numrin e KQV-ve dhe të kryetarëve të KQV- ve në shkallë vendi.</w:t>
      </w:r>
    </w:p>
    <w:p w14:paraId="44B7CABA" w14:textId="77777777" w:rsidR="00DA70EA" w:rsidRPr="00A333C5" w:rsidRDefault="00DA70EA" w:rsidP="003D2986">
      <w:pPr>
        <w:jc w:val="center"/>
        <w:rPr>
          <w:rFonts w:ascii="Garamond" w:hAnsi="Garamond" w:cs="Times New Roman"/>
          <w:sz w:val="24"/>
          <w:szCs w:val="24"/>
          <w:lang w:val="sq-AL"/>
        </w:rPr>
      </w:pPr>
    </w:p>
    <w:p w14:paraId="44B7CABB"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PJESA IX</w:t>
      </w:r>
    </w:p>
    <w:p w14:paraId="44B7CABC"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VOTIMI</w:t>
      </w:r>
    </w:p>
    <w:p w14:paraId="44B7CABD" w14:textId="77777777" w:rsidR="00DA70EA" w:rsidRPr="00A333C5" w:rsidRDefault="00DA70EA" w:rsidP="003D2986">
      <w:pPr>
        <w:jc w:val="center"/>
        <w:rPr>
          <w:rFonts w:ascii="Garamond" w:hAnsi="Garamond" w:cs="Times New Roman"/>
          <w:sz w:val="24"/>
          <w:szCs w:val="24"/>
          <w:lang w:val="sq-AL"/>
        </w:rPr>
      </w:pPr>
    </w:p>
    <w:p w14:paraId="44B7CABE"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ABF"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PROCEDURAT PËR HAPJEN E VOTIMIT</w:t>
      </w:r>
    </w:p>
    <w:p w14:paraId="44B7CAC0" w14:textId="77777777" w:rsidR="00DA70EA" w:rsidRPr="00A333C5" w:rsidRDefault="00DA70EA" w:rsidP="003D2986">
      <w:pPr>
        <w:jc w:val="center"/>
        <w:rPr>
          <w:rFonts w:ascii="Garamond" w:hAnsi="Garamond" w:cs="Times New Roman"/>
          <w:sz w:val="24"/>
          <w:szCs w:val="24"/>
          <w:lang w:val="sq-AL"/>
        </w:rPr>
      </w:pPr>
    </w:p>
    <w:p w14:paraId="44B7CAC1"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101</w:t>
      </w:r>
    </w:p>
    <w:p w14:paraId="44B7CAC2"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Veprime paraprake të KQV-së</w:t>
      </w:r>
    </w:p>
    <w:p w14:paraId="44B7CAC3" w14:textId="3122BFF9" w:rsidR="00DA70EA" w:rsidRPr="00A333C5" w:rsidRDefault="003F7D4F" w:rsidP="00EC333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B83607" w:rsidRPr="00A333C5">
        <w:rPr>
          <w:rFonts w:ascii="Garamond" w:hAnsi="Garamond" w:cs="Times New Roman"/>
          <w:i/>
          <w:sz w:val="24"/>
          <w:szCs w:val="24"/>
          <w:lang w:val="sq-AL"/>
        </w:rPr>
        <w:t xml:space="preserve">pika 1 dhe shtuar pika 3, </w:t>
      </w:r>
      <w:r w:rsidRPr="00A333C5">
        <w:rPr>
          <w:rFonts w:ascii="Garamond" w:hAnsi="Garamond" w:cs="Times New Roman"/>
          <w:i/>
          <w:sz w:val="24"/>
          <w:szCs w:val="24"/>
          <w:lang w:val="sq-AL"/>
        </w:rPr>
        <w:t>me ligjin nr.74/2012,datë 19.07.2012</w:t>
      </w:r>
      <w:r w:rsidR="00EC3339">
        <w:rPr>
          <w:rFonts w:ascii="Garamond" w:hAnsi="Garamond" w:cs="Times New Roman"/>
          <w:i/>
          <w:sz w:val="24"/>
          <w:szCs w:val="24"/>
          <w:lang w:val="sq-AL"/>
        </w:rPr>
        <w:t xml:space="preserve">, shfuqizuar  pika 3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Pr>
          <w:rFonts w:ascii="Garamond" w:hAnsi="Garamond" w:cs="Times New Roman"/>
          <w:i/>
          <w:sz w:val="24"/>
          <w:szCs w:val="24"/>
        </w:rPr>
        <w:t>nr. 118/2020, datë  5.10.2020</w:t>
      </w:r>
      <w:r w:rsidRPr="00A333C5">
        <w:rPr>
          <w:rFonts w:ascii="Garamond" w:hAnsi="Garamond" w:cs="Times New Roman"/>
          <w:i/>
          <w:sz w:val="24"/>
          <w:szCs w:val="24"/>
          <w:lang w:val="sq-AL"/>
        </w:rPr>
        <w:t>)</w:t>
      </w:r>
    </w:p>
    <w:p w14:paraId="44B7CAC4" w14:textId="77777777" w:rsidR="003F7D4F" w:rsidRPr="00A333C5" w:rsidRDefault="003F7D4F" w:rsidP="003D2986">
      <w:pPr>
        <w:jc w:val="center"/>
        <w:rPr>
          <w:rFonts w:ascii="Garamond" w:hAnsi="Garamond" w:cs="Times New Roman"/>
          <w:sz w:val="24"/>
          <w:szCs w:val="24"/>
          <w:lang w:val="sq-AL"/>
        </w:rPr>
      </w:pPr>
    </w:p>
    <w:p w14:paraId="44B7CAC5"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KQV-ja, nën drejtimin e kryetarit dhe sekretarit dhe në prani të vëzhguesve të subjekteve, një orë përpara hapjes së votimit, kryen këto detyra:</w:t>
      </w:r>
    </w:p>
    <w:p w14:paraId="44B7CAC6"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vendos tryezat, karriget dhe dhomat e fshehta në mënyrë të tillë që të  sigurohet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fshehtësia e votimit dhe lëvizja e shpejtë dhe e lirshme e zgjedhësve;</w:t>
      </w:r>
    </w:p>
    <w:p w14:paraId="44B7CAC7"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heq materialet propagandistike që mund të ndodhen në qendrën e votimit dhe rreth saj në një rreze prej 150 m;</w:t>
      </w:r>
    </w:p>
    <w:p w14:paraId="44B7CAC8"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afishon udhëzimet  për  kryerjen  e votimit  në  një  vend të  përshtatshëm  dhe të dukshëm brenda qendrës së votimit;</w:t>
      </w:r>
    </w:p>
    <w:p w14:paraId="44B7CAC9"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vendos materiale të tjera të kërkuara nga KQZ-ja;</w:t>
      </w:r>
    </w:p>
    <w:p w14:paraId="44B7CACA"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kontrollon të gjitha materialet e marra në dorëzim;</w:t>
      </w:r>
    </w:p>
    <w:p w14:paraId="44B7CACB"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u tregon vëzhguesve kutitë e votimit të zbrazëta dhe i mbyll ato, sipas procedurës</w:t>
      </w:r>
      <w:r w:rsidR="003F7D4F" w:rsidRPr="00A333C5">
        <w:rPr>
          <w:rFonts w:ascii="Garamond" w:hAnsi="Garamond" w:cs="Times New Roman"/>
          <w:sz w:val="24"/>
          <w:szCs w:val="24"/>
          <w:lang w:val="sq-AL"/>
        </w:rPr>
        <w:t xml:space="preserve"> </w:t>
      </w:r>
      <w:r w:rsidRPr="00A333C5">
        <w:rPr>
          <w:rFonts w:ascii="Garamond" w:hAnsi="Garamond" w:cs="Times New Roman"/>
          <w:sz w:val="24"/>
          <w:szCs w:val="24"/>
          <w:lang w:val="sq-AL"/>
        </w:rPr>
        <w:t>së përcaktuar në shkronjën “e” të kësaj pike;</w:t>
      </w:r>
    </w:p>
    <w:p w14:paraId="44B7CACC"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vulos kutitë e votimit me kodet e sigurisë dhe numrat e vulave të sigurisë i shënon në Procesverbalin e Vulosjes së kutive të votimit dhe në Librin e Protokollit të Mbledhjeve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KQV-së, të cilat nënshkruhen nga të gjithë anëtarët e KQV-së. Në rast se ndonjë nga vulat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 kodet e sigurisë dëmtohet gjatë mbylljes së kutisë, ajo zëvendësohet me një nga vulat shtesë. Në Librin e Protokollit të Mbledhjeve të KQV-së dhe në Procesverbalin e Vulosjes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shënohet numri i kodit të sigurisë së vulës së dëmtuar dhe numri i kodit të sigurisë së vulës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shtesë. Origjinali i procesverbalit mbyllet në zarfin ku është shkruar “ZARFI I PROCESVERBALIT TË VULOSJES”, i cili futet në kutinë e votimit për subjektet zgjedhore para fillimit të procesit të votimit. Kopje e Procesverbalit të Vulosjes me vulën e KQV-së u jepen anëtarëve të KQV-së dhe vëzhguesve të partive parlamentare;</w:t>
      </w:r>
    </w:p>
    <w:p w14:paraId="44B7CACD"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ë) në një nga faqet anësore të kutisë shënon qartë numrin e qendrës së votimit, si dhe vendos shenja dalluese, që i bëjnë të qartë zgjedhësit se ku duhet të hedhë çdonjërën nga</w:t>
      </w:r>
      <w:r w:rsidR="003F7D4F" w:rsidRPr="00A333C5">
        <w:rPr>
          <w:rFonts w:ascii="Garamond" w:hAnsi="Garamond" w:cs="Times New Roman"/>
          <w:sz w:val="24"/>
          <w:szCs w:val="24"/>
          <w:lang w:val="sq-AL"/>
        </w:rPr>
        <w:t xml:space="preserve"> </w:t>
      </w:r>
      <w:r w:rsidRPr="00A333C5">
        <w:rPr>
          <w:rFonts w:ascii="Garamond" w:hAnsi="Garamond" w:cs="Times New Roman"/>
          <w:sz w:val="24"/>
          <w:szCs w:val="24"/>
          <w:lang w:val="sq-AL"/>
        </w:rPr>
        <w:t>fletët e votimit.</w:t>
      </w:r>
    </w:p>
    <w:p w14:paraId="44B7CACE"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KQV-së, në prani të vëzhguesve, marrin vendim për hapjen e votimit dhe e nënshkruajnë atë.</w:t>
      </w:r>
    </w:p>
    <w:p w14:paraId="44B7CACF" w14:textId="18E4D864"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3.</w:t>
      </w:r>
      <w:r w:rsidR="00EC3339">
        <w:rPr>
          <w:rFonts w:ascii="Garamond" w:hAnsi="Garamond" w:cs="Times New Roman"/>
          <w:sz w:val="24"/>
          <w:szCs w:val="24"/>
          <w:lang w:val="sq-AL"/>
        </w:rPr>
        <w:t xml:space="preserve"> Shfuqizuar</w:t>
      </w:r>
      <w:r w:rsidR="00293391" w:rsidRPr="00A333C5">
        <w:rPr>
          <w:rFonts w:ascii="Garamond" w:hAnsi="Garamond" w:cs="Times New Roman"/>
          <w:sz w:val="24"/>
          <w:szCs w:val="24"/>
          <w:lang w:val="sq-AL"/>
        </w:rPr>
        <w:t>.</w:t>
      </w:r>
    </w:p>
    <w:p w14:paraId="44B7CAD0" w14:textId="77777777" w:rsidR="00DA70EA" w:rsidRPr="00A333C5" w:rsidRDefault="00DA70EA" w:rsidP="00081AA8">
      <w:pPr>
        <w:jc w:val="both"/>
        <w:rPr>
          <w:rFonts w:ascii="Garamond" w:hAnsi="Garamond" w:cs="Times New Roman"/>
          <w:sz w:val="24"/>
          <w:szCs w:val="24"/>
          <w:lang w:val="sq-AL"/>
        </w:rPr>
      </w:pPr>
    </w:p>
    <w:p w14:paraId="6D8A01A1" w14:textId="77777777" w:rsidR="00FC6EE4" w:rsidRDefault="00FC6EE4" w:rsidP="003D2986">
      <w:pPr>
        <w:jc w:val="center"/>
        <w:rPr>
          <w:rFonts w:ascii="Garamond" w:hAnsi="Garamond" w:cs="Times New Roman"/>
          <w:sz w:val="24"/>
          <w:szCs w:val="24"/>
          <w:lang w:val="sq-AL"/>
        </w:rPr>
      </w:pPr>
    </w:p>
    <w:p w14:paraId="626D682F" w14:textId="77777777" w:rsidR="00FC6EE4" w:rsidRDefault="00FC6EE4" w:rsidP="003D2986">
      <w:pPr>
        <w:jc w:val="center"/>
        <w:rPr>
          <w:rFonts w:ascii="Garamond" w:hAnsi="Garamond" w:cs="Times New Roman"/>
          <w:sz w:val="24"/>
          <w:szCs w:val="24"/>
          <w:lang w:val="sq-AL"/>
        </w:rPr>
      </w:pPr>
    </w:p>
    <w:p w14:paraId="1A42C617" w14:textId="77777777" w:rsidR="00FC6EE4" w:rsidRDefault="00FC6EE4" w:rsidP="003D2986">
      <w:pPr>
        <w:jc w:val="center"/>
        <w:rPr>
          <w:rFonts w:ascii="Garamond" w:hAnsi="Garamond" w:cs="Times New Roman"/>
          <w:sz w:val="24"/>
          <w:szCs w:val="24"/>
          <w:lang w:val="sq-AL"/>
        </w:rPr>
      </w:pPr>
    </w:p>
    <w:p w14:paraId="44B7CAD1"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102</w:t>
      </w:r>
    </w:p>
    <w:p w14:paraId="44B7CAD2"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Hapja e votimit dhe prania e anëtarëve dhe sekretarit të KQV-së</w:t>
      </w:r>
    </w:p>
    <w:p w14:paraId="44B7CAD3" w14:textId="77777777" w:rsidR="00DA70EA" w:rsidRPr="00A333C5" w:rsidRDefault="00DA70EA" w:rsidP="00081AA8">
      <w:pPr>
        <w:jc w:val="both"/>
        <w:rPr>
          <w:rFonts w:ascii="Garamond" w:hAnsi="Garamond" w:cs="Times New Roman"/>
          <w:sz w:val="24"/>
          <w:szCs w:val="24"/>
          <w:lang w:val="sq-AL"/>
        </w:rPr>
      </w:pPr>
    </w:p>
    <w:p w14:paraId="44B7CAD4"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kryerjes së detyrave të përcaktuara në nenin 101 të këtij Kodi, kryetari i KQV-së deklaron hapjen e votimit jo më përpara orës së parashikuar në nenin 11 të këtij Kodi.</w:t>
      </w:r>
    </w:p>
    <w:p w14:paraId="44B7CAD5" w14:textId="77777777" w:rsidR="003F7D4F"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Sekretari i KQV-së shënon në Librin e Protokollit të Mbledhjeve të KQV-së kohën e largimit dhe të kthimit të çdo anëtari të KQV-së që largohet prej qendrës së votimit. Kur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kryetari largohet nga qendra e votimit, ai i kalon vulën e kryetarit për përdorim anëtarit tjetër me të njëjtën përkatësi politike deri në çastin e rikthimit të tij. Sekretari i KQV-së bën shënimin përkatës në Librin e Protokollit të Mbledhjeve të KQV-së. Kur sekretari largohet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qendra e votimit, vula e KQV-së dhe Libri i Protokollit të Mbledhjeve i kalojnë për përdorim zëvendëskryetarit deri në rikthimin e sekretarit të KQV-së. Në Librin e Protokollit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Mbledhjeve të KQV-së bëhet shënimi përkatës për pasqyrimin e këtij fakti.</w:t>
      </w:r>
    </w:p>
    <w:p w14:paraId="44B7CAD6" w14:textId="77777777" w:rsidR="003F7D4F" w:rsidRPr="00A333C5" w:rsidRDefault="003F7D4F" w:rsidP="00081AA8">
      <w:pPr>
        <w:jc w:val="both"/>
        <w:rPr>
          <w:rFonts w:ascii="Garamond" w:hAnsi="Garamond" w:cs="Times New Roman"/>
          <w:sz w:val="24"/>
          <w:szCs w:val="24"/>
          <w:lang w:val="sq-AL"/>
        </w:rPr>
      </w:pPr>
    </w:p>
    <w:p w14:paraId="44B7CAD7"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103</w:t>
      </w:r>
    </w:p>
    <w:p w14:paraId="44B7CAD8"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Vulosja e fletëve të votimit</w:t>
      </w:r>
    </w:p>
    <w:p w14:paraId="44B7CAD9" w14:textId="32AD5A9F"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nr.74/2012,datë 19.07.2012</w:t>
      </w:r>
      <w:r w:rsidR="00EC3339">
        <w:rPr>
          <w:rFonts w:ascii="Garamond" w:hAnsi="Garamond" w:cs="Times New Roman"/>
          <w:i/>
          <w:sz w:val="24"/>
          <w:szCs w:val="24"/>
          <w:lang w:val="sq-AL"/>
        </w:rPr>
        <w:t xml:space="preserve">, shfuqizuar pika 4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Pr>
          <w:rFonts w:ascii="Garamond" w:hAnsi="Garamond" w:cs="Times New Roman"/>
          <w:i/>
          <w:sz w:val="24"/>
          <w:szCs w:val="24"/>
        </w:rPr>
        <w:t>nr. 118/2020, datë  5.10.2020</w:t>
      </w:r>
      <w:r w:rsidR="00EC3339" w:rsidRPr="00A333C5">
        <w:rPr>
          <w:rFonts w:ascii="Garamond" w:hAnsi="Garamond" w:cs="Times New Roman"/>
          <w:i/>
          <w:sz w:val="24"/>
          <w:szCs w:val="24"/>
          <w:lang w:val="sq-AL"/>
        </w:rPr>
        <w:t>)</w:t>
      </w:r>
    </w:p>
    <w:p w14:paraId="44B7CADA" w14:textId="77777777" w:rsidR="003F7D4F" w:rsidRPr="00A333C5" w:rsidRDefault="003F7D4F" w:rsidP="00081AA8">
      <w:pPr>
        <w:jc w:val="both"/>
        <w:rPr>
          <w:rFonts w:ascii="Garamond" w:hAnsi="Garamond" w:cs="Times New Roman"/>
          <w:sz w:val="24"/>
          <w:szCs w:val="24"/>
          <w:lang w:val="sq-AL"/>
        </w:rPr>
      </w:pPr>
    </w:p>
    <w:p w14:paraId="44B7CADB"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pjesën e pasme, fletët e votimit vulosen me vulën e KQV-së dhe me vulën e kryetarit të KQV-së. Në rast se një nga vulat është dëmtuar ose nxjerrë jashtë qendrës së votimit, KQV-ja pajiset menjëherë me vulë rezervë për zëvendësimin e vulës së nxjerrë nga përdorimi. Rregullat për administrimin dhe shpërndarjen e vulës rezervë përcaktohen me akt normativ të KQZ-së. Fakti i nxjerrjes së vulës nga përdorimi shënohet në Librin e Protokollit të Mbledhjeve të KQV-së bashkë me orën përkatëse. Dëmtimi i qëllimshëm ose nxjerrja e</w:t>
      </w:r>
      <w:r w:rsidR="00727796"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vulës jashtë qendrës së votimit përbën vepër penale dhe ndëshkohet sipas nenit 326/a të Kodit Penal.</w:t>
      </w:r>
    </w:p>
    <w:p w14:paraId="44B7CADC"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Vula e KQV-së përmban tekstin “KOMISIONI I QENDRËS SË  VOTIMIT”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numrin  e  qendrës  përkatëse  të  votimit.  Vula  e  kryetarit  të  KQV-së  përmban  tekstin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“KRYETARI” dhe një numër serial pesëshifror. Teksti i vulës rezervë përcaktohet nga KQZ- ja dhe është unik për secilën vulë.</w:t>
      </w:r>
    </w:p>
    <w:p w14:paraId="44B7CADD"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Vula e kryetarit të KQV-së përdoret vetëm për vulosjen e fletëve të votimit dhe për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asnjë dokument tjetër zgjedhor.</w:t>
      </w:r>
    </w:p>
    <w:p w14:paraId="44B7CADF" w14:textId="18C832E9" w:rsidR="00DA70EA" w:rsidRPr="00A333C5" w:rsidRDefault="003F7D4F" w:rsidP="00EC333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EC3339">
        <w:rPr>
          <w:rFonts w:ascii="Garamond" w:hAnsi="Garamond" w:cs="Times New Roman"/>
          <w:sz w:val="24"/>
          <w:szCs w:val="24"/>
          <w:lang w:val="sq-AL"/>
        </w:rPr>
        <w:t>Shfuqizuar.</w:t>
      </w:r>
    </w:p>
    <w:p w14:paraId="44B7CAE0" w14:textId="77777777" w:rsidR="003D2986" w:rsidRPr="00A333C5" w:rsidRDefault="003D2986" w:rsidP="00081AA8">
      <w:pPr>
        <w:jc w:val="both"/>
        <w:rPr>
          <w:rFonts w:ascii="Garamond" w:hAnsi="Garamond" w:cs="Times New Roman"/>
          <w:sz w:val="24"/>
          <w:szCs w:val="24"/>
          <w:lang w:val="sq-AL"/>
        </w:rPr>
      </w:pPr>
    </w:p>
    <w:p w14:paraId="44B7CAE1"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AE2"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PROCEDURAT GJATË VOTIMIT</w:t>
      </w:r>
    </w:p>
    <w:p w14:paraId="44B7CAE3" w14:textId="77777777" w:rsidR="00DA70EA" w:rsidRPr="00A333C5" w:rsidRDefault="00DA70EA" w:rsidP="003D2986">
      <w:pPr>
        <w:jc w:val="center"/>
        <w:rPr>
          <w:rFonts w:ascii="Garamond" w:hAnsi="Garamond" w:cs="Times New Roman"/>
          <w:sz w:val="24"/>
          <w:szCs w:val="24"/>
          <w:lang w:val="sq-AL"/>
        </w:rPr>
      </w:pPr>
    </w:p>
    <w:p w14:paraId="44B7CAE4"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104</w:t>
      </w:r>
    </w:p>
    <w:p w14:paraId="44B7CAE5"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Numri i kutive të votimit</w:t>
      </w:r>
    </w:p>
    <w:p w14:paraId="44B7CAE6" w14:textId="77777777"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B83607" w:rsidRPr="00A333C5">
        <w:rPr>
          <w:rFonts w:ascii="Garamond" w:hAnsi="Garamond" w:cs="Times New Roman"/>
          <w:i/>
          <w:sz w:val="24"/>
          <w:szCs w:val="24"/>
          <w:lang w:val="sq-AL"/>
        </w:rPr>
        <w:t>Shfuqizuar pika 3 me ligjin</w:t>
      </w:r>
      <w:r w:rsidRPr="00A333C5">
        <w:rPr>
          <w:rFonts w:ascii="Garamond" w:hAnsi="Garamond" w:cs="Times New Roman"/>
          <w:i/>
          <w:sz w:val="24"/>
          <w:szCs w:val="24"/>
          <w:lang w:val="sq-AL"/>
        </w:rPr>
        <w:t xml:space="preserve"> nr. 31/2015, datë 2.4.2015)</w:t>
      </w:r>
    </w:p>
    <w:p w14:paraId="44B7CAE7" w14:textId="77777777" w:rsidR="003F7D4F" w:rsidRPr="00A333C5" w:rsidRDefault="003F7D4F" w:rsidP="00081AA8">
      <w:pPr>
        <w:jc w:val="both"/>
        <w:rPr>
          <w:rFonts w:ascii="Garamond" w:hAnsi="Garamond" w:cs="Times New Roman"/>
          <w:sz w:val="24"/>
          <w:szCs w:val="24"/>
          <w:lang w:val="sq-AL"/>
        </w:rPr>
      </w:pPr>
    </w:p>
    <w:p w14:paraId="44B7CAE8"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zgjedhjet për Kuvendin, në qendrën e votimit vendoset vetëm një kuti votimi.</w:t>
      </w:r>
    </w:p>
    <w:p w14:paraId="44B7CAE9"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zgjedhjet për organet e qeverisjes vendore në qendrën e votimit vendosen dy kuti votimi, një për kryetarin e njësisë së qeverisjes vendore dhe një për këshillin e bashkisë.</w:t>
      </w:r>
    </w:p>
    <w:p w14:paraId="44B7CAEA"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Shfuqizuar</w:t>
      </w:r>
      <w:r w:rsidR="00C34479" w:rsidRPr="00A333C5">
        <w:rPr>
          <w:rFonts w:ascii="Garamond" w:hAnsi="Garamond" w:cs="Times New Roman"/>
          <w:sz w:val="24"/>
          <w:szCs w:val="24"/>
          <w:lang w:val="sq-AL"/>
        </w:rPr>
        <w:t>.</w:t>
      </w:r>
    </w:p>
    <w:p w14:paraId="44B7CAEB" w14:textId="77777777" w:rsidR="00DA70EA" w:rsidRPr="00A333C5" w:rsidRDefault="00DA70EA" w:rsidP="00081AA8">
      <w:pPr>
        <w:jc w:val="both"/>
        <w:rPr>
          <w:rFonts w:ascii="Garamond" w:hAnsi="Garamond" w:cs="Times New Roman"/>
          <w:sz w:val="24"/>
          <w:szCs w:val="24"/>
          <w:lang w:val="sq-AL"/>
        </w:rPr>
      </w:pPr>
    </w:p>
    <w:p w14:paraId="44B7CAEC"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105</w:t>
      </w:r>
    </w:p>
    <w:p w14:paraId="44B7CAED"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Paraqitja e zgjedhësit në qendrën e votimit</w:t>
      </w:r>
    </w:p>
    <w:p w14:paraId="44B7CAEE" w14:textId="43F7D6EC" w:rsidR="00DA70EA" w:rsidRPr="00A333C5" w:rsidRDefault="003F7D4F" w:rsidP="00EC333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B83607" w:rsidRPr="00A333C5">
        <w:rPr>
          <w:rFonts w:ascii="Garamond" w:hAnsi="Garamond" w:cs="Times New Roman"/>
          <w:i/>
          <w:sz w:val="24"/>
          <w:szCs w:val="24"/>
          <w:lang w:val="sq-AL"/>
        </w:rPr>
        <w:t xml:space="preserve">pika 1, shkronja “a”, </w:t>
      </w:r>
      <w:r w:rsidR="00637809" w:rsidRPr="00A333C5">
        <w:rPr>
          <w:rFonts w:ascii="Garamond" w:hAnsi="Garamond" w:cs="Times New Roman"/>
          <w:i/>
          <w:sz w:val="24"/>
          <w:szCs w:val="24"/>
          <w:lang w:val="sq-AL"/>
        </w:rPr>
        <w:t xml:space="preserve">dhe shtuar </w:t>
      </w:r>
      <w:r w:rsidR="000103B8" w:rsidRPr="00A333C5">
        <w:rPr>
          <w:rFonts w:ascii="Garamond" w:hAnsi="Garamond" w:cs="Times New Roman"/>
          <w:i/>
          <w:sz w:val="24"/>
          <w:szCs w:val="24"/>
          <w:lang w:val="sq-AL"/>
        </w:rPr>
        <w:t xml:space="preserve">fjali në </w:t>
      </w:r>
      <w:r w:rsidR="00637809" w:rsidRPr="00A333C5">
        <w:rPr>
          <w:rFonts w:ascii="Garamond" w:hAnsi="Garamond" w:cs="Times New Roman"/>
          <w:i/>
          <w:sz w:val="24"/>
          <w:szCs w:val="24"/>
          <w:lang w:val="sq-AL"/>
        </w:rPr>
        <w:t>shkronj</w:t>
      </w:r>
      <w:r w:rsidR="000103B8" w:rsidRPr="00A333C5">
        <w:rPr>
          <w:rFonts w:ascii="Garamond" w:hAnsi="Garamond" w:cs="Times New Roman"/>
          <w:i/>
          <w:sz w:val="24"/>
          <w:szCs w:val="24"/>
          <w:lang w:val="sq-AL"/>
        </w:rPr>
        <w:t>ën</w:t>
      </w:r>
      <w:r w:rsidR="00637809" w:rsidRPr="00A333C5">
        <w:rPr>
          <w:rFonts w:ascii="Garamond" w:hAnsi="Garamond" w:cs="Times New Roman"/>
          <w:i/>
          <w:sz w:val="24"/>
          <w:szCs w:val="24"/>
          <w:lang w:val="sq-AL"/>
        </w:rPr>
        <w:t xml:space="preserve"> “d”, </w:t>
      </w:r>
      <w:r w:rsidRPr="00A333C5">
        <w:rPr>
          <w:rFonts w:ascii="Garamond" w:hAnsi="Garamond" w:cs="Times New Roman"/>
          <w:i/>
          <w:sz w:val="24"/>
          <w:szCs w:val="24"/>
          <w:lang w:val="sq-AL"/>
        </w:rPr>
        <w:t>me ligjin nr.74/2012, datë 19.07.2012</w:t>
      </w:r>
      <w:r w:rsidR="00EC3339">
        <w:rPr>
          <w:rFonts w:ascii="Garamond" w:hAnsi="Garamond" w:cs="Times New Roman"/>
          <w:i/>
          <w:sz w:val="24"/>
          <w:szCs w:val="24"/>
          <w:lang w:val="sq-AL"/>
        </w:rPr>
        <w:t xml:space="preserve">, shfuqizuar fjalia e dytë </w:t>
      </w:r>
      <w:r w:rsidR="00EC3339" w:rsidRPr="00104D5E">
        <w:rPr>
          <w:rFonts w:ascii="Garamond" w:hAnsi="Garamond"/>
          <w:sz w:val="24"/>
          <w:szCs w:val="24"/>
        </w:rPr>
        <w:t xml:space="preserve">e </w:t>
      </w:r>
      <w:r w:rsidR="00EC3339" w:rsidRPr="00EC3339">
        <w:rPr>
          <w:rFonts w:ascii="Garamond" w:hAnsi="Garamond"/>
          <w:i/>
          <w:sz w:val="24"/>
          <w:szCs w:val="24"/>
        </w:rPr>
        <w:t>shkronjës “d”</w:t>
      </w:r>
      <w:r w:rsidR="00EC3339" w:rsidRPr="00104D5E">
        <w:rPr>
          <w:rFonts w:ascii="Garamond" w:hAnsi="Garamond"/>
          <w:sz w:val="24"/>
          <w:szCs w:val="24"/>
        </w:rPr>
        <w:t xml:space="preserve">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sidRPr="009F79BF">
        <w:rPr>
          <w:rFonts w:ascii="Garamond" w:hAnsi="Garamond" w:cs="Times New Roman"/>
          <w:i/>
          <w:sz w:val="24"/>
          <w:szCs w:val="24"/>
        </w:rPr>
        <w:t>nr. 118/2020, datë  5.10.2020</w:t>
      </w:r>
      <w:r w:rsidRPr="00A333C5">
        <w:rPr>
          <w:rFonts w:ascii="Garamond" w:hAnsi="Garamond" w:cs="Times New Roman"/>
          <w:i/>
          <w:sz w:val="24"/>
          <w:szCs w:val="24"/>
          <w:lang w:val="sq-AL"/>
        </w:rPr>
        <w:t>)</w:t>
      </w:r>
    </w:p>
    <w:p w14:paraId="44B7CAEF" w14:textId="77777777" w:rsidR="003F7D4F" w:rsidRPr="00A333C5" w:rsidRDefault="003F7D4F" w:rsidP="00081AA8">
      <w:pPr>
        <w:jc w:val="both"/>
        <w:rPr>
          <w:rFonts w:ascii="Garamond" w:hAnsi="Garamond" w:cs="Times New Roman"/>
          <w:sz w:val="24"/>
          <w:szCs w:val="24"/>
          <w:lang w:val="sq-AL"/>
        </w:rPr>
      </w:pPr>
    </w:p>
    <w:p w14:paraId="44B7CAF0"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hyrjes së zgjedhësit në qendrën e votimit:</w:t>
      </w:r>
    </w:p>
    <w:p w14:paraId="44B7CAF1"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zgjedhësi thotë emrin dhe paraqet para KQV-së një nga dokumentet zyrtare të vlefshme të identitetit me të dhëna biometrike, si më poshtë:</w:t>
      </w:r>
    </w:p>
    <w:p w14:paraId="44B7CAF2"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i) </w:t>
      </w:r>
      <w:r w:rsidR="00293391" w:rsidRPr="00A333C5">
        <w:rPr>
          <w:rFonts w:ascii="Garamond" w:hAnsi="Garamond" w:cs="Times New Roman"/>
          <w:sz w:val="24"/>
          <w:szCs w:val="24"/>
          <w:lang w:val="sq-AL"/>
        </w:rPr>
        <w:t>letërnjoftim; ose</w:t>
      </w:r>
    </w:p>
    <w:p w14:paraId="44B7CAF3"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 </w:t>
      </w:r>
      <w:r w:rsidR="00293391" w:rsidRPr="00A333C5">
        <w:rPr>
          <w:rFonts w:ascii="Garamond" w:hAnsi="Garamond" w:cs="Times New Roman"/>
          <w:sz w:val="24"/>
          <w:szCs w:val="24"/>
          <w:lang w:val="sq-AL"/>
        </w:rPr>
        <w:t>pasaportë;</w:t>
      </w:r>
    </w:p>
    <w:p w14:paraId="44B7CAF4"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një prej anëtarëve, i caktuar me vendim të KQV-së, kontrollon zgjedhësit në të dy duart, në çastin e paraqitjes para KQV-së dhe para marrjes së fletës së votimit, nëse është timbruar ose jo me lëndën e posaçme. Në rast se zgjedhësi është timbruar, anëtari i KQV-së ia bën të ditur menjëherë këtë fakt anëtarëve të tjerë të KQV-së, të cilët e verifikojnë menjëherë. Emri dhe mbiemri i këtij zgjedhësi shënohen në Librin e Protokollit të Mbledhjeve të KQV-së dhe atij nuk i jepet fletë votimi;</w:t>
      </w:r>
    </w:p>
    <w:p w14:paraId="44B7CAF5"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kryetari, pasi verifikon se të dhënat e identitetit të zgjedhësit përputhen me të dhënat në listën e zgjedhësve dhe se zgjedhësi është i njëjtë me personin në dokumentin e identitetit, shënon në listën e zgjedhësve llojin dhe numrin e serisë të dokumentit të identitetit dhe i heq vizë emrit të zgjedhësit në këtë listë;</w:t>
      </w:r>
    </w:p>
    <w:p w14:paraId="44B7CAF6"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zgjedhësi nënshkruan në listën e zgjedhësve anash emrit të tij;</w:t>
      </w:r>
    </w:p>
    <w:p w14:paraId="44B7CAF7" w14:textId="15FCE2EB"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fleta e votimit vuloset në pjesën e pasme të saj me vulën e KQV-së dhe vulën e kryetarit të KQV-së. </w:t>
      </w:r>
    </w:p>
    <w:p w14:paraId="44B7CAF8"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zgjedhësi timbroset në dorën e majtë nga një anëtar i caktuar me vendim të KQV- së me një lëndë të posaçme, të dukshme me shikim të lirë dhe që nuk hiqet për jo më pak</w:t>
      </w:r>
      <w:r w:rsidR="003F7D4F" w:rsidRPr="00A333C5">
        <w:rPr>
          <w:rFonts w:ascii="Garamond" w:hAnsi="Garamond" w:cs="Times New Roman"/>
          <w:sz w:val="24"/>
          <w:szCs w:val="24"/>
          <w:lang w:val="sq-AL"/>
        </w:rPr>
        <w:t xml:space="preserve"> </w:t>
      </w:r>
      <w:r w:rsidRPr="00A333C5">
        <w:rPr>
          <w:rFonts w:ascii="Garamond" w:hAnsi="Garamond" w:cs="Times New Roman"/>
          <w:sz w:val="24"/>
          <w:szCs w:val="24"/>
          <w:lang w:val="sq-AL"/>
        </w:rPr>
        <w:t>se 24 orë, me qëllim shmangien e votimit më shumë se një herë dhe më pas i jepet fleta 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Në rast se zgjedhësi nuk pranon të timbroset me lëndën e posaçme, atij nuk i jepet fleta e votimit dhe identiteti i tij mbahet shënim në Librin e Protokollit të Mbledhjeve të KQV- së.</w:t>
      </w:r>
    </w:p>
    <w:p w14:paraId="44B7CAF9"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Një prej anëtarëve, i caktuar me vendim të KQV-së, kujdeset për ruajtjen e radhës së votimit të zgjedhësve.</w:t>
      </w:r>
    </w:p>
    <w:p w14:paraId="44B7CAFA"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përpara KQV-së paraqitet një zgjedhës, i cili nuk është regjistruar  në listën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përfundimtare të zgjedhësve, por është i pajisur me vendim gjykate, i cili i jep të drejtë të votojë në atë qendër votimi, sipas nenit 55 të këtij Kodi, KQV-ja shënon emrin e zgjedhësit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një regjistër të posaçëm, numrin e dokumentit të identifikimit dhe bashkëlidhur vendimin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gjykatës.</w:t>
      </w:r>
    </w:p>
    <w:p w14:paraId="44B7CAFB" w14:textId="77777777" w:rsidR="003F7D4F" w:rsidRPr="00A333C5" w:rsidRDefault="003F7D4F" w:rsidP="00081AA8">
      <w:pPr>
        <w:jc w:val="both"/>
        <w:rPr>
          <w:rFonts w:ascii="Garamond" w:hAnsi="Garamond" w:cs="Times New Roman"/>
          <w:sz w:val="24"/>
          <w:szCs w:val="24"/>
          <w:lang w:val="sq-AL"/>
        </w:rPr>
      </w:pPr>
    </w:p>
    <w:p w14:paraId="44B7CAFC"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106</w:t>
      </w:r>
    </w:p>
    <w:p w14:paraId="44B7CAFD"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Votimi</w:t>
      </w:r>
    </w:p>
    <w:p w14:paraId="44B7CAFE" w14:textId="2E813E8E"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637809" w:rsidRPr="00A333C5">
        <w:rPr>
          <w:rFonts w:ascii="Garamond" w:hAnsi="Garamond" w:cs="Times New Roman"/>
          <w:i/>
          <w:sz w:val="24"/>
          <w:szCs w:val="24"/>
          <w:lang w:val="sq-AL"/>
        </w:rPr>
        <w:t xml:space="preserve">fjalë në pikën 5, </w:t>
      </w:r>
      <w:r w:rsidRPr="00A333C5">
        <w:rPr>
          <w:rFonts w:ascii="Garamond" w:hAnsi="Garamond" w:cs="Times New Roman"/>
          <w:i/>
          <w:sz w:val="24"/>
          <w:szCs w:val="24"/>
          <w:lang w:val="sq-AL"/>
        </w:rPr>
        <w:t>me ligjin nr.74/2012,</w:t>
      </w:r>
      <w:r w:rsidR="000103B8" w:rsidRPr="00A333C5">
        <w:rPr>
          <w:rFonts w:ascii="Garamond" w:hAnsi="Garamond" w:cs="Times New Roman"/>
          <w:i/>
          <w:sz w:val="24"/>
          <w:szCs w:val="24"/>
          <w:lang w:val="sq-AL"/>
        </w:rPr>
        <w:t xml:space="preserve"> </w:t>
      </w:r>
      <w:r w:rsidRPr="00A333C5">
        <w:rPr>
          <w:rFonts w:ascii="Garamond" w:hAnsi="Garamond" w:cs="Times New Roman"/>
          <w:i/>
          <w:sz w:val="24"/>
          <w:szCs w:val="24"/>
          <w:lang w:val="sq-AL"/>
        </w:rPr>
        <w:t>datë 19.07.2012</w:t>
      </w:r>
      <w:r w:rsidR="009F79BF">
        <w:rPr>
          <w:rFonts w:ascii="Garamond" w:hAnsi="Garamond" w:cs="Times New Roman"/>
          <w:i/>
          <w:sz w:val="24"/>
          <w:szCs w:val="24"/>
          <w:lang w:val="sq-AL"/>
        </w:rPr>
        <w:t xml:space="preserve">, </w:t>
      </w:r>
      <w:r w:rsidR="00EC3339">
        <w:rPr>
          <w:rFonts w:ascii="Garamond" w:hAnsi="Garamond" w:cs="Times New Roman"/>
          <w:i/>
          <w:sz w:val="24"/>
          <w:szCs w:val="24"/>
          <w:lang w:val="sq-AL"/>
        </w:rPr>
        <w:t xml:space="preserve">ndryshuar pika 1 </w:t>
      </w:r>
      <w:r w:rsidR="009F79BF" w:rsidRPr="009F79BF">
        <w:rPr>
          <w:rFonts w:ascii="Garamond" w:hAnsi="Garamond" w:cs="Times New Roman"/>
          <w:i/>
          <w:sz w:val="24"/>
          <w:szCs w:val="24"/>
        </w:rPr>
        <w:t xml:space="preserve">me ligjin </w:t>
      </w:r>
      <w:r w:rsidR="009F79BF" w:rsidRPr="009F79BF">
        <w:rPr>
          <w:rFonts w:ascii="Garamond" w:hAnsi="Garamond" w:cs="Times New Roman"/>
          <w:i/>
          <w:sz w:val="24"/>
          <w:szCs w:val="24"/>
          <w:lang w:val="sq-AL"/>
        </w:rPr>
        <w:t xml:space="preserve"> </w:t>
      </w:r>
      <w:r w:rsidR="009F79BF" w:rsidRPr="009F79BF">
        <w:rPr>
          <w:rFonts w:ascii="Garamond" w:hAnsi="Garamond" w:cs="Times New Roman"/>
          <w:i/>
          <w:sz w:val="24"/>
          <w:szCs w:val="24"/>
        </w:rPr>
        <w:t>nr. 118/2020, datë  5.10.2020</w:t>
      </w:r>
      <w:r w:rsidRPr="00A333C5">
        <w:rPr>
          <w:rFonts w:ascii="Garamond" w:hAnsi="Garamond" w:cs="Times New Roman"/>
          <w:i/>
          <w:sz w:val="24"/>
          <w:szCs w:val="24"/>
          <w:lang w:val="sq-AL"/>
        </w:rPr>
        <w:t>)</w:t>
      </w:r>
    </w:p>
    <w:p w14:paraId="44B7CAFF" w14:textId="77777777" w:rsidR="003F7D4F" w:rsidRPr="00A333C5" w:rsidRDefault="003F7D4F" w:rsidP="003D2986">
      <w:pPr>
        <w:jc w:val="center"/>
        <w:rPr>
          <w:rFonts w:ascii="Garamond" w:hAnsi="Garamond" w:cs="Times New Roman"/>
          <w:i/>
          <w:sz w:val="24"/>
          <w:szCs w:val="24"/>
          <w:lang w:val="sq-AL"/>
        </w:rPr>
      </w:pPr>
    </w:p>
    <w:p w14:paraId="44B7CB00" w14:textId="633520E1" w:rsidR="00DA70EA" w:rsidRPr="00EC3339" w:rsidRDefault="00EC3339" w:rsidP="00EC3339">
      <w:pPr>
        <w:ind w:firstLine="284"/>
        <w:jc w:val="both"/>
        <w:rPr>
          <w:rFonts w:ascii="Garamond" w:hAnsi="Garamond"/>
          <w:sz w:val="24"/>
          <w:szCs w:val="24"/>
        </w:rPr>
      </w:pPr>
      <w:r>
        <w:rPr>
          <w:rFonts w:ascii="Garamond" w:hAnsi="Garamond" w:cs="Times New Roman"/>
          <w:sz w:val="24"/>
          <w:szCs w:val="24"/>
          <w:lang w:val="sq-AL"/>
        </w:rPr>
        <w:t xml:space="preserve">      </w:t>
      </w:r>
      <w:r w:rsidR="003F7D4F" w:rsidRPr="00A333C5">
        <w:rPr>
          <w:rFonts w:ascii="Garamond" w:hAnsi="Garamond" w:cs="Times New Roman"/>
          <w:sz w:val="24"/>
          <w:szCs w:val="24"/>
          <w:lang w:val="sq-AL"/>
        </w:rPr>
        <w:t xml:space="preserve">1. </w:t>
      </w:r>
      <w:r w:rsidRPr="00104D5E">
        <w:rPr>
          <w:rFonts w:ascii="Garamond" w:hAnsi="Garamond"/>
          <w:sz w:val="24"/>
          <w:szCs w:val="24"/>
        </w:rPr>
        <w:t>Pasi merr fletën e votimit, zgjedhësi hyn i vetëm në dhomën e fshehtë dhe në fletën e votimit shënon në vendin e përcaktuar nga fleta e votimit për subjektin zgjedhor dhe/ose kandidatin e parapëlqyer të subjektit zgjedhor shenjën “x” ose “+” ose një shenjë tjetër që tregon q</w:t>
      </w:r>
      <w:r>
        <w:rPr>
          <w:rFonts w:ascii="Garamond" w:hAnsi="Garamond"/>
          <w:sz w:val="24"/>
          <w:szCs w:val="24"/>
        </w:rPr>
        <w:t>artë zgjedhjen e bërë prej tij.</w:t>
      </w:r>
    </w:p>
    <w:p w14:paraId="44B7CB01"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Zgjedhësi, pasi bën shënimin në fletën e votimit, palos fletën e votimit, në mënyrë që shenja të mos jetë e dukshme, por të paktën një nga vulat në pjesën e pasme të fletës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jetë e dukshme. Zgjedhësi, pasi del nga dhoma e fshehtë, e hedh fletën e votimit në kutinë përkatëse të votimit dhe largohet nga qendra e votimit.</w:t>
      </w:r>
    </w:p>
    <w:p w14:paraId="44B7CB02" w14:textId="77777777" w:rsidR="00DA70EA" w:rsidRPr="00A333C5" w:rsidRDefault="003F7D4F"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Zgjedhësi voton vetëm për vete, me përjashtim të rastit të përcaktuar në nenin 108</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këtij Kodi.</w:t>
      </w:r>
    </w:p>
    <w:p w14:paraId="44B7CB03"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Anëtarët dhe sekretari i KQV-së votojnë pasi kanë votuar të gjithë zgjedhësit e pranishëm në qendrën e votimit brenda orarit të mbylljes së votimit. Rregullat e përcaktuara</w:t>
      </w:r>
      <w:r w:rsidR="003F7D4F"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këtë nen zbatohen edhe për votimin e anëtarëve dhe sekretarit të KQV-së.</w:t>
      </w:r>
    </w:p>
    <w:p w14:paraId="44B7CB0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 xml:space="preserve">Anëtarët e KQV-së, që kanë lejuar një zgjedhës të votojë më shumë se një herë ose në emër të zgjedhësve të tjerë, mbajnë përgjegjësi penale, në përputhje me nenin </w:t>
      </w:r>
      <w:r w:rsidR="00BB4308" w:rsidRPr="00A333C5">
        <w:rPr>
          <w:rFonts w:ascii="Garamond" w:hAnsi="Garamond" w:cs="Times New Roman"/>
          <w:sz w:val="24"/>
          <w:szCs w:val="24"/>
          <w:lang w:val="sq-AL"/>
        </w:rPr>
        <w:t>248</w:t>
      </w:r>
      <w:r w:rsidR="00293391" w:rsidRPr="00A333C5">
        <w:rPr>
          <w:rFonts w:ascii="Garamond" w:hAnsi="Garamond" w:cs="Times New Roman"/>
          <w:sz w:val="24"/>
          <w:szCs w:val="24"/>
          <w:lang w:val="sq-AL"/>
        </w:rPr>
        <w:t xml:space="preser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Kodit Penal, me përjashtim të rastit të parashikuar në nenin 108 të këtij Kodi.</w:t>
      </w:r>
    </w:p>
    <w:p w14:paraId="44B7CB05" w14:textId="77777777" w:rsidR="00DA70EA" w:rsidRPr="00A333C5" w:rsidRDefault="00DA70EA" w:rsidP="00081AA8">
      <w:pPr>
        <w:jc w:val="both"/>
        <w:rPr>
          <w:rFonts w:ascii="Garamond" w:hAnsi="Garamond" w:cs="Times New Roman"/>
          <w:sz w:val="24"/>
          <w:szCs w:val="24"/>
          <w:lang w:val="sq-AL"/>
        </w:rPr>
      </w:pPr>
    </w:p>
    <w:p w14:paraId="44B7CB06"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107</w:t>
      </w:r>
    </w:p>
    <w:p w14:paraId="44B7CB07"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Fletët e votimit të dëmtuara</w:t>
      </w:r>
    </w:p>
    <w:p w14:paraId="44B7CB08" w14:textId="77777777" w:rsidR="00DA70EA" w:rsidRPr="00A333C5" w:rsidRDefault="00DA70EA" w:rsidP="00081AA8">
      <w:pPr>
        <w:jc w:val="both"/>
        <w:rPr>
          <w:rFonts w:ascii="Garamond" w:hAnsi="Garamond" w:cs="Times New Roman"/>
          <w:sz w:val="24"/>
          <w:szCs w:val="24"/>
          <w:lang w:val="sq-AL"/>
        </w:rPr>
      </w:pPr>
    </w:p>
    <w:p w14:paraId="44B7CB0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Nëse shënimi në fletën e votimit apo në të paktën një nga fletët e votimit bëhet jashtë dhomës së fshehtë, zgjedhësi nuk lejohet të fusë fletën/fletët e votimit në kuti. Kryetari </w:t>
      </w:r>
      <w:r w:rsidR="00293391" w:rsidRPr="00A333C5">
        <w:rPr>
          <w:rFonts w:ascii="Garamond" w:hAnsi="Garamond" w:cs="Times New Roman"/>
          <w:sz w:val="24"/>
          <w:szCs w:val="24"/>
          <w:lang w:val="sq-AL"/>
        </w:rPr>
        <w:lastRenderedPageBreak/>
        <w:t>i KQV-së merr këtë fletë votimi, shënon në pjesën e pasme fjalët “E DËMTUAR” dhe e fut atë në zarfin “FLETË VOTIMI TË DËMTUARA”. Në këtë rast, zgjedhësit i jepet një fletë votimi tjetër e të njëjtit lloj dhe rasti mbahet shënim në Librin e Protokollit të Mbledhjeve të KQV-së. Nëse zgjedhësi shënon përsëri në fletën e votimit jashtë dhomës së fshehtë, edhe fleta e dytë e votimit futet në zarfin “FLETË VOTIMI TË DËMTUARA” dhe zgjedhësit nuk i jepet më fletë votimi.</w:t>
      </w:r>
    </w:p>
    <w:p w14:paraId="44B7CB0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Nëse zgjedhësi bën shënim ose e dëmton fletën e votimit pa dashje dhe kërkon një fletë votimi të dytë, fleta e votimit konsiderohet e dëmtuar dhe futet në zarfin “FLETË VOTIMI TË DËMTUARA” dhe zgjedhësit i jepet një fletë votimi e dytë. Rasti mbahet shënim në Librin e Protokollit të Mbledhjeve të KQV-së. Nëse zgjedhësi shënon ose dëmton përsëri pa dashje fletën e dytë të votimit, edhe fleta e dytë e votimit futet në zarfin “FLETË VOTIMI TË DËMTUARA” dhe zgjedhësit nuk i jepet më fletë votimi.</w:t>
      </w:r>
    </w:p>
    <w:p w14:paraId="44B7CB0B"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asnjë rast fletët e votimit të dëmtuara nuk hidhen në kutitë e votimit.</w:t>
      </w:r>
    </w:p>
    <w:p w14:paraId="44B7CB0C" w14:textId="77777777" w:rsidR="00FE3329" w:rsidRPr="00A333C5" w:rsidRDefault="00FE3329" w:rsidP="00081AA8">
      <w:pPr>
        <w:jc w:val="both"/>
        <w:rPr>
          <w:rFonts w:ascii="Garamond" w:hAnsi="Garamond" w:cs="Times New Roman"/>
          <w:sz w:val="24"/>
          <w:szCs w:val="24"/>
          <w:lang w:val="sq-AL"/>
        </w:rPr>
      </w:pPr>
    </w:p>
    <w:p w14:paraId="44B7CB0D"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108</w:t>
      </w:r>
    </w:p>
    <w:p w14:paraId="44B7CB0E"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Zgjedhësit që nuk mund të votojnë vetë</w:t>
      </w:r>
    </w:p>
    <w:p w14:paraId="44B7CB0F" w14:textId="77777777" w:rsidR="00DA70EA" w:rsidRPr="00A333C5" w:rsidRDefault="00DA70EA" w:rsidP="00081AA8">
      <w:pPr>
        <w:jc w:val="both"/>
        <w:rPr>
          <w:rFonts w:ascii="Garamond" w:hAnsi="Garamond" w:cs="Times New Roman"/>
          <w:sz w:val="24"/>
          <w:szCs w:val="24"/>
          <w:lang w:val="sq-AL"/>
        </w:rPr>
      </w:pPr>
    </w:p>
    <w:p w14:paraId="44B7CB10"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Zgjedhësi, që për arsye fizike nuk është në gjendje të kryejë vetë procedurat e votimit, mund të kërkojë ndihmën e një familjari ose zgjedhësi tjetër, që është në listën e zgjedhësve të asaj zone të qendrës së votimit. Të dy zgjedhësit duhet të jenë të pranishëm në qendrën e votimit kur përdoret kjo procedurë.</w:t>
      </w:r>
    </w:p>
    <w:p w14:paraId="44B7CB1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Një person mund të ndihmojë vetëm një zgjedhës që nuk mund të votojë vetë.</w:t>
      </w:r>
    </w:p>
    <w:p w14:paraId="44B7CB12"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Para se të shënojë në fletën e votimit, personi që ndihmon një zgjedhës tjetër, bën një  deklaratë  në  Librin  e  Protokollit  të  Mbledhjeve  të  KQV-së  se  do  të  votojë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udhëzimeve, se nuk do të ndikojë në vendimin e zgjedhësit, se nuk do të bëjë publike votën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se ai vetë nuk ka votuar për llogari të një zgjedhësi tjetër.</w:t>
      </w:r>
    </w:p>
    <w:p w14:paraId="44B7CB13"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Anëtarët e komisioneve të zgjedhjeve dhe sekretari nuk mund të ndihmojnë asnjë zgjedhës që nuk mund të votojë vetë.</w:t>
      </w:r>
    </w:p>
    <w:p w14:paraId="44B7CB1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Shënimi në fletën e votimit bëhet detyrimisht në dhomën e fshehtë.</w:t>
      </w:r>
    </w:p>
    <w:p w14:paraId="44B7CB15"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Brenda periudhës së rishikimit të listave të zgjedhësve, zgjedhësit e përcaktuar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pikën 1 të këtij neni kanë të drejtë t’i kërkojnë kryetarit të njësisë së qeverisjes vendore, që përgatit listën e zgjedhësve të qendrës përkatëse të votimit, regjistrimin e tyre si zgjedhës që nuk mund të votojnë vetë. Kërkesa për regjistrim shoqërohet me dokumentacionin zyrtar që provon llojin dhe kategorinë e paaftësisë. Regjistrimi si zgjedhës që nuk mund të votojë vetë bëhet për të lehtësuar votimin e këtyre zgjedhësve.</w:t>
      </w:r>
    </w:p>
    <w:p w14:paraId="44B7CB16"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çdo rast, kur ka zgjedhës të regjistruar, sipas pikës 6 të këtij neni, të cilët kanë vështirësi hyrjeje në mjedisin e qendrës së votimit, caktimi i qendrës së votimit dhe organizimi i saj bëhen në mënyrë të tillë që të garantojnë hyrjen e lirë për këtë kategori zgjedhësish. Në rast se kjo është e pamundur, në përputhje me udhëzimet dhe me shpenzimet e KQZ-së, kryetarët e njësive të qeverisjes vendore caktojnë personel apo pajisje ndihmëse për të garantuar hyrjen e lirë.</w:t>
      </w:r>
    </w:p>
    <w:p w14:paraId="44B7CB17"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Në rastin e zgjedhësve të verbër, kryetari i njësisë së qeverisjes vendore njofton KQZ-në  për  numrin  e zgjedhësve  të  verbër  dhe  qendrat  e  tyre të  votimit.  KQZ-ja,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përputhje me procedurat dhe afatet e shpërndarjes së materialeve zgjedhore, pajis komisionet  e  këtyre  qendrave  të  votimit  me  mjete  të  posaçme  votimi,  të  cilat  lejojnë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zgjedhësit që të lexojnë ose të kuptojnë fletën e votimit dhe të votojnë në mënyrë të pavarur. Zgjedhësi i verbër informohet nga KQV-ja për mënyrën e votimit me mjete të posaçme votimi dhe, me kërkesën e tij, pajiset me to. Në rast të kundërt, zgjedhësi voton në përputhje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pikat 1 dhe 3 të këtij neni.</w:t>
      </w:r>
    </w:p>
    <w:p w14:paraId="44B7CB18" w14:textId="77777777" w:rsidR="00DA70EA" w:rsidRPr="00A333C5" w:rsidRDefault="00DA70EA" w:rsidP="00081AA8">
      <w:pPr>
        <w:jc w:val="both"/>
        <w:rPr>
          <w:rFonts w:ascii="Garamond" w:hAnsi="Garamond" w:cs="Times New Roman"/>
          <w:sz w:val="24"/>
          <w:szCs w:val="24"/>
          <w:lang w:val="sq-AL"/>
        </w:rPr>
      </w:pPr>
    </w:p>
    <w:p w14:paraId="44B7CB19"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10</w:t>
      </w:r>
      <w:r w:rsidR="00FE3329" w:rsidRPr="00A333C5">
        <w:rPr>
          <w:rFonts w:ascii="Garamond" w:hAnsi="Garamond" w:cs="Times New Roman"/>
          <w:sz w:val="24"/>
          <w:szCs w:val="24"/>
          <w:lang w:val="sq-AL"/>
        </w:rPr>
        <w:t>9</w:t>
      </w:r>
    </w:p>
    <w:p w14:paraId="44B7CB1A"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Rendi dhe zhvillimi i rregullt i votimit</w:t>
      </w:r>
    </w:p>
    <w:p w14:paraId="44B7CB1B" w14:textId="77777777" w:rsidR="003D03EC" w:rsidRPr="00A333C5" w:rsidRDefault="00FE3329" w:rsidP="008D3E23">
      <w:pPr>
        <w:jc w:val="center"/>
        <w:rPr>
          <w:rFonts w:ascii="Garamond" w:hAnsi="Garamond"/>
          <w:i/>
          <w:sz w:val="24"/>
          <w:szCs w:val="24"/>
          <w:lang w:val="sq-AL"/>
        </w:rPr>
      </w:pPr>
      <w:r w:rsidRPr="00A333C5">
        <w:rPr>
          <w:rFonts w:ascii="Garamond" w:hAnsi="Garamond" w:cs="Times New Roman"/>
          <w:i/>
          <w:sz w:val="24"/>
          <w:szCs w:val="24"/>
          <w:lang w:val="sq-AL"/>
        </w:rPr>
        <w:t>(Ndryshuar me ligjin nr.74/2012,datë 19.07.2012</w:t>
      </w:r>
      <w:r w:rsidR="003D03EC" w:rsidRPr="00A333C5">
        <w:rPr>
          <w:rFonts w:ascii="Garamond" w:hAnsi="Garamond" w:cs="Times New Roman"/>
          <w:i/>
          <w:sz w:val="24"/>
          <w:szCs w:val="24"/>
          <w:lang w:val="sq-AL"/>
        </w:rPr>
        <w:t xml:space="preserve">, </w:t>
      </w:r>
      <w:r w:rsidR="003D03EC" w:rsidRPr="00A333C5">
        <w:rPr>
          <w:rFonts w:ascii="Garamond" w:hAnsi="Garamond"/>
          <w:i/>
          <w:sz w:val="24"/>
          <w:szCs w:val="24"/>
          <w:lang w:val="sq-AL"/>
        </w:rPr>
        <w:t xml:space="preserve">shtuar pikat </w:t>
      </w:r>
      <w:r w:rsidR="000103B8" w:rsidRPr="00A333C5">
        <w:rPr>
          <w:rFonts w:ascii="Garamond" w:hAnsi="Garamond"/>
          <w:i/>
          <w:sz w:val="24"/>
          <w:szCs w:val="24"/>
          <w:lang w:val="sq-AL"/>
        </w:rPr>
        <w:t>6</w:t>
      </w:r>
      <w:r w:rsidR="003D03EC" w:rsidRPr="00A333C5">
        <w:rPr>
          <w:rFonts w:ascii="Garamond" w:hAnsi="Garamond"/>
          <w:i/>
          <w:sz w:val="24"/>
          <w:szCs w:val="24"/>
          <w:lang w:val="sq-AL"/>
        </w:rPr>
        <w:t xml:space="preserve"> dhe </w:t>
      </w:r>
      <w:r w:rsidR="000103B8" w:rsidRPr="00A333C5">
        <w:rPr>
          <w:rFonts w:ascii="Garamond" w:hAnsi="Garamond"/>
          <w:i/>
          <w:sz w:val="24"/>
          <w:szCs w:val="24"/>
          <w:lang w:val="sq-AL"/>
        </w:rPr>
        <w:t>7</w:t>
      </w:r>
      <w:r w:rsidR="003D03EC" w:rsidRPr="00A333C5">
        <w:rPr>
          <w:rFonts w:ascii="Garamond" w:hAnsi="Garamond"/>
          <w:i/>
          <w:sz w:val="24"/>
          <w:szCs w:val="24"/>
          <w:lang w:val="sq-AL"/>
        </w:rPr>
        <w:t xml:space="preserve"> me ligjin nr. 101/2020, datë 23.7.2020)</w:t>
      </w:r>
    </w:p>
    <w:p w14:paraId="44B7CB1C" w14:textId="77777777" w:rsidR="00FE3329" w:rsidRPr="00A333C5" w:rsidRDefault="00FE3329" w:rsidP="00081AA8">
      <w:pPr>
        <w:jc w:val="both"/>
        <w:rPr>
          <w:rFonts w:ascii="Garamond" w:hAnsi="Garamond" w:cs="Times New Roman"/>
          <w:sz w:val="24"/>
          <w:szCs w:val="24"/>
          <w:lang w:val="sq-AL"/>
        </w:rPr>
      </w:pPr>
    </w:p>
    <w:p w14:paraId="44B7CB1D"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1. </w:t>
      </w:r>
      <w:r w:rsidR="00293391" w:rsidRPr="00A333C5">
        <w:rPr>
          <w:rFonts w:ascii="Garamond" w:hAnsi="Garamond" w:cs="Times New Roman"/>
          <w:sz w:val="24"/>
          <w:szCs w:val="24"/>
          <w:lang w:val="sq-AL"/>
        </w:rPr>
        <w:t>Qendra e votimit organizohet në një mënyrë të tillë që të lehtësojë procesin e votimit dhe të sigurojë fshehtësinë e votës. Qendrat e votimit kanë një organizim tip, sipas përcaktimit me udhëzim të KQZ-së.</w:t>
      </w:r>
    </w:p>
    <w:p w14:paraId="44B7CB1E"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qendrën e votimit nuk lejohet përdorimi i telefonisë celulare nga ana e zgjedhësit dhe zgjedhësi nuk duhet të lejohet të votojë duke mbajtur aparatin telefonik në dorë. Nëse zgjedhësi tenton të përdorë aparatin e telefonisë apo çdo pajisje tjetër regjistrimi në dhomën e fshehtë, zbatohet e njëjta procedurë si në pikën 1 të nenit 107.</w:t>
      </w:r>
    </w:p>
    <w:p w14:paraId="44B7CB1F"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në qendrën e votimit rrezikohet rendi ose zhvillimi i rregullt i votimit, KQV-ja njofton  organet  e  Policisë  së  Shtetit  dhe  KZAZ-në,  si  dhe  plotëson  procesverbalin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pezullimit të votimit për këtë qëllim. Në procesverbal shënohet ora e njoftimit dhe pezullimit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votimit. KQV-ja shënon, gjithashtu, në Librin e Protokollit të Mbledhjeve incidentin e ndodhur, orën e ndërprerjes së votimit dhe orën e rifillimit të tij.</w:t>
      </w:r>
    </w:p>
    <w:p w14:paraId="44B7CB20"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Kryetari ose çdo anëtar i KQV-së njofton menjëherë KZAZ-në për incidentin e ndodhur. KZAZ-ja është e detyruar të shënojë në Librin e Protokollit të Mbledhjeve të KZAZ- së njoftimin dhe orën e marrjes së tij. KZAZ-ja ia përcjell kërkesën menjëherë organeve të Policisë së Shtetit.</w:t>
      </w:r>
    </w:p>
    <w:p w14:paraId="44B7CB2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Me rivendosjen e rendit në qendrën e votimit, KQV-ja u kërkon organeve të Policisë  së  Shtetit  të  largohen  nga  qendra  e  votimit  dhe  merr  masa  për  rifillimin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menjëhershëm të votimit. Ky fakt pasqyrohet në procesverbalin e rifillimit të votimit.</w:t>
      </w:r>
    </w:p>
    <w:p w14:paraId="44B7CB22" w14:textId="77777777" w:rsidR="003D03EC" w:rsidRPr="00A333C5" w:rsidRDefault="003D03EC" w:rsidP="008D3E23">
      <w:pPr>
        <w:ind w:firstLine="720"/>
        <w:jc w:val="both"/>
        <w:rPr>
          <w:rFonts w:ascii="Garamond" w:hAnsi="Garamond"/>
          <w:sz w:val="24"/>
          <w:szCs w:val="24"/>
          <w:lang w:val="sq-AL"/>
        </w:rPr>
      </w:pPr>
      <w:r w:rsidRPr="00A333C5">
        <w:rPr>
          <w:rFonts w:ascii="Garamond" w:hAnsi="Garamond"/>
          <w:sz w:val="24"/>
          <w:szCs w:val="24"/>
          <w:lang w:val="sq-AL"/>
        </w:rPr>
        <w:t>6. Në mjediset jashtë qendrës së votimit, në oborrin e ndërtesës, në hyrje të saj dhe në korridoret e brendshme të ndërtesës nuk lejohet prania apo grumbullimi i personave, përveç zgjedhësve që presin në radhë për të votuar. Përjashtimisht nga ky rregull, lejohet prania e vëzhguesve dhe përfaqësuesve të medias së autorizuar, si dhe e personave të ngarkuar me kryerjen e sondazheve për votimin, kur organizata që ata përfaqësojnë është autorizuar për këtë qëllim nga KQZ-ja. Intervistimi i votuesve për llogari të sondazheve bëhet në rrethinat e jashtme të ndërtesës, në vendintervistimi me shenja të qarta dalluese dhe shpjeguese dhe pa penguar në asnjë rrethanë dhe për asnjë shkak kalueshmërinë dhe hyrje-daljen e lirë të zgjedhësve në qendrën e votimit.</w:t>
      </w:r>
    </w:p>
    <w:p w14:paraId="44B7CB23" w14:textId="77777777" w:rsidR="003D03EC" w:rsidRPr="00A333C5" w:rsidRDefault="003D03EC" w:rsidP="008D3E23">
      <w:pPr>
        <w:ind w:firstLine="720"/>
        <w:jc w:val="both"/>
        <w:rPr>
          <w:rFonts w:ascii="Garamond" w:hAnsi="Garamond"/>
          <w:sz w:val="24"/>
          <w:szCs w:val="24"/>
          <w:lang w:val="sq-AL"/>
        </w:rPr>
      </w:pPr>
      <w:r w:rsidRPr="00A333C5">
        <w:rPr>
          <w:rFonts w:ascii="Garamond" w:hAnsi="Garamond"/>
          <w:sz w:val="24"/>
          <w:szCs w:val="24"/>
          <w:lang w:val="sq-AL"/>
        </w:rPr>
        <w:t>7. Prezenca e personave të tjerë, jashtë parashikimeve të këtij neni, në mjediset ku kryhet administrimi zgjedhor apo në rrethinat e tyre është shkak për pezullimin e procesit dhe për të kërkuar ndërhyrjen e Policisë së Shtetit për të rivendosur rendin. Ndërhyrja e Policisë së Shtetit bëhet sipas procedurave të miratuara nga KQZ-ja dhe dokumentohet në detaje nga administrata zgjedhore.</w:t>
      </w:r>
    </w:p>
    <w:p w14:paraId="44B7CB24" w14:textId="77777777" w:rsidR="00DA70EA" w:rsidRPr="00A333C5" w:rsidRDefault="00DA70EA" w:rsidP="00081AA8">
      <w:pPr>
        <w:jc w:val="both"/>
        <w:rPr>
          <w:rFonts w:ascii="Garamond" w:hAnsi="Garamond" w:cs="Times New Roman"/>
          <w:sz w:val="24"/>
          <w:szCs w:val="24"/>
          <w:lang w:val="sq-AL"/>
        </w:rPr>
      </w:pPr>
    </w:p>
    <w:p w14:paraId="44B7CB2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110</w:t>
      </w:r>
    </w:p>
    <w:p w14:paraId="44B7CB2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Personat e pranishëm në qendrën e votimit</w:t>
      </w:r>
    </w:p>
    <w:p w14:paraId="44B7CB27" w14:textId="77777777" w:rsidR="00DA70EA" w:rsidRPr="00A333C5" w:rsidRDefault="00DA70EA" w:rsidP="00081AA8">
      <w:pPr>
        <w:jc w:val="both"/>
        <w:rPr>
          <w:rFonts w:ascii="Garamond" w:hAnsi="Garamond" w:cs="Times New Roman"/>
          <w:sz w:val="24"/>
          <w:szCs w:val="24"/>
          <w:lang w:val="sq-AL"/>
        </w:rPr>
      </w:pPr>
    </w:p>
    <w:p w14:paraId="44B7CB28"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qendrën e votimit mund të qëndrojnë vetëm:</w:t>
      </w:r>
    </w:p>
    <w:p w14:paraId="44B7CB2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anëtarët dhe sekretari i KQV-së;</w:t>
      </w:r>
    </w:p>
    <w:p w14:paraId="44B7CB2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zgjedhësit që janë duke kryer procedurat e votimit deri në përfundim të tyre; dhe</w:t>
      </w:r>
    </w:p>
    <w:p w14:paraId="44B7CB2B"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vëzhguesit e akredituar shqiptarë dhe të huaj.</w:t>
      </w:r>
    </w:p>
    <w:p w14:paraId="44B7CB2C"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Asnjë person i armatosur nuk lejohet të qëndrojë në mjediset e qendrës së votimit. Përjashtohen nga ky rregull punonjësit e Policisë së Shtetit, kur janë në ushtrim të detyrës,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përputhje me nenin 109 të këtij Kodi, si dhe punonjësit e policisë së burgjeve brenda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territorit të burgut ose vendit të paraburgimit, ku është ngritur qendra e posaçme e votimit.</w:t>
      </w:r>
    </w:p>
    <w:p w14:paraId="44B7CB2D" w14:textId="77777777" w:rsidR="00DA70EA" w:rsidRPr="00A333C5" w:rsidRDefault="00DA70EA" w:rsidP="00081AA8">
      <w:pPr>
        <w:jc w:val="both"/>
        <w:rPr>
          <w:rFonts w:ascii="Garamond" w:hAnsi="Garamond" w:cs="Times New Roman"/>
          <w:sz w:val="24"/>
          <w:szCs w:val="24"/>
          <w:lang w:val="sq-AL"/>
        </w:rPr>
      </w:pPr>
    </w:p>
    <w:p w14:paraId="44B7CB2E"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111</w:t>
      </w:r>
    </w:p>
    <w:p w14:paraId="44B7CB2F" w14:textId="77777777" w:rsidR="00DA70EA" w:rsidRPr="00A333C5" w:rsidRDefault="00293391"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(Shfuqizuar me ligjin nr.74/2012, datë 19 korrik 2012)</w:t>
      </w:r>
    </w:p>
    <w:p w14:paraId="44B7CB30" w14:textId="77777777" w:rsidR="00DA70EA" w:rsidRPr="00A333C5" w:rsidRDefault="00DA70EA" w:rsidP="00081AA8">
      <w:pPr>
        <w:jc w:val="both"/>
        <w:rPr>
          <w:rFonts w:ascii="Garamond" w:hAnsi="Garamond" w:cs="Times New Roman"/>
          <w:sz w:val="24"/>
          <w:szCs w:val="24"/>
          <w:lang w:val="sq-AL"/>
        </w:rPr>
      </w:pPr>
    </w:p>
    <w:p w14:paraId="44B7CB31"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B32"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MBYLLJA E VOTIMIT DHE NUMËRIMI I VOTAVE</w:t>
      </w:r>
    </w:p>
    <w:p w14:paraId="44B7CB33" w14:textId="77777777" w:rsidR="00DA70EA" w:rsidRDefault="00DA70EA" w:rsidP="008D3E23">
      <w:pPr>
        <w:jc w:val="center"/>
        <w:rPr>
          <w:rFonts w:ascii="Garamond" w:hAnsi="Garamond" w:cs="Times New Roman"/>
          <w:sz w:val="24"/>
          <w:szCs w:val="24"/>
          <w:lang w:val="sq-AL"/>
        </w:rPr>
      </w:pPr>
    </w:p>
    <w:p w14:paraId="0EB6333B" w14:textId="77777777" w:rsidR="00FC6EE4" w:rsidRDefault="00FC6EE4" w:rsidP="008D3E23">
      <w:pPr>
        <w:jc w:val="center"/>
        <w:rPr>
          <w:rFonts w:ascii="Garamond" w:hAnsi="Garamond" w:cs="Times New Roman"/>
          <w:sz w:val="24"/>
          <w:szCs w:val="24"/>
          <w:lang w:val="sq-AL"/>
        </w:rPr>
      </w:pPr>
    </w:p>
    <w:p w14:paraId="19B04BB9" w14:textId="77777777" w:rsidR="00FC6EE4" w:rsidRDefault="00FC6EE4" w:rsidP="008D3E23">
      <w:pPr>
        <w:jc w:val="center"/>
        <w:rPr>
          <w:rFonts w:ascii="Garamond" w:hAnsi="Garamond" w:cs="Times New Roman"/>
          <w:sz w:val="24"/>
          <w:szCs w:val="24"/>
          <w:lang w:val="sq-AL"/>
        </w:rPr>
      </w:pPr>
    </w:p>
    <w:p w14:paraId="1B55B234" w14:textId="77777777" w:rsidR="00FC6EE4" w:rsidRPr="00A333C5" w:rsidRDefault="00FC6EE4" w:rsidP="008D3E23">
      <w:pPr>
        <w:jc w:val="center"/>
        <w:rPr>
          <w:rFonts w:ascii="Garamond" w:hAnsi="Garamond" w:cs="Times New Roman"/>
          <w:sz w:val="24"/>
          <w:szCs w:val="24"/>
          <w:lang w:val="sq-AL"/>
        </w:rPr>
      </w:pPr>
    </w:p>
    <w:p w14:paraId="44B7CB34"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112</w:t>
      </w:r>
    </w:p>
    <w:p w14:paraId="44B7CB35"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Mbyllja e votimit</w:t>
      </w:r>
    </w:p>
    <w:p w14:paraId="44B7CB36" w14:textId="77777777" w:rsidR="00DA70EA" w:rsidRPr="00A333C5" w:rsidRDefault="00DA70EA" w:rsidP="00081AA8">
      <w:pPr>
        <w:jc w:val="both"/>
        <w:rPr>
          <w:rFonts w:ascii="Garamond" w:hAnsi="Garamond" w:cs="Times New Roman"/>
          <w:sz w:val="24"/>
          <w:szCs w:val="24"/>
          <w:lang w:val="sq-AL"/>
        </w:rPr>
      </w:pPr>
    </w:p>
    <w:p w14:paraId="44B7CB37"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Qendrat e votimit mbyllen në orën e caktuar, në përputhje me pikat 1 dhe 2 të nenit 11 të këtij Kodi. Nëse edhe pas kalimit të këtij orari ka zgjedhës që presin në radhë, KQV-ja mbledh dokumentet e identifikimit të të gjithë zgjedhësve të pranishëm dhe i thërret ata me radhë për të kryer votimin. Asnjë zgjedhës tjetër nuk do të lejohet të votojë nëse nuk ka qenë në radhë në kohën e mbledhjes së dokumentit të identifikimit.</w:t>
      </w:r>
    </w:p>
    <w:p w14:paraId="44B7CB38"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Pasi voton edhe zgjedhësi i fundit i pranishëm, KQV-ja merr vendim për mbylljen e votimit, duke plotësuar formularin tip përkatës, duke shënuar në të edhe orën e mbylljes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Vendimi për mbylljen e votimit dhe ora e saktë e mbylljes së tij shënohen edhe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Librin e Protokollit të Mbledhjeve të KQV-së. Pas kësaj, në qendrën e votimit mund të qëndrojnë vetëm anëtarët dhe sekretari i KQV-së, si dhe vëzhguesit e akredituar shqiptarë dhe/ose të huaj dhe përfaqësuesit e akredituar të medias.</w:t>
      </w:r>
    </w:p>
    <w:p w14:paraId="44B7CB39" w14:textId="77777777" w:rsidR="00DA70EA" w:rsidRPr="00A333C5" w:rsidRDefault="00DA70EA" w:rsidP="008D3E23">
      <w:pPr>
        <w:jc w:val="center"/>
        <w:rPr>
          <w:rFonts w:ascii="Garamond" w:hAnsi="Garamond" w:cs="Times New Roman"/>
          <w:sz w:val="24"/>
          <w:szCs w:val="24"/>
          <w:lang w:val="sq-AL"/>
        </w:rPr>
      </w:pPr>
    </w:p>
    <w:p w14:paraId="44B7CB3A" w14:textId="77777777" w:rsidR="00DA70EA" w:rsidRPr="00A333C5" w:rsidRDefault="00637809"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113</w:t>
      </w:r>
    </w:p>
    <w:p w14:paraId="44B7CB3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Veprimet pas mbylljes së votimit</w:t>
      </w:r>
    </w:p>
    <w:p w14:paraId="44B7CB3C" w14:textId="77777777" w:rsidR="00DA70EA" w:rsidRPr="00A333C5" w:rsidRDefault="00FE332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nr.74/2012,datë 19.07.2012)</w:t>
      </w:r>
    </w:p>
    <w:p w14:paraId="44B7CB3D" w14:textId="77777777" w:rsidR="00FE3329" w:rsidRPr="00A333C5" w:rsidRDefault="00FE3329" w:rsidP="00081AA8">
      <w:pPr>
        <w:jc w:val="both"/>
        <w:rPr>
          <w:rFonts w:ascii="Garamond" w:hAnsi="Garamond" w:cs="Times New Roman"/>
          <w:sz w:val="24"/>
          <w:szCs w:val="24"/>
          <w:lang w:val="sq-AL"/>
        </w:rPr>
      </w:pPr>
    </w:p>
    <w:p w14:paraId="44B7CB3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Pas marrjes së vendimit për mbylljen e votimit, kryetari së bashku me anëtarët e KQV-së kryejnë, sipas radhës, veprimet e mëposhtme:</w:t>
      </w:r>
    </w:p>
    <w:p w14:paraId="44B7CB3F"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Kryetari, nën vëzhgimin e të gjithë anëtarëve të KQV-së:</w:t>
      </w:r>
    </w:p>
    <w:p w14:paraId="44B7CB40"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shënon numrin e zgjedhësve që kanë votuar, bazuar në nënshkrimet e bëra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listën e zgjedhësve, si dhe atyre që janë në regjistrin e posaçëm, sipas nenit 57 të këtij Kodi;</w:t>
      </w:r>
    </w:p>
    <w:p w14:paraId="44B7CB4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ia deklaron shifrën me zë të lartë anëtarëve të tjerë të KQV-së dhe vëzhguesve të pranishëm;</w:t>
      </w:r>
    </w:p>
    <w:p w14:paraId="44B7CB42"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i fton ata të verifikojnë shifrën e thënë prej tij; dhe</w:t>
      </w:r>
    </w:p>
    <w:p w14:paraId="44B7CB43"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urdhëron sekretarin e KQV-së të shënojë në Procesverbalin për Mbylljen e Votimit dhe në Librin e Protokollit të Mbledhjeve të KQV-së numrin e personave që kanë votuar në qendrën e votimit, sipas shkronjës “a” të kësaj pike. Në rast kundërshtimesh për përcaktimin e shifrës, pretendimet shënohen në procesverbal. Sekretari i KQV-së shënon pretendimin në Procesverbalin për Mbylljen e Votimit dhe në Librin e Protokollit të Mbledhjeve.</w:t>
      </w:r>
    </w:p>
    <w:p w14:paraId="44B7CB4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nën vëzhgimin e të gjithë anëtarëve të KQV-së, pasqyron në Procesverbalin për Mbylljen e Votimit dhe në Librin e Protokollit të Mbledhjeve të KQV-së, numrin e plotë të fletëve të votimit të qendrës së votimit, duke u bazuar tek të dhënat që kanë shoqëruar marrjen në dorëzim të fletëve të votimit nga KZAZ-ja.</w:t>
      </w:r>
    </w:p>
    <w:p w14:paraId="44B7CB45"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Kryetari, nën vëzhgimin e të gjithë anëtarëve të KQV-së, fillon numërimin e fletëve të votimit të papërdorura dhe në përfundim të numërimit ia bën të ditur shifrën anëtarëve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KQV-së. Nëse kërkohet nga një anëtar i KQV-së ose ndonjë nga vëzhguesit, kryetari është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detyruar të rifillojë edhe një herë numërimin e fletëve të votimit të papërdorura. Në përfundim të numërimit, fletët e votimit të papërdorura mbyllen në zarfin ku është shënuar “FLETË VOTIMI TË PAPËRDORURA”.  Numri i fletëve të votimit  të papërdorura pasqyrohet në Procesverbalin për Mbylljen e Votimit dhe në Librin e Protokollit të Mbledhjeve të KQV-së.</w:t>
      </w:r>
    </w:p>
    <w:p w14:paraId="44B7CB46"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Kryetari, nën vëzhgimin e të gjithë anëtarëve të KQV-së, numëron fletët e votimit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dëmtuara që gjenden në zarfin “FLETË VOTIMI TË DËMTUARA”. Numri i fletëve të votimit të dëmtuara pasqyrohet në Procesverbalin për Mbylljen e Votimit dhe në Librin e Protokollit të Mbledhjeve të KQV-së.</w:t>
      </w:r>
    </w:p>
    <w:p w14:paraId="44B7CB47"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ndonjë nga vëzhguesit ka vërejtje, ato shënohen menjëherë në Librin e Protokollit të Mbledhjeve ose paraqiten nga vëzhguesit me shkrim. Vërejtjet me shkrim</w:t>
      </w:r>
      <w:r w:rsidR="00FE3329" w:rsidRPr="00A333C5">
        <w:rPr>
          <w:rFonts w:ascii="Garamond" w:hAnsi="Garamond" w:cs="Times New Roman"/>
          <w:sz w:val="24"/>
          <w:szCs w:val="24"/>
          <w:lang w:val="sq-AL"/>
        </w:rPr>
        <w:t xml:space="preserve"> </w:t>
      </w:r>
      <w:r w:rsidRPr="00A333C5">
        <w:rPr>
          <w:rFonts w:ascii="Garamond" w:hAnsi="Garamond" w:cs="Times New Roman"/>
          <w:sz w:val="24"/>
          <w:szCs w:val="24"/>
          <w:lang w:val="sq-AL"/>
        </w:rPr>
        <w:t>administrohen nga sekretari dhe mbyllen në kutinë e materialeve të votimit së bashku me dokumentacionin tjetër të qendrës së votimit.</w:t>
      </w:r>
    </w:p>
    <w:p w14:paraId="44B7CB48"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përfundim të veprimeve të parashikuara në pikat 1 deri në 4 të  këtij neni,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mbyllen në kutinë e materialeve zgjedhore:</w:t>
      </w:r>
    </w:p>
    <w:p w14:paraId="44B7CB4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zarfi “FLETË VOTIMI TË PAPËRDORURA”;</w:t>
      </w:r>
    </w:p>
    <w:p w14:paraId="44B7CB4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b) </w:t>
      </w:r>
      <w:r w:rsidR="00293391" w:rsidRPr="00A333C5">
        <w:rPr>
          <w:rFonts w:ascii="Garamond" w:hAnsi="Garamond" w:cs="Times New Roman"/>
          <w:sz w:val="24"/>
          <w:szCs w:val="24"/>
          <w:lang w:val="sq-AL"/>
        </w:rPr>
        <w:t>zarfi “FLETË VOTIMI TË DËMTUARA”;</w:t>
      </w:r>
    </w:p>
    <w:p w14:paraId="44B7CB4B" w14:textId="77777777" w:rsidR="00FE3329"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lista e zgjedhësve, përfshirë edhe regjistrin e posaçëm, sipas nenit 57 të këtij Kodi; </w:t>
      </w:r>
    </w:p>
    <w:p w14:paraId="44B7CB4C"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origjinalet e vendimeve të KQV-së dhe formularët tip të papërdorur të vendimeve</w:t>
      </w:r>
      <w:r w:rsidR="00FE332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KQV-së;</w:t>
      </w:r>
    </w:p>
    <w:p w14:paraId="44B7CB4D"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vula e KQV-së;</w:t>
      </w:r>
    </w:p>
    <w:p w14:paraId="44B7CB4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vula e kryetarit të KQV-së;</w:t>
      </w:r>
    </w:p>
    <w:p w14:paraId="44B7CB4F" w14:textId="77777777" w:rsidR="00FE3329"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 xml:space="preserve">vulat me kodet e sigurisë të papërdorura; </w:t>
      </w:r>
    </w:p>
    <w:p w14:paraId="44B7CB50"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vulat me kodet e sigurisë të dëmtuara; dhe</w:t>
      </w:r>
    </w:p>
    <w:p w14:paraId="44B7CB5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Libri i Protokollit të Mbledhjeve.</w:t>
      </w:r>
    </w:p>
    <w:p w14:paraId="44B7CB52"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Numrat e kodeve të sigurisë, me të cilët do të mbyllet kutia e votimit dhe kutia e materialeve të votimit, shënohen paraprakisht në Procesverbalin për Mbylljen e Votimit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Librin  e  Protokollit  të  Mbledhjeve  të  KQV-së.  Pasi  hidhen  të  gjitha  të  dhënat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Procesverbalin për Mbylljen e Votimit, shënohet ora e saktë e mbylljes së procesverbalit. Origjinali i Procesverbalit për Mbylljen e Votimit futet në kutinë e votimit, e cila vuloset menjëherë me kodin e fundit të sigurisë, ndërsa kopja futet në kutinë e materialeve të votimit, e cila më pas vuloset me kodet përkatëse të sigurisë. Kopje të Procesverbalit për Mbylljen e Votimit u jepen anëtarëve të KQV-së dhe vëzhguesve të partive parlamentare.</w:t>
      </w:r>
    </w:p>
    <w:p w14:paraId="44B7CB53"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se gjatë mbylljes së kutisë së votimit vula me kodet e sigurisë dëmtohet gjatë mbylljes së kutisë, ajo zëvendësohet me një nga vulat shtesë. Në Procesverbalin për Mbylljen e Votimit dhe në Librin e Protokollit të Mbledhjeve shënohet numri i kodit të sigurisë së vulës së dëmtuar.</w:t>
      </w:r>
    </w:p>
    <w:p w14:paraId="44B7CB5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Procesverbali i Mbylljes së Votimit nënshkruhet nga të gjithë anëtarët e KQV-së. Nëse ndonjë nga anëtarët e KQV-së ka vërejtje, ato shënohen në hapësirën e posaçme për</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vërejtjet në procesverbal</w:t>
      </w:r>
      <w:r w:rsidR="00BE4B89" w:rsidRPr="00A333C5">
        <w:rPr>
          <w:rFonts w:ascii="Garamond" w:hAnsi="Garamond" w:cs="Times New Roman"/>
          <w:sz w:val="24"/>
          <w:szCs w:val="24"/>
          <w:lang w:val="sq-AL"/>
        </w:rPr>
        <w:t>.</w:t>
      </w:r>
    </w:p>
    <w:p w14:paraId="44B7CB55" w14:textId="77777777" w:rsidR="00FE3329" w:rsidRPr="00A333C5" w:rsidRDefault="00FE3329" w:rsidP="00081AA8">
      <w:pPr>
        <w:jc w:val="both"/>
        <w:rPr>
          <w:rFonts w:ascii="Garamond" w:hAnsi="Garamond" w:cs="Times New Roman"/>
          <w:sz w:val="24"/>
          <w:szCs w:val="24"/>
          <w:lang w:val="sq-AL"/>
        </w:rPr>
      </w:pPr>
    </w:p>
    <w:p w14:paraId="44B7CB56"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114</w:t>
      </w:r>
    </w:p>
    <w:p w14:paraId="44B7CB57"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Shoqërimi i kutive të votimit dhe i materialeve të votimit</w:t>
      </w:r>
      <w:r w:rsidR="00637809" w:rsidRPr="00A333C5">
        <w:rPr>
          <w:rFonts w:ascii="Garamond" w:hAnsi="Garamond" w:cs="Times New Roman"/>
          <w:b/>
          <w:sz w:val="24"/>
          <w:szCs w:val="24"/>
          <w:lang w:val="sq-AL"/>
        </w:rPr>
        <w:t xml:space="preserve"> </w:t>
      </w:r>
      <w:r w:rsidRPr="00A333C5">
        <w:rPr>
          <w:rFonts w:ascii="Garamond" w:hAnsi="Garamond" w:cs="Times New Roman"/>
          <w:b/>
          <w:sz w:val="24"/>
          <w:szCs w:val="24"/>
          <w:lang w:val="sq-AL"/>
        </w:rPr>
        <w:t>në Vendin e Numërimit të Votave</w:t>
      </w:r>
    </w:p>
    <w:p w14:paraId="44B7CB58" w14:textId="77777777" w:rsidR="00DA70EA" w:rsidRPr="00A333C5" w:rsidRDefault="00DA70EA" w:rsidP="008D3E23">
      <w:pPr>
        <w:jc w:val="center"/>
        <w:rPr>
          <w:rFonts w:ascii="Garamond" w:hAnsi="Garamond" w:cs="Times New Roman"/>
          <w:b/>
          <w:sz w:val="24"/>
          <w:szCs w:val="24"/>
          <w:lang w:val="sq-AL"/>
        </w:rPr>
      </w:pPr>
    </w:p>
    <w:p w14:paraId="44B7CB5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Menjëherë pas përfundimit të veprimeve të parashikuara në nenin 113 të këtij Kodi, kutitë e votimit me fletët e votimit dhe kutia me materialet e votimit dërgohen në Vendin e Numërimit të Votave, të caktuar sipas nenit 94 të këtij Kodi. Materialet e tjera të përdorura gjatë procesit të votimit i dorëzohen KZAZ-së brenda afateve dhe në mënyrën e përcaktuar nga KQZ-ja.</w:t>
      </w:r>
    </w:p>
    <w:p w14:paraId="44B7CB5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Kutia/kutitë e votimit me fletët e votimit dhe kutia me materialet e votimit dorëzohen në Vendin e Numërimit të Votave sa më shpejt që të jetë e mundur, por jo më vonë se 3 orë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mbyllja e votimit në qendrën e votimit. Dërgimi i tyre bëhet me automjet, në të cilin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ndodhen anëtarët dhe sekretari i KQV-së, si dhe një punonjës policie, i cili ka detyrë të garantojë shoqërimin dhe mosprekjen e kutisë/kutive të votimit me fletët e votimit dhe të kutisë së materialeve të votimit. KQZ-ja autorizon KZAZ-në, duke i dhënë edhe fondet e nevojshme financiare, për të siguruar transportimin me automjet të kutive të votimit me fletët e votimit dhe kutinë me materialet e votimit.</w:t>
      </w:r>
    </w:p>
    <w:p w14:paraId="44B7CB5B"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Punonjësi i policisë, sipas pikës 2 të këtij neni, është efektiv i përhershëm i Policisë së Shtetit, përjashtuar policinë kriminale, i ngarkuar me detyrën e shoqërimit nga KQZ-ja, me propozim të Drejtorit të Përgjithshëm të Policisë së Shtetit. Polici i shoqërimit duhet në çdo moment të mbajë uniformën e Policisë së Shtetit dhe të ketë në një vend të dukshëm numrin rendor të caktuar nga KQZ-ja dhe mbiemrin e tij me përmasa të dukshme.</w:t>
      </w:r>
    </w:p>
    <w:p w14:paraId="44B7CB5C" w14:textId="77777777" w:rsidR="00DA70EA" w:rsidRPr="00A333C5" w:rsidRDefault="00DA70EA" w:rsidP="00081AA8">
      <w:pPr>
        <w:jc w:val="both"/>
        <w:rPr>
          <w:rFonts w:ascii="Garamond" w:hAnsi="Garamond" w:cs="Times New Roman"/>
          <w:sz w:val="24"/>
          <w:szCs w:val="24"/>
          <w:lang w:val="sq-AL"/>
        </w:rPr>
      </w:pPr>
    </w:p>
    <w:p w14:paraId="44B7CB5D" w14:textId="77777777" w:rsidR="00DA70EA" w:rsidRPr="00A333C5" w:rsidRDefault="00DA70EA" w:rsidP="00081AA8">
      <w:pPr>
        <w:jc w:val="both"/>
        <w:rPr>
          <w:rFonts w:ascii="Garamond" w:hAnsi="Garamond" w:cs="Times New Roman"/>
          <w:sz w:val="24"/>
          <w:szCs w:val="24"/>
          <w:lang w:val="sq-AL"/>
        </w:rPr>
      </w:pPr>
    </w:p>
    <w:p w14:paraId="44B7CB5E"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KREU IV</w:t>
      </w:r>
    </w:p>
    <w:p w14:paraId="44B7CB5F"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DORËZIMI I MATERIALEVE ZGJEDHORE DHE NUMËRIMI I VOTAVE</w:t>
      </w:r>
    </w:p>
    <w:p w14:paraId="44B7CB60" w14:textId="77777777" w:rsidR="00DA70EA" w:rsidRPr="00A333C5" w:rsidRDefault="00DA70EA" w:rsidP="008D3E23">
      <w:pPr>
        <w:jc w:val="center"/>
        <w:rPr>
          <w:rFonts w:ascii="Garamond" w:hAnsi="Garamond" w:cs="Times New Roman"/>
          <w:sz w:val="24"/>
          <w:szCs w:val="24"/>
          <w:lang w:val="sq-AL"/>
        </w:rPr>
      </w:pPr>
    </w:p>
    <w:p w14:paraId="41A23EFF" w14:textId="77777777" w:rsidR="00FC6EE4" w:rsidRDefault="00FC6EE4" w:rsidP="008D3E23">
      <w:pPr>
        <w:jc w:val="center"/>
        <w:rPr>
          <w:rFonts w:ascii="Garamond" w:hAnsi="Garamond" w:cs="Times New Roman"/>
          <w:sz w:val="24"/>
          <w:szCs w:val="24"/>
          <w:lang w:val="sq-AL"/>
        </w:rPr>
      </w:pPr>
    </w:p>
    <w:p w14:paraId="085788C5" w14:textId="77777777" w:rsidR="00FC6EE4" w:rsidRDefault="00FC6EE4" w:rsidP="008D3E23">
      <w:pPr>
        <w:jc w:val="center"/>
        <w:rPr>
          <w:rFonts w:ascii="Garamond" w:hAnsi="Garamond" w:cs="Times New Roman"/>
          <w:sz w:val="24"/>
          <w:szCs w:val="24"/>
          <w:lang w:val="sq-AL"/>
        </w:rPr>
      </w:pPr>
    </w:p>
    <w:p w14:paraId="21268FA9" w14:textId="77777777" w:rsidR="00FC6EE4" w:rsidRDefault="00FC6EE4" w:rsidP="008D3E23">
      <w:pPr>
        <w:jc w:val="center"/>
        <w:rPr>
          <w:rFonts w:ascii="Garamond" w:hAnsi="Garamond" w:cs="Times New Roman"/>
          <w:sz w:val="24"/>
          <w:szCs w:val="24"/>
          <w:lang w:val="sq-AL"/>
        </w:rPr>
      </w:pPr>
    </w:p>
    <w:p w14:paraId="44B7CB61" w14:textId="77777777" w:rsidR="00DA70EA" w:rsidRPr="00A333C5" w:rsidRDefault="006A01EB" w:rsidP="008D3E23">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115</w:t>
      </w:r>
    </w:p>
    <w:p w14:paraId="44B7CB6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Marrja në dorëzim e materialit zgjedhor nga KZAZ-ja</w:t>
      </w:r>
    </w:p>
    <w:p w14:paraId="44B7CB63" w14:textId="77777777" w:rsidR="00DA70EA" w:rsidRPr="00A333C5" w:rsidRDefault="006A01EB"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637809" w:rsidRPr="00A333C5">
        <w:rPr>
          <w:rFonts w:ascii="Garamond" w:hAnsi="Garamond" w:cs="Times New Roman"/>
          <w:i/>
          <w:sz w:val="24"/>
          <w:szCs w:val="24"/>
          <w:lang w:val="sq-AL"/>
        </w:rPr>
        <w:t xml:space="preserve">fjalë në pikën 5 dhe shtuar pika 10, </w:t>
      </w:r>
      <w:r w:rsidRPr="00A333C5">
        <w:rPr>
          <w:rFonts w:ascii="Garamond" w:hAnsi="Garamond" w:cs="Times New Roman"/>
          <w:i/>
          <w:sz w:val="24"/>
          <w:szCs w:val="24"/>
          <w:lang w:val="sq-AL"/>
        </w:rPr>
        <w:t>me ligjin nr.74/2012,</w:t>
      </w:r>
      <w:r w:rsidR="00637809" w:rsidRPr="00A333C5">
        <w:rPr>
          <w:rFonts w:ascii="Garamond" w:hAnsi="Garamond" w:cs="Times New Roman"/>
          <w:i/>
          <w:sz w:val="24"/>
          <w:szCs w:val="24"/>
          <w:lang w:val="sq-AL"/>
        </w:rPr>
        <w:t xml:space="preserve"> datë 19.</w:t>
      </w:r>
      <w:r w:rsidRPr="00A333C5">
        <w:rPr>
          <w:rFonts w:ascii="Garamond" w:hAnsi="Garamond" w:cs="Times New Roman"/>
          <w:i/>
          <w:sz w:val="24"/>
          <w:szCs w:val="24"/>
          <w:lang w:val="sq-AL"/>
        </w:rPr>
        <w:t>7.2012)</w:t>
      </w:r>
    </w:p>
    <w:p w14:paraId="44B7CB64" w14:textId="77777777" w:rsidR="006A01EB" w:rsidRPr="00A333C5" w:rsidRDefault="006A01EB" w:rsidP="00081AA8">
      <w:pPr>
        <w:jc w:val="both"/>
        <w:rPr>
          <w:rFonts w:ascii="Garamond" w:hAnsi="Garamond" w:cs="Times New Roman"/>
          <w:sz w:val="24"/>
          <w:szCs w:val="24"/>
          <w:lang w:val="sq-AL"/>
        </w:rPr>
      </w:pPr>
    </w:p>
    <w:p w14:paraId="44B7CB65"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cakton për marrjen në dorëzim të kutisë/kutive të votimit me fletët e votimit dhe të kutisë/kutive me materialet e votimit një ose më shumë grupe të marrjes në dorëzim. Grupet e marrjes në dorëzim përbëhen nga 2 anëtarë të KZAZ-së me përkatësi të ndryshme politike, të propozuar përkatësisht nga kryetari dhe zëvendëskryetari i KZAZ-së.</w:t>
      </w:r>
    </w:p>
    <w:p w14:paraId="44B7CB66"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Nëse gjykohet e nevojshme, KZAZ-ja mund të caktojë 2 persona për çdo grup në ndihmë të grupit për marrjen në dorëzim të kutive, të cilët merren kryesisht me sistemimin 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kutive nën drejtimin e KZAZ-së. Personeli ndihmës zgjidhet nga lista e anëtarëve të grupeve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numërimit të votave, duke garantuar në çdo rast baraspeshën politike shumicë-opozitë. Kutia/kutitë me fletët e votimit dhe kutia/kutitë me materialet e votimit merren në dorëzim sapo ato mbërrijnë në Vendin e Numërimit të Votave, sipas rregullave të përcaktuara nga KQZ-ja.</w:t>
      </w:r>
    </w:p>
    <w:p w14:paraId="44B7CB67"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Gjatë marrjes në dorëzim, grupet e marrjes në dorëzim:</w:t>
      </w:r>
    </w:p>
    <w:p w14:paraId="44B7CB68"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shënojnë në Procesverbalin e Marrjes në Dorëzim numrat e kodeve të sigurisë së vulave, me të cilat është mbyllur kutia e votimit me fletët e votimit dhe kutia me materialet e votimit;</w:t>
      </w:r>
    </w:p>
    <w:p w14:paraId="44B7CB69"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verifikojnë në çast përputhjen e numrave të kodeve të sigurisë së vulave, me të cilat janë mbyllur kutitë e votimit dhe kutia e materialeve të votimit, me numrat e kodeve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sigurisë, sipas procesverbalit të mbajtur për këtë qendër votimi, në zbatim të nenit 113 të këtij Kodi. Në rast mospërputhjeje të këtyre kodeve, grupi i marrjes në dorëzim informon KZAZ-në për mospërputhjen dhe i kërkon asaj që kutia të shënohet “KUTI E PARREGULLT”. KZAZ-ja verifikon menjëherë mospërputhjen dhe merr vendim, sipas pikës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4 të këtij neni. Në Procesverbalin e Marrjes në Dorëzim dhe në Librin e Protokollit të Mbledhjeve të KZAZ-së shënohen mospërputhjet e konstatuara.</w:t>
      </w:r>
    </w:p>
    <w:p w14:paraId="44B7CB6A"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se gjatë marrjes në dorëzim të kutive të votimit me fletët e votimit dhe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kutisë me materialet e votimit, grupi i marrjes në dorëzim konstaton se:</w:t>
      </w:r>
    </w:p>
    <w:p w14:paraId="44B7CB6B"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mungojnë ose janë këputur një ose më shumë vula me kode sigurie;</w:t>
      </w:r>
    </w:p>
    <w:p w14:paraId="44B7CB6C"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vendosja e vulave me kode sigurie është bërë në mënyrë të tillë që lejon hapësira midis trupit të kutisë dhe kapakut të saj;</w:t>
      </w:r>
    </w:p>
    <w:p w14:paraId="44B7CB6D"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kutia ka në trupin ose në kapakun e saj thyerje ose çarje që lejojnë  futjen apo</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nxjerrjen e fletëve të votimit ose materialit tjetër të votimit; ose</w:t>
      </w:r>
    </w:p>
    <w:p w14:paraId="44B7CB6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kutia është e llojit, formës ose përmasave të ndryshme nga ato të përcaktuara nga KQZ-ja;</w:t>
      </w:r>
    </w:p>
    <w:p w14:paraId="44B7CB6F"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atëherë grupi i marrjes në dorëzim informon menjëherë për parregullsinë KZAZ-në dhe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i kërkon asaj që kutia të shënohet “KUTI E PARREGULLT”. KZAZ-ja verifikon menjëherë parregullsinë dhe vendos, sipas pikës 4 të këtij neni. Parregullsia e konstatuar shënohet në Procesverbalin e Marrjes në Dorëzim dhe në Librin e Protokollit të Mbledhjeve të KZAZ-së.</w:t>
      </w:r>
    </w:p>
    <w:p w14:paraId="44B7CB70"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rastet kur për një qendër votimi, gjatë marrjes në dorëzim të kutive nga grupet e marrjes në dorëzim për kutitë me fletët e votimit, konstatohet parregullsi, sipas pikave 2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3 të këtij neni, për njërën nga kutitë me fletët e votimit, atëherë ajo kuti vlerësohet si “KUTI E PARREGULLT” dhe dërgohet në këndin e kutive të parregullta, ndërsa kutia me materialet e votimit dhe në rastin e zgjedhjeve vendore kutia tjetër me fletët e votimit i nënshtrohen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procedurave, sipas neneve 116 deri në 119 të këtij Kodi.</w:t>
      </w:r>
    </w:p>
    <w:p w14:paraId="44B7CB71"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 rastin kur për zgjedhjet vendore të dy kutitë me fletët e votimit janë vlerësuar si të parregullta, atëherë të dy kutitë me fletët e votimit dhe kutia përkatëse e materialeve të</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vendosen në këndin e kutive të parregullta. Në rastin kur vetëm kutia e materialeve të</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përcaktohet si “KUTI E PARREGULLT”, ajo i nënshtrohet procedurave të hapjes dhe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numërimit së bashku me kutitë e votimit me fletët e votimit.</w:t>
      </w:r>
    </w:p>
    <w:p w14:paraId="44B7CB72"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5. Kutitë e votimit të përcaktuara si “KUTI E PARREGULLT” në asnjë rast dhe për</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 xml:space="preserve">asnjë arsye nuk hapen nga KZAZ-ja dhe as nuk i kalojnë Grupit të Numërimit. Ato dërgohen së bashku me kutinë e materialeve të votimit në KQZ për nevoja të hetimit administrativ, </w:t>
      </w:r>
      <w:r w:rsidRPr="00A333C5">
        <w:rPr>
          <w:rFonts w:ascii="Garamond" w:hAnsi="Garamond" w:cs="Times New Roman"/>
          <w:sz w:val="24"/>
          <w:szCs w:val="24"/>
          <w:lang w:val="sq-AL"/>
        </w:rPr>
        <w:lastRenderedPageBreak/>
        <w:t>sipas nenit 136 dhe nenit 138 pika 4 të këtij Kodi.</w:t>
      </w:r>
    </w:p>
    <w:p w14:paraId="44B7CB73"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KZAZ-ja mban Procesverbal Konstatimi, në të cilin shënohen të dhënat për kutitë e votimit me fletët e votimit ose kutitë me materialet e votimit të deklaruara të parregullta,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pikave 2, 3 dhe 4 të këtij neni, si dhe të dhëna për pasaktësitë ose parregullsitë e konstatuara gjatë zbatimit të procedurave të nenit 116 të këtij Kodi. Kopje të Procesverbalit të Konstatimit u jepen anëtarëve të KZAZ-së dhe vëzhguesve të partive parlamentare.</w:t>
      </w:r>
    </w:p>
    <w:p w14:paraId="44B7CB74"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Anëtarët e grupit të marrjes në dorëzim, kryetari, zëvendëskryetari dhe sekretari i KQV-së, si dhe punonjësi i policisë i caktuar për shoqërim nënshkruajnë Procesverbalin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Marrjes në Dorëzim. Origjinali i Procesverbalit të Marrjes në Dorëzim administrohet nga KZAZ-ja, e cila u jep nga një kopje përkatësisht kryetarit, zëvendëskryetarit të KQV-së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punonjësit të policisë të caktuar  për  shoqërimin.  Punonjësi i policisë duhet  të largohet menjëherë pas marrjes së kopjes së procesverbalit, e cila dorëzohet së bashku me raportin e shërbimit në komandën e strukturës ku ai bën pjesë.</w:t>
      </w:r>
    </w:p>
    <w:p w14:paraId="44B7CB75"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Procesverbali i Marrjes në Dorëzim përgatitet nga KQZ-ja në formën e një formulari tip dhe duhet të përmbajë kohën e marrjes në dorëzim, numrin e qendrës së votimit, vulave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 kodet e sigurisë, me të cilat janë mbyllur kutitë e votimit me fletët e votimit dhe kutitë e materialeve të votimit, hapësirën për përshkrimin e mospërputhjeve ose parregullsive të konstatuara, si dhe hapësirën për nënshkrimet.</w:t>
      </w:r>
    </w:p>
    <w:p w14:paraId="44B7CB76"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Kutitë e votimit me fletët e votimit dhe kutitë e materialeve të votimit, të marra në dorëzim nga grupet e marrjes në dorëzim, vendosen në vendin e përcaktuar paraprakisht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KZAZ-ja. Ky vend duhet të jetë në të njëjtin mjedis ku kryhet numërimi i votave dhe duhet të jetë i garantuar nga çdo ndërhyrje e personave të paautorizuar.</w:t>
      </w:r>
    </w:p>
    <w:p w14:paraId="44B7CB77"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Kutitë me fletët e votimit të pranuara si të rregullta në çdo rast u nënshtrohen procedurave të hapjes dhe numërimit në Vendin e Numërimit të Votave, sipas dispozitave të këtij Kodi. Refuzimi për të numëruar sjell shkarkimin e menjëhershëm të personave të ngarkuar për numërimin ose, sipas rastit, KZAZ-së. Refuzimi për të numëruar kutinë e pranuar si të rregullt përbën vepër penale dhe ndëshkohet sipas nenit 330/a të Kodit Penal.</w:t>
      </w:r>
    </w:p>
    <w:p w14:paraId="44B7CB78" w14:textId="77777777" w:rsidR="00DA70EA" w:rsidRPr="00A333C5" w:rsidRDefault="00DA70EA" w:rsidP="00081AA8">
      <w:pPr>
        <w:jc w:val="both"/>
        <w:rPr>
          <w:rFonts w:ascii="Garamond" w:hAnsi="Garamond" w:cs="Times New Roman"/>
          <w:sz w:val="24"/>
          <w:szCs w:val="24"/>
          <w:lang w:val="sq-AL"/>
        </w:rPr>
      </w:pPr>
    </w:p>
    <w:p w14:paraId="44B7CB79" w14:textId="77777777" w:rsidR="00DA70EA" w:rsidRPr="00A333C5" w:rsidRDefault="006A01EB"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116</w:t>
      </w:r>
    </w:p>
    <w:p w14:paraId="44B7CB7A"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Numërimi i votave</w:t>
      </w:r>
    </w:p>
    <w:p w14:paraId="44B7CB7B" w14:textId="77777777" w:rsidR="00DA70EA" w:rsidRPr="00A333C5" w:rsidRDefault="006A01EB" w:rsidP="008D3E23">
      <w:pPr>
        <w:jc w:val="center"/>
        <w:rPr>
          <w:rFonts w:ascii="Garamond" w:hAnsi="Garamond" w:cs="Times New Roman"/>
          <w:i/>
          <w:sz w:val="24"/>
          <w:szCs w:val="24"/>
          <w:lang w:val="sq-AL"/>
        </w:rPr>
      </w:pPr>
      <w:r w:rsidRPr="00A333C5">
        <w:rPr>
          <w:rFonts w:ascii="Garamond" w:hAnsi="Garamond" w:cs="Times New Roman"/>
          <w:sz w:val="24"/>
          <w:szCs w:val="24"/>
          <w:lang w:val="sq-AL"/>
        </w:rPr>
        <w:t>(</w:t>
      </w:r>
      <w:r w:rsidRPr="00A333C5">
        <w:rPr>
          <w:rFonts w:ascii="Garamond" w:hAnsi="Garamond" w:cs="Times New Roman"/>
          <w:i/>
          <w:sz w:val="24"/>
          <w:szCs w:val="24"/>
          <w:lang w:val="sq-AL"/>
        </w:rPr>
        <w:t xml:space="preserve">Ndryshuar me ligjin nr.74/2012, datë 19.7.2012 dhe </w:t>
      </w:r>
      <w:r w:rsidR="00637809" w:rsidRPr="00A333C5">
        <w:rPr>
          <w:rFonts w:ascii="Garamond" w:hAnsi="Garamond" w:cs="Times New Roman"/>
          <w:i/>
          <w:sz w:val="24"/>
          <w:szCs w:val="24"/>
          <w:lang w:val="sq-AL"/>
        </w:rPr>
        <w:t xml:space="preserve">shfuqizuar fjalia e dytë e pikës 1, me </w:t>
      </w:r>
      <w:r w:rsidRPr="00A333C5">
        <w:rPr>
          <w:rFonts w:ascii="Garamond" w:hAnsi="Garamond" w:cs="Times New Roman"/>
          <w:i/>
          <w:sz w:val="24"/>
          <w:szCs w:val="24"/>
          <w:lang w:val="sq-AL"/>
        </w:rPr>
        <w:t>ligjin nr. 31/2015, datë 2.4.2015)</w:t>
      </w:r>
    </w:p>
    <w:p w14:paraId="44B7CB7C" w14:textId="77777777" w:rsidR="006A01EB" w:rsidRPr="00A333C5" w:rsidRDefault="006A01EB" w:rsidP="00081AA8">
      <w:pPr>
        <w:jc w:val="both"/>
        <w:rPr>
          <w:rFonts w:ascii="Garamond" w:hAnsi="Garamond" w:cs="Times New Roman"/>
          <w:sz w:val="24"/>
          <w:szCs w:val="24"/>
          <w:lang w:val="sq-AL"/>
        </w:rPr>
      </w:pPr>
    </w:p>
    <w:p w14:paraId="44B7CB7D"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merr vendim për fillimin e numërimit të votave vetëm pasi të ketë marrë në dorëzim të gjitha kutitë e votimit me fletët e votimit dhe kutitë e materialeve të votimit nga të gjitha qendrat e votimit nën juridiksionin e saj.</w:t>
      </w:r>
    </w:p>
    <w:p w14:paraId="44B7CB7E"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grupeve të numërimit, me radhë dhe vetëm sipas numrit rendor rritës të qendrave të votimit, marrin nga stiva e kutive të votimit kutitë e votimit me fletët e votimit të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vetëm një qendre votimi dhe i vendosin pranë tryezës së Grupit të Numërimit përkatës. Në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vijim, anëtarët e Grupit të Numërimit marrin nga sekretari i KZAZ-së modelin krahasues të vulës së kryetarit të KQV-së, të depozituar në përputhje me pikën 2 të nenit 100 të këtij Kodi.</w:t>
      </w:r>
    </w:p>
    <w:p w14:paraId="44B7CB7F"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vijim, numëruesi i parë vendos mbi tryezë kutinë e votimit me fletët e votimit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e hap atë, duke këputur vulat me kodet e sigurisë. Fillimisht Grupi i Numërimit kryen procedurat e verifikimit të të dhënave në Procesverbalin e Mbylljes së Votimit.</w:t>
      </w:r>
    </w:p>
    <w:p w14:paraId="44B7CB80"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se Procesverbali i Mbylljes së Votimit gjendet në kuti dhe është plotësuar sipas nenit 113 të këtij Kodi, atëherë numërimi vazhdon sipas procedurave të përcaktuara nga ky nen. Në rast se Procesverbali i Mbylljes së Votimit mungon apo të dhënat sipas nenit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113 të këtij Kodi nuk janë plotësuar, zbatohet procedura sipas nenit 116/1 të këtij Kodi.</w:t>
      </w:r>
    </w:p>
    <w:p w14:paraId="44B7CB81"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Pas nxjerrjes së Procesverbalit të Mbylljes së Votimit apo plotësimit të Procesverbalit të Konstatimit, numëruesi i parë dhe anëtarët e Grupit të Numërimit nxjerrin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kutia fletët e votimit dhe zarfin me Procesverbalin e Vulosjes, i shpalosin fletët e votimit</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i vendosin mbi tryezë me pjesën e pasme të fletës nga ana e sipërme.</w:t>
      </w:r>
    </w:p>
    <w:p w14:paraId="44B7CB82"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 xml:space="preserve">Fletët e votimit të stivuara numërohen nga numëruesi i parë, i cili, në përfundim të numërimit, ia bën të ditur shifrën anëtarëve të grupit dhe vëzhguesve të subjekteve zgjedhore. </w:t>
      </w:r>
      <w:r w:rsidR="00293391" w:rsidRPr="00A333C5">
        <w:rPr>
          <w:rFonts w:ascii="Garamond" w:hAnsi="Garamond" w:cs="Times New Roman"/>
          <w:sz w:val="24"/>
          <w:szCs w:val="24"/>
          <w:lang w:val="sq-AL"/>
        </w:rPr>
        <w:lastRenderedPageBreak/>
        <w:t>Shifra e deklaruar verifikohet me shifrën për pjesëmarrjen e zgjedhësve të shënuar në Procesverbalin e Mbylljes së Votimit. Nëse shifrat nuk përputhen ose nëse kërkohet nga ndonjë prej anëtarëve të Grupit të Numërimit, numëruesi i parë është i detyruar të rifillojë edhe një herë numërimin e fletëve të votimit.</w:t>
      </w:r>
    </w:p>
    <w:p w14:paraId="44B7CB83" w14:textId="77777777" w:rsidR="00552EA8"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se nga verifikimet e kryera konstatohen mospërputhje, atëherë Grupi i Numërimit ose cilido nga vëzhguesit e subjekteve zgjedhore, që bën konstatimin, njofton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menjëherë KZAZ-në për mospërputhjet. Njoftimi bëhet me ngritjen e dorës dhe pa lëvizur</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vendi. Ngritja e dorës pezullon çdo veprim të mëtejshëm të Grupit të Numërimit, derisa KZAZ-ja  të  njihet  me  çështjen  dhe  ta  verifikojë  atë.  Në  rast  se  KZAZ-ja  konfirmon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pasaktësinë, e pasqyron atë në Procesverbalin e Konstatimit. Vetëm pas regjistrimit të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pasaktësisë ose parregullsisë në Procesverbalin e Konstatimit, KZAZ-ja merr vendim për vazhdimin e procedurave të numërimit të votave nga Grupi i Numërimit. Vendimi i marrë nga KZAZ-ja i bëhet i ditur menjëherë Grupit të Numërimit.</w:t>
      </w:r>
    </w:p>
    <w:p w14:paraId="44B7CB84" w14:textId="77777777" w:rsidR="00552EA8" w:rsidRPr="00A333C5" w:rsidRDefault="00552EA8" w:rsidP="00081AA8">
      <w:pPr>
        <w:jc w:val="both"/>
        <w:rPr>
          <w:rFonts w:ascii="Garamond" w:hAnsi="Garamond" w:cs="Times New Roman"/>
          <w:sz w:val="24"/>
          <w:szCs w:val="24"/>
          <w:lang w:val="sq-AL"/>
        </w:rPr>
      </w:pPr>
    </w:p>
    <w:p w14:paraId="44B7CB8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116/1</w:t>
      </w:r>
    </w:p>
    <w:p w14:paraId="44B7CB8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Hapja e kutive të materialeve të votimit</w:t>
      </w:r>
    </w:p>
    <w:p w14:paraId="44B7CB87"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552EA8" w:rsidRPr="00A333C5">
        <w:rPr>
          <w:rFonts w:ascii="Garamond" w:hAnsi="Garamond" w:cs="Times New Roman"/>
          <w:i/>
          <w:sz w:val="24"/>
          <w:szCs w:val="24"/>
          <w:lang w:val="sq-AL"/>
        </w:rPr>
        <w:t>S</w:t>
      </w:r>
      <w:r w:rsidRPr="00A333C5">
        <w:rPr>
          <w:rFonts w:ascii="Garamond" w:hAnsi="Garamond" w:cs="Times New Roman"/>
          <w:i/>
          <w:sz w:val="24"/>
          <w:szCs w:val="24"/>
          <w:lang w:val="sq-AL"/>
        </w:rPr>
        <w:t>h</w:t>
      </w:r>
      <w:r w:rsidR="00552EA8" w:rsidRPr="00A333C5">
        <w:rPr>
          <w:rFonts w:ascii="Garamond" w:hAnsi="Garamond" w:cs="Times New Roman"/>
          <w:i/>
          <w:sz w:val="24"/>
          <w:szCs w:val="24"/>
          <w:lang w:val="sq-AL"/>
        </w:rPr>
        <w:t>t</w:t>
      </w:r>
      <w:r w:rsidRPr="00A333C5">
        <w:rPr>
          <w:rFonts w:ascii="Garamond" w:hAnsi="Garamond" w:cs="Times New Roman"/>
          <w:i/>
          <w:sz w:val="24"/>
          <w:szCs w:val="24"/>
          <w:lang w:val="sq-AL"/>
        </w:rPr>
        <w:t>uar me ligj</w:t>
      </w:r>
      <w:r w:rsidR="00637809" w:rsidRPr="00A333C5">
        <w:rPr>
          <w:rFonts w:ascii="Garamond" w:hAnsi="Garamond" w:cs="Times New Roman"/>
          <w:i/>
          <w:sz w:val="24"/>
          <w:szCs w:val="24"/>
          <w:lang w:val="sq-AL"/>
        </w:rPr>
        <w:t>in nr. 74/2012, datë 19.</w:t>
      </w:r>
      <w:r w:rsidR="00552EA8" w:rsidRPr="00A333C5">
        <w:rPr>
          <w:rFonts w:ascii="Garamond" w:hAnsi="Garamond" w:cs="Times New Roman"/>
          <w:i/>
          <w:sz w:val="24"/>
          <w:szCs w:val="24"/>
          <w:lang w:val="sq-AL"/>
        </w:rPr>
        <w:t>7.2012)</w:t>
      </w:r>
    </w:p>
    <w:p w14:paraId="44B7CB88" w14:textId="77777777" w:rsidR="00DA70EA" w:rsidRPr="00A333C5" w:rsidRDefault="00DA70EA" w:rsidP="008D3E23">
      <w:pPr>
        <w:jc w:val="center"/>
        <w:rPr>
          <w:rFonts w:ascii="Garamond" w:hAnsi="Garamond" w:cs="Times New Roman"/>
          <w:sz w:val="24"/>
          <w:szCs w:val="24"/>
          <w:lang w:val="sq-AL"/>
        </w:rPr>
      </w:pPr>
    </w:p>
    <w:p w14:paraId="44B7CB89"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Kutia e materialeve të votimit  hapet gjatë procesit të numërimit  në vendin e numërimit të votave vetëm në rastet kur Procesverbali i Mbylljes së Votimit mungon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kutinë e fletëve të votimit, ose të dhënat sipas nenit 113 të Kodit nuk janë plotësuar në Procesverbalin e Mbylljes së Votimit.</w:t>
      </w:r>
    </w:p>
    <w:p w14:paraId="44B7CB8A"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këtë rast Grupi i Numërimit ose cilido nga vëzhguesit e subjekteve zgjedhore që bën konstatimin, njofton menjëherë KZAZ-në për problemin. Njoftimi bëhet me ngritjen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dorës dhe pa lëvizur nga vendi. Ngritja e dorës pezullon çdo veprim të mëtejshëm të Grupit të Numërimit, derisa KZAZ-ja të njihet me çështjen dhe ta verifikojë atë. Në rast se KZAZ-ja konfirmon pasaktësinë ose parregullsinë, e pasqyron atë në Procesverbalin e Konstatimit.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Vetëm pas regjistrimit të pasaktësisë ose parregullsisë në Procesverbalin e Konstatimit, KZAZ-ja merr vendim për vazhdimin e procedurave të verifikimit të materialit të votimit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pezullimin e numërimit të votave nga Grupi i Numërimit. Vendimi i marrë nga KZAZ-ja i bëhet i ditur menjëherë Grupit të Numërimit.</w:t>
      </w:r>
    </w:p>
    <w:p w14:paraId="44B7CB8B"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Kutia me fletët e votimit, numërimi i së cilës është pezulluar,  vendoset pranë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tavolinës së numërimit dhe numëruesi i parë merr kutinë e materialeve të votimit të qendrës së votimit përkatëse. Më pas Grupi i Numërimit hap kutinë e materialeve të votimit, duke këputur vulat me kodet e sigurisë. Në fillim verifikohet nëse në kuti ndodhet Procesverbali për Mbylljen e Votimit, i plotësuar sipas kërkesave të këtij Kodi. Në këtë rast plotësohet Procesverbali i Konstatimit dhe Procesverbali për Mbylljen e Votimit i jepet KZAZ-së. Më pas kutia mbyllet me kode sigurie dhe Grupi i Numërimit vazhdon me numërimin e votave, sipas procedurave të përcaktuara në pikën 5 e në vijim të nenit 116 të këtij Kodi.</w:t>
      </w:r>
    </w:p>
    <w:p w14:paraId="44B7CB8C"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Kur Procesverbali për Mbylljen e Votimit nuk gjendet as në kutinë e materialeve të votimit apo nuk është plotësuar sipas nenit 113, Grupi i Numërimit plotëson Procesverbalin e Konstatimit dhe më pas ndjek këto procedura:</w:t>
      </w:r>
    </w:p>
    <w:p w14:paraId="44B7CB8D"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verifikon nëse në kuti ndodhen:</w:t>
      </w:r>
    </w:p>
    <w:p w14:paraId="44B7CB8E"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 </w:t>
      </w:r>
      <w:r w:rsidR="00293391" w:rsidRPr="00A333C5">
        <w:rPr>
          <w:rFonts w:ascii="Garamond" w:hAnsi="Garamond" w:cs="Times New Roman"/>
          <w:sz w:val="24"/>
          <w:szCs w:val="24"/>
          <w:lang w:val="sq-AL"/>
        </w:rPr>
        <w:t>zarfi “FLETË VOTIMI TË PAPËRDORURA”;</w:t>
      </w:r>
    </w:p>
    <w:p w14:paraId="44B7CB8F"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 </w:t>
      </w:r>
      <w:r w:rsidR="00293391" w:rsidRPr="00A333C5">
        <w:rPr>
          <w:rFonts w:ascii="Garamond" w:hAnsi="Garamond" w:cs="Times New Roman"/>
          <w:sz w:val="24"/>
          <w:szCs w:val="24"/>
          <w:lang w:val="sq-AL"/>
        </w:rPr>
        <w:t>zarfi “FLETË VOTIMI TË DËMTUARA”;</w:t>
      </w:r>
    </w:p>
    <w:p w14:paraId="44B7CB90"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iii) </w:t>
      </w:r>
      <w:r w:rsidR="00293391" w:rsidRPr="00A333C5">
        <w:rPr>
          <w:rFonts w:ascii="Garamond" w:hAnsi="Garamond" w:cs="Times New Roman"/>
          <w:sz w:val="24"/>
          <w:szCs w:val="24"/>
          <w:lang w:val="sq-AL"/>
        </w:rPr>
        <w:t>lista e zgjedhësve, përfshirë edhe regjistrin e posaçëm, sipas nenit 57 të këtij Kodi;</w:t>
      </w:r>
    </w:p>
    <w:p w14:paraId="44B7CB91"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iv) </w:t>
      </w:r>
      <w:r w:rsidR="00293391" w:rsidRPr="00A333C5">
        <w:rPr>
          <w:rFonts w:ascii="Garamond" w:hAnsi="Garamond" w:cs="Times New Roman"/>
          <w:sz w:val="24"/>
          <w:szCs w:val="24"/>
          <w:lang w:val="sq-AL"/>
        </w:rPr>
        <w:t>origjinalet  e  vendimeve  të  KQV-së  dhe  formularët  tip  të  papërdorur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vendimeve të KQV-së;</w:t>
      </w:r>
    </w:p>
    <w:p w14:paraId="44B7CB92"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 </w:t>
      </w:r>
      <w:r w:rsidR="00293391" w:rsidRPr="00A333C5">
        <w:rPr>
          <w:rFonts w:ascii="Garamond" w:hAnsi="Garamond" w:cs="Times New Roman"/>
          <w:sz w:val="24"/>
          <w:szCs w:val="24"/>
          <w:lang w:val="sq-AL"/>
        </w:rPr>
        <w:t>vula e KQV-së;</w:t>
      </w:r>
    </w:p>
    <w:p w14:paraId="44B7CB93"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vi) </w:t>
      </w:r>
      <w:r w:rsidR="00293391" w:rsidRPr="00A333C5">
        <w:rPr>
          <w:rFonts w:ascii="Garamond" w:hAnsi="Garamond" w:cs="Times New Roman"/>
          <w:sz w:val="24"/>
          <w:szCs w:val="24"/>
          <w:lang w:val="sq-AL"/>
        </w:rPr>
        <w:t>vula e kryetarit të KQV-së;</w:t>
      </w:r>
    </w:p>
    <w:p w14:paraId="44B7CB94"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vii) </w:t>
      </w:r>
      <w:r w:rsidR="00293391" w:rsidRPr="00A333C5">
        <w:rPr>
          <w:rFonts w:ascii="Garamond" w:hAnsi="Garamond" w:cs="Times New Roman"/>
          <w:sz w:val="24"/>
          <w:szCs w:val="24"/>
          <w:lang w:val="sq-AL"/>
        </w:rPr>
        <w:t>vulat me kodet e sigurisë të papërdorura;</w:t>
      </w:r>
    </w:p>
    <w:p w14:paraId="44B7CB95"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viii) </w:t>
      </w:r>
      <w:r w:rsidR="00293391" w:rsidRPr="00A333C5">
        <w:rPr>
          <w:rFonts w:ascii="Garamond" w:hAnsi="Garamond" w:cs="Times New Roman"/>
          <w:sz w:val="24"/>
          <w:szCs w:val="24"/>
          <w:lang w:val="sq-AL"/>
        </w:rPr>
        <w:t>vulat me kodet e sigurisë të dëmtuara, nëse ka;</w:t>
      </w:r>
    </w:p>
    <w:p w14:paraId="44B7CB96"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ix) </w:t>
      </w:r>
      <w:r w:rsidR="00293391" w:rsidRPr="00A333C5">
        <w:rPr>
          <w:rFonts w:ascii="Garamond" w:hAnsi="Garamond" w:cs="Times New Roman"/>
          <w:sz w:val="24"/>
          <w:szCs w:val="24"/>
          <w:lang w:val="sq-AL"/>
        </w:rPr>
        <w:t>Libri i Protokollit të Mbledhjeve të KQV-së; dhe</w:t>
      </w:r>
    </w:p>
    <w:p w14:paraId="44B7CB97"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x) </w:t>
      </w:r>
      <w:r w:rsidR="00293391" w:rsidRPr="00A333C5">
        <w:rPr>
          <w:rFonts w:ascii="Garamond" w:hAnsi="Garamond" w:cs="Times New Roman"/>
          <w:sz w:val="24"/>
          <w:szCs w:val="24"/>
          <w:lang w:val="sq-AL"/>
        </w:rPr>
        <w:t>dokumentacioni shoqërues i fletëve të votimit me seritë përkatëse;</w:t>
      </w:r>
    </w:p>
    <w:p w14:paraId="44B7CB98"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 xml:space="preserve">numëruesi i parë fillimisht krahason vulën e kryetarit të KQV-së me modelin </w:t>
      </w:r>
      <w:r w:rsidR="00293391" w:rsidRPr="00A333C5">
        <w:rPr>
          <w:rFonts w:ascii="Garamond" w:hAnsi="Garamond" w:cs="Times New Roman"/>
          <w:sz w:val="24"/>
          <w:szCs w:val="24"/>
          <w:lang w:val="sq-AL"/>
        </w:rPr>
        <w:lastRenderedPageBreak/>
        <w:t>krahasues dhe mendimin e tij ua bën të ditur anëtarëve të grupit;</w:t>
      </w:r>
    </w:p>
    <w:p w14:paraId="44B7CB99"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numëruesi i parë numëron fletët e votimit të papërdorura dhe në  përfundim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numërimit ia bën të ditur  shifrën anëtarëve të Grupit të Numërimit dhe vëzhguesve të subjekteve zgjedhore. Nëse kërkohet rinumërim nga ndonjë prej anëtarëve të Grupit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Numërimit, numëruesi i parë është i detyruar të rifillojë edhe një herë numërimin e fletëve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të papërdorura;</w:t>
      </w:r>
    </w:p>
    <w:p w14:paraId="44B7CB9A"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numëruesi  i  parë  numëron fletët  e  votimit  të  dëmtuara  dhe  në përfundim  të numërimit ia bën të ditur  shifrën anëtarëve të Grupit të Numërimit dhe vëzhguesve të</w:t>
      </w:r>
      <w:r w:rsidR="00552EA8" w:rsidRPr="00A333C5">
        <w:rPr>
          <w:rFonts w:ascii="Garamond" w:hAnsi="Garamond" w:cs="Times New Roman"/>
          <w:sz w:val="24"/>
          <w:szCs w:val="24"/>
          <w:lang w:val="sq-AL"/>
        </w:rPr>
        <w:t xml:space="preserve"> </w:t>
      </w:r>
      <w:r w:rsidRPr="00A333C5">
        <w:rPr>
          <w:rFonts w:ascii="Garamond" w:hAnsi="Garamond" w:cs="Times New Roman"/>
          <w:sz w:val="24"/>
          <w:szCs w:val="24"/>
          <w:lang w:val="sq-AL"/>
        </w:rPr>
        <w:t>subjekteve zgjedhore. Nëse kërkohet rinumërim nga ndonjë prej anëtareve të Grupit të</w:t>
      </w:r>
      <w:r w:rsidR="00552EA8" w:rsidRPr="00A333C5">
        <w:rPr>
          <w:rFonts w:ascii="Garamond" w:hAnsi="Garamond" w:cs="Times New Roman"/>
          <w:sz w:val="24"/>
          <w:szCs w:val="24"/>
          <w:lang w:val="sq-AL"/>
        </w:rPr>
        <w:t xml:space="preserve"> </w:t>
      </w:r>
      <w:r w:rsidRPr="00A333C5">
        <w:rPr>
          <w:rFonts w:ascii="Garamond" w:hAnsi="Garamond" w:cs="Times New Roman"/>
          <w:sz w:val="24"/>
          <w:szCs w:val="24"/>
          <w:lang w:val="sq-AL"/>
        </w:rPr>
        <w:t>Numërimit, numëruesi i parë është i detyruar të rifillojë edhe një herë numërimin e fletëve të votimit të dëmtuara;</w:t>
      </w:r>
    </w:p>
    <w:p w14:paraId="44B7CB9B"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numëruesi i parë numëron zgjedhësit që kanë votuar, sipas nënshkrimeve që kanë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bërë në listën e zgjedhësve, përfshirë edhe ata sipas nenit 57 të këtij Kodi, dhe në përfundim të numërimit ia bën të ditur shifrën anëtarëve të Grupit të Numërimit. Nëse shifrat nuk përputhen ose nëse kërkohet nga ndonjë prej anëtarëve të Grupit të Numërimit, numëruesi i parë është i detyruar të rifillojë edhe një herë numërimin e zgjedhësve që kanë votuar. Vërejtjet shënohen në Procesverbalin e Konstatimit;</w:t>
      </w:r>
    </w:p>
    <w:p w14:paraId="44B7CB9C"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numëruesi  i  parë  hedh  të  dhënat  për  numrin  total  të  fletëve  të  votimit  të dorëzuara në KQV, sipas dokumentacionit shoqërues të tyre;</w:t>
      </w:r>
    </w:p>
    <w:p w14:paraId="44B7CB9D" w14:textId="77777777" w:rsidR="00DA70EA" w:rsidRPr="00A333C5" w:rsidRDefault="00552EA8"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më pas kutia mbyllet me kode sigurie dhe Grupi i Numërimit vazhdon me numërimin e votave, sipas procedurave të përcaktuara në pikën 5 e në vijim të nenit 116 të këtij Kodi.</w:t>
      </w:r>
    </w:p>
    <w:p w14:paraId="44B7CB9E" w14:textId="77777777" w:rsidR="00DA70EA" w:rsidRPr="00A333C5" w:rsidRDefault="00E85E7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përfundim të numërimit dhe nxjerrjes së rezultatit të ZAZ-së, kutitë e materialeve të votimit dërgohen në KQZ së bashku me kutitë e votimit. Kutitë e materialeve</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votimit hapen në KQZ gjatë fazës së shqyrtimit të ankimit, në përputhje me nenin 136</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dhe/ose pikën 1 të nenit 138 të Kodit, nëse provat e kërkuara administrohen sipas këtij Kodi, në kutinë e materialeve të votimit.</w:t>
      </w:r>
    </w:p>
    <w:p w14:paraId="44B7CB9F" w14:textId="77777777" w:rsidR="00DA70EA" w:rsidRPr="00A333C5" w:rsidRDefault="00DA70EA" w:rsidP="00081AA8">
      <w:pPr>
        <w:jc w:val="both"/>
        <w:rPr>
          <w:rFonts w:ascii="Garamond" w:hAnsi="Garamond" w:cs="Times New Roman"/>
          <w:sz w:val="24"/>
          <w:szCs w:val="24"/>
          <w:lang w:val="sq-AL"/>
        </w:rPr>
      </w:pPr>
    </w:p>
    <w:p w14:paraId="44B7CBA0"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117</w:t>
      </w:r>
    </w:p>
    <w:p w14:paraId="44B7CBA1"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Llojet e votave dhe kriteret për vlerësimin e votës</w:t>
      </w:r>
    </w:p>
    <w:p w14:paraId="44B7CBA2" w14:textId="5DCB3635" w:rsidR="00DA70EA" w:rsidRPr="009F79BF"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9F79BF">
        <w:rPr>
          <w:rFonts w:ascii="Garamond" w:hAnsi="Garamond" w:cs="Times New Roman"/>
          <w:i/>
          <w:sz w:val="24"/>
          <w:szCs w:val="24"/>
          <w:lang w:val="sq-AL"/>
        </w:rPr>
        <w:t>s</w:t>
      </w:r>
      <w:r w:rsidR="00637809" w:rsidRPr="00A333C5">
        <w:rPr>
          <w:rFonts w:ascii="Garamond" w:hAnsi="Garamond" w:cs="Times New Roman"/>
          <w:i/>
          <w:sz w:val="24"/>
          <w:szCs w:val="24"/>
          <w:lang w:val="sq-AL"/>
        </w:rPr>
        <w:t>htuar pika 4</w:t>
      </w:r>
      <w:r w:rsidRPr="00A333C5">
        <w:rPr>
          <w:rFonts w:ascii="Garamond" w:hAnsi="Garamond" w:cs="Times New Roman"/>
          <w:i/>
          <w:sz w:val="24"/>
          <w:szCs w:val="24"/>
          <w:lang w:val="sq-AL"/>
        </w:rPr>
        <w:t xml:space="preserve"> me ligjin nr.74/2012, datë 19.07.2012</w:t>
      </w:r>
      <w:r w:rsidR="009F79BF">
        <w:rPr>
          <w:rFonts w:ascii="Garamond" w:hAnsi="Garamond" w:cs="Times New Roman"/>
          <w:i/>
          <w:sz w:val="24"/>
          <w:szCs w:val="24"/>
          <w:lang w:val="sq-AL"/>
        </w:rPr>
        <w:t xml:space="preserve">, ndryshuar pika </w:t>
      </w:r>
      <w:r w:rsidR="009F79BF" w:rsidRPr="009F79BF">
        <w:rPr>
          <w:rFonts w:ascii="Garamond" w:hAnsi="Garamond" w:cs="Times New Roman"/>
          <w:i/>
          <w:sz w:val="24"/>
          <w:szCs w:val="24"/>
          <w:lang w:val="sq-AL"/>
        </w:rPr>
        <w:t xml:space="preserve">2, ndryshuar  </w:t>
      </w:r>
      <w:r w:rsidR="009F79BF" w:rsidRPr="009F79BF">
        <w:rPr>
          <w:rFonts w:ascii="Garamond" w:hAnsi="Garamond"/>
          <w:i/>
          <w:sz w:val="24"/>
          <w:szCs w:val="24"/>
        </w:rPr>
        <w:t xml:space="preserve">shkronja “e”e pikës 3, shtuar shkronja “e/1 </w:t>
      </w:r>
      <w:r w:rsidR="009F79BF" w:rsidRPr="009F79BF">
        <w:rPr>
          <w:rFonts w:ascii="Garamond" w:hAnsi="Garamond" w:cs="Times New Roman"/>
          <w:i/>
          <w:sz w:val="24"/>
          <w:szCs w:val="24"/>
        </w:rPr>
        <w:t xml:space="preserve">me ligjin </w:t>
      </w:r>
      <w:r w:rsidR="009F79BF" w:rsidRPr="009F79BF">
        <w:rPr>
          <w:rFonts w:ascii="Garamond" w:hAnsi="Garamond" w:cs="Times New Roman"/>
          <w:i/>
          <w:sz w:val="24"/>
          <w:szCs w:val="24"/>
          <w:lang w:val="sq-AL"/>
        </w:rPr>
        <w:t xml:space="preserve"> </w:t>
      </w:r>
      <w:r w:rsidR="009F79BF" w:rsidRPr="009F79BF">
        <w:rPr>
          <w:rFonts w:ascii="Garamond" w:hAnsi="Garamond" w:cs="Times New Roman"/>
          <w:i/>
          <w:sz w:val="24"/>
          <w:szCs w:val="24"/>
        </w:rPr>
        <w:t>nr. 118/2020, datë  5.10.2020</w:t>
      </w:r>
      <w:r w:rsidRPr="009F79BF">
        <w:rPr>
          <w:rFonts w:ascii="Garamond" w:hAnsi="Garamond" w:cs="Times New Roman"/>
          <w:i/>
          <w:sz w:val="24"/>
          <w:szCs w:val="24"/>
          <w:lang w:val="sq-AL"/>
        </w:rPr>
        <w:t>)</w:t>
      </w:r>
    </w:p>
    <w:p w14:paraId="44B7CBA3" w14:textId="77777777" w:rsidR="00BE4B89" w:rsidRPr="00A333C5" w:rsidRDefault="00BE4B89" w:rsidP="00081AA8">
      <w:pPr>
        <w:jc w:val="both"/>
        <w:rPr>
          <w:rFonts w:ascii="Garamond" w:hAnsi="Garamond" w:cs="Times New Roman"/>
          <w:sz w:val="24"/>
          <w:szCs w:val="24"/>
          <w:lang w:val="sq-AL"/>
        </w:rPr>
      </w:pPr>
    </w:p>
    <w:p w14:paraId="44B7CBA4"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Fletët e votimit ndahen në vota të vlefshme ose në vota të pavlefshme.</w:t>
      </w:r>
    </w:p>
    <w:p w14:paraId="01EF13ED" w14:textId="051E7F77" w:rsidR="009F79BF" w:rsidRDefault="004B0AC1" w:rsidP="008D3E23">
      <w:pPr>
        <w:ind w:firstLine="720"/>
        <w:jc w:val="both"/>
        <w:rPr>
          <w:rFonts w:ascii="Garamond" w:hAnsi="Garamond"/>
          <w:sz w:val="24"/>
          <w:szCs w:val="24"/>
        </w:rPr>
      </w:pPr>
      <w:r w:rsidRPr="00A333C5">
        <w:rPr>
          <w:rFonts w:ascii="Garamond" w:hAnsi="Garamond" w:cs="Times New Roman"/>
          <w:sz w:val="24"/>
          <w:szCs w:val="24"/>
          <w:lang w:val="sq-AL"/>
        </w:rPr>
        <w:t xml:space="preserve">2. </w:t>
      </w:r>
      <w:r w:rsidR="009F79BF" w:rsidRPr="00104D5E">
        <w:rPr>
          <w:rFonts w:ascii="Garamond" w:hAnsi="Garamond"/>
          <w:sz w:val="24"/>
          <w:szCs w:val="24"/>
        </w:rPr>
        <w:t>Vota të vlefshme janë vetëm fletët e votimit, në të cilat është votuar qartësisht vetëm për njërën nga subjektet zgjedhore dhe/ose vetëm për njërin nga kandidatët e tij. Kur është votuar për më shumë se një kandidat të të njëjtit subjekt zgjedhor, vota i lloga</w:t>
      </w:r>
      <w:r w:rsidR="009F79BF">
        <w:rPr>
          <w:rFonts w:ascii="Garamond" w:hAnsi="Garamond"/>
          <w:sz w:val="24"/>
          <w:szCs w:val="24"/>
        </w:rPr>
        <w:t>ritet vetëm subjektit zgjedhor.</w:t>
      </w:r>
    </w:p>
    <w:p w14:paraId="44B7CBA6" w14:textId="4BDC10C9"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Vota të pavlefshme janë fletët e votimit kur:</w:t>
      </w:r>
    </w:p>
    <w:p w14:paraId="44B7CBA7"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fleta e votimit nuk ka të njëjtën madhësi, ngjyrë ose formë me fletën e votimit të miratuar nga KQZ-ja;</w:t>
      </w:r>
    </w:p>
    <w:p w14:paraId="44B7CBA8"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fletës së votimit i mungojnë vulat e parashikuara në nenin 103 të këtij Kodi;</w:t>
      </w:r>
    </w:p>
    <w:p w14:paraId="44B7CBA9"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fletën e votimit janë bërë shënime apo shenja që bëjnë të pamundur vlerësimin e votës;</w:t>
      </w:r>
    </w:p>
    <w:p w14:paraId="44B7CBAA"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fletën e votimit janë bërë shënime në favor ose në disfavor të subjekteve të</w:t>
      </w:r>
      <w:r w:rsidR="00CA15D8" w:rsidRPr="00A333C5">
        <w:rPr>
          <w:rFonts w:ascii="Garamond" w:hAnsi="Garamond" w:cs="Times New Roman"/>
          <w:sz w:val="24"/>
          <w:szCs w:val="24"/>
          <w:lang w:val="sq-AL"/>
        </w:rPr>
        <w:t xml:space="preserve"> </w:t>
      </w:r>
      <w:r w:rsidRPr="00A333C5">
        <w:rPr>
          <w:rFonts w:ascii="Garamond" w:hAnsi="Garamond" w:cs="Times New Roman"/>
          <w:sz w:val="24"/>
          <w:szCs w:val="24"/>
          <w:lang w:val="sq-AL"/>
        </w:rPr>
        <w:t>caktuara zgjedhore;</w:t>
      </w:r>
    </w:p>
    <w:p w14:paraId="44B7CBAB" w14:textId="77777777" w:rsidR="004B0AC1"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është votuar për më shumë se një nga subjektet zgjedhore në fletën e votimit; </w:t>
      </w:r>
    </w:p>
    <w:p w14:paraId="44B7CBAC"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nuk është votuar për asnjë nga subjektet zgjedhore në fletën e votimit;</w:t>
      </w:r>
    </w:p>
    <w:p w14:paraId="44B7CBAD" w14:textId="344EDEC3" w:rsidR="00DA70EA" w:rsidRDefault="004B0AC1" w:rsidP="008D3E23">
      <w:pPr>
        <w:ind w:firstLine="720"/>
        <w:jc w:val="both"/>
        <w:rPr>
          <w:rFonts w:ascii="Garamond" w:hAnsi="Garamond"/>
          <w:sz w:val="24"/>
          <w:szCs w:val="24"/>
        </w:rPr>
      </w:pPr>
      <w:r w:rsidRPr="00A333C5">
        <w:rPr>
          <w:rFonts w:ascii="Garamond" w:hAnsi="Garamond" w:cs="Times New Roman"/>
          <w:sz w:val="24"/>
          <w:szCs w:val="24"/>
          <w:lang w:val="sq-AL"/>
        </w:rPr>
        <w:t xml:space="preserve">e) </w:t>
      </w:r>
      <w:r w:rsidR="009F79BF" w:rsidRPr="00104D5E">
        <w:rPr>
          <w:rFonts w:ascii="Garamond" w:hAnsi="Garamond"/>
          <w:sz w:val="24"/>
          <w:szCs w:val="24"/>
        </w:rPr>
        <w:t>është votuar për një subjekt zgjedhor dhe për kandidatin e një subjekti tjetër zgjedhor</w:t>
      </w:r>
    </w:p>
    <w:p w14:paraId="3859D04D" w14:textId="6898FE13" w:rsidR="009F79BF" w:rsidRPr="00A333C5" w:rsidRDefault="009F79BF" w:rsidP="008D3E23">
      <w:pPr>
        <w:ind w:firstLine="720"/>
        <w:jc w:val="both"/>
        <w:rPr>
          <w:rFonts w:ascii="Garamond" w:hAnsi="Garamond" w:cs="Times New Roman"/>
          <w:sz w:val="24"/>
          <w:szCs w:val="24"/>
          <w:lang w:val="sq-AL"/>
        </w:rPr>
      </w:pPr>
      <w:r w:rsidRPr="00104D5E">
        <w:rPr>
          <w:rFonts w:ascii="Garamond" w:hAnsi="Garamond"/>
          <w:sz w:val="24"/>
          <w:szCs w:val="24"/>
        </w:rPr>
        <w:t>e/1) nuk është e qartë se për kë është votuar; ose</w:t>
      </w:r>
    </w:p>
    <w:p w14:paraId="44B7CBA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zgjedhësi ka votuar për një person apo subjekt që nuk është në fletën e votimit.</w:t>
      </w:r>
    </w:p>
    <w:p w14:paraId="44B7CBAF"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Vlerësimi i votave synon të identifikojë, sa të jetë e mundur, qëllimin e zgjedhësit. Në zbatim të këtij neni, KQZ-ja përgatit udhëzues të veçantë për të lehtësuar punën dhe unifikuar praktikën e vlerësimit të fletëve nga ana e komisioneve dhe personave të ngarkuar nga ky Kod për numërimin dhe vlerësimin e votave.</w:t>
      </w:r>
    </w:p>
    <w:p w14:paraId="44B7CBB0" w14:textId="77777777" w:rsidR="00DA70EA" w:rsidRPr="00A333C5" w:rsidRDefault="00DA70EA" w:rsidP="00081AA8">
      <w:pPr>
        <w:jc w:val="both"/>
        <w:rPr>
          <w:rFonts w:ascii="Garamond" w:hAnsi="Garamond" w:cs="Times New Roman"/>
          <w:sz w:val="24"/>
          <w:szCs w:val="24"/>
          <w:lang w:val="sq-AL"/>
        </w:rPr>
      </w:pPr>
    </w:p>
    <w:p w14:paraId="44B7CBB1"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118</w:t>
      </w:r>
    </w:p>
    <w:p w14:paraId="44B7CBB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Vlerësimi i votave</w:t>
      </w:r>
    </w:p>
    <w:p w14:paraId="437C4356" w14:textId="68345375" w:rsidR="009F79BF" w:rsidRPr="009F79BF" w:rsidRDefault="00BE4B89" w:rsidP="009F79BF">
      <w:pPr>
        <w:jc w:val="center"/>
        <w:rPr>
          <w:rFonts w:ascii="Garamond" w:hAnsi="Garamond" w:cs="Times New Roman"/>
          <w:i/>
          <w:sz w:val="24"/>
          <w:szCs w:val="24"/>
        </w:rPr>
      </w:pPr>
      <w:r w:rsidRPr="009F79BF">
        <w:rPr>
          <w:rFonts w:ascii="Garamond" w:hAnsi="Garamond" w:cs="Times New Roman"/>
          <w:i/>
          <w:sz w:val="24"/>
          <w:szCs w:val="24"/>
          <w:lang w:val="sq-AL"/>
        </w:rPr>
        <w:t>(</w:t>
      </w:r>
      <w:r w:rsidR="009F79BF" w:rsidRPr="009F79BF">
        <w:rPr>
          <w:rFonts w:ascii="Garamond" w:hAnsi="Garamond" w:cs="Times New Roman"/>
          <w:i/>
          <w:sz w:val="24"/>
          <w:szCs w:val="24"/>
          <w:lang w:val="sq-AL"/>
        </w:rPr>
        <w:t>s</w:t>
      </w:r>
      <w:r w:rsidR="00637809" w:rsidRPr="009F79BF">
        <w:rPr>
          <w:rFonts w:ascii="Garamond" w:hAnsi="Garamond" w:cs="Times New Roman"/>
          <w:i/>
          <w:sz w:val="24"/>
          <w:szCs w:val="24"/>
          <w:lang w:val="sq-AL"/>
        </w:rPr>
        <w:t>htuar pika 7</w:t>
      </w:r>
      <w:r w:rsidRPr="009F79BF">
        <w:rPr>
          <w:rFonts w:ascii="Garamond" w:hAnsi="Garamond" w:cs="Times New Roman"/>
          <w:i/>
          <w:sz w:val="24"/>
          <w:szCs w:val="24"/>
          <w:lang w:val="sq-AL"/>
        </w:rPr>
        <w:t xml:space="preserve"> me ligjin nr.74/2012, datë 19.07.2012</w:t>
      </w:r>
      <w:r w:rsidR="009F79BF" w:rsidRPr="009F79BF">
        <w:rPr>
          <w:rFonts w:ascii="Garamond" w:hAnsi="Garamond" w:cs="Times New Roman"/>
          <w:i/>
          <w:sz w:val="24"/>
          <w:szCs w:val="24"/>
          <w:lang w:val="sq-AL"/>
        </w:rPr>
        <w:t>,</w:t>
      </w:r>
      <w:r w:rsidR="009F79BF" w:rsidRPr="009F79BF">
        <w:rPr>
          <w:rFonts w:ascii="Garamond" w:hAnsi="Garamond" w:cs="Times New Roman"/>
          <w:i/>
          <w:sz w:val="24"/>
          <w:szCs w:val="24"/>
        </w:rPr>
        <w:t xml:space="preserve"> shfuqizuar </w:t>
      </w:r>
      <w:r w:rsidR="009F79BF" w:rsidRPr="009F79BF">
        <w:rPr>
          <w:rFonts w:ascii="Garamond" w:hAnsi="Garamond"/>
          <w:i/>
          <w:sz w:val="24"/>
          <w:szCs w:val="24"/>
        </w:rPr>
        <w:t xml:space="preserve">fjalia e dytë e pikës 3 , shtuar pika 6/1 </w:t>
      </w:r>
      <w:r w:rsidR="009F79BF" w:rsidRPr="009F79BF">
        <w:rPr>
          <w:rFonts w:ascii="Garamond" w:hAnsi="Garamond" w:cs="Times New Roman"/>
          <w:i/>
          <w:sz w:val="24"/>
          <w:szCs w:val="24"/>
        </w:rPr>
        <w:t xml:space="preserve">me ligjin </w:t>
      </w:r>
      <w:r w:rsidR="009F79BF" w:rsidRPr="009F79BF">
        <w:rPr>
          <w:rFonts w:ascii="Garamond" w:hAnsi="Garamond" w:cs="Times New Roman"/>
          <w:i/>
          <w:sz w:val="24"/>
          <w:szCs w:val="24"/>
          <w:lang w:val="sq-AL"/>
        </w:rPr>
        <w:t xml:space="preserve"> </w:t>
      </w:r>
      <w:r w:rsidR="009F79BF" w:rsidRPr="009F79BF">
        <w:rPr>
          <w:rFonts w:ascii="Garamond" w:hAnsi="Garamond" w:cs="Times New Roman"/>
          <w:i/>
          <w:sz w:val="24"/>
          <w:szCs w:val="24"/>
        </w:rPr>
        <w:t>nr. 118/2020, datë  5.10.2020)</w:t>
      </w:r>
    </w:p>
    <w:p w14:paraId="44B7CBB4" w14:textId="77777777" w:rsidR="00DA70EA" w:rsidRPr="00A333C5" w:rsidRDefault="00DA70EA" w:rsidP="008D3E23">
      <w:pPr>
        <w:jc w:val="center"/>
        <w:rPr>
          <w:rFonts w:ascii="Garamond" w:hAnsi="Garamond" w:cs="Times New Roman"/>
          <w:sz w:val="24"/>
          <w:szCs w:val="24"/>
          <w:lang w:val="sq-AL"/>
        </w:rPr>
      </w:pPr>
    </w:p>
    <w:p w14:paraId="44B7CBB5"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Vlerësimi i votave fillon menjëherë pas kryerjes së numërimit të fletëve të votimit. Numëruesi i parë i Grupit të Numërimit hap në mënyrë të plotë  çdo fletë votimi, bën vlerësimin e saj me zë të lartë, duke vepruar sipas kësaj radhe:</w:t>
      </w:r>
    </w:p>
    <w:p w14:paraId="44B7CBB6"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verifikon nëse fleta e votimit ka të njëjtën madhësi, formë dhe ngjyrë me fletën e votimit të miratuar nga KQZ-ja; në rast të kundërt e vlerëson votën të pavlefshme;</w:t>
      </w:r>
    </w:p>
    <w:p w14:paraId="44B7CBB7"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verifikon nëse në fletën e votimit është vula e KQV-së dhe vula e kryetarit të KQV- së; në rast të kundërt e vlerëson votën të pavlefshme;</w:t>
      </w:r>
    </w:p>
    <w:p w14:paraId="44B7CBB8"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verifikon  nëse  ekziston  ndonjë  nga  shkaqet e  tjera  për  deklarimin  e  votës  së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pavlefshme, të parashikuara në shkronjat “c” deri “ë” të nenit 117 të këtij Kodi; nëse ekziston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një nga këto shkaqe, e vlerëson votën të pavlefshme.</w:t>
      </w:r>
    </w:p>
    <w:p w14:paraId="44B7CBB9"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Numëruesi i parë i Grupit të Numërimit, në rast se nuk ekziston asnjë nga rrethanat e përcaktuara në pikën 1 të këtij neni, çmon dhe pastaj u propozon për vlerësim anëtarëve të tjerë se cilës partie politike apo kandidati i është hedhur vota. Numëruesi i parë është i detyruar t’ia tregojë fletët e votimit anëtarëve të grupit të numërimit, si dhe të mundësojë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leximin e fletës nga ana e kamerës regjistruese të vendosur sipas pikës 4 të nenit 94 të këtij Kodi.</w:t>
      </w:r>
    </w:p>
    <w:p w14:paraId="44B7CBBA"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anëtarët e Grupit të Numërimit dhe vëzhguesit e subjekteve zgjedhore në numërim janë dakord me vlerësimin e numëruesit të parë, fleta e votimit ndahet sipas</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vlerësimit dhe numëruesi i parë merr fletën tjetër të votimit.</w:t>
      </w:r>
    </w:p>
    <w:p w14:paraId="44B7CBBB"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ndonjë anëtar i grupit të numërimit ose ndonjë prej vëzhguesve të subjekteve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zgjedhore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s’është dakord me vlerësimin e numëruesit të parë, ky i fundit e vendos fletën 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të kundërshtuar në një vend të veçantë për fletët e votimit të kontestuara dhe vijon me fletën tjetër të votimit.</w:t>
      </w:r>
    </w:p>
    <w:p w14:paraId="44B7CBBC" w14:textId="3CDCD2DD"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Fletët e votimit, sipas vlerësimit të përcaktuar në pikën 1 të këtij neni, ndahen mbi tryezën e punës në vende të caktuara dhe të veçanta në grupime të votave për çdo subjekt zgjedhor, në vota të pavlefshme dhe vota të kontestuara. </w:t>
      </w:r>
    </w:p>
    <w:p w14:paraId="44B7CBBD"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përfundim të numërimit të fletëve të votimit për çdo kuti votimi, Grupi i Numërimit rivlerëson fletët e votimit të kontestuara, sipas paragrafit të tretë të pikës 2 të këtij neni.</w:t>
      </w:r>
    </w:p>
    <w:p w14:paraId="44B7CBBE"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rast se edhe pas rivlerësimit ka fletë votimi të kontestuara, numëruesi i parë ose çdo anëtar thërret KZAZ-në për vlerësimin e votave të kontestuara të asaj kutie. KZAZ-ja bën vlerësimin në çast të secilës fletë votimi të kontestuar dhe merr vendim në lidhje më të.</w:t>
      </w:r>
      <w:r w:rsidR="00501FDB" w:rsidRPr="00A333C5">
        <w:rPr>
          <w:rFonts w:ascii="Garamond" w:hAnsi="Garamond" w:cs="Times New Roman"/>
          <w:sz w:val="24"/>
          <w:szCs w:val="24"/>
          <w:lang w:val="sq-AL"/>
        </w:rPr>
        <w:t xml:space="preserve"> </w:t>
      </w:r>
      <w:r w:rsidRPr="00A333C5">
        <w:rPr>
          <w:rFonts w:ascii="Garamond" w:hAnsi="Garamond" w:cs="Times New Roman"/>
          <w:sz w:val="24"/>
          <w:szCs w:val="24"/>
          <w:lang w:val="sq-AL"/>
        </w:rPr>
        <w:t>Rezultati i shpallur nga KZAZ-ja shënohet në librin e protokollit të KZAZ-së dhe përfshihet në tabelën përkatëse të rezultatit të qendrës së votimit që harton grupi i numërimit të votave.</w:t>
      </w:r>
    </w:p>
    <w:p w14:paraId="44B7CBB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 secilën fletë të kontestuar, në pjesën e prapme të saj numëruesi i parë i Grupit të Numërimit shënon qartë arsyet e kontestimit.</w:t>
      </w:r>
    </w:p>
    <w:p w14:paraId="44B7CBC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votat e kontestuara mbahet një procesverbal i veçantë, sipas modelit të përcaktuar</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me vendim të KQZ-së, në të cilin pasqyrohet numri i përgjithshëm i fletëve të votimit të kontestuara për QV-në përkatëse. Në përfundim të nxjerrjes së rezultatit, sipas nenit 119 të këtij Kodi, fletët e votimit të kontestuara dhe procesverbali përkatës futen në zarfin e “FLETËVE TË VOTIMIT TË KONTESTUARA”.</w:t>
      </w:r>
    </w:p>
    <w:p w14:paraId="44B7CBC1"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Pas numërimit dhe vlerësimit të votave, sipas këtij neni, për çdo kuti me fletët e votimit, numëruesi i parë numëron votat për çdo subjekt zgjedhor, duke filluar sipas renditjes</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së subjekteve në fletën e votimit. Pas çdo numërimi, shifrën ia bën të ditur anëtarëve të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Grupit të Numërimit dhe vëzhguesve të subjekteve zgjedhore. Nëse kërkohet nga ndonjë anëtar i Grupit të Numërimit, numëruesi i parë është i detyruar të rifillojë edhe një herë numërimin e votave për atë subjekt.</w:t>
      </w:r>
    </w:p>
    <w:p w14:paraId="44B7CBC2" w14:textId="77777777" w:rsidR="00DA70EA"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rast se pas edhe këtij numërimi të dytë ka përsëri kundërshtime, numëruesi i parë i Grupit të Numërimit ose anëtari kundërshtues njofton KZAZ-në nëpërmjet ngritjes së dorës.</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 xml:space="preserve">Ngritja </w:t>
      </w:r>
      <w:r w:rsidRPr="00A333C5">
        <w:rPr>
          <w:rFonts w:ascii="Garamond" w:hAnsi="Garamond" w:cs="Times New Roman"/>
          <w:sz w:val="24"/>
          <w:szCs w:val="24"/>
          <w:lang w:val="sq-AL"/>
        </w:rPr>
        <w:lastRenderedPageBreak/>
        <w:t>e dorës pezullon çdo veprim të mëtejshëm të Grupit të Numërimit deri në marrjen e vendimit nga KZAZ-ja. KZAZ-ja numëron në vend votat për subjektin zgjedhor, objekt kundërshtimi dhe urdhëron Grupin e Numërimit të shënojë shifrën e vendosur prej saj në</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tabelën e rezultateve për atë qendër votimi.</w:t>
      </w:r>
    </w:p>
    <w:p w14:paraId="7F0892BA" w14:textId="46559398" w:rsidR="009F79BF" w:rsidRPr="009F79BF" w:rsidRDefault="009F79BF" w:rsidP="009F79BF">
      <w:pPr>
        <w:ind w:firstLine="284"/>
        <w:jc w:val="both"/>
        <w:rPr>
          <w:rFonts w:ascii="Garamond" w:hAnsi="Garamond"/>
          <w:sz w:val="24"/>
          <w:szCs w:val="24"/>
        </w:rPr>
      </w:pPr>
      <w:r>
        <w:rPr>
          <w:rFonts w:ascii="Garamond" w:hAnsi="Garamond"/>
          <w:sz w:val="24"/>
          <w:szCs w:val="24"/>
        </w:rPr>
        <w:t xml:space="preserve">       </w:t>
      </w:r>
      <w:r w:rsidRPr="00104D5E">
        <w:rPr>
          <w:rFonts w:ascii="Garamond" w:hAnsi="Garamond"/>
          <w:sz w:val="24"/>
          <w:szCs w:val="24"/>
        </w:rPr>
        <w:t xml:space="preserve">6/1. Për zgjedhjet për Kuvendin, pas përfundimit të procedurave sipas pikës 6 të këtij neni, bëhet numërimi, sipas së njëjtës procedurë, i votave parapëlqyese për çdo </w:t>
      </w:r>
      <w:r>
        <w:rPr>
          <w:rFonts w:ascii="Garamond" w:hAnsi="Garamond"/>
          <w:sz w:val="24"/>
          <w:szCs w:val="24"/>
        </w:rPr>
        <w:t>kandidat të subjektit zgjedhor.</w:t>
      </w:r>
    </w:p>
    <w:p w14:paraId="44B7CBC3"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Numëruesi i parë dhe sekretari i Grupit të Numërimit të  Votave përgjigjen për zbatimin e detyrimeve që lindin nga kontestimi i fletës së votimit, sipas këtij neni. Shkelja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këtij detyrimi ndëshkohet me gjobë sipas nenit 171 të këtij Kodi.</w:t>
      </w:r>
    </w:p>
    <w:p w14:paraId="44B7CBC4" w14:textId="77777777" w:rsidR="00DA70EA" w:rsidRPr="00A333C5" w:rsidRDefault="00DA70EA" w:rsidP="008D3E23">
      <w:pPr>
        <w:jc w:val="center"/>
        <w:rPr>
          <w:rFonts w:ascii="Garamond" w:hAnsi="Garamond" w:cs="Times New Roman"/>
          <w:sz w:val="24"/>
          <w:szCs w:val="24"/>
          <w:lang w:val="sq-AL"/>
        </w:rPr>
      </w:pPr>
    </w:p>
    <w:p w14:paraId="44B7CBC5" w14:textId="77777777" w:rsidR="00DA70EA" w:rsidRPr="00A333C5" w:rsidRDefault="00501FDB"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119</w:t>
      </w:r>
    </w:p>
    <w:p w14:paraId="44B7CBC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Nxjerrja e rezultatit të zgjedhjeve nga Grupi i Numërimit</w:t>
      </w:r>
    </w:p>
    <w:p w14:paraId="44B7CBC7"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BC8" w14:textId="77777777" w:rsidR="00DA70EA" w:rsidRPr="00A333C5" w:rsidRDefault="00637809" w:rsidP="00637809">
      <w:pPr>
        <w:tabs>
          <w:tab w:val="left" w:pos="2179"/>
        </w:tabs>
        <w:jc w:val="both"/>
        <w:rPr>
          <w:rFonts w:ascii="Garamond" w:hAnsi="Garamond" w:cs="Times New Roman"/>
          <w:sz w:val="24"/>
          <w:szCs w:val="24"/>
          <w:lang w:val="sq-AL"/>
        </w:rPr>
      </w:pPr>
      <w:r w:rsidRPr="00A333C5">
        <w:rPr>
          <w:rFonts w:ascii="Garamond" w:hAnsi="Garamond" w:cs="Times New Roman"/>
          <w:sz w:val="24"/>
          <w:szCs w:val="24"/>
          <w:lang w:val="sq-AL"/>
        </w:rPr>
        <w:tab/>
      </w:r>
    </w:p>
    <w:p w14:paraId="44B7CBC9"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përfundim të procedurës së përcaktuar në nenin 118 të këtij Kodi, numëruesi i parë, së bashku me anëtarët e tjerë të Grupit të Numërimit, plotëson tabelën e rezultateve për atë qendër votimi, sipas formularit tip të përcaktuar nga KQZ-ja.</w:t>
      </w:r>
    </w:p>
    <w:p w14:paraId="44B7CBCA"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Tabela origjinale e rezultateve të votimit, sipas pikës 1 të këtij neni, duke përfshirë edhe kundërshtimet, nëse ka, të anëtarit të Grupit të Numërimit, i dorëzohet menjëherë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dorazi KZAZ-së nga Grupi i Numërimit. Kopje e tabelës së rezultateve i jepet çdo anëtari të Grupit të Numërimit dhe vëzhguesve të subjekteve zgjedhore. Nëse ndonjë nga vëzhguesit e subjekteve zgjedhore ka kundërshtime në lidhje me rezultatet e pasqyruara në tabelë, ato shënohen menjëherë në librin e protokollit të KZAZ-së.</w:t>
      </w:r>
    </w:p>
    <w:p w14:paraId="44B7CBCB"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Një kopje dërgohet menjëherë në rrugë elektronike në KQZ. KQZ-ja i publikon në faqen e internetit menjëherë rezultatet zyrtare për çdo qendër votimi sapo i merr ato zyrtarisht nga KZAZ-ja. Publikimi duhet të saktësojë se rezultati është paraprak.</w:t>
      </w:r>
    </w:p>
    <w:p w14:paraId="44B7CBCC"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Pas kryerjes së procedurave të përcaktuara në pikat 1 dhe 2 të këtij neni, fletët e votimit futen në zarfe të ndara, sipas subjekteve zgjedhore, me përjashtim të fletëve të votimit të kontestuara, kurse votat e pavlefshme në zarfin me shënimin “VOTA TË PAVLEFSHME”. Zarfet me fletët e votimit për subjektet zgjedhore, zarfi me fletët e votimit të pavlefshme, zarfi me fletët e votimit të kontestuara dhe zarfi me Procesverbalin e Vulosjes futen në kutinë e votimit. Kutia mbyllet me vula me kode sigurie të reja. Numrat e kodeve shënohen në tabelën e rezultateve.</w:t>
      </w:r>
    </w:p>
    <w:p w14:paraId="44B7CBCD"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Një kopje e Procesverbalit të Vulosjes, së bashku me Procesverbalin për Mbylljen e Votimit, i dorëzohet sekretarit të KZAZ-së, i cili përgjigjet për administrimin e tyre. Kutia mbyllet me vula me kode sigurie të reja. Një kopje e Procesverbalit të Vulosjes i jepet dhe vëzhguesve të subjekteve zgjedhore.</w:t>
      </w:r>
    </w:p>
    <w:p w14:paraId="44B7CBC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Pas kësaj, në rastet e zgjedhjeve vendore kutia rivendoset pranë tryezës së Grupit të Numërimit dhe merret kutia me fletët e votimit për këshillin. Grupi i Numërimit, për kutitë e</w:t>
      </w:r>
      <w:r w:rsidR="00501FD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me fletët e votimit për partitë politike ose koalicionet zgjedhore, në rastin e zgjedhjeve</w:t>
      </w:r>
      <w:r w:rsidR="00501FD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vendore, kryen të njëjtat veprime të përcaktuara në nenet 116 deri në 119 të këtij Kodi.</w:t>
      </w:r>
    </w:p>
    <w:p w14:paraId="44B7CBC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Grupi i Numërimit merr nga stiva e kutive të votimit kutitë me fletët e votimit të qendrës tjetër të votimit, vetëm pasi ka dërguar në vendin e caktuar brenda sallës së Vendit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Numërimit të Votave kutitë e përpunuara dhe i ka dorëzuar KZAZ-së tabelën e rezultateve përkatëse për qendrën e votimit të numëruar.</w:t>
      </w:r>
    </w:p>
    <w:p w14:paraId="44B7CBD0" w14:textId="77777777" w:rsidR="00BE4B89"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Procesi i numërimit vazhdon në mënyrë të pandërprerë deri në numërimin e të gjitha kutive të pranuara të rregullta nga ana e KZAZ-së. Procesi i numërimit ndërpritet me vendim të KZAZ-së, vetëm për shkaqe që nuk varen nga administrata zgjedhore dhe që pengojnë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procesin normal të numërimit. Shkaqet argumentohen në Librin e Protokollit të Mbledhjeve të KZAZ-së, përfshirë dhe vendimin për rifillimin e numërimit.</w:t>
      </w:r>
    </w:p>
    <w:p w14:paraId="44B7CBD1" w14:textId="77777777" w:rsidR="00DA70EA" w:rsidRPr="00A333C5" w:rsidRDefault="00DA70EA" w:rsidP="00081AA8">
      <w:pPr>
        <w:jc w:val="both"/>
        <w:rPr>
          <w:rFonts w:ascii="Garamond" w:hAnsi="Garamond" w:cs="Times New Roman"/>
          <w:sz w:val="24"/>
          <w:szCs w:val="24"/>
          <w:lang w:val="sq-AL"/>
        </w:rPr>
      </w:pPr>
    </w:p>
    <w:p w14:paraId="5F6212AC" w14:textId="77777777" w:rsidR="00FC6EE4" w:rsidRDefault="00FC6EE4" w:rsidP="008D3E23">
      <w:pPr>
        <w:jc w:val="center"/>
        <w:rPr>
          <w:rFonts w:ascii="Garamond" w:hAnsi="Garamond" w:cs="Times New Roman"/>
          <w:sz w:val="24"/>
          <w:szCs w:val="24"/>
          <w:lang w:val="sq-AL"/>
        </w:rPr>
      </w:pPr>
    </w:p>
    <w:p w14:paraId="507326E0" w14:textId="77777777" w:rsidR="00FC6EE4" w:rsidRDefault="00FC6EE4" w:rsidP="008D3E23">
      <w:pPr>
        <w:jc w:val="center"/>
        <w:rPr>
          <w:rFonts w:ascii="Garamond" w:hAnsi="Garamond" w:cs="Times New Roman"/>
          <w:sz w:val="24"/>
          <w:szCs w:val="24"/>
          <w:lang w:val="sq-AL"/>
        </w:rPr>
      </w:pPr>
    </w:p>
    <w:p w14:paraId="44B7CBD2"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120</w:t>
      </w:r>
    </w:p>
    <w:p w14:paraId="44B7CBD3"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Radha e numërimit për zgjedhjet e pushtetit vendor</w:t>
      </w:r>
    </w:p>
    <w:p w14:paraId="44B7CBD4"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me ligjin nr. 74/2012, datë 19.07.2012 dhe </w:t>
      </w:r>
      <w:r w:rsidR="00962274" w:rsidRPr="00A333C5">
        <w:rPr>
          <w:rFonts w:ascii="Garamond" w:hAnsi="Garamond" w:cs="Times New Roman"/>
          <w:i/>
          <w:sz w:val="24"/>
          <w:szCs w:val="24"/>
          <w:lang w:val="sq-AL"/>
        </w:rPr>
        <w:t>ndryshuar pika 1 dhe 2, me ligjin nr. 31/2015, datë 2.</w:t>
      </w:r>
      <w:r w:rsidRPr="00A333C5">
        <w:rPr>
          <w:rFonts w:ascii="Garamond" w:hAnsi="Garamond" w:cs="Times New Roman"/>
          <w:i/>
          <w:sz w:val="24"/>
          <w:szCs w:val="24"/>
          <w:lang w:val="sq-AL"/>
        </w:rPr>
        <w:t>4.2015)</w:t>
      </w:r>
    </w:p>
    <w:p w14:paraId="44B7CBD5" w14:textId="77777777" w:rsidR="00DA70EA" w:rsidRPr="00A333C5" w:rsidRDefault="00DA70EA" w:rsidP="00081AA8">
      <w:pPr>
        <w:jc w:val="both"/>
        <w:rPr>
          <w:rFonts w:ascii="Garamond" w:hAnsi="Garamond" w:cs="Times New Roman"/>
          <w:i/>
          <w:sz w:val="24"/>
          <w:szCs w:val="24"/>
          <w:lang w:val="sq-AL"/>
        </w:rPr>
      </w:pPr>
    </w:p>
    <w:p w14:paraId="44B7CBD6"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zgjedhjet për organet e pushtetit vendor, KZAZ-ja i vendos kutitë e votimit të grupuara sipas organit përkatës.</w:t>
      </w:r>
    </w:p>
    <w:p w14:paraId="44B7CBD7"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 çdo bashki, numërimi fillon me votat për kryetarin dhe më pas vijon me numërimin e votave për këshillin përkatës.</w:t>
      </w:r>
    </w:p>
    <w:p w14:paraId="44B7CBD8" w14:textId="77777777" w:rsidR="00DA70EA" w:rsidRPr="00A333C5" w:rsidRDefault="00501FDB"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Numërimi i votave për një organ nuk fillon pa mbaruar numërimi i të gjitha kutive të organit pararendës.</w:t>
      </w:r>
    </w:p>
    <w:p w14:paraId="44B7CBD9"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përfundim të numërimit të një kutie, plotësohet tabela e rezultatit të saj, sipas nenit 122 të këtij Kodi. Tabela e rezultatit të qendrës së votimit përmban edhe një rubrikë për votat për organet e tjera, por të hedhura gabim në atë kuti, e cila specifikon qartë numrin e fletëve të hedhura gabim në atë kuti, të ndara sipas organit për të cilin janë hedhur.</w:t>
      </w:r>
    </w:p>
    <w:p w14:paraId="44B7CBDA"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Grupi i numërimit, kur konstaton  fletë të tilla i lë ato mënjanë të palosura dhe pa bërë vlerësim. Në përfundim të numërimit të kutisë, këto fletë futen në zarfin me shënimin “VOTA TË HEDHURA GABIM”, të ndara në zarfe të veçanta, sipas llojit të organit për të cilin janë hedhur. Në tabelën e rezultatit shënohet në rubrikën e veçantë numri i votave të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hedhura gabim për secilin organ tjetër të gjendur në atë kuti. Kutia vijuese hapet vetëm pasi të kenë përfunduar procedurat dhe të jetë vulosur kutia paraardhëse.</w:t>
      </w:r>
    </w:p>
    <w:p w14:paraId="44B7CBDB"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përfundim të kutisë së fundit që numëron GNV-ja përkatëse, numëruesi i parë plotëson një procesverbal konstatimi, ku shënon numrin e fletëve të hedhura gabim për secilin organ, që gjenden në secilin zarf. Zarfet me votat e hedhura gabim mbyllen dhe i dorëzohen KZAZ-së bashkë me procesverbalin e konstatimit. Kjo e fundit hap zarfet, bën shënimet përkatëse në Librin e Protokollit të Mbledhjeve dhe hedh këto vota në kuti të posaçme, pa i hapur fletët e votimit. Këto kuti janë të njëjta me kutitë e votimit, si dhe hapen dhe mbyllen sipas procedurave të përcaktuara në këtë Kod për kutitë e votimit. KZAZ-ja disponon nga një kuti për votat e hedhura gabim për secilin organ për të cilin votohet në territorin e saj.</w:t>
      </w:r>
    </w:p>
    <w:p w14:paraId="44B7CBDC"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përfundim të numërimit të të gjitha kutive për një organ, KZAZ-ja plotëson Tabelën Përmbledhëse Provizore të Rezultateve të Zgjedhjeve të ZAZ-së, në të cilën pasqyrohet rezultati për organin për secilën qendër votimi. Kjo tabelë nuk përmban rezultatin e kutisë me vota për organin përkatës, por të hedhura në kutinë e gabuar, i cili përcaktohet sipas pikës 8 të këtij neni.</w:t>
      </w:r>
    </w:p>
    <w:p w14:paraId="44B7CBDD"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Rezultati i pasqyruar në Tabelën Përmbledhëse Provizore të Rezultateve të Zgjedhjeve të ZAZ-së nuk është përfundimtar. Tabela dhe çdo publikim i saj duhet të mbajë shënimin që ky rezultat nuk është përfundimtar.</w:t>
      </w:r>
    </w:p>
    <w:p w14:paraId="44B7CBDE"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Në përfundim të numërimit të votave për të gjitha kutitë e ZAZ-së, KZAZ-ja cakton menjëherë një prej Grupeve të Numërimit të Votave për kryerjen e vlerësimit dhe numërimit të votave të hedhura në kutitë e gabuara për secilin organ, të administruara sipas këtij neni. Numërimi i këtyre votave bëhet sipas procedurave të neneve 116, 117 dhe 118 të këtij Kodi. Kutia me vota të hedhura gabim për një organ hapet në përfundim të numërimit të kutive për organin përkatës.</w:t>
      </w:r>
    </w:p>
    <w:p w14:paraId="44B7CBD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Rezultati i kutisë hidhet në një tabelë rezultatesh të veçantë për votat e hedhura gabim, e cila përcakton organin për të cilin janë hedhur ato vota. Tabela plotësohet dhe nënshkruhet sipas procedurave të parashikuara në nenin 119 të këtij Kodi.</w:t>
      </w:r>
    </w:p>
    <w:p w14:paraId="44B7CBE0"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Në përfundim të procedurës së përcaktuar në pikën 8 të këtij neni, KZAZ-ja plotëson Tabelën Përmbledhëse të Rezultateve të Zgjedhjeve të ZAZ-së, e cila plotësohet duke pasqyruar rezultatin e çdo kutie të numëruar dhe atë për kutinë e votave të hedhura gabim, të plotësuar sipas pikës 8 të këtij neni.</w:t>
      </w:r>
    </w:p>
    <w:p w14:paraId="44B7CBE1" w14:textId="77777777" w:rsidR="00DA70EA" w:rsidRPr="00A333C5" w:rsidRDefault="00DA70EA" w:rsidP="00081AA8">
      <w:pPr>
        <w:jc w:val="both"/>
        <w:rPr>
          <w:rFonts w:ascii="Garamond" w:hAnsi="Garamond" w:cs="Times New Roman"/>
          <w:sz w:val="24"/>
          <w:szCs w:val="24"/>
          <w:lang w:val="sq-AL"/>
        </w:rPr>
      </w:pPr>
    </w:p>
    <w:p w14:paraId="6CA749C5" w14:textId="77777777" w:rsidR="00FC6EE4" w:rsidRDefault="00FC6EE4" w:rsidP="008D3E23">
      <w:pPr>
        <w:jc w:val="center"/>
        <w:rPr>
          <w:rFonts w:ascii="Garamond" w:hAnsi="Garamond" w:cs="Times New Roman"/>
          <w:sz w:val="24"/>
          <w:szCs w:val="24"/>
          <w:lang w:val="sq-AL"/>
        </w:rPr>
      </w:pPr>
    </w:p>
    <w:p w14:paraId="68C60812" w14:textId="77777777" w:rsidR="00FC6EE4" w:rsidRDefault="00FC6EE4" w:rsidP="008D3E23">
      <w:pPr>
        <w:jc w:val="center"/>
        <w:rPr>
          <w:rFonts w:ascii="Garamond" w:hAnsi="Garamond" w:cs="Times New Roman"/>
          <w:sz w:val="24"/>
          <w:szCs w:val="24"/>
          <w:lang w:val="sq-AL"/>
        </w:rPr>
      </w:pPr>
    </w:p>
    <w:p w14:paraId="10307DF9" w14:textId="77777777" w:rsidR="00FC6EE4" w:rsidRDefault="00FC6EE4" w:rsidP="008D3E23">
      <w:pPr>
        <w:jc w:val="center"/>
        <w:rPr>
          <w:rFonts w:ascii="Garamond" w:hAnsi="Garamond" w:cs="Times New Roman"/>
          <w:sz w:val="24"/>
          <w:szCs w:val="24"/>
          <w:lang w:val="sq-AL"/>
        </w:rPr>
      </w:pPr>
    </w:p>
    <w:p w14:paraId="44B7CBE2"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121</w:t>
      </w:r>
    </w:p>
    <w:p w14:paraId="44B7CBE3"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Personat e pranishëm gjatë procesit të numërimit të votave</w:t>
      </w:r>
    </w:p>
    <w:p w14:paraId="44B7CBE4" w14:textId="77777777" w:rsidR="00DA70EA" w:rsidRPr="00A333C5" w:rsidRDefault="00DA70EA" w:rsidP="00081AA8">
      <w:pPr>
        <w:jc w:val="both"/>
        <w:rPr>
          <w:rFonts w:ascii="Garamond" w:hAnsi="Garamond" w:cs="Times New Roman"/>
          <w:sz w:val="24"/>
          <w:szCs w:val="24"/>
          <w:lang w:val="sq-AL"/>
        </w:rPr>
      </w:pPr>
    </w:p>
    <w:p w14:paraId="44B7CBE5"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Gjatë procesit të numërimit të votave, në Vendin e Numërimit të Votave janë të pranishëm vetëm anëtarët dhe sekretari i KZAZ-së, anëtarët e grupeve të numërimit, kandidatët, vëzhguesit e subjekteve zgjedhore, vëzhgues të tjerë të akredituar, përfaqësuesit e akredituar të medias, si dhe personeli teknik për mbarëvajtjen e sistemit të kamerave, i autorizuar nga KQZ-ja.</w:t>
      </w:r>
    </w:p>
    <w:p w14:paraId="44B7CBE6"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KZAZ-ja merr masa dhe është përgjegjëse për moslejimin e personave të tjerë në Vendin e Numërimit të Votave, përveç atyre të parashikuar në pikën 1 të këtij neni. Në rast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pranisë së personave të tjerë, përveç atyre sipas pikës 1 të këtij neni, KZAZ-ja,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vendim, njofton menjëherë punonjësit e Policisë së Shtetit dhe rasti mbahet shënim në Librin e Protokollit të Mbledhjeve të KZAZ-së, duke përfshirë edhe orën e saktë të ardhjes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largimit të punonjësve të Policisë së Shtetit.</w:t>
      </w:r>
    </w:p>
    <w:p w14:paraId="44B7CBE7" w14:textId="77777777" w:rsidR="00501FDB" w:rsidRPr="00A333C5" w:rsidRDefault="00501FDB" w:rsidP="00081AA8">
      <w:pPr>
        <w:jc w:val="both"/>
        <w:rPr>
          <w:rFonts w:ascii="Garamond" w:hAnsi="Garamond" w:cs="Times New Roman"/>
          <w:sz w:val="24"/>
          <w:szCs w:val="24"/>
          <w:lang w:val="sq-AL"/>
        </w:rPr>
      </w:pPr>
    </w:p>
    <w:p w14:paraId="44B7CBE8"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122</w:t>
      </w:r>
    </w:p>
    <w:p w14:paraId="44B7CBE9"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Nxjerrja e tabelës përmbledhëse të rezultatit të zgjedhjeve nga KZAZ-ja</w:t>
      </w:r>
    </w:p>
    <w:p w14:paraId="44B7CBEA"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w:t>
      </w:r>
      <w:r w:rsidR="00962274" w:rsidRPr="00A333C5">
        <w:rPr>
          <w:rFonts w:ascii="Garamond" w:hAnsi="Garamond" w:cs="Times New Roman"/>
          <w:i/>
          <w:sz w:val="24"/>
          <w:szCs w:val="24"/>
          <w:lang w:val="sq-AL"/>
        </w:rPr>
        <w:t>gjin nr. 74/2012, datë 19.</w:t>
      </w:r>
      <w:r w:rsidRPr="00A333C5">
        <w:rPr>
          <w:rFonts w:ascii="Garamond" w:hAnsi="Garamond" w:cs="Times New Roman"/>
          <w:i/>
          <w:sz w:val="24"/>
          <w:szCs w:val="24"/>
          <w:lang w:val="sq-AL"/>
        </w:rPr>
        <w:t xml:space="preserve">7.2012 dhe </w:t>
      </w:r>
      <w:r w:rsidR="00962274" w:rsidRPr="00A333C5">
        <w:rPr>
          <w:rFonts w:ascii="Garamond" w:hAnsi="Garamond" w:cs="Times New Roman"/>
          <w:i/>
          <w:sz w:val="24"/>
          <w:szCs w:val="24"/>
          <w:lang w:val="sq-AL"/>
        </w:rPr>
        <w:t>ndryshuar pika 5 dhe 6 me ligjin nr. 31/2015, datë 2.</w:t>
      </w:r>
      <w:r w:rsidRPr="00A333C5">
        <w:rPr>
          <w:rFonts w:ascii="Garamond" w:hAnsi="Garamond" w:cs="Times New Roman"/>
          <w:i/>
          <w:sz w:val="24"/>
          <w:szCs w:val="24"/>
          <w:lang w:val="sq-AL"/>
        </w:rPr>
        <w:t>4.2015)</w:t>
      </w:r>
    </w:p>
    <w:p w14:paraId="44B7CBEB" w14:textId="77777777" w:rsidR="00DA70EA" w:rsidRPr="00A333C5" w:rsidRDefault="00DA70EA" w:rsidP="00081AA8">
      <w:pPr>
        <w:jc w:val="both"/>
        <w:rPr>
          <w:rFonts w:ascii="Garamond" w:hAnsi="Garamond" w:cs="Times New Roman"/>
          <w:sz w:val="24"/>
          <w:szCs w:val="24"/>
          <w:lang w:val="sq-AL"/>
        </w:rPr>
      </w:pPr>
    </w:p>
    <w:p w14:paraId="44B7CBEC"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Tabela përmbledhëse e rezultatit të zgjedhjeve për zonën e administrimit zgjedhor nxirret nga KZAZ-ja jo më vonë se ora 22 00 e ditës së nesërme të votimit.</w:t>
      </w:r>
    </w:p>
    <w:p w14:paraId="44B7CBED"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Menjëherë  pas  përfundimit  të  numërimit,  sipas  procedurave  të  përcaktuara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nenet 116 deri në 119 të këtij Kodi, KZAZ-ja plotëson Tabelën Përmbledhëse të Rezultateve të Zgjedhjeve për zonën që administron, në të cilën pasqyrohen rezultatet e çdo subjekti për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çdo qendër votimi, sipas origjinaleve të tabelave të rezultateve për çdo qendër votimi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plotësuar nga grupet e numërimit.</w:t>
      </w:r>
    </w:p>
    <w:p w14:paraId="44B7CBEE"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Tabela Përmbledhëse e Rezultateve të Zgjedhjeve të ZAZ-së miratohet me vendim të KZAZ-së. Në rast të kundërt veprohet në përputhje me nenin 35 pika 5 të këtij Kodi. Një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kopje e Tabelës Përmbledhëse të Rezultateve dhe tabelave të rezultateve për çdo qendër votimi, dërgohet menjëherë në KQZ, përfshirë edhe rrugët elektronike të komunikimit.</w:t>
      </w:r>
    </w:p>
    <w:p w14:paraId="44B7CBE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Kopje të Tabelës Përmbledhëse të Rezultateve të Zgjedhjeve të ZAZ-së, tabelave të rezultateve të qendrave të votimit dhe kopje të Procesverbalit të Konstatimit u jepen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anëtarëve të KZAZ-së dhe vëzhguesve të subjekteve zgjedhore, ndërsa origjinalet e tyre, vulat dhe çdo material tjetër zgjedhor dorëzohen në KQZ.</w:t>
      </w:r>
    </w:p>
    <w:p w14:paraId="44B7CBF0"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të zgjedhjeve vendore, KZAZ-ja miraton me vendim Tabelën Përmbledhëse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Rezultateve të bashkisë. Në rastet kur territori i bashkisë nuk mbulohet nga një KZAZ e vetme, çdo KZAZ miraton me vendim Tabelën Përmbledhëse të Rezultateve për atë pjesë të territorit të bashkisë. Në çdo rast KZAZ-ja zbaton të njëjtat kritere dhe procedura të përshkruara në këtë nen. Vendimi ankimohet sipas procedurave të përcaktuara në Pjesën X të këtij Kodi.</w:t>
      </w:r>
    </w:p>
    <w:p w14:paraId="44B7CBF1"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Kopja origjinale e Tabelës Përmbledhëse të Rezultateve të KZAZ-së dhe Tabelat e Rezultateve për çdo qendër votimi i dërgohen KQZ-së për të nxjerrë rezultatin, sipas nenit 123 të këtij Kodi.</w:t>
      </w:r>
    </w:p>
    <w:p w14:paraId="44B7CBF2" w14:textId="77777777" w:rsidR="00501FDB" w:rsidRPr="00A333C5" w:rsidRDefault="00501FDB" w:rsidP="008D3E23">
      <w:pPr>
        <w:jc w:val="center"/>
        <w:rPr>
          <w:rFonts w:ascii="Garamond" w:hAnsi="Garamond" w:cs="Times New Roman"/>
          <w:sz w:val="24"/>
          <w:szCs w:val="24"/>
          <w:lang w:val="sq-AL"/>
        </w:rPr>
      </w:pPr>
    </w:p>
    <w:p w14:paraId="44B7CBF3"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123</w:t>
      </w:r>
    </w:p>
    <w:p w14:paraId="44B7CBF4"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Nxjerrja e rezultateve nga KQZ-ja</w:t>
      </w:r>
    </w:p>
    <w:p w14:paraId="44B7CBF5" w14:textId="77777777" w:rsidR="003F567C" w:rsidRPr="00A333C5" w:rsidRDefault="00225359" w:rsidP="008D3E23">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3F567C" w:rsidRPr="00A333C5">
        <w:rPr>
          <w:rFonts w:ascii="Garamond" w:hAnsi="Garamond"/>
          <w:i/>
          <w:sz w:val="24"/>
          <w:szCs w:val="24"/>
          <w:lang w:val="sq-AL"/>
        </w:rPr>
        <w:t>, ndryshuar pikat 4 dhe 5 me ligjin nr. 101/2020, datë 23.7.2020)</w:t>
      </w:r>
    </w:p>
    <w:p w14:paraId="44B7CBF6" w14:textId="77777777" w:rsidR="00225359" w:rsidRPr="00A333C5" w:rsidRDefault="00225359" w:rsidP="00081AA8">
      <w:pPr>
        <w:jc w:val="both"/>
        <w:rPr>
          <w:rFonts w:ascii="Garamond" w:hAnsi="Garamond" w:cs="Times New Roman"/>
          <w:sz w:val="24"/>
          <w:szCs w:val="24"/>
          <w:lang w:val="sq-AL"/>
        </w:rPr>
      </w:pPr>
    </w:p>
    <w:p w14:paraId="44B7CBF7"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KQZ-ja verifikon dhe nxjerr rezultatet e votimit për zonën zgjedhore për Kuvendin apo për njësinë e qeverisjes vendore, territori i së cilës është i ndarë në dy apo më shumë ZAZ, në bazë të tabelave të rezultateve të nxjerra nga çdo KZAZ e zonës zgjedhore përkatëse. Për këtë, KQZ-ja plotëson Tabelën Përmbledhëse të Rezultatit të Zonës Zgjedhore dhe e miraton atë me vendim jo më vonë se 48 orë nga mbërritja e të gjitha tabelave </w:t>
      </w:r>
      <w:r w:rsidR="00293391" w:rsidRPr="00A333C5">
        <w:rPr>
          <w:rFonts w:ascii="Garamond" w:hAnsi="Garamond" w:cs="Times New Roman"/>
          <w:sz w:val="24"/>
          <w:szCs w:val="24"/>
          <w:lang w:val="sq-AL"/>
        </w:rPr>
        <w:lastRenderedPageBreak/>
        <w:t>të zonës zgjedhore.</w:t>
      </w:r>
    </w:p>
    <w:p w14:paraId="44B7CBF8" w14:textId="77777777" w:rsidR="00501FDB"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Përpara plotësimit të Tabelës Përmbledhëse të Rezultatit për Zonën Zgjedhore, sipas pikës 1 të këtij neni, KQZ-ja kontrollon kryesisht ose me kërkesë të palëve përpara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marrjes  së  vendimit,  sipas  këtij  neni,  nëse  tabelat  e  rezultateve  të  ZAZ-ve  të  zonës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përkatëse përfshijnë të gjitha tabelat e qendrave të votimit të asaj zone. Kur KQZ-ja konstaton se tabela e rezultateve të një ZAZ-je nuk përfshin tabelat e të gjitha qendrave të votimit të asaj ZAZ-je, kutitë e së cilës janë pranuar të rregullta, urdhëron KZAZ-në që të plotësojë menjëherë tabelën dhe ta ridërgojë në KQZ brenda 24 orëve. Në rast mosplotësimi brenda këtij afati, tabela plotësohet nga KQZ-ja. Në rast se votat e një kutie të pranuar si të rregullt nuk janë numëruar, KQZ-ja urdhëron numërimin fillestar të votave të panumëruara të qendrës së votimit që nuk është përfshirë në tabelën e rezultateve. Afati i përcaktuar në pikën 1 të këtij neni fillon pas plotësimit të secilës tabelë rezultati ZAZ-je, sipas kësaj pike.</w:t>
      </w:r>
      <w:r w:rsidR="00225359" w:rsidRPr="00A333C5">
        <w:rPr>
          <w:rFonts w:ascii="Garamond" w:hAnsi="Garamond" w:cs="Times New Roman"/>
          <w:sz w:val="24"/>
          <w:szCs w:val="24"/>
          <w:lang w:val="sq-AL"/>
        </w:rPr>
        <w:t xml:space="preserve"> </w:t>
      </w:r>
    </w:p>
    <w:p w14:paraId="44B7CBF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çdo rast Tabela Përmbledhëse e Rezultatit për Zonën Zgjedhore, sipas këtij neni, nuk mund të miratohet nga KQZ-ja, pa numëruar të gjitha kutitë e pranuara të rregullta, sipas këtij Kodi, në të kundërt vendimi i miratimit të Tabelës Përmbledhëse të Rezultatit të Zonës Zgjedhore, sipas këtij neni, është i pavlefshëm.</w:t>
      </w:r>
    </w:p>
    <w:p w14:paraId="44B7CBFA"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gjatë hartimit të tabelës, sipas pikës 1 të këtij neni, KQZ-ja, kryesisht ose me kërkesë të palëve, vëren mospërputhje të shifrave të votave për subjektet të tabelës së rezultatit të ZAZ-së me tabelat e rezultateve të qendrave të votimit, merr vendim për miratimin e Tabelës Përmbledhëse të Rezultatit të Zonës Zgjedhore me shifrat e korrigjuara, duke u bazuar në origjinalet e tabelave të qendrave të votimit. Një kopje e vendimit për miratimin e Tabelës Përmbledhëse të Rezultatit të Zonës Zgjedhore u jepet të gjitha subjekteve zgjedhore që kanë marrë pjesë në zgjedhjet e zonës zgjedhore përkatëse.</w:t>
      </w:r>
    </w:p>
    <w:p w14:paraId="44B7CBFB" w14:textId="77777777" w:rsidR="003F567C" w:rsidRPr="00A333C5" w:rsidRDefault="003F567C" w:rsidP="008D3E23">
      <w:pPr>
        <w:ind w:firstLine="720"/>
        <w:jc w:val="both"/>
        <w:rPr>
          <w:rFonts w:ascii="Garamond" w:hAnsi="Garamond"/>
          <w:sz w:val="24"/>
          <w:szCs w:val="24"/>
          <w:lang w:val="sq-AL"/>
        </w:rPr>
      </w:pPr>
      <w:r w:rsidRPr="00A333C5">
        <w:rPr>
          <w:rFonts w:ascii="Garamond" w:hAnsi="Garamond"/>
          <w:sz w:val="24"/>
          <w:szCs w:val="24"/>
          <w:lang w:val="sq-AL"/>
        </w:rPr>
        <w:t>4. Vendimi i KQZ-së për miratimin e Tabelës Përmbledhëse të Rezultatit të Zonës Zgjedhore, sipas këtij neni, mund të ankimohet po në KAS, sipas procedurave të parashikuara në pjesën X të këtij Kodi.</w:t>
      </w:r>
    </w:p>
    <w:p w14:paraId="44B7CBFC" w14:textId="77777777" w:rsidR="00DA70EA" w:rsidRPr="00A333C5" w:rsidRDefault="003F567C" w:rsidP="008D3E23">
      <w:pPr>
        <w:ind w:firstLine="284"/>
        <w:jc w:val="both"/>
        <w:rPr>
          <w:rFonts w:ascii="Garamond" w:hAnsi="Garamond" w:cs="Times New Roman"/>
          <w:sz w:val="24"/>
          <w:szCs w:val="24"/>
          <w:lang w:val="sq-AL"/>
        </w:rPr>
      </w:pPr>
      <w:r w:rsidRPr="00A333C5">
        <w:rPr>
          <w:rFonts w:ascii="Garamond" w:hAnsi="Garamond"/>
          <w:sz w:val="24"/>
          <w:szCs w:val="24"/>
          <w:lang w:val="sq-AL"/>
        </w:rPr>
        <w:t>5. Vendimi i KZAZ-së për miratimin e Tabelës Përmbledhëse të Rezultatit të Zgjedhjeve të ZAZ-së, çdo vendim i KZAZ-së, i marrë gjatë procedurës së marrjes në dorëzim të materialeve dhe dokumentacionit zgjedhor nga KQV-të, si dhe gjatë numërimit dhe nxjerrjes së rezultatit të votimit, janë vendime të ndërmjetme dhe ankimohen në KAS së bashku me ankimin kundër vendimit të KQZ-së për miratimin e Tabelës Përmbledhëse të Rezultatit të Zonës Zgjedhore, të marrë sipas pikës 1 të këtij neni.</w:t>
      </w:r>
    </w:p>
    <w:p w14:paraId="44B7CBFD" w14:textId="77777777" w:rsidR="003F567C" w:rsidRPr="00A333C5" w:rsidRDefault="003F567C" w:rsidP="00081AA8">
      <w:pPr>
        <w:jc w:val="both"/>
        <w:rPr>
          <w:rFonts w:ascii="Garamond" w:hAnsi="Garamond" w:cs="Times New Roman"/>
          <w:sz w:val="24"/>
          <w:szCs w:val="24"/>
          <w:lang w:val="sq-AL"/>
        </w:rPr>
      </w:pPr>
    </w:p>
    <w:p w14:paraId="44B7CBFE" w14:textId="77777777" w:rsidR="003F567C" w:rsidRPr="00A333C5" w:rsidRDefault="003F567C" w:rsidP="003F567C">
      <w:pPr>
        <w:ind w:firstLine="284"/>
        <w:jc w:val="center"/>
        <w:rPr>
          <w:rFonts w:ascii="Garamond" w:hAnsi="Garamond"/>
          <w:sz w:val="24"/>
          <w:szCs w:val="24"/>
        </w:rPr>
      </w:pPr>
      <w:r w:rsidRPr="00A333C5">
        <w:rPr>
          <w:rFonts w:ascii="Garamond" w:hAnsi="Garamond"/>
          <w:sz w:val="24"/>
          <w:szCs w:val="24"/>
        </w:rPr>
        <w:t>Neni 123/1</w:t>
      </w:r>
    </w:p>
    <w:p w14:paraId="44B7CBFF" w14:textId="77777777" w:rsidR="003F567C" w:rsidRPr="00A333C5" w:rsidRDefault="003F567C" w:rsidP="003F567C">
      <w:pPr>
        <w:ind w:firstLine="284"/>
        <w:jc w:val="center"/>
        <w:rPr>
          <w:rFonts w:ascii="Garamond" w:hAnsi="Garamond"/>
          <w:b/>
          <w:sz w:val="24"/>
          <w:szCs w:val="24"/>
        </w:rPr>
      </w:pPr>
      <w:r w:rsidRPr="00A333C5">
        <w:rPr>
          <w:rFonts w:ascii="Garamond" w:hAnsi="Garamond"/>
          <w:b/>
          <w:sz w:val="24"/>
          <w:szCs w:val="24"/>
        </w:rPr>
        <w:t>E drejta për të vënë në lëvizje KQZ-në</w:t>
      </w:r>
    </w:p>
    <w:p w14:paraId="44B7CC00" w14:textId="77777777" w:rsidR="003F567C" w:rsidRPr="00A333C5" w:rsidRDefault="003F567C" w:rsidP="003F567C">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01" w14:textId="77777777" w:rsidR="003F567C" w:rsidRPr="00A333C5" w:rsidRDefault="003F567C" w:rsidP="003F567C">
      <w:pPr>
        <w:ind w:firstLine="284"/>
        <w:jc w:val="both"/>
        <w:rPr>
          <w:rFonts w:ascii="Garamond" w:hAnsi="Garamond"/>
          <w:sz w:val="24"/>
          <w:szCs w:val="24"/>
        </w:rPr>
      </w:pPr>
    </w:p>
    <w:p w14:paraId="44B7CC02"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1. KQZ-ja vihet në lëvizje kryesisht, me kërkesë të subjekteve zgjedhore, në zbatim të të drejtave që u njeh ky ligj, si dhe me kërkesë të palëve të treta, në mbrojtje të interesave të tyre të ligjshme dhe për çështje që bëjnë pjesë në rrethin e kompetencave të KQZ-së.</w:t>
      </w:r>
    </w:p>
    <w:p w14:paraId="44B7CC03"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2. Kërkesat ose ankesat e subjekteve zgjedhore trajtohen sipas procedurës së përcaktuar nga ky ligj dhe nga aktet nënligjore të dala në zbatim të tij. Kërkesat, ankesat, informacionet, propozimet apo denoncimet e palëve të treta trajtohen sipas procedurës së përcaktuar në Kodin e Procedurave Administrative dhe sipas afateve që përcakton KQZ-ja me akt nënligjor.</w:t>
      </w:r>
    </w:p>
    <w:p w14:paraId="44B7CC04"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3. Kur kërkesat, ankesat, informacionet, propozimet apo denoncimet e palëve të treta kanë lidhje me hetime administrative që kryhen në bazë të këtij ligji për veprimtarinë në zgjedhje të subjekteve zgjedhore, atëherë ato bëhen pjesë e hetimit administrativ ndaj subjektit zgjedhor.</w:t>
      </w:r>
    </w:p>
    <w:p w14:paraId="44B7CC05" w14:textId="77777777" w:rsidR="003F567C" w:rsidRPr="00A333C5" w:rsidRDefault="003F567C" w:rsidP="003F567C">
      <w:pPr>
        <w:ind w:firstLine="284"/>
        <w:jc w:val="both"/>
        <w:rPr>
          <w:rFonts w:ascii="Garamond" w:hAnsi="Garamond"/>
          <w:sz w:val="24"/>
          <w:szCs w:val="24"/>
        </w:rPr>
      </w:pPr>
    </w:p>
    <w:p w14:paraId="2F5D6E5C" w14:textId="77777777" w:rsidR="00FC6EE4" w:rsidRDefault="00FC6EE4" w:rsidP="003F567C">
      <w:pPr>
        <w:ind w:firstLine="284"/>
        <w:jc w:val="center"/>
        <w:rPr>
          <w:rFonts w:ascii="Garamond" w:hAnsi="Garamond"/>
          <w:sz w:val="24"/>
          <w:szCs w:val="24"/>
        </w:rPr>
      </w:pPr>
    </w:p>
    <w:p w14:paraId="2E5F7C0A" w14:textId="77777777" w:rsidR="00FC6EE4" w:rsidRDefault="00FC6EE4" w:rsidP="003F567C">
      <w:pPr>
        <w:ind w:firstLine="284"/>
        <w:jc w:val="center"/>
        <w:rPr>
          <w:rFonts w:ascii="Garamond" w:hAnsi="Garamond"/>
          <w:sz w:val="24"/>
          <w:szCs w:val="24"/>
        </w:rPr>
      </w:pPr>
    </w:p>
    <w:p w14:paraId="20266373" w14:textId="77777777" w:rsidR="00FC6EE4" w:rsidRDefault="00FC6EE4" w:rsidP="003F567C">
      <w:pPr>
        <w:ind w:firstLine="284"/>
        <w:jc w:val="center"/>
        <w:rPr>
          <w:rFonts w:ascii="Garamond" w:hAnsi="Garamond"/>
          <w:sz w:val="24"/>
          <w:szCs w:val="24"/>
        </w:rPr>
      </w:pPr>
    </w:p>
    <w:p w14:paraId="7BC2081E" w14:textId="77777777" w:rsidR="00FC6EE4" w:rsidRDefault="00FC6EE4" w:rsidP="003F567C">
      <w:pPr>
        <w:ind w:firstLine="284"/>
        <w:jc w:val="center"/>
        <w:rPr>
          <w:rFonts w:ascii="Garamond" w:hAnsi="Garamond"/>
          <w:sz w:val="24"/>
          <w:szCs w:val="24"/>
        </w:rPr>
      </w:pPr>
    </w:p>
    <w:p w14:paraId="5DBE62D4" w14:textId="77777777" w:rsidR="00FC6EE4" w:rsidRDefault="00FC6EE4" w:rsidP="003F567C">
      <w:pPr>
        <w:ind w:firstLine="284"/>
        <w:jc w:val="center"/>
        <w:rPr>
          <w:rFonts w:ascii="Garamond" w:hAnsi="Garamond"/>
          <w:sz w:val="24"/>
          <w:szCs w:val="24"/>
        </w:rPr>
      </w:pPr>
    </w:p>
    <w:p w14:paraId="44B7CC06" w14:textId="77777777" w:rsidR="003F567C" w:rsidRPr="00A333C5" w:rsidRDefault="003F567C" w:rsidP="003F567C">
      <w:pPr>
        <w:ind w:firstLine="284"/>
        <w:jc w:val="center"/>
        <w:rPr>
          <w:rFonts w:ascii="Garamond" w:hAnsi="Garamond"/>
          <w:sz w:val="24"/>
          <w:szCs w:val="24"/>
        </w:rPr>
      </w:pPr>
      <w:r w:rsidRPr="00A333C5">
        <w:rPr>
          <w:rFonts w:ascii="Garamond" w:hAnsi="Garamond"/>
          <w:sz w:val="24"/>
          <w:szCs w:val="24"/>
        </w:rPr>
        <w:lastRenderedPageBreak/>
        <w:t>Neni 123/2</w:t>
      </w:r>
    </w:p>
    <w:p w14:paraId="44B7CC07" w14:textId="77777777" w:rsidR="003F567C" w:rsidRPr="00A333C5" w:rsidRDefault="003F567C" w:rsidP="003F567C">
      <w:pPr>
        <w:ind w:firstLine="284"/>
        <w:jc w:val="center"/>
        <w:rPr>
          <w:rFonts w:ascii="Garamond" w:hAnsi="Garamond"/>
          <w:b/>
          <w:sz w:val="24"/>
          <w:szCs w:val="24"/>
        </w:rPr>
      </w:pPr>
      <w:r w:rsidRPr="00A333C5">
        <w:rPr>
          <w:rFonts w:ascii="Garamond" w:hAnsi="Garamond"/>
          <w:b/>
          <w:sz w:val="24"/>
          <w:szCs w:val="24"/>
        </w:rPr>
        <w:t>Kompetenca për hetimin administrativ</w:t>
      </w:r>
    </w:p>
    <w:p w14:paraId="44B7CC08" w14:textId="77777777" w:rsidR="003F567C" w:rsidRPr="00A333C5" w:rsidRDefault="003F567C" w:rsidP="003F567C">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09" w14:textId="77777777" w:rsidR="003F567C" w:rsidRPr="00A333C5" w:rsidRDefault="003F567C" w:rsidP="003F567C">
      <w:pPr>
        <w:ind w:firstLine="284"/>
        <w:jc w:val="center"/>
        <w:rPr>
          <w:rFonts w:ascii="Garamond" w:hAnsi="Garamond"/>
          <w:sz w:val="24"/>
          <w:szCs w:val="24"/>
        </w:rPr>
      </w:pPr>
    </w:p>
    <w:p w14:paraId="44B7CC0A"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1. Si rregull, hetimi administrativ kryhet nga administrata e KQZ-së, përveç rasteve kur për hetimin e çështjeve të veçanta legjislacioni zgjedhor kërkon emërimin e ekspertëve jashtë administratës.</w:t>
      </w:r>
    </w:p>
    <w:p w14:paraId="44B7CC0B"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2. Hetimi administrativ i kryer nga ekspertët e jashtëm merr vlerë juridike vetëm pasi miratohet nga KQZ-ja, sipas rregullave procedurale në fuqi.</w:t>
      </w:r>
    </w:p>
    <w:p w14:paraId="44B7CC0C" w14:textId="77777777" w:rsidR="003F567C" w:rsidRPr="00A333C5" w:rsidRDefault="003F567C" w:rsidP="003F567C">
      <w:pPr>
        <w:ind w:firstLine="284"/>
        <w:jc w:val="both"/>
        <w:rPr>
          <w:rFonts w:ascii="Garamond" w:hAnsi="Garamond"/>
          <w:sz w:val="24"/>
          <w:szCs w:val="24"/>
        </w:rPr>
      </w:pPr>
    </w:p>
    <w:p w14:paraId="44B7CC0D" w14:textId="77777777" w:rsidR="003F567C" w:rsidRPr="00A333C5" w:rsidRDefault="003F567C" w:rsidP="003F567C">
      <w:pPr>
        <w:ind w:firstLine="284"/>
        <w:jc w:val="center"/>
        <w:rPr>
          <w:rFonts w:ascii="Garamond" w:hAnsi="Garamond"/>
          <w:sz w:val="24"/>
          <w:szCs w:val="24"/>
        </w:rPr>
      </w:pPr>
      <w:r w:rsidRPr="00A333C5">
        <w:rPr>
          <w:rFonts w:ascii="Garamond" w:hAnsi="Garamond"/>
          <w:sz w:val="24"/>
          <w:szCs w:val="24"/>
        </w:rPr>
        <w:t>Neni 123/3</w:t>
      </w:r>
    </w:p>
    <w:p w14:paraId="44B7CC0E" w14:textId="77777777" w:rsidR="003F567C" w:rsidRPr="00A333C5" w:rsidRDefault="003F567C" w:rsidP="003F567C">
      <w:pPr>
        <w:ind w:firstLine="284"/>
        <w:jc w:val="center"/>
        <w:rPr>
          <w:rFonts w:ascii="Garamond" w:hAnsi="Garamond"/>
          <w:b/>
          <w:sz w:val="24"/>
          <w:szCs w:val="24"/>
        </w:rPr>
      </w:pPr>
      <w:r w:rsidRPr="00A333C5">
        <w:rPr>
          <w:rFonts w:ascii="Garamond" w:hAnsi="Garamond"/>
          <w:b/>
          <w:sz w:val="24"/>
          <w:szCs w:val="24"/>
        </w:rPr>
        <w:t>Pjesëmarrja e publikut në denoncimin e fakteve</w:t>
      </w:r>
    </w:p>
    <w:p w14:paraId="44B7CC0F" w14:textId="77777777" w:rsidR="003F567C" w:rsidRPr="00A333C5" w:rsidRDefault="003F567C" w:rsidP="003F567C">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10" w14:textId="77777777" w:rsidR="003F567C" w:rsidRPr="00A333C5" w:rsidRDefault="003F567C" w:rsidP="003F567C">
      <w:pPr>
        <w:ind w:firstLine="284"/>
        <w:jc w:val="both"/>
        <w:rPr>
          <w:rFonts w:ascii="Garamond" w:hAnsi="Garamond"/>
          <w:sz w:val="24"/>
          <w:szCs w:val="24"/>
        </w:rPr>
      </w:pPr>
    </w:p>
    <w:p w14:paraId="44B7CC11"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1. Çdo person që vjen në dijeni të fakteve ose rrethanave, që mund të përbëjnë shkelje të përcaktimeve ligjore me natyrë administrative ose penale në fushën e zgjedhjeve, ka të drejtë të informojë drejtpërdrejt KQZ-në.</w:t>
      </w:r>
    </w:p>
    <w:p w14:paraId="44B7CC12"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2. Të drejtat dhe interesat e personave që denoncojnë sipas pikës 1 të këtij neni mbrohen automatikisht në mënyrë të besueshme, të efektshme dhe të përshtatshme sipas standardeve të parashikuara në legjislacionin në fuqi për sinjalizimin dhe mbrojtjen e sinjalizuesve.</w:t>
      </w:r>
    </w:p>
    <w:p w14:paraId="44B7CC13"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3. KQZ-ja miraton modelin e denoncimit, me qëllim lehtësimin e paraqitjes së informacionit nga publiku.”.</w:t>
      </w:r>
    </w:p>
    <w:p w14:paraId="44B7CC14" w14:textId="77777777" w:rsidR="003F567C" w:rsidRPr="00A333C5" w:rsidRDefault="003F567C" w:rsidP="003F567C">
      <w:pPr>
        <w:ind w:firstLine="284"/>
        <w:jc w:val="both"/>
        <w:rPr>
          <w:rFonts w:ascii="Garamond" w:hAnsi="Garamond"/>
          <w:sz w:val="24"/>
          <w:szCs w:val="24"/>
        </w:rPr>
      </w:pPr>
    </w:p>
    <w:p w14:paraId="44B7CC1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PJESA X</w:t>
      </w:r>
    </w:p>
    <w:p w14:paraId="44B7CC16" w14:textId="77777777" w:rsidR="00DA70EA" w:rsidRPr="00A333C5" w:rsidRDefault="00DA70EA" w:rsidP="008D3E23">
      <w:pPr>
        <w:jc w:val="center"/>
        <w:rPr>
          <w:rFonts w:ascii="Garamond" w:hAnsi="Garamond" w:cs="Times New Roman"/>
          <w:sz w:val="24"/>
          <w:szCs w:val="24"/>
          <w:lang w:val="sq-AL"/>
        </w:rPr>
      </w:pPr>
    </w:p>
    <w:p w14:paraId="44B7CC17"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ANKIMI NË RRUGË ADMINISTRATIVE I VENDIMEVE TË KOMISIONEVE ZGJEDHORE</w:t>
      </w:r>
    </w:p>
    <w:p w14:paraId="44B7CC18" w14:textId="77777777" w:rsidR="00DA70EA" w:rsidRPr="00A333C5" w:rsidRDefault="00DA70EA" w:rsidP="008D3E23">
      <w:pPr>
        <w:jc w:val="center"/>
        <w:rPr>
          <w:rFonts w:ascii="Garamond" w:hAnsi="Garamond" w:cs="Times New Roman"/>
          <w:sz w:val="24"/>
          <w:szCs w:val="24"/>
          <w:lang w:val="sq-AL"/>
        </w:rPr>
      </w:pPr>
    </w:p>
    <w:p w14:paraId="44B7CC19"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124</w:t>
      </w:r>
    </w:p>
    <w:p w14:paraId="44B7CC1A"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E drejta e ankimit</w:t>
      </w:r>
    </w:p>
    <w:p w14:paraId="44B7CC1B" w14:textId="77777777" w:rsidR="00DA70EA"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C1C" w14:textId="77777777" w:rsidR="00225359" w:rsidRPr="00A333C5" w:rsidRDefault="00225359" w:rsidP="008D3E23">
      <w:pPr>
        <w:jc w:val="center"/>
        <w:rPr>
          <w:rFonts w:ascii="Garamond" w:hAnsi="Garamond" w:cs="Times New Roman"/>
          <w:i/>
          <w:sz w:val="24"/>
          <w:szCs w:val="24"/>
          <w:lang w:val="sq-AL"/>
        </w:rPr>
      </w:pPr>
    </w:p>
    <w:p w14:paraId="44B7CC1D"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Çdo parti politike, pjesëtare ose jo e një koalicioni, dhe kandidati i propozuar nga zgjedhësit kanë të drejtë të ankohen në KQZ kundër vendimeve të KZAZ-së, që cenojnë interesat e tyre të ligjshëm, brenda 3 ditëve nga data e shpalljes së vendimit.</w:t>
      </w:r>
    </w:p>
    <w:p w14:paraId="44B7CC1E"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Kundër vendimit të KZAZ-së për shpalljen e rezultatit për zgjedhjet e organeve të njësive të qeverisjes vendore nën juridiksionin e saj, të marrë sipas nenit 122 të këtij Kodi,</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mund të paraqitet ankim në KQZ jo më vonë se 5 ditë nga shpallja e vendimit për miratimin e Tabelës Përmbledhëse të Rezultatit të Zonës Zgjedhore. Ankimi ndaj vendimit mund 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përmbajë ndryshimin e Tabelës Përmbledhëse të Rezultatit të Zonës Zgjedhore ose/dhe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pavlefshmërinë e rezultatit në një apo disa qendra votimi, sipas nenit 160 të këtij Kodi.</w:t>
      </w:r>
    </w:p>
    <w:p w14:paraId="44B7CC1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Kundër vendimit të KQZ-së për miratimin e Tabelës Përmbledhëse të Rezultatit të Zonës Zgjedhore, të marrë sipas nenit 123 të këtij Kodi, mund të paraqitet ankim po në KQZ</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jo më vonë se 5 ditë nga shpallja e këtij vendimi. Ankimi ndaj vendimit mund të përmbajë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ndryshimin e Tabelës Përmbledhëse të Rezultatit të Zonës Zgjedhore ose/dhe pavlefshmërinë e rezultatit në një apo disa qendra votimi, sipas nenit 160 të këtij Kodi.</w:t>
      </w:r>
    </w:p>
    <w:p w14:paraId="44B7CC20"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çdo rast ankimi për pavlefshmëri, sipas nenit 160, dhe ankimi për ndryshimin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tabelës së rezultatit paraqitet në të njëjtën kërkesë ankimore, sipas pikave 2 dhe 3 të këtij neni. Në kërkesë përcaktohen qendrat e votimit, për të cilat kërkohet ndryshimi i rezultatit apo pavlefshmëria.</w:t>
      </w:r>
    </w:p>
    <w:p w14:paraId="44B7CC21"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Të drejtën e ankimit, sipas pikës 1 të këtij neni, e kanë edhe individët ose partitë politike, të cilëve u është refuzuar kërkesa për regjistrim si subjekt zgjedhor, si dhe subjektet</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përmendura në nenin 6 të këtij Kodi, kundër refuzimit të kërkesave për akreditim të vëzhguesve, në rastet kur akreditimi i vëzhguesve u delegohet KZAZ-ve. Vendimet e KQZ-së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për regjistrimin apo refuzimin për t’u regjistruar si subjekt zgjedhor, të marra në zbatim të </w:t>
      </w:r>
      <w:r w:rsidR="00293391" w:rsidRPr="00A333C5">
        <w:rPr>
          <w:rFonts w:ascii="Garamond" w:hAnsi="Garamond" w:cs="Times New Roman"/>
          <w:sz w:val="24"/>
          <w:szCs w:val="24"/>
          <w:lang w:val="sq-AL"/>
        </w:rPr>
        <w:lastRenderedPageBreak/>
        <w:t>pjesës IV të këtij Kodi, ankimohen sipas kreut I të pjesës XI të këtij Kodi në Kolegjin Zgjedhor.</w:t>
      </w:r>
    </w:p>
    <w:p w14:paraId="44B7CC22"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shqyrtimin e kërkesave ankimore të paraqitura, KQZ-ja shqyrton të gjithë problematikën e tyre, përfshirë edhe pavlefshmërinë e zgjedhjeve në qendra të caktuara</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 pa u kufizuar në objektin e kërkimit të kërkesës ankimore të paraqitur nga subjekti</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w:t>
      </w:r>
    </w:p>
    <w:p w14:paraId="44B7CC23" w14:textId="77777777" w:rsidR="003F567C" w:rsidRPr="00A333C5" w:rsidRDefault="003F567C" w:rsidP="003F567C">
      <w:pPr>
        <w:jc w:val="both"/>
        <w:rPr>
          <w:rFonts w:ascii="Garamond" w:hAnsi="Garamond" w:cs="Times New Roman"/>
          <w:sz w:val="24"/>
          <w:szCs w:val="24"/>
          <w:lang w:val="sq-AL"/>
        </w:rPr>
      </w:pPr>
    </w:p>
    <w:p w14:paraId="44B7CC24" w14:textId="77777777" w:rsidR="003F567C" w:rsidRPr="00A333C5" w:rsidRDefault="003F567C" w:rsidP="008D3E23">
      <w:pPr>
        <w:jc w:val="center"/>
        <w:rPr>
          <w:rFonts w:ascii="Garamond" w:hAnsi="Garamond"/>
          <w:sz w:val="24"/>
          <w:szCs w:val="24"/>
          <w:lang w:val="sq-AL"/>
        </w:rPr>
      </w:pPr>
      <w:r w:rsidRPr="00A333C5">
        <w:rPr>
          <w:rFonts w:ascii="Garamond" w:hAnsi="Garamond"/>
          <w:sz w:val="24"/>
          <w:szCs w:val="24"/>
          <w:lang w:val="sq-AL"/>
        </w:rPr>
        <w:t>Neni 124/1</w:t>
      </w:r>
    </w:p>
    <w:p w14:paraId="44B7CC25" w14:textId="77777777" w:rsidR="003F567C" w:rsidRPr="00A333C5" w:rsidRDefault="003F567C" w:rsidP="008D3E23">
      <w:pPr>
        <w:jc w:val="center"/>
        <w:rPr>
          <w:rFonts w:ascii="Garamond" w:hAnsi="Garamond"/>
          <w:b/>
          <w:sz w:val="24"/>
          <w:szCs w:val="24"/>
          <w:lang w:val="sq-AL"/>
        </w:rPr>
      </w:pPr>
      <w:r w:rsidRPr="00A333C5">
        <w:rPr>
          <w:rFonts w:ascii="Garamond" w:hAnsi="Garamond"/>
          <w:b/>
          <w:sz w:val="24"/>
          <w:szCs w:val="24"/>
          <w:lang w:val="sq-AL"/>
        </w:rPr>
        <w:t>Ankimi administrativ i palëve të treta</w:t>
      </w:r>
    </w:p>
    <w:p w14:paraId="44B7CC26" w14:textId="77777777" w:rsidR="003F567C" w:rsidRPr="00A333C5" w:rsidRDefault="003F567C" w:rsidP="008D3E23">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27" w14:textId="77777777" w:rsidR="003F567C" w:rsidRPr="00A333C5" w:rsidRDefault="003F567C" w:rsidP="003F567C">
      <w:pPr>
        <w:jc w:val="both"/>
        <w:rPr>
          <w:rFonts w:ascii="Garamond" w:hAnsi="Garamond"/>
          <w:sz w:val="24"/>
          <w:szCs w:val="24"/>
          <w:lang w:val="sq-AL"/>
        </w:rPr>
      </w:pPr>
    </w:p>
    <w:p w14:paraId="44B7CC28" w14:textId="77777777" w:rsidR="003F567C" w:rsidRPr="00A333C5" w:rsidRDefault="003F567C" w:rsidP="008D3E23">
      <w:pPr>
        <w:ind w:firstLine="720"/>
        <w:jc w:val="both"/>
        <w:rPr>
          <w:rFonts w:ascii="Garamond" w:hAnsi="Garamond"/>
          <w:sz w:val="24"/>
          <w:szCs w:val="24"/>
          <w:lang w:val="sq-AL"/>
        </w:rPr>
      </w:pPr>
      <w:r w:rsidRPr="00A333C5">
        <w:rPr>
          <w:rFonts w:ascii="Garamond" w:hAnsi="Garamond"/>
          <w:sz w:val="24"/>
          <w:szCs w:val="24"/>
          <w:lang w:val="sq-AL"/>
        </w:rPr>
        <w:t>1. Organizatat joqeveritare shqiptare dhe të huaja, si dhe organizatat ndërkombëtare të specializuara ose të angazhuara në mirëqeverisjen dhe demokratizimin, përfaqësuesit e shteteve të huaja dhe të medias, kanë të drejtë të ankohen në KAS kundër vendimeve që refuzojnë regjistrimin e vëzhguesve brenda 3 ditëve nga data e shpalljes së vendimit.</w:t>
      </w:r>
    </w:p>
    <w:p w14:paraId="44B7CC29" w14:textId="77777777" w:rsidR="003F567C" w:rsidRPr="00A333C5" w:rsidRDefault="003F567C" w:rsidP="008D3E23">
      <w:pPr>
        <w:ind w:firstLine="720"/>
        <w:jc w:val="both"/>
        <w:rPr>
          <w:rFonts w:ascii="Garamond" w:hAnsi="Garamond"/>
          <w:sz w:val="24"/>
          <w:szCs w:val="24"/>
          <w:lang w:val="sq-AL"/>
        </w:rPr>
      </w:pPr>
      <w:r w:rsidRPr="00A333C5">
        <w:rPr>
          <w:rFonts w:ascii="Garamond" w:hAnsi="Garamond"/>
          <w:sz w:val="24"/>
          <w:szCs w:val="24"/>
          <w:lang w:val="sq-AL"/>
        </w:rPr>
        <w:t>2. Kundër akteve të Komisionerit lejohet ankim në rrugë administrative në KAS nga palët që demonstrojnë një interes të ligjshëm për çështjen objekt i ankimit. Në periudhën nga dalja e dekretit të Presidentit të Republikës për zhvillimin e zgjedhjeve deri në shpalljen e rezultatit përfundimtar, ankimi paraqitet brenda 3 ditëve nga marrja e vendimit. Për periudhën tjetër, ankimi paraqitet brenda 30 ditëve nga dalja e vendimit.</w:t>
      </w:r>
    </w:p>
    <w:p w14:paraId="44B7CC2A" w14:textId="77777777" w:rsidR="00DA70EA" w:rsidRPr="00A333C5" w:rsidRDefault="00DA70EA" w:rsidP="00081AA8">
      <w:pPr>
        <w:jc w:val="both"/>
        <w:rPr>
          <w:rFonts w:ascii="Garamond" w:hAnsi="Garamond" w:cs="Times New Roman"/>
          <w:sz w:val="24"/>
          <w:szCs w:val="24"/>
          <w:lang w:val="sq-AL"/>
        </w:rPr>
      </w:pPr>
    </w:p>
    <w:p w14:paraId="44B7CC2B"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125</w:t>
      </w:r>
    </w:p>
    <w:p w14:paraId="44B7CC2C"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Llogaritja e afateve</w:t>
      </w:r>
    </w:p>
    <w:p w14:paraId="44B7CC2D" w14:textId="77777777" w:rsidR="00225359"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962274" w:rsidRPr="00A333C5">
        <w:rPr>
          <w:rFonts w:ascii="Garamond" w:hAnsi="Garamond" w:cs="Times New Roman"/>
          <w:i/>
          <w:sz w:val="24"/>
          <w:szCs w:val="24"/>
          <w:lang w:val="sq-AL"/>
        </w:rPr>
        <w:t xml:space="preserve">fjalia e parë e pikës 1 </w:t>
      </w:r>
      <w:r w:rsidRPr="00A333C5">
        <w:rPr>
          <w:rFonts w:ascii="Garamond" w:hAnsi="Garamond" w:cs="Times New Roman"/>
          <w:i/>
          <w:sz w:val="24"/>
          <w:szCs w:val="24"/>
          <w:lang w:val="sq-AL"/>
        </w:rPr>
        <w:t>me ligjin nr.74/2012, datë 19.07.2012)</w:t>
      </w:r>
    </w:p>
    <w:p w14:paraId="44B7CC2E" w14:textId="77777777" w:rsidR="00DA70EA" w:rsidRPr="00A333C5" w:rsidRDefault="00DA70EA" w:rsidP="008D3E23">
      <w:pPr>
        <w:jc w:val="center"/>
        <w:rPr>
          <w:rFonts w:ascii="Garamond" w:hAnsi="Garamond" w:cs="Times New Roman"/>
          <w:sz w:val="24"/>
          <w:szCs w:val="24"/>
          <w:lang w:val="sq-AL"/>
        </w:rPr>
      </w:pPr>
    </w:p>
    <w:p w14:paraId="44B7CC2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Afatet që në Pjesët X dhe XI të këtij Kodi janë përcaktuar me orë llogariten duke përjashtuar orën në të cilën lind e drejta e ankimit ose detyrimi administrativ. Në të gjitha rastet kur afatet në këtë Kod llogariten me orë, organi administrativ i ngarkuar nga ky Kod është i detyruar të shënojë në aktin administrativ orën e shpalljes së aktit. Në rast të kundërt, afati llogaritet duke filluar nga ora 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e ditës pasardhëse.</w:t>
      </w:r>
    </w:p>
    <w:p w14:paraId="44B7CC3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Afatet që në këtë pjesë janë përcaktuar me ditë llogariten duke përjashtuar ditën në të cilën lind e drejta e ankimit ose detyrimi administrativ.</w:t>
      </w:r>
    </w:p>
    <w:p w14:paraId="44B7CC3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se plotësimi i afateve, sipas pikës 2 të këtij neni, bie jashtë orarit zyrtar të punës, të përcaktuar në vendimin e KQZ-së, atëherë ecja e afatit pezullohet në orën 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mbarimit të orarit zyrtar dhe rifillon në orën e fillimit të orarit zyrtar në ditën pasardhëse.</w:t>
      </w:r>
    </w:p>
    <w:p w14:paraId="44B7CC3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se plotësimi i afateve bie në ditët e pushimeve ose festave zyrtare, afati fillon në ditën më të parë pasardhëse të punës.</w:t>
      </w:r>
    </w:p>
    <w:p w14:paraId="44B7CC33"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 afatet e ankimit, sipas kësaj pjese, nuk mund të ketë rivendosje në afat.</w:t>
      </w:r>
    </w:p>
    <w:p w14:paraId="44B7CC3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Për efekt të këtij neni, në rast se nga KQZ-ja nuk është përcaktuar ndryshe me vendim, orar zyrtar i punës llogaritet koha nga ora 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deri në orën 16</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dhe ditë pushimi janë dita e shtunë dhe dita e diel.</w:t>
      </w:r>
    </w:p>
    <w:p w14:paraId="44B7CC35" w14:textId="77777777" w:rsidR="00DA70EA" w:rsidRPr="00A333C5" w:rsidRDefault="00DA70EA" w:rsidP="00081AA8">
      <w:pPr>
        <w:jc w:val="both"/>
        <w:rPr>
          <w:rFonts w:ascii="Garamond" w:hAnsi="Garamond" w:cs="Times New Roman"/>
          <w:sz w:val="24"/>
          <w:szCs w:val="24"/>
          <w:lang w:val="sq-AL"/>
        </w:rPr>
      </w:pPr>
    </w:p>
    <w:p w14:paraId="44B7CC36"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126</w:t>
      </w:r>
    </w:p>
    <w:p w14:paraId="44B7CC37"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Forma dhe përmbajtja e ankimit kundër vendimeve të KZAZ-së</w:t>
      </w:r>
      <w:r w:rsidR="007A3807" w:rsidRPr="00A333C5">
        <w:rPr>
          <w:rFonts w:ascii="Garamond" w:hAnsi="Garamond" w:cs="Times New Roman"/>
          <w:b/>
          <w:sz w:val="24"/>
          <w:szCs w:val="24"/>
          <w:lang w:val="sq-AL"/>
        </w:rPr>
        <w:t xml:space="preserve"> </w:t>
      </w:r>
      <w:r w:rsidRPr="00A333C5">
        <w:rPr>
          <w:rFonts w:ascii="Garamond" w:hAnsi="Garamond" w:cs="Times New Roman"/>
          <w:b/>
          <w:sz w:val="24"/>
          <w:szCs w:val="24"/>
          <w:lang w:val="sq-AL"/>
        </w:rPr>
        <w:t>dhe vendimit të KQZ-së për shpalljen e rezultatit të zgjedhjeve</w:t>
      </w:r>
    </w:p>
    <w:p w14:paraId="44B7CC38" w14:textId="77777777" w:rsidR="00DA70EA" w:rsidRPr="00A333C5" w:rsidRDefault="00DA70EA" w:rsidP="00081AA8">
      <w:pPr>
        <w:jc w:val="both"/>
        <w:rPr>
          <w:rFonts w:ascii="Garamond" w:hAnsi="Garamond" w:cs="Times New Roman"/>
          <w:sz w:val="24"/>
          <w:szCs w:val="24"/>
          <w:lang w:val="sq-AL"/>
        </w:rPr>
      </w:pPr>
    </w:p>
    <w:p w14:paraId="44B7CC3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Ankimi zgjedhor kundër vendimeve të KZAZ-së ose vendimit të KQZ-së, sipas nenit 123 të këtij Kodi, paraqitet në formën e kërkesës ankimore dhe duhet të përmbajë elementet e mëposhtme:</w:t>
      </w:r>
    </w:p>
    <w:p w14:paraId="44B7CC3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emrin e plotë të subjektit zgjedhor ankues dhe adresën e tij;</w:t>
      </w:r>
    </w:p>
    <w:p w14:paraId="44B7CC3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referimin te vendimi që ankimohet;</w:t>
      </w:r>
    </w:p>
    <w:p w14:paraId="44B7CC3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bazën ligjore;</w:t>
      </w:r>
    </w:p>
    <w:p w14:paraId="44B7CC3D"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përshkrimin e shkurtër të shkeljes së pretenduar;</w:t>
      </w:r>
    </w:p>
    <w:p w14:paraId="44B7CC3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përshkrimin e fakteve, argumenteve dhe dispozitave ligjore, tek të cilat ai mbështet ankimin;</w:t>
      </w:r>
    </w:p>
    <w:p w14:paraId="44B7CC3F"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dh) tregimin e provave, të cilat kërkon të marrë gjatë procesit të shqyrtimit të ankimit, si</w:t>
      </w:r>
    </w:p>
    <w:p w14:paraId="44B7CC4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dhe burimin e tyre; dhe</w:t>
      </w:r>
    </w:p>
    <w:p w14:paraId="44B7CC4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datën dhe firmën e ankuesit.</w:t>
      </w:r>
    </w:p>
    <w:p w14:paraId="44B7CC42"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Kërkesa për shpalljen e pavlefshmërisë së zgjedhjeve përmban, për aq sa është e mundur, elementet e parashikuara në këtë pikë.</w:t>
      </w:r>
    </w:p>
    <w:p w14:paraId="44B7CC43"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Subjekti  zgjedhor  ankues  duhet  të  depozitojë,  së  bashku  me  ankimin,  edhe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vendimin e plotë, ndaj të cilit ushtron ankimin, me përjashtim të rastit kur KZAZ-ja nuk merr vendim.</w:t>
      </w:r>
    </w:p>
    <w:p w14:paraId="44B7CC44" w14:textId="77777777" w:rsidR="007A3807" w:rsidRPr="00A333C5" w:rsidRDefault="007A3807" w:rsidP="00081AA8">
      <w:pPr>
        <w:jc w:val="both"/>
        <w:rPr>
          <w:rFonts w:ascii="Garamond" w:hAnsi="Garamond" w:cs="Times New Roman"/>
          <w:sz w:val="24"/>
          <w:szCs w:val="24"/>
          <w:lang w:val="sq-AL"/>
        </w:rPr>
      </w:pPr>
    </w:p>
    <w:p w14:paraId="44B7CC4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127</w:t>
      </w:r>
    </w:p>
    <w:p w14:paraId="44B7CC4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Regjistrimi i kërkesave ankimore nga KQZ-ja</w:t>
      </w:r>
    </w:p>
    <w:p w14:paraId="44B7CC47" w14:textId="77777777" w:rsidR="00DA70EA" w:rsidRPr="00A333C5" w:rsidRDefault="00225359" w:rsidP="008D3E23">
      <w:pPr>
        <w:jc w:val="center"/>
        <w:rPr>
          <w:rFonts w:ascii="Garamond" w:hAnsi="Garamond" w:cs="Times New Roman"/>
          <w:sz w:val="24"/>
          <w:szCs w:val="24"/>
          <w:lang w:val="sq-AL"/>
        </w:rPr>
      </w:pPr>
      <w:r w:rsidRPr="00A333C5">
        <w:rPr>
          <w:rFonts w:ascii="Garamond" w:hAnsi="Garamond" w:cs="Times New Roman"/>
          <w:i/>
          <w:sz w:val="24"/>
          <w:szCs w:val="24"/>
          <w:lang w:val="sq-AL"/>
        </w:rPr>
        <w:t>(Ndryshuar me ligjin nr.74/2012, datë 19.07.2012)</w:t>
      </w:r>
    </w:p>
    <w:p w14:paraId="44B7CC48" w14:textId="77777777" w:rsidR="00225359" w:rsidRPr="00A333C5" w:rsidRDefault="00225359" w:rsidP="00081AA8">
      <w:pPr>
        <w:jc w:val="both"/>
        <w:rPr>
          <w:rFonts w:ascii="Garamond" w:hAnsi="Garamond" w:cs="Times New Roman"/>
          <w:sz w:val="24"/>
          <w:szCs w:val="24"/>
          <w:lang w:val="sq-AL"/>
        </w:rPr>
      </w:pPr>
    </w:p>
    <w:p w14:paraId="44B7CC4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Kërkesat ankimore depozitohen në selinë e KQZ-së. KQZ-ja krijon dhe mban një regjistër të posaçëm për regjistrimin e kërkesave ankimore. Regjistri i Ankimeve Zgjedhore është i vlefshëm vetëm për zgjedhjet në proces.</w:t>
      </w:r>
    </w:p>
    <w:p w14:paraId="44B7CC4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Regjistri i Ankimeve Zgjedhore përmban:</w:t>
      </w:r>
    </w:p>
    <w:p w14:paraId="44B7CC4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numrin rendor të kërkesës ankimore;</w:t>
      </w:r>
    </w:p>
    <w:p w14:paraId="44B7CC4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datën dhe orën e paraqitjes së ankimit;</w:t>
      </w:r>
    </w:p>
    <w:p w14:paraId="44B7CC4D" w14:textId="77777777" w:rsidR="007A3807"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subjektin ankimues; </w:t>
      </w:r>
    </w:p>
    <w:p w14:paraId="44B7CC4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objektin e ankimit;</w:t>
      </w:r>
    </w:p>
    <w:p w14:paraId="44B7CC4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numrin dhe llojin e dokumenteve që i bashkëngjiten kërkesës ankimore.</w:t>
      </w:r>
    </w:p>
    <w:p w14:paraId="44B7CC5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Pas bërjes së shënimeve në regjistër, subjekti që ankohet merr nga KQZ</w:t>
      </w:r>
      <w:r w:rsidRPr="00A333C5">
        <w:rPr>
          <w:rFonts w:ascii="Garamond" w:hAnsi="Garamond" w:cs="Times New Roman"/>
          <w:sz w:val="24"/>
          <w:szCs w:val="24"/>
          <w:lang w:val="sq-AL"/>
        </w:rPr>
        <w:t xml:space="preserve">-ja një vërtetim, i cili provon </w:t>
      </w:r>
      <w:r w:rsidR="00293391" w:rsidRPr="00A333C5">
        <w:rPr>
          <w:rFonts w:ascii="Garamond" w:hAnsi="Garamond" w:cs="Times New Roman"/>
          <w:sz w:val="24"/>
          <w:szCs w:val="24"/>
          <w:lang w:val="sq-AL"/>
        </w:rPr>
        <w:t>dorëzimin dhe marrjen e kërkesës ankimore.</w:t>
      </w:r>
    </w:p>
    <w:p w14:paraId="44B7CC5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KQZ-ja nuk mund të refuzojë për asnjë shkak regjistrimin e kërkesave ankimore.</w:t>
      </w:r>
    </w:p>
    <w:p w14:paraId="44B7CC5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Regjistri i Ankimeve Zgjedhore është vetëm për zgjedhjet e radhës. Hapja e Regjistrit të Ankimeve Zgjedhore për zgjedhjet e radhës bëhet jo më vonë se 24 orë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shpallja e rezultatit përfundimtar të zgjedhjeve pararendëse. Në këtë regjistër shënohen edhe kërkesat ankimore për zgjedhjet e pjesshme që zhvillohen midis dy zgjedhjeve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përgjithshme.</w:t>
      </w:r>
    </w:p>
    <w:p w14:paraId="44B7CC53" w14:textId="77777777" w:rsidR="00DA70EA" w:rsidRPr="00A333C5" w:rsidRDefault="00DA70EA" w:rsidP="00081AA8">
      <w:pPr>
        <w:jc w:val="both"/>
        <w:rPr>
          <w:rFonts w:ascii="Garamond" w:hAnsi="Garamond" w:cs="Times New Roman"/>
          <w:sz w:val="24"/>
          <w:szCs w:val="24"/>
          <w:lang w:val="sq-AL"/>
        </w:rPr>
      </w:pPr>
    </w:p>
    <w:p w14:paraId="44B7CC54"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128</w:t>
      </w:r>
    </w:p>
    <w:p w14:paraId="44B7CC55" w14:textId="77777777" w:rsidR="00DA70EA" w:rsidRPr="00A333C5" w:rsidRDefault="00293391"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(Shfuqizuar me ligjin nr.74/2012, datë 19 korrik 2012)</w:t>
      </w:r>
    </w:p>
    <w:p w14:paraId="44B7CC56" w14:textId="77777777" w:rsidR="00DA70EA" w:rsidRPr="00A333C5" w:rsidRDefault="00DA70EA" w:rsidP="008D3E23">
      <w:pPr>
        <w:jc w:val="center"/>
        <w:rPr>
          <w:rFonts w:ascii="Garamond" w:hAnsi="Garamond" w:cs="Times New Roman"/>
          <w:sz w:val="24"/>
          <w:szCs w:val="24"/>
          <w:lang w:val="sq-AL"/>
        </w:rPr>
      </w:pPr>
    </w:p>
    <w:p w14:paraId="44B7CC57"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129</w:t>
      </w:r>
    </w:p>
    <w:p w14:paraId="44B7CC58"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Verifikimi i plotësimit të formës dhe përmbajtjes</w:t>
      </w:r>
      <w:r w:rsidR="007A3807" w:rsidRPr="00A333C5">
        <w:rPr>
          <w:rFonts w:ascii="Garamond" w:hAnsi="Garamond" w:cs="Times New Roman"/>
          <w:b/>
          <w:sz w:val="24"/>
          <w:szCs w:val="24"/>
          <w:lang w:val="sq-AL"/>
        </w:rPr>
        <w:t xml:space="preserve"> </w:t>
      </w:r>
      <w:r w:rsidRPr="00A333C5">
        <w:rPr>
          <w:rFonts w:ascii="Garamond" w:hAnsi="Garamond" w:cs="Times New Roman"/>
          <w:b/>
          <w:sz w:val="24"/>
          <w:szCs w:val="24"/>
          <w:lang w:val="sq-AL"/>
        </w:rPr>
        <w:t>së kërkesës ankimore</w:t>
      </w:r>
    </w:p>
    <w:p w14:paraId="44B7CC59" w14:textId="77777777" w:rsidR="00DA70EA" w:rsidRPr="00A333C5" w:rsidRDefault="00DA70EA" w:rsidP="008D3E23">
      <w:pPr>
        <w:jc w:val="center"/>
        <w:rPr>
          <w:rFonts w:ascii="Garamond" w:hAnsi="Garamond" w:cs="Times New Roman"/>
          <w:sz w:val="24"/>
          <w:szCs w:val="24"/>
          <w:lang w:val="sq-AL"/>
        </w:rPr>
      </w:pPr>
    </w:p>
    <w:p w14:paraId="44B7CC5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çdo kërkesë ankimore të regjistruar KQZ-ja cakton me short si relator njërin nga anëtarët e saj. Relatori bën verifikimin e ekzistencës së elementeve të formës, sipas nenit 126 të këtij Kodi dhe të elementeve të përcaktuara në nenin 130 të këtij Kodi. Rezultati i verifikimit relatohet në mbledhjen e KQZ-së jo më vonë se 24 orë nga çasti i regjistrimit të kërkesës ankimore.</w:t>
      </w:r>
    </w:p>
    <w:p w14:paraId="44B7CC5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Rregullat për hedhjen e shortit për caktimin e relatorit, sipas pikës 1 të këtij neni, caktohen me vendim të KQZ-së.</w:t>
      </w:r>
    </w:p>
    <w:p w14:paraId="44B7CC5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bën verifikimin paraprak të kërkesës ankimore dhe vendos:</w:t>
      </w:r>
    </w:p>
    <w:p w14:paraId="44B7CC5D"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kalimin e kërkesës për shqyrtim;</w:t>
      </w:r>
    </w:p>
    <w:p w14:paraId="44B7CC5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mospranimin e kërkesës për shkak të mungesës së elementeve të përcaktuara në nenin 130 të këtij Kodi; ose</w:t>
      </w:r>
    </w:p>
    <w:p w14:paraId="44B7CC5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kthimin e kërkesës për plotësim të elementeve të formës, të përcaktuara në nenin</w:t>
      </w:r>
    </w:p>
    <w:p w14:paraId="44B7CC6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126 të këtij Kodi.</w:t>
      </w:r>
    </w:p>
    <w:p w14:paraId="44B7CC61" w14:textId="77777777" w:rsidR="00DA70EA" w:rsidRPr="00A333C5" w:rsidRDefault="0075082D" w:rsidP="008D3E23">
      <w:pPr>
        <w:ind w:firstLine="720"/>
        <w:jc w:val="both"/>
        <w:rPr>
          <w:rFonts w:ascii="Garamond" w:hAnsi="Garamond" w:cs="Times New Roman"/>
          <w:sz w:val="24"/>
          <w:szCs w:val="24"/>
          <w:lang w:val="sq-AL"/>
        </w:rPr>
      </w:pPr>
      <w:r w:rsidRPr="00A333C5">
        <w:rPr>
          <w:rFonts w:ascii="Garamond" w:hAnsi="Garamond" w:cs="Times New Roman"/>
          <w:noProof/>
          <w:sz w:val="24"/>
          <w:szCs w:val="24"/>
        </w:rPr>
        <mc:AlternateContent>
          <mc:Choice Requires="wps">
            <w:drawing>
              <wp:anchor distT="0" distB="0" distL="114300" distR="114300" simplePos="0" relativeHeight="251659264" behindDoc="1" locked="0" layoutInCell="1" allowOverlap="1" wp14:anchorId="44B7CEDA" wp14:editId="44B7CEDB">
                <wp:simplePos x="0" y="0"/>
                <wp:positionH relativeFrom="page">
                  <wp:posOffset>3408045</wp:posOffset>
                </wp:positionH>
                <wp:positionV relativeFrom="paragraph">
                  <wp:posOffset>890270</wp:posOffset>
                </wp:positionV>
                <wp:extent cx="803910" cy="288290"/>
                <wp:effectExtent l="0" t="4445" r="0" b="2540"/>
                <wp:wrapNone/>
                <wp:docPr id="6" name="Text Box 2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91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7CEE5" w14:textId="77777777" w:rsidR="00F30A21" w:rsidRDefault="00F30A21">
                            <w:pPr>
                              <w:spacing w:before="6" w:line="110" w:lineRule="exact"/>
                              <w:rPr>
                                <w:sz w:val="11"/>
                                <w:szCs w:val="11"/>
                              </w:rPr>
                            </w:pPr>
                          </w:p>
                          <w:p w14:paraId="44B7CEE6" w14:textId="77777777" w:rsidR="00F30A21" w:rsidRDefault="00F30A21">
                            <w:pPr>
                              <w:pStyle w:val="BodyText"/>
                              <w:ind w:left="147"/>
                              <w:rPr>
                                <w:rFonts w:cs="Arial"/>
                              </w:rPr>
                            </w:pPr>
                            <w:r>
                              <w:rPr>
                                <w:rFonts w:cs="Arial"/>
                                <w:color w:val="231F20"/>
                                <w:spacing w:val="-2"/>
                              </w:rPr>
                              <w:t>N</w:t>
                            </w:r>
                            <w:r>
                              <w:rPr>
                                <w:rFonts w:cs="Arial"/>
                                <w:color w:val="231F20"/>
                                <w:spacing w:val="-1"/>
                              </w:rPr>
                              <w:t>en</w:t>
                            </w:r>
                            <w:r>
                              <w:rPr>
                                <w:rFonts w:cs="Arial"/>
                                <w:color w:val="231F20"/>
                              </w:rPr>
                              <w:t>i</w:t>
                            </w:r>
                            <w:r>
                              <w:rPr>
                                <w:rFonts w:cs="Arial"/>
                                <w:color w:val="231F20"/>
                                <w:spacing w:val="-1"/>
                              </w:rPr>
                              <w:t xml:space="preserve"> 13</w:t>
                            </w:r>
                            <w:r>
                              <w:rPr>
                                <w:rFonts w:cs="Arial"/>
                                <w:color w:val="231F20"/>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7CEDA" id="Text Box 2963" o:spid="_x0000_s1027" type="#_x0000_t202" style="position:absolute;left:0;text-align:left;margin-left:268.35pt;margin-top:70.1pt;width:63.3pt;height:22.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" filled="f" stroked="f">
                <v:textbox inset="0,0,0,0">
                  <w:txbxContent>
                    <w:p w14:paraId="44B7CEE5" w14:textId="77777777" w:rsidR="00F30A21" w:rsidRDefault="00F30A21">
                      <w:pPr>
                        <w:spacing w:before="6" w:line="110" w:lineRule="exact"/>
                        <w:rPr>
                          <w:sz w:val="11"/>
                          <w:szCs w:val="11"/>
                        </w:rPr>
                      </w:pPr>
                    </w:p>
                    <w:p w14:paraId="44B7CEE6" w14:textId="77777777" w:rsidR="00F30A21" w:rsidRDefault="00F30A21">
                      <w:pPr>
                        <w:pStyle w:val="BodyText"/>
                        <w:ind w:left="147"/>
                        <w:rPr>
                          <w:rFonts w:cs="Arial"/>
                        </w:rPr>
                      </w:pPr>
                      <w:r>
                        <w:rPr>
                          <w:rFonts w:cs="Arial"/>
                          <w:color w:val="231F20"/>
                          <w:spacing w:val="-2"/>
                        </w:rPr>
                        <w:t>N</w:t>
                      </w:r>
                      <w:r>
                        <w:rPr>
                          <w:rFonts w:cs="Arial"/>
                          <w:color w:val="231F20"/>
                          <w:spacing w:val="-1"/>
                        </w:rPr>
                        <w:t>en</w:t>
                      </w:r>
                      <w:r>
                        <w:rPr>
                          <w:rFonts w:cs="Arial"/>
                          <w:color w:val="231F20"/>
                        </w:rPr>
                        <w:t>i</w:t>
                      </w:r>
                      <w:r>
                        <w:rPr>
                          <w:rFonts w:cs="Arial"/>
                          <w:color w:val="231F20"/>
                          <w:spacing w:val="-1"/>
                        </w:rPr>
                        <w:t xml:space="preserve"> 13</w:t>
                      </w:r>
                      <w:r>
                        <w:rPr>
                          <w:rFonts w:cs="Arial"/>
                          <w:color w:val="231F20"/>
                        </w:rPr>
                        <w:t>0</w:t>
                      </w:r>
                    </w:p>
                  </w:txbxContent>
                </v:textbox>
                <w10:wrap anchorx="page"/>
              </v:shape>
            </w:pict>
          </mc:Fallback>
        </mc:AlternateContent>
      </w:r>
      <w:r w:rsidRPr="00A333C5">
        <w:rPr>
          <w:rFonts w:ascii="Garamond" w:hAnsi="Garamond" w:cs="Times New Roman"/>
          <w:noProof/>
          <w:sz w:val="24"/>
          <w:szCs w:val="24"/>
        </w:rPr>
        <mc:AlternateContent>
          <mc:Choice Requires="wpg">
            <w:drawing>
              <wp:anchor distT="0" distB="0" distL="114300" distR="114300" simplePos="0" relativeHeight="251661312" behindDoc="1" locked="0" layoutInCell="1" allowOverlap="1" wp14:anchorId="44B7CEDC" wp14:editId="44B7CEDD">
                <wp:simplePos x="0" y="0"/>
                <wp:positionH relativeFrom="page">
                  <wp:posOffset>3408045</wp:posOffset>
                </wp:positionH>
                <wp:positionV relativeFrom="paragraph">
                  <wp:posOffset>890270</wp:posOffset>
                </wp:positionV>
                <wp:extent cx="803910" cy="288290"/>
                <wp:effectExtent l="0" t="4445" r="0" b="2540"/>
                <wp:wrapNone/>
                <wp:docPr id="4" name="Group 2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3910" cy="288290"/>
                          <a:chOff x="5367" y="1402"/>
                          <a:chExt cx="1266" cy="454"/>
                        </a:xfrm>
                      </wpg:grpSpPr>
                      <wps:wsp>
                        <wps:cNvPr id="5" name="Freeform 2962"/>
                        <wps:cNvSpPr>
                          <a:spLocks/>
                        </wps:cNvSpPr>
                        <wps:spPr bwMode="auto">
                          <a:xfrm>
                            <a:off x="5367" y="1402"/>
                            <a:ext cx="1266" cy="454"/>
                          </a:xfrm>
                          <a:custGeom>
                            <a:avLst/>
                            <a:gdLst>
                              <a:gd name="T0" fmla="+- 0 5367 5367"/>
                              <a:gd name="T1" fmla="*/ T0 w 1266"/>
                              <a:gd name="T2" fmla="+- 0 1855 1402"/>
                              <a:gd name="T3" fmla="*/ 1855 h 454"/>
                              <a:gd name="T4" fmla="+- 0 6633 5367"/>
                              <a:gd name="T5" fmla="*/ T4 w 1266"/>
                              <a:gd name="T6" fmla="+- 0 1855 1402"/>
                              <a:gd name="T7" fmla="*/ 1855 h 454"/>
                              <a:gd name="T8" fmla="+- 0 6633 5367"/>
                              <a:gd name="T9" fmla="*/ T8 w 1266"/>
                              <a:gd name="T10" fmla="+- 0 1402 1402"/>
                              <a:gd name="T11" fmla="*/ 1402 h 454"/>
                              <a:gd name="T12" fmla="+- 0 5367 5367"/>
                              <a:gd name="T13" fmla="*/ T12 w 1266"/>
                              <a:gd name="T14" fmla="+- 0 1402 1402"/>
                              <a:gd name="T15" fmla="*/ 1402 h 454"/>
                              <a:gd name="T16" fmla="+- 0 5367 5367"/>
                              <a:gd name="T17" fmla="*/ T16 w 1266"/>
                              <a:gd name="T18" fmla="+- 0 1855 1402"/>
                              <a:gd name="T19" fmla="*/ 1855 h 454"/>
                            </a:gdLst>
                            <a:ahLst/>
                            <a:cxnLst>
                              <a:cxn ang="0">
                                <a:pos x="T1" y="T3"/>
                              </a:cxn>
                              <a:cxn ang="0">
                                <a:pos x="T5" y="T7"/>
                              </a:cxn>
                              <a:cxn ang="0">
                                <a:pos x="T9" y="T11"/>
                              </a:cxn>
                              <a:cxn ang="0">
                                <a:pos x="T13" y="T15"/>
                              </a:cxn>
                              <a:cxn ang="0">
                                <a:pos x="T17" y="T19"/>
                              </a:cxn>
                            </a:cxnLst>
                            <a:rect l="0" t="0" r="r" b="b"/>
                            <a:pathLst>
                              <a:path w="1266" h="454">
                                <a:moveTo>
                                  <a:pt x="0" y="453"/>
                                </a:moveTo>
                                <a:lnTo>
                                  <a:pt x="1266" y="453"/>
                                </a:lnTo>
                                <a:lnTo>
                                  <a:pt x="1266" y="0"/>
                                </a:lnTo>
                                <a:lnTo>
                                  <a:pt x="0" y="0"/>
                                </a:lnTo>
                                <a:lnTo>
                                  <a:pt x="0" y="4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2B23F" id="Group 2961" o:spid="_x0000_s1026" style="position:absolute;margin-left:268.35pt;margin-top:70.1pt;width:63.3pt;height:22.7pt;z-index:-251655168;mso-position-horizontal-relative:page" coordorigin="5367,1402" coordsize="1266,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">
                <v:shape id="Freeform 2962" o:spid="_x0000_s1027" style="position:absolute;left:5367;top:1402;width:1266;height:454;visibility:visible;mso-wrap-style:square;v-text-anchor:top" coordsize="126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i6XsMA&#10;AADaAAAADwAAAGRycy9kb3ducmV2LnhtbESPQWvCQBSE74L/YXmCt7qxkKLRVUQQag+Fqii5PbPP&#10;bDT7NmS3mv77bqHgcZiZb5j5srO1uFPrK8cKxqMEBHHhdMWlgsN+8zIB4QOyxtoxKfghD8tFvzfH&#10;TLsHf9F9F0oRIewzVGBCaDIpfWHIoh+5hjh6F9daDFG2pdQtPiLc1vI1Sd6kxYrjgsGG1oaK2+7b&#10;KpjI3BxPH/oq3TSkOX5u0+M5V2o46FYzEIG68Az/t9+1ghT+rsQb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i6XsMAAADaAAAADwAAAAAAAAAAAAAAAACYAgAAZHJzL2Rv&#10;d25yZXYueG1sUEsFBgAAAAAEAAQA9QAAAIgDAAAAAA==&#10;" path="m,453r1266,l1266,,,,,453xe" stroked="f">
                  <v:path arrowok="t" o:connecttype="custom" o:connectlocs="0,1855;1266,1855;1266,1402;0,1402;0,1855" o:connectangles="0,0,0,0,0"/>
                </v:shape>
                <w10:wrap anchorx="page"/>
              </v:group>
            </w:pict>
          </mc:Fallback>
        </mc:AlternateContent>
      </w:r>
      <w:r w:rsidR="00293391" w:rsidRPr="00A333C5">
        <w:rPr>
          <w:rFonts w:ascii="Garamond" w:hAnsi="Garamond" w:cs="Times New Roman"/>
          <w:sz w:val="24"/>
          <w:szCs w:val="24"/>
          <w:lang w:val="sq-AL"/>
        </w:rPr>
        <w:t>4. Në rastin e parashikuar në shkronjën “c” të pikës 3 të këtij neni, ankuesi bën plotësimin e kërkesës dhe e ridepoziton atë brenda 24 orëve nga çasti i shpalljes së këtij vendimi. Kërkesa ankimore mund të kthehet për plotësim vetëm një herë. Verifikimi i dytë i kërkesës ankimore kryhet brenda 24 orëve nga ridepozitimi i saj.</w:t>
      </w:r>
    </w:p>
    <w:p w14:paraId="44B7CC62" w14:textId="77777777" w:rsidR="007A3807" w:rsidRPr="00A333C5" w:rsidRDefault="007A3807" w:rsidP="00081AA8">
      <w:pPr>
        <w:jc w:val="both"/>
        <w:rPr>
          <w:rFonts w:ascii="Garamond" w:hAnsi="Garamond" w:cs="Times New Roman"/>
          <w:sz w:val="24"/>
          <w:szCs w:val="24"/>
          <w:lang w:val="sq-AL"/>
        </w:rPr>
      </w:pPr>
    </w:p>
    <w:p w14:paraId="44B7CC63"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130</w:t>
      </w:r>
    </w:p>
    <w:p w14:paraId="44B7CC64"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Objekti i verifikimit paraprak</w:t>
      </w:r>
    </w:p>
    <w:p w14:paraId="44B7CC65" w14:textId="77777777" w:rsidR="00DA70EA" w:rsidRPr="00A333C5" w:rsidRDefault="00DA70EA" w:rsidP="00081AA8">
      <w:pPr>
        <w:jc w:val="both"/>
        <w:rPr>
          <w:rFonts w:ascii="Garamond" w:hAnsi="Garamond" w:cs="Times New Roman"/>
          <w:sz w:val="24"/>
          <w:szCs w:val="24"/>
          <w:lang w:val="sq-AL"/>
        </w:rPr>
      </w:pPr>
    </w:p>
    <w:p w14:paraId="44B7CC66"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KQZ-ja merr vendim për pranimin ose mospranimin e kërkesës ankimore, pasi verifikon elementet e mëposhtme:</w:t>
      </w:r>
    </w:p>
    <w:p w14:paraId="44B7CC6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kompetencën e KQZ-së për shqyrtimin e ankimit;</w:t>
      </w:r>
    </w:p>
    <w:p w14:paraId="44B7CC6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legjitimimin e ankuesit; dhe</w:t>
      </w:r>
    </w:p>
    <w:p w14:paraId="44B7CC6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respektimin e afateve ligjore për ankimin.</w:t>
      </w:r>
    </w:p>
    <w:p w14:paraId="44B7CC6A" w14:textId="77777777" w:rsidR="00DA70EA" w:rsidRPr="00A333C5" w:rsidRDefault="00DA70EA" w:rsidP="00081AA8">
      <w:pPr>
        <w:jc w:val="both"/>
        <w:rPr>
          <w:rFonts w:ascii="Garamond" w:hAnsi="Garamond" w:cs="Times New Roman"/>
          <w:sz w:val="24"/>
          <w:szCs w:val="24"/>
          <w:lang w:val="sq-AL"/>
        </w:rPr>
      </w:pPr>
    </w:p>
    <w:p w14:paraId="44B7CC6B"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131</w:t>
      </w:r>
    </w:p>
    <w:p w14:paraId="44B7CC6C"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Përmbajtja e vendimit të pranimit për shqyrtim të kërkesës ankimore</w:t>
      </w:r>
    </w:p>
    <w:p w14:paraId="44B7CC6D" w14:textId="77777777" w:rsidR="00DA70EA" w:rsidRPr="00A333C5" w:rsidRDefault="00DA70EA" w:rsidP="00081AA8">
      <w:pPr>
        <w:jc w:val="both"/>
        <w:rPr>
          <w:rFonts w:ascii="Garamond" w:hAnsi="Garamond" w:cs="Times New Roman"/>
          <w:sz w:val="24"/>
          <w:szCs w:val="24"/>
          <w:lang w:val="sq-AL"/>
        </w:rPr>
      </w:pPr>
    </w:p>
    <w:p w14:paraId="44B7CC6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vendimin e pranimit për shqyrtim të kërkesës ankimore, KQZ-ja duhet të përcaktojë datën dhe orën për shqyrtimin e çështjes në seancë publike. Vendimi afishohet për publikun në hyrjen e selisë së KQZ-së jo më vonë se dy orë pas marrjes së tij.</w:t>
      </w:r>
    </w:p>
    <w:p w14:paraId="44B7CC6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Seanca e shqyrtimit zhvillohet jo më parë se 24 orë dhe jo më vonë se 48 orë nga data e shpalljes së vendimit të pranimit.</w:t>
      </w:r>
    </w:p>
    <w:p w14:paraId="44B7CC70" w14:textId="77777777" w:rsidR="007A3807" w:rsidRPr="00A333C5" w:rsidRDefault="007A3807" w:rsidP="00081AA8">
      <w:pPr>
        <w:jc w:val="both"/>
        <w:rPr>
          <w:rFonts w:ascii="Garamond" w:hAnsi="Garamond" w:cs="Times New Roman"/>
          <w:sz w:val="24"/>
          <w:szCs w:val="24"/>
          <w:lang w:val="sq-AL"/>
        </w:rPr>
      </w:pPr>
    </w:p>
    <w:p w14:paraId="44B7CC71"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132</w:t>
      </w:r>
    </w:p>
    <w:p w14:paraId="44B7CC7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Bashkimi i kërkesave ankimore</w:t>
      </w:r>
    </w:p>
    <w:p w14:paraId="44B7CC73" w14:textId="77777777" w:rsidR="00DA70EA"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962274"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C74" w14:textId="77777777" w:rsidR="00225359" w:rsidRPr="00A333C5" w:rsidRDefault="00225359" w:rsidP="00081AA8">
      <w:pPr>
        <w:jc w:val="both"/>
        <w:rPr>
          <w:rFonts w:ascii="Garamond" w:hAnsi="Garamond" w:cs="Times New Roman"/>
          <w:sz w:val="24"/>
          <w:szCs w:val="24"/>
          <w:lang w:val="sq-AL"/>
        </w:rPr>
      </w:pPr>
    </w:p>
    <w:p w14:paraId="44B7CC7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Shqyrtimi i kërkesave ankimore ndaj rezultatit të një zone zgjedhore, sipas nenit 124, fillon vetëm pas kalimit të afatit të përcaktuar në pikat 2 dhe 3 të nenit 124 të këtij Kodi. KQZ-ja, përpara ose gjatë shqyrtimit të një kërkese ankimore, vendos shqyrtimin bashkërisht të saj me një ose më shumë kërkesa të tjera ankimore, të paraqitura nga subjekte të ndryshme kundër të njëjtit vendim të KZAZ-së, sipas nenit 122 apo, sipas rastit, të KQZ-së, sipas nenit 123 për rezultatin dhe/ose pavlefshmërinë e votimit.</w:t>
      </w:r>
    </w:p>
    <w:p w14:paraId="44B7CC7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Kur për të njëjtën zonë zgjedhore janë paraqitur në KQZ disa kërkesa ankimore dhe kur të paktën njëra prej tyre ka në objekt pavlefshmërinë e zgjedhjeve në një apo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shumë qendra votimi,  sipas nenit  160 të këtij Kodi,  KQZ-ja merr  në shqyrtim fillimisht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pretendimin për pavlefshmërinë e zgjedhjeve në ato qendra votimi. Vendimi i KQZ-së për pavlefshmërinë e një apo më shumë qendrave votimi, sipas nenit 160, është vendim i ndërmjetëm dhe mund të ankohet në Kolegjin Zgjedhor bashkë me vendimin e KQZ-së që zgjidh ankimin e paraqitur sipas nenit 124 të këtij Kodi.</w:t>
      </w:r>
    </w:p>
    <w:p w14:paraId="44B7CC7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Vendimi i KQZ-së për bashkimin e kërkesave ankimore është i formës së prerë.</w:t>
      </w:r>
    </w:p>
    <w:p w14:paraId="44B7CC7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Vendimi i KQZ-së për bashkimin e kërkesave ankimore shpallet për publikun në hyrjen e selisë së KQZ-së jo më vonë se dy orë pas marrjes së tij.</w:t>
      </w:r>
    </w:p>
    <w:p w14:paraId="44B7CC79" w14:textId="77777777" w:rsidR="00225359" w:rsidRPr="00A333C5" w:rsidRDefault="00225359" w:rsidP="00081AA8">
      <w:pPr>
        <w:jc w:val="both"/>
        <w:rPr>
          <w:rFonts w:ascii="Garamond" w:hAnsi="Garamond" w:cs="Times New Roman"/>
          <w:sz w:val="24"/>
          <w:szCs w:val="24"/>
          <w:lang w:val="sq-AL"/>
        </w:rPr>
      </w:pPr>
    </w:p>
    <w:p w14:paraId="44B7CC7A"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133</w:t>
      </w:r>
    </w:p>
    <w:p w14:paraId="44B7CC7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Palët në shqyrtimin administrativ</w:t>
      </w:r>
    </w:p>
    <w:p w14:paraId="44B7CC7C" w14:textId="77777777" w:rsidR="00DA70EA" w:rsidRPr="00A333C5" w:rsidRDefault="00DA70EA" w:rsidP="008D3E23">
      <w:pPr>
        <w:jc w:val="center"/>
        <w:rPr>
          <w:rFonts w:ascii="Garamond" w:hAnsi="Garamond" w:cs="Times New Roman"/>
          <w:sz w:val="24"/>
          <w:szCs w:val="24"/>
          <w:lang w:val="sq-AL"/>
        </w:rPr>
      </w:pPr>
    </w:p>
    <w:p w14:paraId="44B7CC7D"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shqyrtimin e ankimit nga KQZ-ja kanë të drejtë të marrin pjesë, duke paraqitur kërkesa, duke ngritur pretendime dhe duke bërë prapësime të pretendimeve të ngritura, si dhe duke paraqitur prova vetëm:</w:t>
      </w:r>
    </w:p>
    <w:p w14:paraId="44B7CC7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ankuesi;</w:t>
      </w:r>
    </w:p>
    <w:p w14:paraId="44B7CC7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pala e interesuar. Palë e interesuar është çdo subjekt zgjedhor, të drejtat dhe interesat e ligjshëm të të cilit, qofshin këta individualë ose të përbashkët, preken ose kanë 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ngjarë të preken nga vendimi që mund të jepet në përfundim të procedurës administrative.</w:t>
      </w:r>
    </w:p>
    <w:p w14:paraId="44B7CC8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Pala e interesuar depoziton kërkesën e saj për të marrë pjesë në shqyrtimin e një ankimi, jo më vonë se ora e caktuar për zhvillimin e seancës. Depozitimi jashtë këtij afati</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passjell mospranimin e kërkesës.</w:t>
      </w:r>
    </w:p>
    <w:p w14:paraId="44B7CC8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Pranimi i palës së interesuar në procedurën administrative bëhet me vendim të KQZ-së në fillim të seancës përkatëse dhe pas verifikimit të pjesëmarrjes së palëve të tjera.</w:t>
      </w:r>
    </w:p>
    <w:p w14:paraId="44B7CC8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4. </w:t>
      </w:r>
      <w:r w:rsidR="00293391" w:rsidRPr="00A333C5">
        <w:rPr>
          <w:rFonts w:ascii="Garamond" w:hAnsi="Garamond" w:cs="Times New Roman"/>
          <w:sz w:val="24"/>
          <w:szCs w:val="24"/>
          <w:lang w:val="sq-AL"/>
        </w:rPr>
        <w:t>Palët  kanë  të  drejtë  të  përfaqësohen  gjatë  procedurës  administrative  nga përfaqësues të autorizuar prej tyre ose me deklarim në seancë. Subjektet zgjedhore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përfaqësuara në KQZ, si rregull, përfaqësohen nga përfaqësuesit e akredituar të tyre në KQZ.</w:t>
      </w:r>
    </w:p>
    <w:p w14:paraId="44B7CC83" w14:textId="77777777" w:rsidR="00DA70EA" w:rsidRPr="00A333C5" w:rsidRDefault="00DA70EA" w:rsidP="008D3E23">
      <w:pPr>
        <w:jc w:val="center"/>
        <w:rPr>
          <w:rFonts w:ascii="Garamond" w:hAnsi="Garamond" w:cs="Times New Roman"/>
          <w:sz w:val="24"/>
          <w:szCs w:val="24"/>
          <w:lang w:val="sq-AL"/>
        </w:rPr>
      </w:pPr>
    </w:p>
    <w:p w14:paraId="44B7CC84"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134</w:t>
      </w:r>
    </w:p>
    <w:p w14:paraId="44B7CC85"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Shqyrtimi administrativ</w:t>
      </w:r>
    </w:p>
    <w:p w14:paraId="44B7CC86" w14:textId="77777777" w:rsidR="00DA70EA" w:rsidRPr="00A333C5" w:rsidRDefault="00DA70EA" w:rsidP="00081AA8">
      <w:pPr>
        <w:jc w:val="both"/>
        <w:rPr>
          <w:rFonts w:ascii="Garamond" w:hAnsi="Garamond" w:cs="Times New Roman"/>
          <w:sz w:val="24"/>
          <w:szCs w:val="24"/>
          <w:lang w:val="sq-AL"/>
        </w:rPr>
      </w:pPr>
    </w:p>
    <w:p w14:paraId="44B7CC8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Shqyrtimi administrativ për kërkesën ankimore zgjedhore zhvillohet nga KQZ-ja në seancë plenare.</w:t>
      </w:r>
    </w:p>
    <w:p w14:paraId="44B7CC8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i KQZ-së drejton seancën plenare.</w:t>
      </w:r>
    </w:p>
    <w:p w14:paraId="44B7CC8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Afatet për kryerjen e veprimeve hetimore administrative caktohen nga KQZ-ja në konsultim me palët.</w:t>
      </w:r>
    </w:p>
    <w:p w14:paraId="44B7CC8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Shqyrtimi i kërkesës ankimore përpara KQZ-së bëhet verbalisht, por palët mund të parashtrojnë me shkrim shpjegimet dhe pretendimet e tyre rreth çështjes.</w:t>
      </w:r>
    </w:p>
    <w:p w14:paraId="44B7CC8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Gjatë shqyrtimit të kërkesës ankimore mbahet procesverbal nga një  punonjës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caktuar nga KQZ-ja dhe, për sa është e mundur, seanca plenare regjistrohet me zë dhe/ose me figurë. Në procesverbal shënohen në mënyrë të përmbledhur shpjegimet e palëve dhe pasqyrohen në mënyrë të plotë provat që merren, si dhe urdhrat e vendimet e ndërmjetme të KQZ-së.</w:t>
      </w:r>
    </w:p>
    <w:p w14:paraId="44B7CC8C" w14:textId="77777777" w:rsidR="00DA70EA" w:rsidRPr="00A333C5" w:rsidRDefault="00DA70EA" w:rsidP="00081AA8">
      <w:pPr>
        <w:jc w:val="both"/>
        <w:rPr>
          <w:rFonts w:ascii="Garamond" w:hAnsi="Garamond" w:cs="Times New Roman"/>
          <w:sz w:val="24"/>
          <w:szCs w:val="24"/>
          <w:lang w:val="sq-AL"/>
        </w:rPr>
      </w:pPr>
    </w:p>
    <w:p w14:paraId="44B7CC8D"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135</w:t>
      </w:r>
    </w:p>
    <w:p w14:paraId="44B7CC8E"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Çelja e seancës për shqyrtimin e kërkesës ankimore</w:t>
      </w:r>
    </w:p>
    <w:p w14:paraId="44B7CC8F" w14:textId="77777777" w:rsidR="00DA70EA" w:rsidRPr="00A333C5" w:rsidRDefault="00DA70EA" w:rsidP="00081AA8">
      <w:pPr>
        <w:jc w:val="both"/>
        <w:rPr>
          <w:rFonts w:ascii="Garamond" w:hAnsi="Garamond" w:cs="Times New Roman"/>
          <w:sz w:val="24"/>
          <w:szCs w:val="24"/>
          <w:lang w:val="sq-AL"/>
        </w:rPr>
      </w:pPr>
    </w:p>
    <w:p w14:paraId="44B7CC9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ditën dhe në orën e caktuar palët njoftojnë sekretarinë e ngritur posaçërisht nga KQZ-ja për praninë e tyre.</w:t>
      </w:r>
    </w:p>
    <w:p w14:paraId="44B7CC9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Përpara fillimit të seancës, administrata e KQZ-së thërret palët ose përfaqësuesit e tyre dhe i fton të zënë vendet e caktuara.</w:t>
      </w:r>
    </w:p>
    <w:p w14:paraId="44B7CC9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Pasi deklarohet çelja e seancës së shqyrtimit, verifikohet legjitimimi  procedural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palëve, sipas nenit 133 këtij Kodi.</w:t>
      </w:r>
    </w:p>
    <w:p w14:paraId="44B7CC93"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qoftë se në ditën dhe në orën e caktuar njëra ose disa prej palëve nuk paraqiten, seanca zhvillohet pavarësisht pjesëmarrjes së tyre.</w:t>
      </w:r>
    </w:p>
    <w:p w14:paraId="44B7CC9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Përpara se palët të paraqesin pretendimet e tyre, KQZ-ja:</w:t>
      </w:r>
    </w:p>
    <w:p w14:paraId="44B7CC9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pranon ose refuzon deklarimet individuale të anëtarëve të KQZ-së për ekzistencën e konfliktit të interesit, sipas nenit 17 pika 3 të këtij Kodi;</w:t>
      </w:r>
    </w:p>
    <w:p w14:paraId="44B7CC9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vendos lidhur me kërkesat e palëve për përjashtimin e anëtarëve të KQZ-së për ekzistencën e konfliktit të interesit, në përputhje me nenin 17 pika 4 të këtij Kodi;</w:t>
      </w:r>
    </w:p>
    <w:p w14:paraId="44B7CC9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vendos lidhur me kërkesat e palëve apo të relatorit për mosshqyrtimin e çështjes për mungesë kompetence të KQZ-së ose kalim të afatit për ankim.</w:t>
      </w:r>
    </w:p>
    <w:p w14:paraId="44B7CC9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Pasi merr vendim për kërkesat paraprake të palëve dhe në rast se ato nuk sjellin pushimin e shqyrtimit administrativ, KQZ-ja shqyrton dhe zgjidh çështjen në themel, pa ndërprerë seancën. Seanca ndërpritet vetëm kur është e nevojshme marrja e provave nga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tretë.</w:t>
      </w:r>
    </w:p>
    <w:p w14:paraId="44B7CC99" w14:textId="77777777" w:rsidR="00DA70EA" w:rsidRPr="00A333C5" w:rsidRDefault="00DA70EA" w:rsidP="00081AA8">
      <w:pPr>
        <w:jc w:val="both"/>
        <w:rPr>
          <w:rFonts w:ascii="Garamond" w:hAnsi="Garamond" w:cs="Times New Roman"/>
          <w:sz w:val="24"/>
          <w:szCs w:val="24"/>
          <w:lang w:val="sq-AL"/>
        </w:rPr>
      </w:pPr>
    </w:p>
    <w:p w14:paraId="44B7CC9A"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136</w:t>
      </w:r>
    </w:p>
    <w:p w14:paraId="44B7CC9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Paraqitja e pretendimeve dhe kërkimi i provave</w:t>
      </w:r>
    </w:p>
    <w:p w14:paraId="44B7CC9C" w14:textId="77777777" w:rsidR="00225359"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 3 </w:t>
      </w:r>
      <w:r w:rsidRPr="00A333C5">
        <w:rPr>
          <w:rFonts w:ascii="Garamond" w:hAnsi="Garamond" w:cs="Times New Roman"/>
          <w:i/>
          <w:sz w:val="24"/>
          <w:szCs w:val="24"/>
          <w:lang w:val="sq-AL"/>
        </w:rPr>
        <w:t>me ligjin nr.74/2012, datë 19.07.2012)</w:t>
      </w:r>
    </w:p>
    <w:p w14:paraId="44B7CC9D" w14:textId="77777777" w:rsidR="00DA70EA" w:rsidRPr="00A333C5" w:rsidRDefault="00DA70EA" w:rsidP="00081AA8">
      <w:pPr>
        <w:jc w:val="both"/>
        <w:rPr>
          <w:rFonts w:ascii="Garamond" w:hAnsi="Garamond" w:cs="Times New Roman"/>
          <w:sz w:val="24"/>
          <w:szCs w:val="24"/>
          <w:lang w:val="sq-AL"/>
        </w:rPr>
      </w:pPr>
    </w:p>
    <w:p w14:paraId="44B7CC9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përfundim të veprimeve të përcaktuara në nenin 135 të këtij Kodi, KQZ-ja fton palët të paraqesin pretendimet e tyre dhe:</w:t>
      </w:r>
    </w:p>
    <w:p w14:paraId="44B7CC9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japin shpjegime rreth kërkesave të parashtruara në ankim;</w:t>
      </w:r>
    </w:p>
    <w:p w14:paraId="44B7CCA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tregojnë faktet dhe provat, mbi të cilat mbështesin pretendimet e tyre. Llojet e provave përcaktohen në Kodin e Procedurës Civile; dhe</w:t>
      </w:r>
    </w:p>
    <w:p w14:paraId="44B7CCA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kërkojnë marrjen e provave për të vërtetuar faktet, në rast se nuk ka qenë e mundur që këto prova të siguroheshin paraprakisht prej tyre, duke paraqitur njëkohësisht edhe arsyet përse nuk ka qenë i mundur sigurimi i tyre.</w:t>
      </w:r>
    </w:p>
    <w:p w14:paraId="44B7CCA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2. </w:t>
      </w:r>
      <w:r w:rsidR="00293391" w:rsidRPr="00A333C5">
        <w:rPr>
          <w:rFonts w:ascii="Garamond" w:hAnsi="Garamond" w:cs="Times New Roman"/>
          <w:sz w:val="24"/>
          <w:szCs w:val="24"/>
          <w:lang w:val="sq-AL"/>
        </w:rPr>
        <w:t>Pas paraqitjes së pretendimeve të palëve, KQZ-ja, me kërkesë të secilës prej tyre ose kryesisht, mund të vendosë marrjen e provave të tjera kur çmon se marrja e tyre është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dobi të gjykimit.</w:t>
      </w:r>
    </w:p>
    <w:p w14:paraId="44B7CCA3"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3. Kërkesa për marrjen e provave, sipas shkronjës “c” të pikës 1 të këtij neni, kur</w:t>
      </w:r>
      <w:r w:rsidR="007A3807" w:rsidRPr="00A333C5">
        <w:rPr>
          <w:rFonts w:ascii="Garamond" w:hAnsi="Garamond" w:cs="Times New Roman"/>
          <w:sz w:val="24"/>
          <w:szCs w:val="24"/>
          <w:lang w:val="sq-AL"/>
        </w:rPr>
        <w:t xml:space="preserve"> </w:t>
      </w:r>
      <w:r w:rsidRPr="00A333C5">
        <w:rPr>
          <w:rFonts w:ascii="Garamond" w:hAnsi="Garamond" w:cs="Times New Roman"/>
          <w:sz w:val="24"/>
          <w:szCs w:val="24"/>
          <w:lang w:val="sq-AL"/>
        </w:rPr>
        <w:t>mbështetet nga dy anëtarë të KQZ-së dhe kur këto prova administrohen vetëm nga KQZ-ja, pranohet menjëherë pa iu nënshtruar debatit ose votimit në KQZ. KQZ-ja është e detyruar të</w:t>
      </w:r>
      <w:r w:rsidR="00225359" w:rsidRPr="00A333C5">
        <w:rPr>
          <w:rFonts w:ascii="Garamond" w:hAnsi="Garamond" w:cs="Times New Roman"/>
          <w:sz w:val="24"/>
          <w:szCs w:val="24"/>
          <w:lang w:val="sq-AL"/>
        </w:rPr>
        <w:t xml:space="preserve"> </w:t>
      </w:r>
      <w:r w:rsidRPr="00A333C5">
        <w:rPr>
          <w:rFonts w:ascii="Garamond" w:hAnsi="Garamond" w:cs="Times New Roman"/>
          <w:sz w:val="24"/>
          <w:szCs w:val="24"/>
          <w:lang w:val="sq-AL"/>
        </w:rPr>
        <w:t>procedojë menjëherë me marrjen dhe shqyrtimin e provave të kërkuara.</w:t>
      </w:r>
    </w:p>
    <w:p w14:paraId="44B7CCA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KQZ-ja mund të refuzojë kërkesën e ankuesit apo të palës së interesuar për marrjen e provave, sipas shkronjës “c” të pikës 1 dhe pikës 2 të këtij neni, vetëm nëse vlerëson se prova nuk shërben për të vërtetuar faktet e pretenduara. Arsyetimi i KQZ-së për refuzimin e marrjes së provës jepet i detajuar në vendimin përfundimtar. KQZ-ja nuk mund të refuzojë kërkesën për prova, të bërë sipas pikës 3 të këtij neni.</w:t>
      </w:r>
    </w:p>
    <w:p w14:paraId="44B7CCA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Paraqitja e pretendimeve të palëve fillon me ankuesin dhe vijon me palët e interesuara, sipas radhës së caktuar nga Kryetari i KQZ-së. Kjo radhë ruhet gjatë gjithë procedimit.</w:t>
      </w:r>
    </w:p>
    <w:p w14:paraId="44B7CCA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Pavarësisht nga përcaktimet e bëra në këtë nen, kur KQZ-ja çmon se një fakt, rrethanë ose ngjarje ka ndodhur, ajo merret si provë, pavarësisht nëse nuk është pasqyruar</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ndonjë dokument zgjedhor.</w:t>
      </w:r>
    </w:p>
    <w:p w14:paraId="44B7CCA7" w14:textId="77777777" w:rsidR="007A3807" w:rsidRPr="00A333C5" w:rsidRDefault="007A3807" w:rsidP="00081AA8">
      <w:pPr>
        <w:jc w:val="both"/>
        <w:rPr>
          <w:rFonts w:ascii="Garamond" w:hAnsi="Garamond" w:cs="Times New Roman"/>
          <w:sz w:val="24"/>
          <w:szCs w:val="24"/>
          <w:lang w:val="sq-AL"/>
        </w:rPr>
      </w:pPr>
    </w:p>
    <w:p w14:paraId="44B7CCA8"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137</w:t>
      </w:r>
    </w:p>
    <w:p w14:paraId="44B7CCA9"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Detyrimi i organeve të tjera për të vënë në dispozicion prova</w:t>
      </w:r>
    </w:p>
    <w:p w14:paraId="44B7CCAA" w14:textId="77777777" w:rsidR="00225359" w:rsidRPr="00A333C5" w:rsidRDefault="00225359" w:rsidP="008D3E23">
      <w:pPr>
        <w:jc w:val="center"/>
        <w:rPr>
          <w:rFonts w:ascii="Garamond" w:hAnsi="Garamond" w:cs="Times New Roman"/>
          <w:sz w:val="24"/>
          <w:szCs w:val="24"/>
          <w:lang w:val="sq-AL"/>
        </w:rPr>
      </w:pPr>
    </w:p>
    <w:p w14:paraId="44B7CCA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u kërkon organeve të administratës publike të vënë në dispozicion informacione, dokumente ose çdo provë tjetër që kërkohet ose çmohet e nevojshme për hetimin administrativ.</w:t>
      </w:r>
    </w:p>
    <w:p w14:paraId="44B7CCA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Organet e administratës publike janë të detyruara të vënë në dispozicion provat, sipas pikës 1 të këtij neni, me marrjen e kërkesës së KQZ-së dhe brenda afatit të përcaktuar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të.</w:t>
      </w:r>
    </w:p>
    <w:p w14:paraId="44B7CCAD"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qoftë se organi i administratës publike, pa shkaqe të ligjshme, refuzon plotësimin e kërkesës ose nuk e plotëson atë në afat, KQZ-ja, në përputhje me nenin 172 të këtij Kodi, gjobit ose, sipas rastit, kallëzon për ndjekje penale personat përgjegjës të përcaktuar në nenin 4 të këtij Kodi.</w:t>
      </w:r>
    </w:p>
    <w:p w14:paraId="44B7CCAE" w14:textId="77777777" w:rsidR="00DA70EA" w:rsidRPr="00A333C5" w:rsidRDefault="00DA70EA" w:rsidP="00081AA8">
      <w:pPr>
        <w:jc w:val="both"/>
        <w:rPr>
          <w:rFonts w:ascii="Garamond" w:hAnsi="Garamond" w:cs="Times New Roman"/>
          <w:sz w:val="24"/>
          <w:szCs w:val="24"/>
          <w:lang w:val="sq-AL"/>
        </w:rPr>
      </w:pPr>
    </w:p>
    <w:p w14:paraId="44B7CCAF" w14:textId="77777777" w:rsidR="00DA70EA" w:rsidRPr="00A333C5" w:rsidRDefault="00DA70EA" w:rsidP="00081AA8">
      <w:pPr>
        <w:jc w:val="both"/>
        <w:rPr>
          <w:rFonts w:ascii="Garamond" w:hAnsi="Garamond" w:cs="Times New Roman"/>
          <w:sz w:val="24"/>
          <w:szCs w:val="24"/>
          <w:lang w:val="sq-AL"/>
        </w:rPr>
      </w:pPr>
    </w:p>
    <w:p w14:paraId="44B7CCB0"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138</w:t>
      </w:r>
    </w:p>
    <w:p w14:paraId="44B7CCB1" w14:textId="77777777" w:rsidR="00DA70EA" w:rsidRPr="00FC6EE4" w:rsidRDefault="00293391" w:rsidP="008D3E23">
      <w:pPr>
        <w:jc w:val="center"/>
        <w:rPr>
          <w:rFonts w:ascii="Garamond" w:hAnsi="Garamond" w:cs="Times New Roman"/>
          <w:b/>
          <w:sz w:val="24"/>
          <w:szCs w:val="24"/>
          <w:lang w:val="sq-AL"/>
        </w:rPr>
      </w:pPr>
      <w:r w:rsidRPr="00FC6EE4">
        <w:rPr>
          <w:rFonts w:ascii="Garamond" w:hAnsi="Garamond" w:cs="Times New Roman"/>
          <w:b/>
          <w:sz w:val="24"/>
          <w:szCs w:val="24"/>
          <w:lang w:val="sq-AL"/>
        </w:rPr>
        <w:t>Këqyrja e materialit zgjedhor</w:t>
      </w:r>
    </w:p>
    <w:p w14:paraId="44B7CCB2" w14:textId="77777777" w:rsidR="003F567C" w:rsidRPr="00A333C5" w:rsidRDefault="00225359" w:rsidP="008D3E23">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3F567C" w:rsidRPr="00A333C5">
        <w:rPr>
          <w:rFonts w:ascii="Garamond" w:hAnsi="Garamond"/>
          <w:i/>
          <w:sz w:val="24"/>
          <w:szCs w:val="24"/>
          <w:lang w:val="sq-AL"/>
        </w:rPr>
        <w:t>, ndryshuar fjalia e fundit e pikës 3 me ligjin nr. 101/2020, datë 23.7.2020)</w:t>
      </w:r>
    </w:p>
    <w:p w14:paraId="44B7CCB3" w14:textId="77777777" w:rsidR="00225359" w:rsidRPr="00A333C5" w:rsidRDefault="00225359" w:rsidP="00081AA8">
      <w:pPr>
        <w:jc w:val="both"/>
        <w:rPr>
          <w:rFonts w:ascii="Garamond" w:hAnsi="Garamond" w:cs="Times New Roman"/>
          <w:sz w:val="24"/>
          <w:szCs w:val="24"/>
          <w:lang w:val="sq-AL"/>
        </w:rPr>
      </w:pPr>
    </w:p>
    <w:p w14:paraId="44B7CCB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nevojat e hetimit administrativ, KQZ-ja, kur ka pranuar kërkesën e palëve apo sipas parashikimeve të nenit 136 pika 3 të këtij Kodi, këqyr dokumentacionin dhe materialin zgjedhor që ndodhet në kutinë e materialeve të votimit dhe/ose kutitë e votimit dhe fletët e votimit, si dhe çdo dokumentacion apo material tjetër zgjedhor. Kur materiali zgjedhor ndodhet brenda kutive me vula sigurie, hapja dhe rimbyllja e tyre bëhet sipas procedurave që parashikon ky Kod për hapjen dhe mbylljen e kutive, duke treguar dhe shënuar kodet me të cilat kutitë përkatëse janë mbyllur nga KZAZ-ja, si dhe numrat me të cilat ato mbyllen rishtazi.</w:t>
      </w:r>
    </w:p>
    <w:p w14:paraId="44B7CCB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Këqyrja e materialit zgjedhor bëhet në prani të palëve dhe publikut. Pas këqyrjes së materialit dhe/ose dokumentacionit zgjedhor, palët kanë të drejtë të paraqesin vlerësimet dhe pretendimet e tyre. Provat e gjetura paraqiten në procesverbalin e mbledhjes së KQZ- së.</w:t>
      </w:r>
    </w:p>
    <w:p w14:paraId="44B7CCB6" w14:textId="77777777" w:rsidR="003D141E" w:rsidRPr="00A333C5" w:rsidRDefault="007A3807" w:rsidP="008D3E23">
      <w:pPr>
        <w:ind w:firstLine="720"/>
        <w:jc w:val="both"/>
        <w:rPr>
          <w:rFonts w:ascii="Garamond" w:hAnsi="Garamond"/>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KQZ-ja, me kërkesë të palëve ose kryesisht, kur çmon se për dhënien e vendimit është i nevojshëm rinumërimi dhe/ose rivlerësimi i votave të caktuara, kryen, në praninë e palëve, rinumërimin dhe/ose rivlerësimin e votave dhe pasqyron përfundimin në procesverbalin e mbledhjes së KQZ-së dhe vendimin përkatës të saj. Vota të caktuara janë votat e identifikuara ose të kontestuara, sipas procedurave të neneve 116 dhe 118 të këtij Kodi, për të cilat është kontestuar vlerësimi ose numri i tyre gjatë procesit të numërimit, si </w:t>
      </w:r>
      <w:r w:rsidR="00293391" w:rsidRPr="00A333C5">
        <w:rPr>
          <w:rFonts w:ascii="Garamond" w:hAnsi="Garamond" w:cs="Times New Roman"/>
          <w:sz w:val="24"/>
          <w:szCs w:val="24"/>
          <w:lang w:val="sq-AL"/>
        </w:rPr>
        <w:lastRenderedPageBreak/>
        <w:t xml:space="preserve">dhe votat e tabelës së rezultatit të kundërshtuar, sipas pikës 2 të nenit 119 të këtij Kodi. </w:t>
      </w:r>
      <w:r w:rsidR="003D141E" w:rsidRPr="00A333C5">
        <w:rPr>
          <w:rFonts w:ascii="Garamond" w:hAnsi="Garamond"/>
          <w:sz w:val="24"/>
          <w:szCs w:val="24"/>
          <w:lang w:val="sq-AL"/>
        </w:rPr>
        <w:t>Secili anëtar ka të drejtë të kërkojë dhe KQZ-ja është e detyruar të kryejë rinumërimin dhe/ose rivlerësimin e votave të caktuara në kuadër të kësaj procedure.</w:t>
      </w:r>
    </w:p>
    <w:p w14:paraId="44B7CCB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Kur objekt i ankimit janë kutitë e votimit, të konstatuara si “KUTI TË PARREGULLTA” nga KZAZ-ja, sipas nenit 115 të këtij Kodi, KQZ-ja është e detyruar të kryejë hetim administrativ gjatë shqyrtimit të ankesës për atë zonë zgjedhore, sipas nenit</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124  të  këtij  Kodi.  Hetimi  nuk  kufizohet  vetëm  në  këqyrjen  nga  jashtë  të  kutisë,  duke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vlerësuar në tërësi faktet dhe rrethanat që kanë çuar në konstatimin e kutisë si “KUTI E PARREGULLT”, por edhe nëse këto parregullsi kanë ndikuar në materialin zgjedhor. Nëse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KQZ-ja, kryesisht ose me kërkesë të subjektit zgjedhor, shprehet me vendim se janë kuti 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rregullta, KQZ-ja kryen numërimin fillestar të votave në këto kuti.</w:t>
      </w:r>
    </w:p>
    <w:p w14:paraId="44B7CCB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Votimi në qendrat e votimit, kutia/kutitë e të cilave janë konstatuar si “KUTI TË PARREGULLTA”, sipas nenit 115 të këtij Kodi dhe për të cilat nuk është bërë ankim, sipas</w:t>
      </w:r>
      <w:r w:rsidR="00225359" w:rsidRPr="00A333C5">
        <w:rPr>
          <w:rFonts w:ascii="Garamond" w:hAnsi="Garamond" w:cs="Times New Roman"/>
          <w:sz w:val="24"/>
          <w:szCs w:val="24"/>
          <w:lang w:val="sq-AL"/>
        </w:rPr>
        <w:t xml:space="preserve"> </w:t>
      </w:r>
      <w:r w:rsidRPr="00A333C5">
        <w:rPr>
          <w:rFonts w:ascii="Garamond" w:hAnsi="Garamond" w:cs="Times New Roman"/>
          <w:sz w:val="24"/>
          <w:szCs w:val="24"/>
          <w:lang w:val="sq-AL"/>
        </w:rPr>
        <w:t>nenit 124, konsiderohet i pavlefshëm.</w:t>
      </w:r>
    </w:p>
    <w:p w14:paraId="44B7CCB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Vendimet e KQZ-së, sipas pikave 3 dhe 4 të këtij neni, mund të ankimohen së bashku me vendimin e KQZ-së.</w:t>
      </w:r>
    </w:p>
    <w:p w14:paraId="44B7CCBA" w14:textId="77777777" w:rsidR="007A3807" w:rsidRPr="00A333C5" w:rsidRDefault="007A3807" w:rsidP="00081AA8">
      <w:pPr>
        <w:jc w:val="both"/>
        <w:rPr>
          <w:rFonts w:ascii="Garamond" w:hAnsi="Garamond" w:cs="Times New Roman"/>
          <w:sz w:val="24"/>
          <w:szCs w:val="24"/>
          <w:lang w:val="sq-AL"/>
        </w:rPr>
      </w:pPr>
    </w:p>
    <w:p w14:paraId="44B7CCBB"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139</w:t>
      </w:r>
    </w:p>
    <w:p w14:paraId="44B7CCBC"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Faktet e njohura botërisht dhe ekspertimet</w:t>
      </w:r>
    </w:p>
    <w:p w14:paraId="44B7CCBD" w14:textId="77777777" w:rsidR="00DA70EA" w:rsidRPr="00A333C5" w:rsidRDefault="00DA70EA" w:rsidP="00081AA8">
      <w:pPr>
        <w:jc w:val="both"/>
        <w:rPr>
          <w:rFonts w:ascii="Garamond" w:hAnsi="Garamond" w:cs="Times New Roman"/>
          <w:sz w:val="24"/>
          <w:szCs w:val="24"/>
          <w:lang w:val="sq-AL"/>
        </w:rPr>
      </w:pPr>
    </w:p>
    <w:p w14:paraId="44B7CCB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faktet, të cilat janë të njohura botërisht, si dhe për ato fakte, të cilat janë të ditura për KQZ-në, për shkak të funksioneve të saj, nuk nevojitet verifikim. Gjatë hetimit administrativ të çështjes, KQZ-ja konfirmon në seancë njohjen dhe marrjen parasysh të tyre në shqyrtimin e çështjes.</w:t>
      </w:r>
    </w:p>
    <w:p w14:paraId="44B7CCB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Kur për konstatimin ose sqarimin e fakteve, që kanë lidhje me shqyrtimin e kërkesave ankimore, kërkohen njohuri të posaçme në fusha të shkencës ose teknikës, KQZ- ja mund të thërrasë një ose më shumë ekspertë.</w:t>
      </w:r>
    </w:p>
    <w:p w14:paraId="44B7CCC0" w14:textId="77777777" w:rsidR="00DA70EA" w:rsidRPr="00A333C5" w:rsidRDefault="00DA70EA" w:rsidP="00081AA8">
      <w:pPr>
        <w:jc w:val="both"/>
        <w:rPr>
          <w:rFonts w:ascii="Garamond" w:hAnsi="Garamond" w:cs="Times New Roman"/>
          <w:sz w:val="24"/>
          <w:szCs w:val="24"/>
          <w:lang w:val="sq-AL"/>
        </w:rPr>
      </w:pPr>
    </w:p>
    <w:p w14:paraId="44B7CCC1"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140</w:t>
      </w:r>
    </w:p>
    <w:p w14:paraId="44B7CCC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Prapësimet mbi provat</w:t>
      </w:r>
    </w:p>
    <w:p w14:paraId="44B7CCC3" w14:textId="77777777" w:rsidR="00DA70EA" w:rsidRPr="00A333C5" w:rsidRDefault="00DA70EA" w:rsidP="00081AA8">
      <w:pPr>
        <w:jc w:val="both"/>
        <w:rPr>
          <w:rFonts w:ascii="Garamond" w:hAnsi="Garamond" w:cs="Times New Roman"/>
          <w:sz w:val="24"/>
          <w:szCs w:val="24"/>
          <w:lang w:val="sq-AL"/>
        </w:rPr>
      </w:pPr>
    </w:p>
    <w:p w14:paraId="44B7CCC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Palët në shqyrtimin administrativ kanë të drejtë të paraqesin prapësimet e tyre për të kundërshtuar:</w:t>
      </w:r>
    </w:p>
    <w:p w14:paraId="44B7CCC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mënyrën e marrjes së provave të paraqitura nga palët e tjera;</w:t>
      </w:r>
    </w:p>
    <w:p w14:paraId="44B7CCC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faktet që tregojnë këto prova; ose</w:t>
      </w:r>
    </w:p>
    <w:p w14:paraId="44B7CCC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vërtetësinë dhe besueshmërinë e fakteve që tregojnë këto prova.</w:t>
      </w:r>
    </w:p>
    <w:p w14:paraId="44B7CCC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mbështetje të këtyre prapësimeve, palët kanë të drejtë të paraqesin edhe prova të tjera, përveç atyre të kërkuara, sipas nenit 136 të këtij Kodi.</w:t>
      </w:r>
    </w:p>
    <w:p w14:paraId="44B7CCC9" w14:textId="77777777" w:rsidR="007A3807" w:rsidRPr="00A333C5" w:rsidRDefault="007A3807" w:rsidP="008D3E23">
      <w:pPr>
        <w:jc w:val="center"/>
        <w:rPr>
          <w:rFonts w:ascii="Garamond" w:hAnsi="Garamond" w:cs="Times New Roman"/>
          <w:sz w:val="24"/>
          <w:szCs w:val="24"/>
          <w:lang w:val="sq-AL"/>
        </w:rPr>
      </w:pPr>
    </w:p>
    <w:p w14:paraId="44B7CCCA"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141</w:t>
      </w:r>
    </w:p>
    <w:p w14:paraId="44B7CCC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Mbyllja e hetimit administrativ</w:t>
      </w:r>
    </w:p>
    <w:p w14:paraId="44B7CCCC" w14:textId="77777777" w:rsidR="00DA70EA" w:rsidRPr="00A333C5" w:rsidRDefault="002C65FC"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w:t>
      </w:r>
      <w:r w:rsidR="00E9173C" w:rsidRPr="00A333C5">
        <w:rPr>
          <w:rFonts w:ascii="Garamond" w:hAnsi="Garamond" w:cs="Times New Roman"/>
          <w:i/>
          <w:sz w:val="24"/>
          <w:szCs w:val="24"/>
          <w:lang w:val="sq-AL"/>
        </w:rPr>
        <w:t>të 19.</w:t>
      </w:r>
      <w:r w:rsidRPr="00A333C5">
        <w:rPr>
          <w:rFonts w:ascii="Garamond" w:hAnsi="Garamond" w:cs="Times New Roman"/>
          <w:i/>
          <w:sz w:val="24"/>
          <w:szCs w:val="24"/>
          <w:lang w:val="sq-AL"/>
        </w:rPr>
        <w:t>7.2012)</w:t>
      </w:r>
    </w:p>
    <w:p w14:paraId="44B7CCCD" w14:textId="77777777" w:rsidR="002C65FC" w:rsidRPr="00A333C5" w:rsidRDefault="002C65FC" w:rsidP="00081AA8">
      <w:pPr>
        <w:jc w:val="both"/>
        <w:rPr>
          <w:rFonts w:ascii="Garamond" w:hAnsi="Garamond" w:cs="Times New Roman"/>
          <w:sz w:val="24"/>
          <w:szCs w:val="24"/>
          <w:lang w:val="sq-AL"/>
        </w:rPr>
      </w:pPr>
    </w:p>
    <w:p w14:paraId="44B7CCC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Kur gjatë hetimit administrativ kanë dalë fakte apo prova të reja, për të cilat ankuesi nuk mund të kishte dijeni përpara se të paraqitej ankimi, objekti i ankimit mund të shtohet apo ndryshohet përpara se KQZ-ja t’i japë fund hetimit administrativ, sipas pikës 2 të këtij neni. Kërkesa mund të përfshijë ndryshimin e tabelës së rezultatit ose pavlefshmërinë e zgjedhjeve në qendra votimi të caktuara. KQZ-ja është e detyruar të marrë në shqyrtim pretendimin e ri dhe të rihapë hetimin administrativ.</w:t>
      </w:r>
    </w:p>
    <w:p w14:paraId="44B7CCC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Pas përfundimit të hetimit administrativ, KQZ-ja pyet palët nëse kanë kërkesa ose prova të tjera në dobi të shqyrtimit të çështjes dhe në rast se ato nuk pranohen, KQZ-ja i jep fund hetimit administrativ dhe i fton palët të parashtrojnë pretendimet përfundimtare.</w:t>
      </w:r>
    </w:p>
    <w:p w14:paraId="44B7CCD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vendos, rast pas rasti, nëse palët do t’i parashtrojnë pretendimet përfundimtare me shkrim ose me gojë.</w:t>
      </w:r>
    </w:p>
    <w:p w14:paraId="44B7CCD1" w14:textId="77777777" w:rsidR="00DA70EA" w:rsidRPr="00A333C5" w:rsidRDefault="00DA70EA" w:rsidP="00081AA8">
      <w:pPr>
        <w:jc w:val="both"/>
        <w:rPr>
          <w:rFonts w:ascii="Garamond" w:hAnsi="Garamond" w:cs="Times New Roman"/>
          <w:sz w:val="24"/>
          <w:szCs w:val="24"/>
          <w:lang w:val="sq-AL"/>
        </w:rPr>
      </w:pPr>
    </w:p>
    <w:p w14:paraId="44B7CCD2"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142</w:t>
      </w:r>
    </w:p>
    <w:p w14:paraId="44B7CCD3"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Tërheqja e pretendimeve ose heqja dorë prej tyre</w:t>
      </w:r>
    </w:p>
    <w:p w14:paraId="44B7CCD4"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CD5" w14:textId="77777777" w:rsidR="002C65FC" w:rsidRPr="00A333C5" w:rsidRDefault="002C65FC" w:rsidP="00015016">
      <w:pPr>
        <w:jc w:val="center"/>
        <w:rPr>
          <w:rFonts w:ascii="Garamond" w:hAnsi="Garamond" w:cs="Times New Roman"/>
          <w:sz w:val="24"/>
          <w:szCs w:val="24"/>
          <w:lang w:val="sq-AL"/>
        </w:rPr>
      </w:pPr>
    </w:p>
    <w:p w14:paraId="44B7CCD6" w14:textId="77777777" w:rsidR="004A6587"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Ankuesi ka të drejtë të heqë dorë tërësisht apo pjesërisht nga objekti i ankimit në çdo fazë të shqyrtimit të tij. Në këtë rast KQZ-ja vendos pushimin e çështjes në tërësi ose për pjesën që është hequr dorë. Pas kësaj ankuesi nuk mund të paraqesë përsëri ankimin, për të cilin është vendosur pushimi i çështjes.</w:t>
      </w:r>
    </w:p>
    <w:p w14:paraId="44B7CCD7" w14:textId="77777777" w:rsidR="004A6587" w:rsidRPr="00A333C5" w:rsidRDefault="004A6587" w:rsidP="00081AA8">
      <w:pPr>
        <w:jc w:val="both"/>
        <w:rPr>
          <w:rFonts w:ascii="Garamond" w:hAnsi="Garamond" w:cs="Times New Roman"/>
          <w:sz w:val="24"/>
          <w:szCs w:val="24"/>
          <w:lang w:val="sq-AL"/>
        </w:rPr>
      </w:pPr>
    </w:p>
    <w:p w14:paraId="44B7CCD8"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143</w:t>
      </w:r>
    </w:p>
    <w:p w14:paraId="44B7CCD9"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Lloji i vendimeve që merr KQZ-ja pas shqyrtimit të ankimeve dhe afatet</w:t>
      </w:r>
    </w:p>
    <w:p w14:paraId="44B7CCDA"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shkronja “d” e pikës 1, </w:t>
      </w:r>
      <w:r w:rsidRPr="00A333C5">
        <w:rPr>
          <w:rFonts w:ascii="Garamond" w:hAnsi="Garamond" w:cs="Times New Roman"/>
          <w:i/>
          <w:sz w:val="24"/>
          <w:szCs w:val="24"/>
          <w:lang w:val="sq-AL"/>
        </w:rPr>
        <w:t>me ligjin nr.74/2012, datë 19.07.2012)</w:t>
      </w:r>
    </w:p>
    <w:p w14:paraId="44B7CCDB" w14:textId="77777777" w:rsidR="00DA70EA" w:rsidRPr="00A333C5" w:rsidRDefault="00DA70EA" w:rsidP="00015016">
      <w:pPr>
        <w:jc w:val="center"/>
        <w:rPr>
          <w:rFonts w:ascii="Garamond" w:hAnsi="Garamond" w:cs="Times New Roman"/>
          <w:sz w:val="24"/>
          <w:szCs w:val="24"/>
          <w:lang w:val="sq-AL"/>
        </w:rPr>
      </w:pPr>
    </w:p>
    <w:p w14:paraId="44B7CCD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përfundim të shqyrtimit të ankimit KQZ-ja vendos sipas rastit:</w:t>
      </w:r>
    </w:p>
    <w:p w14:paraId="44B7CCD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pushimin e shqyrtimit;</w:t>
      </w:r>
    </w:p>
    <w:p w14:paraId="44B7CCD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lënien në fuqi të vendimit të KZAZ-së;</w:t>
      </w:r>
    </w:p>
    <w:p w14:paraId="44B7CCD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ndryshimin e vendimit të KZAZ-së;</w:t>
      </w:r>
    </w:p>
    <w:p w14:paraId="44B7CCE0"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shpalljen e zgjedhjeve të pavlefshme në një ose disa qendra votimi të zonës zgjedhore ose në të gjithë njësinë zgjedhore;</w:t>
      </w:r>
    </w:p>
    <w:p w14:paraId="44B7CCE1"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lënien në fuqi ose ndryshimin e vendimit për miratimin e tabelës përmbledhëse të rezultatit të zgjedhjeve, sipas nenit 122 ose nenit 123 të këtij Kodi.</w:t>
      </w:r>
    </w:p>
    <w:p w14:paraId="44B7CCE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KQZ-ja merr vendim, sipas njërit nga rastet e parashikuara në pikën 1 të këtij neni, pavarësisht nga ajo çfarë ankuesi ka kërkuar në ankimin e tij.</w:t>
      </w:r>
    </w:p>
    <w:p w14:paraId="44B7CCE3"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merr vendim përfundimtar, në lidhje me ankimin ndaj vendimit për miratimin</w:t>
      </w:r>
    </w:p>
    <w:p w14:paraId="44B7CCE4"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e tabelës së rezultateve të zgjedhjeve, jo më vonë se 10 ditë nga data kur është regjistruar ankimi përkatës. Në çdo rast tjetër, KQZ-ja merr vendim jo më vonë se dy ditë nga paraqitja e ankimit.</w:t>
      </w:r>
    </w:p>
    <w:p w14:paraId="44B7CCE5"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rastin e bashkimit të kërkesave ankimore, afatet llogariten nga data e regjistrimit të kërkesës së fundit ankimore.</w:t>
      </w:r>
    </w:p>
    <w:p w14:paraId="44B7CCE6" w14:textId="77777777" w:rsidR="004A6587" w:rsidRPr="00A333C5" w:rsidRDefault="004A6587" w:rsidP="00081AA8">
      <w:pPr>
        <w:jc w:val="both"/>
        <w:rPr>
          <w:rFonts w:ascii="Garamond" w:hAnsi="Garamond" w:cs="Times New Roman"/>
          <w:sz w:val="24"/>
          <w:szCs w:val="24"/>
          <w:lang w:val="sq-AL"/>
        </w:rPr>
      </w:pPr>
    </w:p>
    <w:p w14:paraId="44B7CCE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144</w:t>
      </w:r>
    </w:p>
    <w:p w14:paraId="44B7CCE8" w14:textId="77777777" w:rsidR="00DA70EA" w:rsidRPr="00FC6EE4" w:rsidRDefault="00293391" w:rsidP="00015016">
      <w:pPr>
        <w:jc w:val="center"/>
        <w:rPr>
          <w:rFonts w:ascii="Garamond" w:hAnsi="Garamond" w:cs="Times New Roman"/>
          <w:b/>
          <w:sz w:val="24"/>
          <w:szCs w:val="24"/>
          <w:lang w:val="sq-AL"/>
        </w:rPr>
      </w:pPr>
      <w:r w:rsidRPr="00FC6EE4">
        <w:rPr>
          <w:rFonts w:ascii="Garamond" w:hAnsi="Garamond" w:cs="Times New Roman"/>
          <w:b/>
          <w:sz w:val="24"/>
          <w:szCs w:val="24"/>
          <w:lang w:val="sq-AL"/>
        </w:rPr>
        <w:t>Përmbajtja e vendimeve të KQZ-së</w:t>
      </w:r>
    </w:p>
    <w:p w14:paraId="44B7CCE9" w14:textId="77777777" w:rsidR="00DA70EA" w:rsidRPr="00A333C5" w:rsidRDefault="00DA70EA" w:rsidP="00015016">
      <w:pPr>
        <w:jc w:val="center"/>
        <w:rPr>
          <w:rFonts w:ascii="Garamond" w:hAnsi="Garamond" w:cs="Times New Roman"/>
          <w:sz w:val="24"/>
          <w:szCs w:val="24"/>
          <w:lang w:val="sq-AL"/>
        </w:rPr>
      </w:pPr>
    </w:p>
    <w:p w14:paraId="44B7CCE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Vendimi i KQZ-së është gjithmonë i formës së shkruar.</w:t>
      </w:r>
    </w:p>
    <w:p w14:paraId="44B7CCEB" w14:textId="77777777" w:rsidR="002C65FC"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Vendimet e KQZ-së për ankimet zgjedhore përmbajnë:</w:t>
      </w:r>
    </w:p>
    <w:p w14:paraId="44B7CCE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palët pjesëmarrëse në shqyrtimin administrativ;</w:t>
      </w:r>
    </w:p>
    <w:p w14:paraId="44B7CCE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kërkimet e secilës palë;</w:t>
      </w:r>
    </w:p>
    <w:p w14:paraId="44B7CCE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tregimin e çdo prove të marrë në shqyrtim;</w:t>
      </w:r>
    </w:p>
    <w:p w14:paraId="44B7CCEF"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shpjegimin e rrethanave dhe fakteve që kanë rezultuar nga këto prova;</w:t>
      </w:r>
    </w:p>
    <w:p w14:paraId="44B7CCF0" w14:textId="77777777" w:rsidR="004A6587"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analizën ligjore të çështjes; dhe </w:t>
      </w:r>
    </w:p>
    <w:p w14:paraId="44B7CCF1"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pjesën urdhëruese.</w:t>
      </w:r>
    </w:p>
    <w:p w14:paraId="44B7CCF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Vendimi i KQZ-së përmban numrin, datën, përkatësisht orën e shpalljes së tij, si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nënshkrimet e anëtarëve të KQZ-së, së bashku me deklarimin e votës.</w:t>
      </w:r>
    </w:p>
    <w:p w14:paraId="44B7CCF3"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Vendimi shoqërohet me mendimin e pakicës ose mendimin alternativ të nënshkruar nga anëtarët që e mbështesin atë.</w:t>
      </w:r>
    </w:p>
    <w:p w14:paraId="44B7CCF4"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Vendimi përmban edhe sqarimin për të drejtën e palëve për ta ankimuar në rrugë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gjyqësore dhe afatet e ankimit.</w:t>
      </w:r>
    </w:p>
    <w:p w14:paraId="44B7CCF5"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KQZ-ja në asnjë rast nuk nxjerr vendime që nuk përmbajnë të gjitha elementet e përmendura në këtë nen.</w:t>
      </w:r>
    </w:p>
    <w:p w14:paraId="44B7CCF6" w14:textId="77777777" w:rsidR="00DA70EA" w:rsidRPr="00A333C5" w:rsidRDefault="00DA70EA" w:rsidP="00081AA8">
      <w:pPr>
        <w:jc w:val="both"/>
        <w:rPr>
          <w:rFonts w:ascii="Garamond" w:hAnsi="Garamond" w:cs="Times New Roman"/>
          <w:sz w:val="24"/>
          <w:szCs w:val="24"/>
          <w:lang w:val="sq-AL"/>
        </w:rPr>
      </w:pPr>
    </w:p>
    <w:p w14:paraId="44B7CCF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w:t>
      </w:r>
    </w:p>
    <w:p w14:paraId="44B7CCF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ANKIMI NË RRUGË GJYQËSORE I VENDIMEVE TË KQZ-SË DHE PAVLEFSHMËRIA E ZGJEDHJEVE</w:t>
      </w:r>
    </w:p>
    <w:p w14:paraId="44B7CCF9" w14:textId="77777777" w:rsidR="00DA70EA" w:rsidRPr="00A333C5" w:rsidRDefault="00DA70EA" w:rsidP="00015016">
      <w:pPr>
        <w:jc w:val="center"/>
        <w:rPr>
          <w:rFonts w:ascii="Garamond" w:hAnsi="Garamond" w:cs="Times New Roman"/>
          <w:sz w:val="24"/>
          <w:szCs w:val="24"/>
          <w:lang w:val="sq-AL"/>
        </w:rPr>
      </w:pPr>
    </w:p>
    <w:p w14:paraId="44B7CCFA"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KREU I</w:t>
      </w:r>
    </w:p>
    <w:p w14:paraId="44B7CCFB"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ANKIMI NË RRUGË GJYQËSORE I VENDIMEVE TË KQZ-SË</w:t>
      </w:r>
    </w:p>
    <w:p w14:paraId="44B7CCFC" w14:textId="77777777" w:rsidR="00DA70EA" w:rsidRPr="00A333C5" w:rsidRDefault="00DA70EA" w:rsidP="00015016">
      <w:pPr>
        <w:jc w:val="center"/>
        <w:rPr>
          <w:rFonts w:ascii="Garamond" w:hAnsi="Garamond" w:cs="Times New Roman"/>
          <w:sz w:val="24"/>
          <w:szCs w:val="24"/>
          <w:lang w:val="sq-AL"/>
        </w:rPr>
      </w:pPr>
    </w:p>
    <w:p w14:paraId="44B7CCFD"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145</w:t>
      </w:r>
    </w:p>
    <w:p w14:paraId="44B7CCFE"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E drejta e ankimit në gjykatë</w:t>
      </w:r>
    </w:p>
    <w:p w14:paraId="44B7CCFF" w14:textId="77777777" w:rsidR="00DA70EA" w:rsidRPr="00A333C5" w:rsidRDefault="00DA70EA" w:rsidP="00081AA8">
      <w:pPr>
        <w:jc w:val="both"/>
        <w:rPr>
          <w:rFonts w:ascii="Garamond" w:hAnsi="Garamond" w:cs="Times New Roman"/>
          <w:sz w:val="24"/>
          <w:szCs w:val="24"/>
          <w:lang w:val="sq-AL"/>
        </w:rPr>
      </w:pPr>
    </w:p>
    <w:p w14:paraId="44B7CD0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Subjektet zgjedhore kanë të drejtë të bëjnë ankim në Kolegjin Zgjedhor të Gjykatës së Apelit, Tiranë kundër vendimeve të KQZ-së, kur ato cenojnë interesat e tyre të ligjshëm brenda afatit të përcaktuar në nenin 152 të këtij Kodi. Të drejtën e ankimit, sipas këtij neni, e kanë edhe individët ose partitë politike, të cilëve u është refuzuar kërkesa për regjistrim si subjekt zgjedhor.</w:t>
      </w:r>
    </w:p>
    <w:p w14:paraId="44B7CD01"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Subjektet  zgjedhore  kanë  të  drejtë  të  bëjnë  ankim  në  Kolegjin  Zgjedhor  për mosmarrje të vendimit brenda afatit ligjor nga KQZ-ja. Në këtë rast Kolegji Zgjedhor nuk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gjykon çështjen në themel dhe, kur pranon kërkesën, vendos detyrimin e KQZ-së për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marrë vendim. Përjashtim nga ky rregull bëjnë vendimet e KQZ-së për rrëzimin e kërkesës ankimore në lidhje me vendimet të marra në përputhje me shkronjat “a”, “b” “c” dhe “ç” të nenit 24 të këtij Kodi.</w:t>
      </w:r>
    </w:p>
    <w:p w14:paraId="44B7CD0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Të drejtën e ankimit, sipas këtij neni, e kanë edhe subjektet e përmendura në nenin 6 të këtij Kodi, të cilëve u është refuzuar kërkesa për akreditimin e vëzhguesve. Në rastet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kur akreditimi i vëzhguesve u delegohet KZAZ-ve, atëherë e drejta e ankimit, sipas kësaj pike, fillon me ankimin administrativ, në përputhje me nenin 124 të këtij Kodi.</w:t>
      </w:r>
    </w:p>
    <w:p w14:paraId="44B7CD03" w14:textId="77777777" w:rsidR="002C65FC" w:rsidRPr="00A333C5" w:rsidRDefault="002C65FC" w:rsidP="00081AA8">
      <w:pPr>
        <w:jc w:val="both"/>
        <w:rPr>
          <w:rFonts w:ascii="Garamond" w:hAnsi="Garamond" w:cs="Times New Roman"/>
          <w:sz w:val="24"/>
          <w:szCs w:val="24"/>
          <w:lang w:val="sq-AL"/>
        </w:rPr>
      </w:pPr>
    </w:p>
    <w:p w14:paraId="44B7CD04"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146</w:t>
      </w:r>
    </w:p>
    <w:p w14:paraId="44B7CD05" w14:textId="77777777" w:rsidR="003D141E" w:rsidRPr="00FC6EE4" w:rsidRDefault="003D141E" w:rsidP="00015016">
      <w:pPr>
        <w:jc w:val="center"/>
        <w:rPr>
          <w:rFonts w:ascii="Garamond" w:hAnsi="Garamond" w:cs="Times New Roman"/>
          <w:b/>
          <w:sz w:val="24"/>
          <w:szCs w:val="24"/>
          <w:lang w:val="sq-AL"/>
        </w:rPr>
      </w:pPr>
      <w:r w:rsidRPr="00FC6EE4">
        <w:rPr>
          <w:rFonts w:ascii="Garamond" w:hAnsi="Garamond"/>
          <w:b/>
          <w:sz w:val="24"/>
          <w:szCs w:val="24"/>
          <w:lang w:val="sq-AL"/>
        </w:rPr>
        <w:t>Kolegji Zgjedhor Gjyqësor</w:t>
      </w:r>
    </w:p>
    <w:p w14:paraId="44B7CD06" w14:textId="77777777" w:rsidR="00DA70EA" w:rsidRPr="00A333C5" w:rsidRDefault="002C65FC" w:rsidP="00015016">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 3 </w:t>
      </w:r>
      <w:r w:rsidRPr="00A333C5">
        <w:rPr>
          <w:rFonts w:ascii="Garamond" w:hAnsi="Garamond" w:cs="Times New Roman"/>
          <w:i/>
          <w:sz w:val="24"/>
          <w:szCs w:val="24"/>
          <w:lang w:val="sq-AL"/>
        </w:rPr>
        <w:t>me ligjin nr.74/2012, datë 19.07.2012</w:t>
      </w:r>
      <w:r w:rsidR="003D141E" w:rsidRPr="00A333C5">
        <w:rPr>
          <w:rFonts w:ascii="Garamond" w:hAnsi="Garamond"/>
          <w:i/>
          <w:sz w:val="24"/>
          <w:szCs w:val="24"/>
          <w:lang w:val="sq-AL"/>
        </w:rPr>
        <w:t>, ndryshuar me ligjin nr. 101/2020, datë 23.7.2020)</w:t>
      </w:r>
    </w:p>
    <w:p w14:paraId="44B7CD07"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1. Kolegji Zgjedhor Gjyqësor përbëhet nga tetë gjyqtarë të përzgjedhur me short nga Këshilli i Lartë Gjyqësor, nga radhët e gjyqtarëve që kanë kaluar me sukses, me vendim të formës së prerë, procesin e rivlerësimit kalimtar të gjyqtarëve, sipas ligjit nr. 84/2016, nga gjykatat e shkallës së parë, gjykatat e apelit, gjykatat administrative të shkallës së parë dhe Gjykata Administrative e Apelit Tiranë. Përjashtohen nga shorti gjyqtarët e Gjykatës kundër Krimit të Organizuar dhe Korrupsionit.</w:t>
      </w:r>
    </w:p>
    <w:p w14:paraId="44B7CD08"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2. Shorti për përzgjedhjen e gjyqtarëve të Kolegjit Zgjedhor Gjyqësor hidhet jo më vonë se 48 orë nga data e përcaktimit të datës së zgjedhjeve me të afërta, sipas këtij ligji. Shorti hidhet në praninë e publikut, përfaqësuesve të KQZ-së, partive politike, organizatave jofitimprurëse me veprimtari në fushën e zgjedhjeve dhe të drejtësisë.</w:t>
      </w:r>
    </w:p>
    <w:p w14:paraId="44B7CD09"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3. Këshilli i Lartë Gjyqësor, brenda 24 orësh nga hedhja e shortit, miraton me vendim zgjedhjen e gjyqtarëve si anëtarë të Kolegjit Zgjedhor Gjyqësor. Anëtarët e Kolegjit Zgjedhor Gjyqësor delegohen në këtë detyrë me mandat 4-vjeçar. Përtëritja bëhet duke zbatuar procedurat dhe afatet e këtij ligji për përzgjedhjen, delegimin, betimin dhe konstituimin e Kolegjit Zgjedhor Gjyqësor.</w:t>
      </w:r>
    </w:p>
    <w:p w14:paraId="44B7CD0A"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4. Brenda 3 ditësh nga delegimi në detyrë, gjyqtarët e Kolegjit Zgjedhor Gjyqësor bëjnë betimin në një ceremoni publike, në prani të Këshillit të Lartë Gjyqësor. Betimi ka këtë përmbajtje: “Betohem solemnisht se do të respektoj, do të mbroj dhe do t’i bindem Kushtetutës dhe ligjeve të Republikës së Shqipërisë, se do të respektoj të drejtat dhe liritë e qytetarëve dhe do të përmbush detyrat e mia. Betohem se do të kryej detyrën time me të gjitha mundësitë e mia dhe në mënyrë të paanshme, të drejtë dhe pa favorizuar ndonjë person, parti politike apo subjekt zgjedhor”.</w:t>
      </w:r>
    </w:p>
    <w:p w14:paraId="44B7CD0B"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5. Konstituimi i Kolegjit bëhet menjëherë pas betimit dhe thirret në detyrë nga Kryetari i Këshillit të Lartë Gjyqësor.</w:t>
      </w:r>
    </w:p>
    <w:p w14:paraId="44B7CD0C"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6. Në rast se krijohen vakanca në përbërjen e Kolegjit Zgjedhor Gjyqësor, vakanca plotësohet sipas përcaktimeve të bëra në këtë ligj vetëm nga gjyqtarët që kanë kaluar me sukses procesin e rivlerësimit kalimtar të gjyqtarëve, sipas ligjit nr. 84/2016, deri në datën e krijimit të vakancës.</w:t>
      </w:r>
    </w:p>
    <w:p w14:paraId="44B7CD0D"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 xml:space="preserve">7. Gjykata Administrative e Apelit Tiranë vë në dispozicion të Kolegjit Zgjedhor </w:t>
      </w:r>
      <w:r w:rsidRPr="00A333C5">
        <w:rPr>
          <w:rFonts w:ascii="Garamond" w:hAnsi="Garamond"/>
          <w:sz w:val="24"/>
          <w:szCs w:val="24"/>
          <w:lang w:val="sq-AL"/>
        </w:rPr>
        <w:lastRenderedPageBreak/>
        <w:t>Gjyqësor mjedise të mjaftueshme pune, pajisje dhe personel, në mënyrë që të sigurojë kryerjen në kohë dhe në mënyrë profesionale të detyrave të veta. Vendimet e Kolegjit botohen në faqen e internetit të Gjykatës Administrative të Apelit.</w:t>
      </w:r>
    </w:p>
    <w:p w14:paraId="44B7CD0E"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8. Me kërkesë të kryetarit të Gjykatës Administrative të Apelit Tiranë, Kolegji rithirret në detyrë sa herë që pranë kësaj gjykate depozitohen ankime ndaj vendimeve të KQZ-së, sipas përcaktimeve të bëra në nenin 145 të këtij ligji.</w:t>
      </w:r>
    </w:p>
    <w:p w14:paraId="44B7CD0F" w14:textId="77777777" w:rsidR="003D141E" w:rsidRPr="00A333C5" w:rsidRDefault="003D141E" w:rsidP="003D141E">
      <w:pPr>
        <w:jc w:val="both"/>
        <w:rPr>
          <w:rFonts w:ascii="Garamond" w:hAnsi="Garamond"/>
          <w:i/>
          <w:sz w:val="24"/>
          <w:szCs w:val="24"/>
          <w:lang w:val="sq-AL"/>
        </w:rPr>
      </w:pPr>
    </w:p>
    <w:p w14:paraId="44B7CD10"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147</w:t>
      </w:r>
    </w:p>
    <w:p w14:paraId="44B7CD1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Kohëzgjatja dhe mbledhjet e Kolegjit Zgjedhor</w:t>
      </w:r>
    </w:p>
    <w:p w14:paraId="44B7CD12" w14:textId="693A8CB5" w:rsidR="00DA70EA" w:rsidRDefault="009F79BF" w:rsidP="00015016">
      <w:pPr>
        <w:jc w:val="center"/>
        <w:rPr>
          <w:rFonts w:ascii="Garamond" w:hAnsi="Garamond" w:cs="Times New Roman"/>
          <w:i/>
          <w:sz w:val="24"/>
          <w:szCs w:val="24"/>
        </w:rPr>
      </w:pPr>
      <w:r>
        <w:rPr>
          <w:rFonts w:ascii="Garamond" w:hAnsi="Garamond" w:cs="Times New Roman"/>
          <w:i/>
          <w:sz w:val="24"/>
          <w:szCs w:val="24"/>
        </w:rPr>
        <w:t xml:space="preserve">(ndryshuar </w:t>
      </w:r>
      <w:r w:rsidRPr="00A333C5">
        <w:rPr>
          <w:rFonts w:ascii="Garamond" w:hAnsi="Garamond" w:cs="Times New Roman"/>
          <w:i/>
          <w:sz w:val="24"/>
          <w:szCs w:val="24"/>
        </w:rPr>
        <w:t xml:space="preserve">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0634DBAA" w14:textId="77777777" w:rsidR="009F79BF" w:rsidRPr="00A333C5" w:rsidRDefault="009F79BF" w:rsidP="00015016">
      <w:pPr>
        <w:jc w:val="center"/>
        <w:rPr>
          <w:rFonts w:ascii="Garamond" w:hAnsi="Garamond" w:cs="Times New Roman"/>
          <w:sz w:val="24"/>
          <w:szCs w:val="24"/>
          <w:lang w:val="sq-AL"/>
        </w:rPr>
      </w:pPr>
    </w:p>
    <w:p w14:paraId="16CF5E18" w14:textId="77777777" w:rsidR="009F79BF" w:rsidRPr="00104D5E" w:rsidRDefault="009F79BF" w:rsidP="009F79BF">
      <w:pPr>
        <w:ind w:firstLine="284"/>
        <w:jc w:val="both"/>
        <w:rPr>
          <w:rFonts w:ascii="Garamond" w:hAnsi="Garamond"/>
          <w:sz w:val="24"/>
          <w:szCs w:val="24"/>
        </w:rPr>
      </w:pPr>
      <w:r w:rsidRPr="00104D5E">
        <w:rPr>
          <w:rFonts w:ascii="Garamond" w:hAnsi="Garamond"/>
          <w:sz w:val="24"/>
          <w:szCs w:val="24"/>
        </w:rPr>
        <w:t xml:space="preserve">1. Kolegji Zgjedhor Gjyqësor funksionon për të gjitha llojet e zgjedhjeve dhe referendumeve gjatë mandatit 4-vjeçar të qëndrimit në detyrë. </w:t>
      </w:r>
    </w:p>
    <w:p w14:paraId="2C597A5D" w14:textId="77777777" w:rsidR="009F79BF" w:rsidRPr="00104D5E" w:rsidRDefault="009F79BF" w:rsidP="009F79BF">
      <w:pPr>
        <w:ind w:firstLine="284"/>
        <w:jc w:val="both"/>
        <w:rPr>
          <w:rFonts w:ascii="Garamond" w:hAnsi="Garamond"/>
          <w:sz w:val="24"/>
          <w:szCs w:val="24"/>
        </w:rPr>
      </w:pPr>
      <w:r w:rsidRPr="00104D5E">
        <w:rPr>
          <w:rFonts w:ascii="Garamond" w:hAnsi="Garamond"/>
          <w:sz w:val="24"/>
          <w:szCs w:val="24"/>
        </w:rPr>
        <w:t xml:space="preserve">2. Kolegji Zgjedhor Gjyqësor thirret në detyrë nga Kryetari i Këshillit të Lartë Gjyqësor jo më vonë se 50 ditë përpara zgjedhjeve. Kolegji qëndron i mbledhur deri në përfundim të gjykimit të ankimeve ose të kalimit të afateve të ankimit për procesin zgjedhor përkatës. </w:t>
      </w:r>
    </w:p>
    <w:p w14:paraId="7FB80BBC" w14:textId="340E1A7B" w:rsidR="009F79BF" w:rsidRPr="00104D5E" w:rsidRDefault="009F79BF" w:rsidP="009F79BF">
      <w:pPr>
        <w:ind w:firstLine="284"/>
        <w:jc w:val="both"/>
        <w:rPr>
          <w:rFonts w:ascii="Garamond" w:hAnsi="Garamond"/>
          <w:sz w:val="24"/>
          <w:szCs w:val="24"/>
        </w:rPr>
      </w:pPr>
      <w:r w:rsidRPr="00104D5E">
        <w:rPr>
          <w:rFonts w:ascii="Garamond" w:hAnsi="Garamond"/>
          <w:sz w:val="24"/>
          <w:szCs w:val="24"/>
        </w:rPr>
        <w:t>3. Kolegji rithirret në detyrë nga Kryetari i Këshillit të Lartë Gjyqësor jo më vonë se 48 orë pas dekretimit të zgjedhjeve të pjesshme ose për referendumet. Kolegji qëndron i mbledhur deri në përfundim të gjykimit të ankimeve ose të kalimit të afateve të ankimit për këto</w:t>
      </w:r>
      <w:r>
        <w:rPr>
          <w:rFonts w:ascii="Garamond" w:hAnsi="Garamond"/>
          <w:sz w:val="24"/>
          <w:szCs w:val="24"/>
        </w:rPr>
        <w:t xml:space="preserve"> zgjedhje ose për referendumin.</w:t>
      </w:r>
    </w:p>
    <w:p w14:paraId="44B7CD17" w14:textId="77777777" w:rsidR="00DA70EA" w:rsidRPr="00A333C5" w:rsidRDefault="00DA70EA" w:rsidP="00081AA8">
      <w:pPr>
        <w:jc w:val="both"/>
        <w:rPr>
          <w:rFonts w:ascii="Garamond" w:hAnsi="Garamond" w:cs="Times New Roman"/>
          <w:sz w:val="24"/>
          <w:szCs w:val="24"/>
          <w:lang w:val="sq-AL"/>
        </w:rPr>
      </w:pPr>
    </w:p>
    <w:p w14:paraId="44B7CD18"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148</w:t>
      </w:r>
    </w:p>
    <w:p w14:paraId="44B7CD19"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Kriteret për mospërfshirjen e gjyqtarëve në short</w:t>
      </w:r>
    </w:p>
    <w:p w14:paraId="44B7CD1A"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E9173C" w:rsidRPr="00A333C5">
        <w:rPr>
          <w:rFonts w:ascii="Garamond" w:hAnsi="Garamond" w:cs="Times New Roman"/>
          <w:i/>
          <w:sz w:val="24"/>
          <w:szCs w:val="24"/>
          <w:lang w:val="sq-AL"/>
        </w:rPr>
        <w:t xml:space="preserve">Shtuar pika 2 </w:t>
      </w:r>
      <w:r w:rsidRPr="00A333C5">
        <w:rPr>
          <w:rFonts w:ascii="Garamond" w:hAnsi="Garamond" w:cs="Times New Roman"/>
          <w:i/>
          <w:sz w:val="24"/>
          <w:szCs w:val="24"/>
          <w:lang w:val="sq-AL"/>
        </w:rPr>
        <w:t>me ligjin nr.74/2012, datë 19.07.2012)</w:t>
      </w:r>
    </w:p>
    <w:p w14:paraId="44B7CD1B" w14:textId="77777777" w:rsidR="00DA70EA" w:rsidRPr="00A333C5" w:rsidRDefault="00DA70EA" w:rsidP="00081AA8">
      <w:pPr>
        <w:jc w:val="both"/>
        <w:rPr>
          <w:rFonts w:ascii="Garamond" w:hAnsi="Garamond" w:cs="Times New Roman"/>
          <w:sz w:val="24"/>
          <w:szCs w:val="24"/>
          <w:lang w:val="sq-AL"/>
        </w:rPr>
      </w:pPr>
    </w:p>
    <w:p w14:paraId="44B7CD1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Nuk përfshihen në shortin e hedhur, sipas nenit 146 të këtij Kodi, gjyqtarët, ndaj të cilëve:</w:t>
      </w:r>
    </w:p>
    <w:p w14:paraId="44B7CD1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është vendosur fillimi i çështjes penale;</w:t>
      </w:r>
    </w:p>
    <w:p w14:paraId="44B7CD1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është në fuqi një masë disiplinore;</w:t>
      </w:r>
    </w:p>
    <w:p w14:paraId="44B7CD1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është filluar procedim disiplinor.</w:t>
      </w:r>
    </w:p>
    <w:p w14:paraId="44B7CD2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Përveç rasteve të parashikuara në pikën 1 të këtij neni, nuk përfshihen në shortin e hedhur gjyqtarët në detyrë të Kolegjit Zgjedhor.</w:t>
      </w:r>
    </w:p>
    <w:p w14:paraId="44B7CD21" w14:textId="77777777" w:rsidR="00DA70EA" w:rsidRPr="00A333C5" w:rsidRDefault="00DA70EA" w:rsidP="00081AA8">
      <w:pPr>
        <w:jc w:val="both"/>
        <w:rPr>
          <w:rFonts w:ascii="Garamond" w:hAnsi="Garamond" w:cs="Times New Roman"/>
          <w:sz w:val="24"/>
          <w:szCs w:val="24"/>
          <w:lang w:val="sq-AL"/>
        </w:rPr>
      </w:pPr>
    </w:p>
    <w:p w14:paraId="7AA46CDD" w14:textId="77777777" w:rsidR="00FC6EE4" w:rsidRDefault="00FC6EE4" w:rsidP="00015016">
      <w:pPr>
        <w:jc w:val="center"/>
        <w:rPr>
          <w:rFonts w:ascii="Garamond" w:hAnsi="Garamond"/>
          <w:sz w:val="24"/>
          <w:szCs w:val="24"/>
          <w:lang w:val="sq-AL"/>
        </w:rPr>
      </w:pPr>
    </w:p>
    <w:p w14:paraId="44B7CD22" w14:textId="77777777" w:rsidR="00DA70EA" w:rsidRPr="00A333C5" w:rsidRDefault="00293391" w:rsidP="00015016">
      <w:pPr>
        <w:jc w:val="center"/>
        <w:rPr>
          <w:rFonts w:ascii="Garamond" w:hAnsi="Garamond"/>
          <w:sz w:val="24"/>
          <w:szCs w:val="24"/>
          <w:lang w:val="sq-AL"/>
        </w:rPr>
      </w:pPr>
      <w:r w:rsidRPr="00A333C5">
        <w:rPr>
          <w:rFonts w:ascii="Garamond" w:hAnsi="Garamond"/>
          <w:sz w:val="24"/>
          <w:szCs w:val="24"/>
          <w:lang w:val="sq-AL"/>
        </w:rPr>
        <w:t>Neni 149</w:t>
      </w:r>
    </w:p>
    <w:p w14:paraId="44B7CD23" w14:textId="77777777" w:rsidR="003D141E" w:rsidRPr="00A333C5" w:rsidRDefault="003D141E" w:rsidP="00015016">
      <w:pPr>
        <w:jc w:val="center"/>
        <w:rPr>
          <w:rFonts w:ascii="Garamond" w:hAnsi="Garamond"/>
          <w:b/>
          <w:sz w:val="24"/>
          <w:szCs w:val="24"/>
          <w:lang w:val="sq-AL"/>
        </w:rPr>
      </w:pPr>
      <w:r w:rsidRPr="00A333C5">
        <w:rPr>
          <w:rFonts w:ascii="Garamond" w:hAnsi="Garamond"/>
          <w:b/>
          <w:sz w:val="24"/>
          <w:szCs w:val="24"/>
          <w:lang w:val="sq-AL"/>
        </w:rPr>
        <w:t>Mbrojtja e posaçme për gjyqtarët e Kolegjit</w:t>
      </w:r>
    </w:p>
    <w:p w14:paraId="41703B2B" w14:textId="57702AB1" w:rsidR="00A333C5" w:rsidRPr="00A333C5" w:rsidRDefault="003D141E" w:rsidP="00A333C5">
      <w:pPr>
        <w:jc w:val="center"/>
        <w:rPr>
          <w:rFonts w:ascii="Garamond" w:hAnsi="Garamond" w:cs="Times New Roman"/>
          <w:sz w:val="24"/>
          <w:szCs w:val="24"/>
          <w:lang w:val="sq-AL"/>
        </w:rPr>
      </w:pPr>
      <w:r w:rsidRPr="00A333C5">
        <w:rPr>
          <w:rFonts w:ascii="Garamond" w:hAnsi="Garamond"/>
          <w:i/>
          <w:sz w:val="24"/>
          <w:szCs w:val="24"/>
          <w:lang w:val="sq-AL"/>
        </w:rPr>
        <w:t>(ndryshuar me ligjin nr. 101/2020, datë 23.7.2020</w:t>
      </w:r>
      <w:r w:rsidR="00A333C5">
        <w:rPr>
          <w:rFonts w:ascii="Garamond" w:hAnsi="Garamond"/>
          <w:i/>
          <w:sz w:val="24"/>
          <w:szCs w:val="24"/>
          <w:lang w:val="sq-AL"/>
        </w:rPr>
        <w:t xml:space="preserve">, shfuqizuar togëfjalësh </w:t>
      </w:r>
      <w:r w:rsidR="009F79BF">
        <w:rPr>
          <w:rFonts w:ascii="Garamond" w:hAnsi="Garamond"/>
          <w:i/>
          <w:sz w:val="24"/>
          <w:szCs w:val="24"/>
          <w:lang w:val="sq-AL"/>
        </w:rPr>
        <w:t xml:space="preserve">në </w:t>
      </w:r>
      <w:r w:rsidR="009F79BF" w:rsidRPr="009F79BF">
        <w:rPr>
          <w:rFonts w:ascii="Garamond" w:hAnsi="Garamond"/>
          <w:i/>
          <w:color w:val="000000" w:themeColor="text1"/>
          <w:sz w:val="24"/>
          <w:szCs w:val="24"/>
          <w:lang w:val="sq-AL"/>
        </w:rPr>
        <w:t xml:space="preserve">shkronjën </w:t>
      </w:r>
      <w:r w:rsidR="009F79BF" w:rsidRPr="009F79BF">
        <w:rPr>
          <w:rFonts w:ascii="Garamond" w:hAnsi="Garamond"/>
          <w:i/>
          <w:color w:val="000000" w:themeColor="text1"/>
          <w:sz w:val="24"/>
          <w:szCs w:val="24"/>
        </w:rPr>
        <w:t>“b”</w:t>
      </w:r>
      <w:r w:rsidR="009F79BF">
        <w:rPr>
          <w:rFonts w:ascii="Garamond" w:hAnsi="Garamond"/>
          <w:i/>
          <w:color w:val="000000" w:themeColor="text1"/>
          <w:sz w:val="24"/>
          <w:szCs w:val="24"/>
        </w:rPr>
        <w:t xml:space="preserve"> </w:t>
      </w:r>
      <w:r w:rsidR="009F79BF" w:rsidRPr="009F79BF">
        <w:rPr>
          <w:rFonts w:ascii="Garamond" w:hAnsi="Garamond"/>
          <w:i/>
          <w:color w:val="000000" w:themeColor="text1"/>
          <w:sz w:val="24"/>
          <w:szCs w:val="24"/>
        </w:rPr>
        <w:t>të pikës 1,</w:t>
      </w:r>
      <w:r w:rsidR="009F79BF" w:rsidRPr="009F79BF">
        <w:rPr>
          <w:rFonts w:ascii="Garamond" w:hAnsi="Garamond"/>
          <w:color w:val="000000" w:themeColor="text1"/>
          <w:sz w:val="24"/>
          <w:szCs w:val="24"/>
        </w:rPr>
        <w:t xml:space="preserve"> </w:t>
      </w:r>
      <w:r w:rsidR="00A333C5" w:rsidRPr="00A333C5">
        <w:rPr>
          <w:rFonts w:ascii="Garamond" w:hAnsi="Garamond" w:cs="Times New Roman"/>
          <w:i/>
          <w:sz w:val="24"/>
          <w:szCs w:val="24"/>
        </w:rPr>
        <w:t xml:space="preserve">me ligjin </w:t>
      </w:r>
      <w:r w:rsidR="00A333C5" w:rsidRPr="00A333C5">
        <w:rPr>
          <w:rFonts w:ascii="Garamond" w:hAnsi="Garamond" w:cs="Times New Roman"/>
          <w:i/>
          <w:sz w:val="24"/>
          <w:szCs w:val="24"/>
          <w:lang w:val="sq-AL"/>
        </w:rPr>
        <w:t xml:space="preserve"> </w:t>
      </w:r>
      <w:r w:rsidR="00A333C5" w:rsidRPr="00A333C5">
        <w:rPr>
          <w:rFonts w:ascii="Garamond" w:hAnsi="Garamond" w:cs="Times New Roman"/>
          <w:i/>
          <w:sz w:val="24"/>
          <w:szCs w:val="24"/>
        </w:rPr>
        <w:t>nr. 118/2020, datë  5.10.2020</w:t>
      </w:r>
      <w:r w:rsidR="00A333C5">
        <w:rPr>
          <w:rFonts w:ascii="Garamond" w:hAnsi="Garamond" w:cs="Times New Roman"/>
          <w:i/>
          <w:sz w:val="24"/>
          <w:szCs w:val="24"/>
        </w:rPr>
        <w:t>)</w:t>
      </w:r>
    </w:p>
    <w:p w14:paraId="44B7CD24" w14:textId="0F5A9944" w:rsidR="003D141E" w:rsidRPr="00A333C5" w:rsidRDefault="003D141E" w:rsidP="00015016">
      <w:pPr>
        <w:jc w:val="center"/>
        <w:rPr>
          <w:rFonts w:ascii="Garamond" w:hAnsi="Garamond"/>
          <w:i/>
          <w:sz w:val="24"/>
          <w:szCs w:val="24"/>
          <w:lang w:val="sq-AL"/>
        </w:rPr>
      </w:pPr>
    </w:p>
    <w:p w14:paraId="44B7CD25" w14:textId="77777777" w:rsidR="003D141E" w:rsidRPr="00A333C5" w:rsidRDefault="003D141E" w:rsidP="00015016">
      <w:pPr>
        <w:jc w:val="center"/>
        <w:rPr>
          <w:rFonts w:ascii="Garamond" w:hAnsi="Garamond"/>
          <w:sz w:val="24"/>
          <w:szCs w:val="24"/>
          <w:lang w:val="sq-AL"/>
        </w:rPr>
      </w:pPr>
    </w:p>
    <w:p w14:paraId="44B7CD26"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1. Gjyqtari gjatë ushtrimit të detyrës në Kolegjin Zgjedhor Gjyqësor nuk mund:</w:t>
      </w:r>
    </w:p>
    <w:p w14:paraId="44B7CD27"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a) t’i nënshtrohet hetimit apo procedimit disiplinor gjatë gjithë periudhës për të cilën është krijuar Kolegji;</w:t>
      </w:r>
    </w:p>
    <w:p w14:paraId="44B7CD28" w14:textId="0522AFA1"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b) të lëvizet nga detyra në mënyrë të përkohshme apo të përhershme për shkaqe disiplinore, organizimi gjyqësor;</w:t>
      </w:r>
    </w:p>
    <w:p w14:paraId="44B7CD29"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c) të vlerësohet “i pamjaftueshëm” për aftësitë profesionale të gjyqtarit dhe etikën/ angazhimin ndaj vlerave profesionale të gjyqtarit.</w:t>
      </w:r>
    </w:p>
    <w:p w14:paraId="44B7CD2A"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2. Me kërkesë të motivuar të gjyqtarit, Këshilli i Lartë Gjyqësor, pasi merr edhe mendimin e kryetarit të gjykatës, ku gjyqtari ushtron funksionin, vendos lehtësimin e ngarkesës së punës së tij.</w:t>
      </w:r>
    </w:p>
    <w:p w14:paraId="44B7CD2B" w14:textId="77777777" w:rsidR="00DA70EA"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3. Pas përfundimit të delegimit në Kolegjin Zgjedhor Gjyqësor, ushtrimi i detyrës në këtë Kolegj konsiderohet vlerë e shtuar në përvojë për qëllime të ngritjes në detyrë.</w:t>
      </w:r>
    </w:p>
    <w:p w14:paraId="44B7CD2C" w14:textId="77777777" w:rsidR="003D141E" w:rsidRPr="00A333C5" w:rsidRDefault="003D141E" w:rsidP="003D141E">
      <w:pPr>
        <w:jc w:val="both"/>
        <w:rPr>
          <w:rFonts w:ascii="Garamond" w:hAnsi="Garamond"/>
          <w:sz w:val="24"/>
          <w:szCs w:val="24"/>
          <w:lang w:val="sq-AL"/>
        </w:rPr>
      </w:pPr>
    </w:p>
    <w:p w14:paraId="44B7CD2D" w14:textId="77777777" w:rsidR="003D141E" w:rsidRPr="00A333C5" w:rsidRDefault="003D141E" w:rsidP="003D141E">
      <w:pPr>
        <w:jc w:val="both"/>
        <w:rPr>
          <w:rFonts w:ascii="Garamond" w:hAnsi="Garamond"/>
          <w:sz w:val="24"/>
          <w:szCs w:val="24"/>
          <w:lang w:val="sq-AL"/>
        </w:rPr>
      </w:pPr>
    </w:p>
    <w:p w14:paraId="6BE249A3" w14:textId="77777777" w:rsidR="00FC6EE4" w:rsidRDefault="00FC6EE4" w:rsidP="00015016">
      <w:pPr>
        <w:jc w:val="center"/>
        <w:rPr>
          <w:rFonts w:ascii="Garamond" w:hAnsi="Garamond" w:cs="Times New Roman"/>
          <w:sz w:val="24"/>
          <w:szCs w:val="24"/>
          <w:lang w:val="sq-AL"/>
        </w:rPr>
      </w:pPr>
    </w:p>
    <w:p w14:paraId="44B7CD2E"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150</w:t>
      </w:r>
    </w:p>
    <w:p w14:paraId="44B7CD2F"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Pavlefshmëria e delegimit</w:t>
      </w:r>
    </w:p>
    <w:p w14:paraId="44B7CD30" w14:textId="77777777" w:rsidR="00DA70EA" w:rsidRPr="00A333C5" w:rsidRDefault="00DA70EA" w:rsidP="00081AA8">
      <w:pPr>
        <w:jc w:val="both"/>
        <w:rPr>
          <w:rFonts w:ascii="Garamond" w:hAnsi="Garamond" w:cs="Times New Roman"/>
          <w:sz w:val="24"/>
          <w:szCs w:val="24"/>
          <w:lang w:val="sq-AL"/>
        </w:rPr>
      </w:pPr>
    </w:p>
    <w:p w14:paraId="44B7CD31"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Delegimi i gjyqtarëve në Kolegjin Zgjedhor është i pavlefshëm në rast se pjesëmarrja e tyre në short është bërë në kundërshtim me kushtet e parashikuara në nenin 146 të këtij Kodi.</w:t>
      </w:r>
    </w:p>
    <w:p w14:paraId="44B7CD3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Pavlefshmëria e delegimit është shkak për përjashtimin e gjyqtarit nga gjykimi i mosmarrëveshjeve zgjedhore.</w:t>
      </w:r>
    </w:p>
    <w:p w14:paraId="44B7CD33" w14:textId="77777777" w:rsidR="00DA70EA" w:rsidRPr="00A333C5" w:rsidRDefault="00DA70EA" w:rsidP="00081AA8">
      <w:pPr>
        <w:jc w:val="both"/>
        <w:rPr>
          <w:rFonts w:ascii="Garamond" w:hAnsi="Garamond" w:cs="Times New Roman"/>
          <w:sz w:val="24"/>
          <w:szCs w:val="24"/>
          <w:lang w:val="sq-AL"/>
        </w:rPr>
      </w:pPr>
    </w:p>
    <w:p w14:paraId="44B7CD34"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151</w:t>
      </w:r>
    </w:p>
    <w:p w14:paraId="44B7CD35"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Përjashtimi i gjyqtarit nga gjykimi i çështjes</w:t>
      </w:r>
    </w:p>
    <w:p w14:paraId="44B7CD36"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pika 4 me ligjin nr.74/2012, datë 19.</w:t>
      </w:r>
      <w:r w:rsidRPr="00A333C5">
        <w:rPr>
          <w:rFonts w:ascii="Garamond" w:hAnsi="Garamond" w:cs="Times New Roman"/>
          <w:i/>
          <w:sz w:val="24"/>
          <w:szCs w:val="24"/>
          <w:lang w:val="sq-AL"/>
        </w:rPr>
        <w:t>7.2012)</w:t>
      </w:r>
    </w:p>
    <w:p w14:paraId="44B7CD37" w14:textId="77777777" w:rsidR="00DA70EA" w:rsidRPr="00A333C5" w:rsidRDefault="00DA70EA" w:rsidP="00015016">
      <w:pPr>
        <w:jc w:val="center"/>
        <w:rPr>
          <w:rFonts w:ascii="Garamond" w:hAnsi="Garamond" w:cs="Times New Roman"/>
          <w:i/>
          <w:sz w:val="24"/>
          <w:szCs w:val="24"/>
          <w:lang w:val="sq-AL"/>
        </w:rPr>
      </w:pPr>
    </w:p>
    <w:p w14:paraId="44B7CD38"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Palët në gjykimin përpara Kolegjit Zgjedhor kanë të drejtë të kërkojnë përjashtimin nga gjykimi i çështjes të ndonjërit prej gjyqtarëve të Kolegjit Zgjedhor.</w:t>
      </w:r>
    </w:p>
    <w:p w14:paraId="44B7CD39"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Përjashtimi bëhet nëse rezulton se gjyqtari ka ndonjë interes për çështjen, ka qenë më  parë  punëdhënës,  punëmarrës, këshilltar,  përfaqësues  ose  avokat  i  ndonjërës  prej</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palëve, ka lidhje gjinie ose marrëdhënie krushqie të afërt me ndonjë nga palët, ose rezulton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 ai nuk mund ta kryejë detyrën në mënyrë të paanshme, të drejtë dhe pa favorizuar asnjë prej palëve.</w:t>
      </w:r>
    </w:p>
    <w:p w14:paraId="44B7CD3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Përjashtimi i gjyqtarit nga gjykimi i çështjes bëhet nga Kolegji Zgjedhor. Të gjithë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gjyqtarët e Kolegjit Zgjedhor vendosin së bashku për vlefshmërinë e kundërshtimit ndaj ndonjërit prej gjyqtarëve.</w:t>
      </w:r>
    </w:p>
    <w:p w14:paraId="44B7CD3B"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Kërkesën për përjashtim paditësi apo pala e interesuar duhet ta  depozitojë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sekretarinë e gjykatës pasi është bërë i ditur emri i gjyqtarëve që shqyrtojnë çështjen.</w:t>
      </w:r>
    </w:p>
    <w:p w14:paraId="44B7CD3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Kërkesa për përjashtim përmban arsyen specifike pse nuk është e përshtatshme që një gjyqtar i caktuar i Kolegjit Zgjedhor të gjykojë kërkesëpadinë.</w:t>
      </w:r>
    </w:p>
    <w:p w14:paraId="44B7CD3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Kërkesat për përjashtim të gjyqtarit, të paraqitura jashtë afateve dhe procedurave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këtij neni, nuk merren në shqyrtim.</w:t>
      </w:r>
    </w:p>
    <w:p w14:paraId="44B7CD3E" w14:textId="77777777" w:rsidR="004A6587" w:rsidRPr="00A333C5" w:rsidRDefault="004A6587" w:rsidP="00081AA8">
      <w:pPr>
        <w:jc w:val="both"/>
        <w:rPr>
          <w:rFonts w:ascii="Garamond" w:hAnsi="Garamond" w:cs="Times New Roman"/>
          <w:sz w:val="24"/>
          <w:szCs w:val="24"/>
          <w:lang w:val="sq-AL"/>
        </w:rPr>
      </w:pPr>
    </w:p>
    <w:p w14:paraId="44B7CD3F"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152</w:t>
      </w:r>
    </w:p>
    <w:p w14:paraId="44B7CD40"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Afati i ankimit në gjykatë</w:t>
      </w:r>
    </w:p>
    <w:p w14:paraId="44B7CD41" w14:textId="77777777" w:rsidR="00DA70EA" w:rsidRPr="00A333C5" w:rsidRDefault="00DA70EA" w:rsidP="00015016">
      <w:pPr>
        <w:jc w:val="center"/>
        <w:rPr>
          <w:rFonts w:ascii="Garamond" w:hAnsi="Garamond" w:cs="Times New Roman"/>
          <w:sz w:val="24"/>
          <w:szCs w:val="24"/>
          <w:lang w:val="sq-AL"/>
        </w:rPr>
      </w:pPr>
    </w:p>
    <w:p w14:paraId="44B7CD4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Ankimet, sipas këtij Kodi, paraqiten në Gjykatën e Apelit, Tiranë, e cila ia kalon ato Kolegjit Zgjedhor.</w:t>
      </w:r>
    </w:p>
    <w:p w14:paraId="44B7CD43"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Ankimi për të gjitha vendimet që KQZ-ja merr në periudhën, e cila fillon 48 orë pas dekretimit të zgjedhjeve të pjesshme ose të përgjithshme deri në përfundim të shqyrtimit</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administrativ të ankimeve zgjedhore ose të kalimit të afateve të ankimit për zgjedhje, bëhet brenda 5 ditëve nga shpallja e tyre. Për vendimet që KQZ-ja merr jashtë kësaj periudhe, afati i ankimit në Kolegjin Zgjedhor është 30 ditë.</w:t>
      </w:r>
    </w:p>
    <w:p w14:paraId="44B7CD44" w14:textId="77777777" w:rsidR="004A6587" w:rsidRPr="00A333C5" w:rsidRDefault="004A6587" w:rsidP="00081AA8">
      <w:pPr>
        <w:jc w:val="both"/>
        <w:rPr>
          <w:rFonts w:ascii="Garamond" w:hAnsi="Garamond" w:cs="Times New Roman"/>
          <w:sz w:val="24"/>
          <w:szCs w:val="24"/>
          <w:lang w:val="sq-AL"/>
        </w:rPr>
      </w:pPr>
    </w:p>
    <w:p w14:paraId="44B7CD45"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153</w:t>
      </w:r>
    </w:p>
    <w:p w14:paraId="44B7CD46"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Forma dhe përmbajtja e ankimit</w:t>
      </w:r>
    </w:p>
    <w:p w14:paraId="44B7CD47" w14:textId="77777777" w:rsidR="00DA70EA" w:rsidRPr="00A333C5" w:rsidRDefault="00DA70EA" w:rsidP="00015016">
      <w:pPr>
        <w:jc w:val="center"/>
        <w:rPr>
          <w:rFonts w:ascii="Garamond" w:hAnsi="Garamond" w:cs="Times New Roman"/>
          <w:sz w:val="24"/>
          <w:szCs w:val="24"/>
          <w:lang w:val="sq-AL"/>
        </w:rPr>
      </w:pPr>
    </w:p>
    <w:p w14:paraId="44B7CD48"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Ankimi paraqitet në formën e kërkesëpadisë dhe duhet të përmbajë:</w:t>
      </w:r>
    </w:p>
    <w:p w14:paraId="44B7CD49"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dhënat për identitetin e paditësit;</w:t>
      </w:r>
    </w:p>
    <w:p w14:paraId="44B7CD4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tregimin e palës së paditur;</w:t>
      </w:r>
    </w:p>
    <w:p w14:paraId="44B7CD4B"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c) t</w:t>
      </w:r>
      <w:r w:rsidR="00293391" w:rsidRPr="00A333C5">
        <w:rPr>
          <w:rFonts w:ascii="Garamond" w:hAnsi="Garamond" w:cs="Times New Roman"/>
          <w:sz w:val="24"/>
          <w:szCs w:val="24"/>
          <w:lang w:val="sq-AL"/>
        </w:rPr>
        <w:t>regimin e palëve të interesuara. Palë të interesuara janë palët pjesëmarrëse në shqyrtimin administrativ pranë KQZ-së;</w:t>
      </w:r>
    </w:p>
    <w:p w14:paraId="44B7CD4C"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objektin e kërkimit;</w:t>
      </w:r>
    </w:p>
    <w:p w14:paraId="44B7CD4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bazën ligjore;</w:t>
      </w:r>
    </w:p>
    <w:p w14:paraId="44B7CD4E"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përshkrimin e shkeljes së pretenduar dhe pikat e vendimit të KQZ-së, të cilat ankuesi kundërshton; dhe</w:t>
      </w:r>
    </w:p>
    <w:p w14:paraId="44B7CD4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faktet, argumentet dhe dispozitat ligjore ku mbështetet ankimi.</w:t>
      </w:r>
    </w:p>
    <w:p w14:paraId="44B7CD5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Kërkesëpadia depozitohet në aq kopje sa është numri i palëve në proces, si dhe </w:t>
      </w:r>
      <w:r w:rsidR="00293391" w:rsidRPr="00A333C5">
        <w:rPr>
          <w:rFonts w:ascii="Garamond" w:hAnsi="Garamond" w:cs="Times New Roman"/>
          <w:sz w:val="24"/>
          <w:szCs w:val="24"/>
          <w:lang w:val="sq-AL"/>
        </w:rPr>
        <w:lastRenderedPageBreak/>
        <w:t>shoqërohet me kopjen e vendimit të KQZ-së dhe, sipas rastit, me kërkesën për përjashtimin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gjyqtarit.</w:t>
      </w:r>
    </w:p>
    <w:p w14:paraId="44B7CD51" w14:textId="77777777" w:rsidR="002C65FC"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Kërkesëpadia regjistrohet me paraqitjen e saj.</w:t>
      </w:r>
    </w:p>
    <w:p w14:paraId="44B7CD52" w14:textId="77777777" w:rsidR="002C65FC" w:rsidRPr="00A333C5" w:rsidRDefault="002C65FC" w:rsidP="00081AA8">
      <w:pPr>
        <w:jc w:val="both"/>
        <w:rPr>
          <w:rFonts w:ascii="Garamond" w:hAnsi="Garamond" w:cs="Times New Roman"/>
          <w:sz w:val="24"/>
          <w:szCs w:val="24"/>
          <w:lang w:val="sq-AL"/>
        </w:rPr>
      </w:pPr>
    </w:p>
    <w:p w14:paraId="44B7CD53"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154</w:t>
      </w:r>
    </w:p>
    <w:p w14:paraId="44B7CD54"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Veprimet paraprake lidhur me kërkesëpadinë</w:t>
      </w:r>
    </w:p>
    <w:p w14:paraId="44B7CD55" w14:textId="77777777" w:rsidR="00DA70EA" w:rsidRPr="00A333C5" w:rsidRDefault="00DA70EA" w:rsidP="00081AA8">
      <w:pPr>
        <w:jc w:val="both"/>
        <w:rPr>
          <w:rFonts w:ascii="Garamond" w:hAnsi="Garamond" w:cs="Times New Roman"/>
          <w:b/>
          <w:sz w:val="24"/>
          <w:szCs w:val="24"/>
          <w:lang w:val="sq-AL"/>
        </w:rPr>
      </w:pPr>
    </w:p>
    <w:p w14:paraId="44B7CD56"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regjistrimit të kërkesëpadisë, Kryetari i Gjykatës së Apelit, Tiranë i kalon Kolegjit Zgjedhor çështjen për shqyrtim.</w:t>
      </w:r>
    </w:p>
    <w:p w14:paraId="44B7CD57"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Kolegji Zgjedhor njihet me kërkesëpadinë jo më vonë se 24 orë nga dërgimi i saj,</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pikës 1 të këtij neni dhe:</w:t>
      </w:r>
    </w:p>
    <w:p w14:paraId="44B7CD58"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merr vendim për kërkesën e paditësit për përjashtimin e gjyqtarit;</w:t>
      </w:r>
    </w:p>
    <w:p w14:paraId="44B7CD59"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hedh shortin për përbërjen e trupit gjykues dhe relatorin e çështjes; dhe</w:t>
      </w:r>
    </w:p>
    <w:p w14:paraId="44B7CD5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cakton datën dhe orën e fillimit të shqyrtimit gjyqësor.</w:t>
      </w:r>
    </w:p>
    <w:p w14:paraId="44B7CD5B"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Relatori, menjëherë pas caktimit, kryen veprimet paraprake të mëposhtme:</w:t>
      </w:r>
    </w:p>
    <w:p w14:paraId="44B7CD5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njofton palët për datën dhe orën e gjykimit të çështjes dhe përbërjen e trupit gjykues;</w:t>
      </w:r>
    </w:p>
    <w:p w14:paraId="44B7CD5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sipas rastit, i kërkon paditësit plotësimin e kërkesëpadisë, jo më vonë se 24 orë para datës së caktuar për shqyrtim gjyqësor;</w:t>
      </w:r>
    </w:p>
    <w:p w14:paraId="44B7CD5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u dërgon palëve të interesuara kopje të kërkesëpadisë dhe i informon ato  për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drejtën ligjore për të kërkuar përjashtimin e gjyqtarit të trupit gjykues, sipas nenit 151 të këtij Kodi. Palët e interesuara, kërkesën për përjashtimin e gjyqtarit duhet ta paraqesin brenda 48 orëve nga marrja e njoftimit, sipas shkronjës “a” të kësaj pike. Kërkesat, sipas kësaj shkronje, shqyrtohen nga Kolegji Zgjedhor brenda 24 orëve nga depozitimi i kërkesës;</w:t>
      </w:r>
    </w:p>
    <w:p w14:paraId="44B7CD5F"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rast se KQZ-ja nuk ka lëshuar vendimin, sipas nenit 144 të këtij Kodi, i kërkon asaj të depozitojë vendimin në gjykatë jo më vonë se 24 orë para datës së caktuar për shqyrtimin gjyqësor.</w:t>
      </w:r>
    </w:p>
    <w:p w14:paraId="44B7CD60" w14:textId="77777777" w:rsidR="00760FEC" w:rsidRPr="00A333C5" w:rsidRDefault="00760FEC" w:rsidP="00081AA8">
      <w:pPr>
        <w:jc w:val="both"/>
        <w:rPr>
          <w:rFonts w:ascii="Garamond" w:hAnsi="Garamond" w:cs="Times New Roman"/>
          <w:sz w:val="24"/>
          <w:szCs w:val="24"/>
          <w:lang w:val="sq-AL"/>
        </w:rPr>
      </w:pPr>
    </w:p>
    <w:p w14:paraId="44B7CD61"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155</w:t>
      </w:r>
    </w:p>
    <w:p w14:paraId="44B7CD62"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Procedura e shqyrtimit të kërkesëpadisë</w:t>
      </w:r>
    </w:p>
    <w:p w14:paraId="44B7CD63" w14:textId="77777777" w:rsidR="00DA70EA" w:rsidRPr="00A333C5" w:rsidRDefault="00DA70EA" w:rsidP="00081AA8">
      <w:pPr>
        <w:jc w:val="both"/>
        <w:rPr>
          <w:rFonts w:ascii="Garamond" w:hAnsi="Garamond" w:cs="Times New Roman"/>
          <w:sz w:val="24"/>
          <w:szCs w:val="24"/>
          <w:lang w:val="sq-AL"/>
        </w:rPr>
      </w:pPr>
    </w:p>
    <w:p w14:paraId="44B7CD6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shqyrtimin gjyqësor të kërkesëpadive për të gjitha veprimet procedurale që nuk rregullohen nga ky Kod, Kolegji Zgjedhor zbaton dispozitat e Kodit të Procedurës Civile për gjykimin e çështjeve në shkallën e parë.</w:t>
      </w:r>
    </w:p>
    <w:p w14:paraId="44B7CD65"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Kolegji Zgjedhor gjykon me trup gjykues të përbërë nga 5 gjyqtarë.  Relatori i çështjes kryeson trupin gjykues.</w:t>
      </w:r>
    </w:p>
    <w:p w14:paraId="44B7CD66" w14:textId="77777777" w:rsidR="00760FEC" w:rsidRPr="00A333C5" w:rsidRDefault="00760FEC" w:rsidP="00081AA8">
      <w:pPr>
        <w:jc w:val="both"/>
        <w:rPr>
          <w:rFonts w:ascii="Garamond" w:hAnsi="Garamond" w:cs="Times New Roman"/>
          <w:sz w:val="24"/>
          <w:szCs w:val="24"/>
          <w:lang w:val="sq-AL"/>
        </w:rPr>
      </w:pPr>
    </w:p>
    <w:p w14:paraId="44B7CD67"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156</w:t>
      </w:r>
    </w:p>
    <w:p w14:paraId="44B7CD68"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Të drejtat e palëve në proces</w:t>
      </w:r>
    </w:p>
    <w:p w14:paraId="44B7CD69" w14:textId="77777777" w:rsidR="00DA70EA"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D6A" w14:textId="77777777" w:rsidR="002C65FC" w:rsidRPr="00A333C5" w:rsidRDefault="002C65FC" w:rsidP="00015016">
      <w:pPr>
        <w:jc w:val="center"/>
        <w:rPr>
          <w:rFonts w:ascii="Garamond" w:hAnsi="Garamond" w:cs="Times New Roman"/>
          <w:sz w:val="24"/>
          <w:szCs w:val="24"/>
          <w:lang w:val="sq-AL"/>
        </w:rPr>
      </w:pPr>
    </w:p>
    <w:p w14:paraId="44B7CD6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Palët në procesin e shqyrtimit gjyqësor të kërkesëpadisë kanë të gjitha të drejtat procedurale, që parashikohen në Kodin e Procedurës Civile, përveç rastit kur parashikohet ndryshe në këtë Kod.</w:t>
      </w:r>
    </w:p>
    <w:p w14:paraId="44B7CD6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KQZ-ja sjell në gjykim të gjitha provat e administruara prej saj gjatë shqyrtimit administrativ, pavarësisht nga kërkesat e palëve për to, si dhe çdo provë tjetër që Kolegji Zgjedhor kërkon.</w:t>
      </w:r>
    </w:p>
    <w:p w14:paraId="44B7CD6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gjatë hetimit gjyqësor kanë dalë fakte apo prova të reja, për të cilat paditësi nuk mund të kishte dijeni përpara se të paraqitej kërkesëpadia, me kërkesë të paditësit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objekti i padisë mund të shtohet apo ndryshohet përpara se Kolegji Zgjedhor t’i japë fund</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hetimit  gjyqësor.  Kërkesa  mund  të  përfshijë  ndryshimin  e  tabelës  së  rezultatit  ose pavlefshmërinë e zgjedhjeve në qendër/qendra votimi.</w:t>
      </w:r>
    </w:p>
    <w:p w14:paraId="44B7CD6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Mungesa e njërës palë gjatë procesit nuk përbën pengesë për vazhdimin e gjykimit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ana e Kolegjit Zgjedhor, përveç rastit kur kolegji vendos ndryshe.</w:t>
      </w:r>
    </w:p>
    <w:p w14:paraId="44B7CD6F" w14:textId="77777777" w:rsidR="00DA70EA" w:rsidRPr="00A333C5" w:rsidRDefault="00DA70EA" w:rsidP="00081AA8">
      <w:pPr>
        <w:jc w:val="both"/>
        <w:rPr>
          <w:rFonts w:ascii="Garamond" w:hAnsi="Garamond" w:cs="Times New Roman"/>
          <w:sz w:val="24"/>
          <w:szCs w:val="24"/>
          <w:lang w:val="sq-AL"/>
        </w:rPr>
      </w:pPr>
    </w:p>
    <w:p w14:paraId="44B7CD70"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157</w:t>
      </w:r>
    </w:p>
    <w:p w14:paraId="44B7CD7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Afati i gjykimit në Kolegjin Zgjedhor</w:t>
      </w:r>
    </w:p>
    <w:p w14:paraId="44B7CD72" w14:textId="77777777" w:rsidR="00DA70EA" w:rsidRPr="00A333C5" w:rsidRDefault="00DA70EA" w:rsidP="00081AA8">
      <w:pPr>
        <w:jc w:val="both"/>
        <w:rPr>
          <w:rFonts w:ascii="Garamond" w:hAnsi="Garamond" w:cs="Times New Roman"/>
          <w:sz w:val="24"/>
          <w:szCs w:val="24"/>
          <w:lang w:val="sq-AL"/>
        </w:rPr>
      </w:pPr>
    </w:p>
    <w:p w14:paraId="44B7CD73"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Kolegji  Zgjedhor  gjykon  dhe  vendos  për  kërkesëpaditë  brenda  10  ditëve  nga depozitimi i kërkesëpadisë.</w:t>
      </w:r>
    </w:p>
    <w:p w14:paraId="44B7CD7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rastet e parashikuara nga fjalia e fundit e pikës 2 të nenit 152 të këtij Kodi, Kolegji Zgjedhor vendos brenda 30 ditëve nga depozitimi i ankimit.</w:t>
      </w:r>
    </w:p>
    <w:p w14:paraId="44B7CD75" w14:textId="77777777" w:rsidR="00DA70EA" w:rsidRPr="00A333C5" w:rsidRDefault="00DA70EA" w:rsidP="00081AA8">
      <w:pPr>
        <w:jc w:val="both"/>
        <w:rPr>
          <w:rFonts w:ascii="Garamond" w:hAnsi="Garamond" w:cs="Times New Roman"/>
          <w:sz w:val="24"/>
          <w:szCs w:val="24"/>
          <w:lang w:val="sq-AL"/>
        </w:rPr>
      </w:pPr>
    </w:p>
    <w:p w14:paraId="44B7CD7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158</w:t>
      </w:r>
    </w:p>
    <w:p w14:paraId="44B7CD7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b/>
          <w:sz w:val="24"/>
          <w:szCs w:val="24"/>
          <w:lang w:val="sq-AL"/>
        </w:rPr>
        <w:t>Llojet e vendimeve të Kolegjit</w:t>
      </w:r>
      <w:r w:rsidRPr="00A333C5">
        <w:rPr>
          <w:rFonts w:ascii="Garamond" w:hAnsi="Garamond" w:cs="Times New Roman"/>
          <w:sz w:val="24"/>
          <w:szCs w:val="24"/>
          <w:lang w:val="sq-AL"/>
        </w:rPr>
        <w:t xml:space="preserve"> </w:t>
      </w:r>
      <w:r w:rsidRPr="00A333C5">
        <w:rPr>
          <w:rFonts w:ascii="Garamond" w:hAnsi="Garamond" w:cs="Times New Roman"/>
          <w:b/>
          <w:sz w:val="24"/>
          <w:szCs w:val="24"/>
          <w:lang w:val="sq-AL"/>
        </w:rPr>
        <w:t>Zgjedhor</w:t>
      </w:r>
    </w:p>
    <w:p w14:paraId="44B7CD78" w14:textId="77777777" w:rsidR="00DA70EA" w:rsidRPr="00A333C5" w:rsidRDefault="00DA70EA" w:rsidP="00081AA8">
      <w:pPr>
        <w:jc w:val="both"/>
        <w:rPr>
          <w:rFonts w:ascii="Garamond" w:hAnsi="Garamond" w:cs="Times New Roman"/>
          <w:sz w:val="24"/>
          <w:szCs w:val="24"/>
          <w:lang w:val="sq-AL"/>
        </w:rPr>
      </w:pPr>
    </w:p>
    <w:p w14:paraId="44B7CD79"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varësi nga çështjet në shqyrtim, Kolegji Zgjedhor vendos:</w:t>
      </w:r>
    </w:p>
    <w:p w14:paraId="44B7CD7A"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pushimin e gjykimit;</w:t>
      </w:r>
    </w:p>
    <w:p w14:paraId="44B7CD7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gjykimin e çështjes në themel; ose</w:t>
      </w:r>
    </w:p>
    <w:p w14:paraId="44B7CD7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detyrimin e KQZ-së për të marrë vendim.</w:t>
      </w:r>
    </w:p>
    <w:p w14:paraId="44B7CD7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Pushimi i gjykimit vendoset kur Kolegji Zgjedhor konstaton se ankimi është paraqitur jashtë afateve të përcaktuara në këtë  Kod ose për  mungesë kompetence.  Kur  Kolegji Zgjedhor vendos mungesën e kompetencës, ia dërgon çështjen organit kompetent.</w:t>
      </w:r>
    </w:p>
    <w:p w14:paraId="44B7CD7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Me gjykimin e çështjes në themel, Kolegji Zgjedhor vendos pranimin e plotë apo të pjesshëm të padisë ose rrëzimin e plotë apo të pjesshëm të saj.</w:t>
      </w:r>
    </w:p>
    <w:p w14:paraId="44B7CD7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Kolegji Zgjedhor vendos detyrimin e KQZ-së për të marrë vendim, në  zbatim të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pikës 2 të nenit 145 të këtij Kodi. Në këtë rast Kolegji Zgjedhor cakton afat të prerë për marrjen e vendimit jo më të gjatë se 10 ditë.</w:t>
      </w:r>
    </w:p>
    <w:p w14:paraId="44B7CD80"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Vendimi i Kolegjit Zgjedhor është i formës së prerë. Ndaj tij nuk bëhet ankim.</w:t>
      </w:r>
    </w:p>
    <w:p w14:paraId="44B7CD81"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Kolegji Zgjedhor është i detyruar të zbardhë vendimin jo më vonë se tre ditë nga data e dhënies së tij.</w:t>
      </w:r>
    </w:p>
    <w:p w14:paraId="44B7CD82" w14:textId="77777777" w:rsidR="00760FEC" w:rsidRPr="00A333C5" w:rsidRDefault="00760FEC" w:rsidP="00081AA8">
      <w:pPr>
        <w:jc w:val="both"/>
        <w:rPr>
          <w:rFonts w:ascii="Garamond" w:hAnsi="Garamond" w:cs="Times New Roman"/>
          <w:sz w:val="24"/>
          <w:szCs w:val="24"/>
          <w:lang w:val="sq-AL"/>
        </w:rPr>
      </w:pPr>
    </w:p>
    <w:p w14:paraId="44B7CD83"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159</w:t>
      </w:r>
    </w:p>
    <w:p w14:paraId="44B7CD84" w14:textId="77777777" w:rsidR="00DA70EA" w:rsidRPr="00FC6EE4" w:rsidRDefault="00293391" w:rsidP="00015016">
      <w:pPr>
        <w:jc w:val="center"/>
        <w:rPr>
          <w:rFonts w:ascii="Garamond" w:hAnsi="Garamond" w:cs="Times New Roman"/>
          <w:b/>
          <w:sz w:val="24"/>
          <w:szCs w:val="24"/>
          <w:lang w:val="sq-AL"/>
        </w:rPr>
      </w:pPr>
      <w:r w:rsidRPr="00FC6EE4">
        <w:rPr>
          <w:rFonts w:ascii="Garamond" w:hAnsi="Garamond" w:cs="Times New Roman"/>
          <w:b/>
          <w:sz w:val="24"/>
          <w:szCs w:val="24"/>
          <w:lang w:val="sq-AL"/>
        </w:rPr>
        <w:t>Përmbajtja e vendimeve të Kolegjit Zgjedhor</w:t>
      </w:r>
    </w:p>
    <w:p w14:paraId="44B7CD85" w14:textId="77777777" w:rsidR="00DA70EA" w:rsidRPr="00A333C5" w:rsidRDefault="00DA70EA" w:rsidP="00081AA8">
      <w:pPr>
        <w:jc w:val="both"/>
        <w:rPr>
          <w:rFonts w:ascii="Garamond" w:hAnsi="Garamond" w:cs="Times New Roman"/>
          <w:sz w:val="24"/>
          <w:szCs w:val="24"/>
          <w:lang w:val="sq-AL"/>
        </w:rPr>
      </w:pPr>
    </w:p>
    <w:p w14:paraId="44B7CD86"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Vendimet e Kolegjit Zgjedhor përmbajnë hyrjen, pjesën përshkruese-arsyetuese dhe pjesën urdhëruese.</w:t>
      </w:r>
    </w:p>
    <w:p w14:paraId="44B7CD87"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hyrjen e vendimit përmenden:</w:t>
      </w:r>
    </w:p>
    <w:p w14:paraId="44B7CD88"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gjykata, trupi gjykues dhe sekretari;</w:t>
      </w:r>
    </w:p>
    <w:p w14:paraId="44B7CD89"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koha dhe vendi i dhënies së vendimit;</w:t>
      </w:r>
    </w:p>
    <w:p w14:paraId="44B7CD8A"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palët, duke u shënuar identiteti dhe cilësia e tyre si paditës, i paditur, palë e interesuar, si dhe përfaqësuesit e tyre;</w:t>
      </w:r>
    </w:p>
    <w:p w14:paraId="44B7CD8B"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objekti i padisë; dhe</w:t>
      </w:r>
    </w:p>
    <w:p w14:paraId="44B7CD8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kërkimet përfundimtare të palëve.</w:t>
      </w:r>
    </w:p>
    <w:p w14:paraId="44B7CD8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pjesën përshkruese-arsyetuese të vendimit përmenden:</w:t>
      </w:r>
    </w:p>
    <w:p w14:paraId="44B7CD8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rrethanat e çështjes, ashtu siç janë konstatuar gjatë gjykimit dhe përfundimet e nxjerra nga gjykata;</w:t>
      </w:r>
    </w:p>
    <w:p w14:paraId="44B7CD8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provat dhe arsyet, në të cilat mbështetet vendimi; dhe</w:t>
      </w:r>
    </w:p>
    <w:p w14:paraId="44B7CD90" w14:textId="77777777" w:rsidR="00DA70EA" w:rsidRPr="00A333C5" w:rsidRDefault="00760FEC" w:rsidP="00015016">
      <w:pPr>
        <w:ind w:left="720"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dispozitat ligjore, në të cilat bazohet vendimi.</w:t>
      </w:r>
    </w:p>
    <w:p w14:paraId="44B7CD91"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pjesën urdhëruese të vendimit, ndër të tjera, duhet të përmenden:</w:t>
      </w:r>
    </w:p>
    <w:p w14:paraId="44B7CD92"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çfarë vendosi gjykata; dhe</w:t>
      </w:r>
    </w:p>
    <w:p w14:paraId="44B7CD93"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sipas rastit, kujt i ngarkohen shpenzimet gjyqësore.</w:t>
      </w:r>
    </w:p>
    <w:p w14:paraId="44B7CD9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Vendimi shoqërohet me mendimin e pakicës ose mendimin alternativ të nënshkruar nga gjyqtarët që e mbështesin atë.</w:t>
      </w:r>
    </w:p>
    <w:p w14:paraId="44B7CD95" w14:textId="77777777" w:rsidR="00DA70EA" w:rsidRPr="00A333C5" w:rsidRDefault="00DA70EA" w:rsidP="00081AA8">
      <w:pPr>
        <w:jc w:val="both"/>
        <w:rPr>
          <w:rFonts w:ascii="Garamond" w:hAnsi="Garamond" w:cs="Times New Roman"/>
          <w:sz w:val="24"/>
          <w:szCs w:val="24"/>
          <w:lang w:val="sq-AL"/>
        </w:rPr>
      </w:pPr>
    </w:p>
    <w:p w14:paraId="44B7CD9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D97" w14:textId="77777777" w:rsidR="00DA70EA" w:rsidRPr="00A333C5" w:rsidRDefault="00293391" w:rsidP="00015016">
      <w:pPr>
        <w:jc w:val="center"/>
        <w:rPr>
          <w:rFonts w:ascii="Garamond" w:hAnsi="Garamond" w:cs="Times New Roman"/>
          <w:sz w:val="24"/>
          <w:szCs w:val="24"/>
          <w:lang w:val="sq-AL"/>
        </w:rPr>
      </w:pPr>
      <w:bookmarkStart w:id="0" w:name="_TOC_250016"/>
      <w:r w:rsidRPr="00A333C5">
        <w:rPr>
          <w:rFonts w:ascii="Garamond" w:hAnsi="Garamond" w:cs="Times New Roman"/>
          <w:sz w:val="24"/>
          <w:szCs w:val="24"/>
          <w:lang w:val="sq-AL"/>
        </w:rPr>
        <w:t>PAVLEFSHMËRIA DHE PËRSËRITJA E ZGJEDHJEVE</w:t>
      </w:r>
      <w:bookmarkEnd w:id="0"/>
    </w:p>
    <w:p w14:paraId="44B7CD98" w14:textId="77777777" w:rsidR="00DA70EA" w:rsidRPr="00A333C5" w:rsidRDefault="00DA70EA" w:rsidP="00015016">
      <w:pPr>
        <w:jc w:val="center"/>
        <w:rPr>
          <w:rFonts w:ascii="Garamond" w:hAnsi="Garamond" w:cs="Times New Roman"/>
          <w:sz w:val="24"/>
          <w:szCs w:val="24"/>
          <w:lang w:val="sq-AL"/>
        </w:rPr>
      </w:pPr>
    </w:p>
    <w:p w14:paraId="632FDE42" w14:textId="77777777" w:rsidR="00FC6EE4" w:rsidRDefault="00FC6EE4" w:rsidP="00015016">
      <w:pPr>
        <w:jc w:val="center"/>
        <w:rPr>
          <w:rFonts w:ascii="Garamond" w:hAnsi="Garamond" w:cs="Times New Roman"/>
          <w:sz w:val="24"/>
          <w:szCs w:val="24"/>
          <w:lang w:val="sq-AL"/>
        </w:rPr>
      </w:pPr>
    </w:p>
    <w:p w14:paraId="3E6E877B" w14:textId="77777777" w:rsidR="00FC6EE4" w:rsidRDefault="00FC6EE4" w:rsidP="00015016">
      <w:pPr>
        <w:jc w:val="center"/>
        <w:rPr>
          <w:rFonts w:ascii="Garamond" w:hAnsi="Garamond" w:cs="Times New Roman"/>
          <w:sz w:val="24"/>
          <w:szCs w:val="24"/>
          <w:lang w:val="sq-AL"/>
        </w:rPr>
      </w:pPr>
    </w:p>
    <w:p w14:paraId="44B7CD99"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160</w:t>
      </w:r>
    </w:p>
    <w:p w14:paraId="44B7CD9A"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Pavlefshmëria e zgjedhjeve në qendrën e votimit</w:t>
      </w:r>
    </w:p>
    <w:p w14:paraId="44B7CD9B"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pikat 1 dhe 2, </w:t>
      </w:r>
      <w:r w:rsidRPr="00A333C5">
        <w:rPr>
          <w:rFonts w:ascii="Garamond" w:hAnsi="Garamond" w:cs="Times New Roman"/>
          <w:i/>
          <w:sz w:val="24"/>
          <w:szCs w:val="24"/>
          <w:lang w:val="sq-AL"/>
        </w:rPr>
        <w:t>me ligjin nr.74/2012, datë 19.07.2012)</w:t>
      </w:r>
    </w:p>
    <w:p w14:paraId="44B7CD9C" w14:textId="77777777" w:rsidR="00DA70EA" w:rsidRPr="00A333C5" w:rsidRDefault="00DA70EA" w:rsidP="00081AA8">
      <w:pPr>
        <w:jc w:val="both"/>
        <w:rPr>
          <w:rFonts w:ascii="Garamond" w:hAnsi="Garamond" w:cs="Times New Roman"/>
          <w:sz w:val="24"/>
          <w:szCs w:val="24"/>
          <w:lang w:val="sq-AL"/>
        </w:rPr>
      </w:pPr>
    </w:p>
    <w:p w14:paraId="44B7CD9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kryesisht ose me kërkesë të subjekteve zgjedhore, i shpall zgjedhjet të pavlefshme në një apo më shumë qendra votimi, në rast se:</w:t>
      </w:r>
    </w:p>
    <w:p w14:paraId="44B7CD9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 xml:space="preserve">kanë ndodhur shkelje të ligjit, të cilat kanë cenuar rëndë procesin zgjedhor ose kur tërësia e shkeljeve të ligjit, sipas kësaj shkronje, të </w:t>
      </w:r>
      <w:r w:rsidR="00CA15D8" w:rsidRPr="00A333C5">
        <w:rPr>
          <w:rFonts w:ascii="Garamond" w:hAnsi="Garamond" w:cs="Times New Roman"/>
          <w:sz w:val="24"/>
          <w:szCs w:val="24"/>
          <w:lang w:val="sq-AL"/>
        </w:rPr>
        <w:t>ndodhura</w:t>
      </w:r>
      <w:r w:rsidR="00293391" w:rsidRPr="00A333C5">
        <w:rPr>
          <w:rFonts w:ascii="Garamond" w:hAnsi="Garamond" w:cs="Times New Roman"/>
          <w:sz w:val="24"/>
          <w:szCs w:val="24"/>
          <w:lang w:val="sq-AL"/>
        </w:rPr>
        <w:t xml:space="preserve"> në ato qendra votimi mund të ketë cenuar procesin zgjedhor në një masë të tillë, që mund të ketë ndikuar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ndarjen e mandateve në zonën zgjedhore;</w:t>
      </w:r>
    </w:p>
    <w:p w14:paraId="44B7CD9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kanë ndodhur fatkeqësi natyrore në përmasa të tilla, që kanë penguar pjesëmarrjen e zgjedhësve në votim; ose</w:t>
      </w:r>
    </w:p>
    <w:p w14:paraId="44B7CDA0"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votimi nuk ka filluar apo është pezulluar për më shumë se pesë orë.</w:t>
      </w:r>
    </w:p>
    <w:p w14:paraId="44B7CDA1"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Subjektet zgjedhore, në përputhje me rregullat dhe afatin e përcaktuar në nenin</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124  të  këtij  Kodi,  kanë  të  drejtë  të  kërkojnë  në  KQZ  shpalljen  e  pavlefshmërisë  së zgjedhjeve në qendra të caktuara votimi.</w:t>
      </w:r>
    </w:p>
    <w:p w14:paraId="44B7CDA2"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Kërkesa  për  shpalljen  e  pavlefshme  të  zgjedhjeve  duhet  të  përmbajë  shkaqet ligjore</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përshkrimin e rasteve të shkeljeve dhe arsyetimin e detajuar për pasojën e tyre.</w:t>
      </w:r>
    </w:p>
    <w:p w14:paraId="44B7CDA3"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Shqyrtimi i kërkesave bëhet sipas procedurave të përcaktuara në pjesën X të këtij Kodi. KQZ-ja, në marrjen e vendimit për pavlefshmërinë e zgjedhjeve, mund konsultohet me KZAZ-në përkatëse. Në arsyetimin e vendimit të KQZ-së duhet të përshkruhet shkaku ligjor,</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rastet e vërtetuara të shkeljeve dhe arsyetimi i detajuar për pasojën e tyre.</w:t>
      </w:r>
    </w:p>
    <w:p w14:paraId="44B7CDA4" w14:textId="77777777" w:rsidR="00DA70EA" w:rsidRPr="00A333C5" w:rsidRDefault="00DA70EA" w:rsidP="00081AA8">
      <w:pPr>
        <w:jc w:val="both"/>
        <w:rPr>
          <w:rFonts w:ascii="Garamond" w:hAnsi="Garamond" w:cs="Times New Roman"/>
          <w:sz w:val="24"/>
          <w:szCs w:val="24"/>
          <w:lang w:val="sq-AL"/>
        </w:rPr>
      </w:pPr>
    </w:p>
    <w:p w14:paraId="44B7CDA5"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161</w:t>
      </w:r>
    </w:p>
    <w:p w14:paraId="44B7CDA6"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Përsëritja e zgjedhjeve</w:t>
      </w:r>
    </w:p>
    <w:p w14:paraId="44B7CDA7" w14:textId="77777777" w:rsidR="00DA70EA"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pikat 3 dhe 4, </w:t>
      </w:r>
      <w:r w:rsidRPr="00A333C5">
        <w:rPr>
          <w:rFonts w:ascii="Garamond" w:hAnsi="Garamond" w:cs="Times New Roman"/>
          <w:i/>
          <w:sz w:val="24"/>
          <w:szCs w:val="24"/>
          <w:lang w:val="sq-AL"/>
        </w:rPr>
        <w:t>me ligjin nr.74/2012, datë 19.07.2012)</w:t>
      </w:r>
    </w:p>
    <w:p w14:paraId="44B7CDA8" w14:textId="77777777" w:rsidR="002C65FC" w:rsidRPr="00A333C5" w:rsidRDefault="002C65FC" w:rsidP="00081AA8">
      <w:pPr>
        <w:jc w:val="both"/>
        <w:rPr>
          <w:rFonts w:ascii="Garamond" w:hAnsi="Garamond" w:cs="Times New Roman"/>
          <w:sz w:val="24"/>
          <w:szCs w:val="24"/>
          <w:lang w:val="sq-AL"/>
        </w:rPr>
      </w:pPr>
    </w:p>
    <w:p w14:paraId="44B7CDA9"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përfundimit të procesit të ankimit, jo më vonë se 3 ditë nga nxjerrja e rezultatit të zonës zgjedhore, KQZ-ja kryesisht ose me kërkesë të subjektit, shpall të pavlefshme dhe urdhëron përsëritjen e zgjedhjeve në të gjithë zonën zgjedhore, kur pavlefshmëria e shpallur në një ose disa qendra votimi, sipas nenit 160 të këtij Kodi, ndikon në ndarjen e mandateve në zonën zgjedhore ose në shkallë vendi.</w:t>
      </w:r>
    </w:p>
    <w:p w14:paraId="44B7CDAA"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Do të konsiderohet ndikim në ndarjen e mandateve për zgjedhjet në Kuvend kur numri i zgjedhëse, që kanë votuar apo mund të kishin votuar në qendrën apo qendrat e votimit të shpallura të pavlefshme, është i barabartë ose më i madh se numri i zgjedhësve të nevojshëm për caktimin e një mandati në zonën zgjedhore përkatëse, mbi bazën e përllogaritjes së votave të vlefshme në zonën zgjedhore, të bërë sipas nenit 162 të këtij Kodi. Për zgjedhjet për kryetar të qeverisjes vendore ndikim në rezultat do të konsiderohet kur numri i zgjedhësve në qendrat e shpallura të pavlefshme është më i madh se diferenca midis dy kandidatëve që kanë marrë numrin më të madh të votave të vlefshme.</w:t>
      </w:r>
    </w:p>
    <w:p w14:paraId="44B7CDA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pavlefshmërie për shkak të fatkeqësisë natyrore, sipas shkronjës “b”, apo të mosfillimit të votimit ose pezullimit më shumë se pesë orë të tij, sipas shkronjës “c” të</w:t>
      </w:r>
    </w:p>
    <w:p w14:paraId="44B7CDAC"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pikës 1 të nenit 160, merret në konsideratë numri total i zgjedhësve të regjistruar në qendrën e votimit të shpallur të pavlefshme.</w:t>
      </w:r>
    </w:p>
    <w:p w14:paraId="44B7CDA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pavlefshmërie për shkelje të ligjit, sipas shkronjës “a” të pikës 1 të nenit 160, apo kur votimi është shpallur i pavlefshëm, sipas paragrafit të dytë të pikës 4 të nenit 138 të këtij Kodi dhe kur procesi i votimit ka përfunduar, sipas këtij Kodi, për përcaktimin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ndikimit merret në konsideratë numri i zgjedhësve që kanë votuar në qendrën e votimit të shpallur të pavlefshme.</w:t>
      </w:r>
    </w:p>
    <w:p w14:paraId="44B7CDA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Përsëritja e zgjedhjeve urdhërohet në të njëjtin vendim të KQZ-së, që i shpall ato të pavlefshme. Zgjedhjet për këshillat e qeverisjes vendore nuk përsëriten.</w:t>
      </w:r>
    </w:p>
    <w:p w14:paraId="44B7CDA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Zgjedhjet e shpallura të pavlefshme dhe për të cilat KQZ-ja ka vendosur përsëritjen,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sipas këtij neni, përsëriten në një ditë të vetme për të gjitha zonat zgjedhore ku është vendosur përsëritja e tyre. Vendimi për caktimin e datës për përsëritjen e zgjedhjeve merret nga KQZ-ja me përfundimin e procedurave ankimore, sipas kësaj pjese ose me kalimin </w:t>
      </w:r>
      <w:r w:rsidR="00293391" w:rsidRPr="00A333C5">
        <w:rPr>
          <w:rFonts w:ascii="Garamond" w:hAnsi="Garamond" w:cs="Times New Roman"/>
          <w:sz w:val="24"/>
          <w:szCs w:val="24"/>
          <w:lang w:val="sq-AL"/>
        </w:rPr>
        <w:lastRenderedPageBreak/>
        <w:t>e afateve ligjore të ankimit, të përcaktuara në këtë pjesë. Përsëritja e zgjedhjeve zhvillohet jo më vonë se 4 javë nga data e vendimit.</w:t>
      </w:r>
    </w:p>
    <w:p w14:paraId="44B7CDB0"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Ankimi ndaj vendimit të KQZ-së për shpalljen ose jo të zgjedhjeve të pavlefshme bëhet në përputhje me afatet dhe procedurat e përcaktuara në këtë pjesë.</w:t>
      </w:r>
    </w:p>
    <w:p w14:paraId="44B7CDB1" w14:textId="77777777" w:rsidR="002C65FC" w:rsidRPr="00A333C5" w:rsidRDefault="002C65FC" w:rsidP="00081AA8">
      <w:pPr>
        <w:jc w:val="both"/>
        <w:rPr>
          <w:rFonts w:ascii="Garamond" w:hAnsi="Garamond" w:cs="Times New Roman"/>
          <w:sz w:val="24"/>
          <w:szCs w:val="24"/>
          <w:lang w:val="sq-AL"/>
        </w:rPr>
      </w:pPr>
    </w:p>
    <w:p w14:paraId="44B7CDB2"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XII</w:t>
      </w:r>
    </w:p>
    <w:p w14:paraId="44B7CDB3"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NDARJA E MANDATEVE</w:t>
      </w:r>
    </w:p>
    <w:p w14:paraId="44B7CDB4" w14:textId="77777777" w:rsidR="00DA70EA" w:rsidRPr="00A333C5" w:rsidRDefault="00DA70EA" w:rsidP="00015016">
      <w:pPr>
        <w:jc w:val="center"/>
        <w:rPr>
          <w:rFonts w:ascii="Garamond" w:hAnsi="Garamond" w:cs="Times New Roman"/>
          <w:sz w:val="24"/>
          <w:szCs w:val="24"/>
          <w:lang w:val="sq-AL"/>
        </w:rPr>
      </w:pPr>
    </w:p>
    <w:p w14:paraId="44B7CDB5"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DB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MANDATET PËR KUVENDIN</w:t>
      </w:r>
    </w:p>
    <w:p w14:paraId="44B7CDB7" w14:textId="77777777" w:rsidR="00DA70EA" w:rsidRPr="00A333C5" w:rsidRDefault="00DA70EA" w:rsidP="00015016">
      <w:pPr>
        <w:jc w:val="center"/>
        <w:rPr>
          <w:rFonts w:ascii="Garamond" w:hAnsi="Garamond" w:cs="Times New Roman"/>
          <w:sz w:val="24"/>
          <w:szCs w:val="24"/>
          <w:lang w:val="sq-AL"/>
        </w:rPr>
      </w:pPr>
    </w:p>
    <w:p w14:paraId="44B7CDB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162</w:t>
      </w:r>
    </w:p>
    <w:p w14:paraId="44B7CDB9" w14:textId="77777777" w:rsidR="00DA70EA"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Përllogaritja e mandateve të subjekteve zgjedhore</w:t>
      </w:r>
    </w:p>
    <w:p w14:paraId="2E4EF33B" w14:textId="14055453" w:rsidR="00A333C5" w:rsidRPr="00A333C5" w:rsidRDefault="00A333C5" w:rsidP="00A333C5">
      <w:pPr>
        <w:jc w:val="center"/>
        <w:rPr>
          <w:rFonts w:ascii="Garamond" w:hAnsi="Garamond" w:cs="Times New Roman"/>
          <w:sz w:val="24"/>
          <w:szCs w:val="24"/>
          <w:lang w:val="sq-AL"/>
        </w:rPr>
      </w:pPr>
      <w:r>
        <w:rPr>
          <w:rFonts w:ascii="Garamond" w:hAnsi="Garamond"/>
          <w:i/>
          <w:sz w:val="24"/>
          <w:szCs w:val="24"/>
          <w:lang w:val="sq-AL"/>
        </w:rPr>
        <w:t xml:space="preserve">(ndryshuar fjalia e dytë e pikës 2 </w:t>
      </w:r>
      <w:r w:rsidRPr="00A333C5">
        <w:rPr>
          <w:rFonts w:ascii="Garamond" w:hAnsi="Garamond" w:cs="Times New Roman"/>
          <w:i/>
          <w:sz w:val="24"/>
          <w:szCs w:val="24"/>
        </w:rPr>
        <w:t xml:space="preserve">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38FBC8B1" w14:textId="77777777" w:rsidR="00A333C5" w:rsidRPr="00A333C5" w:rsidRDefault="00A333C5" w:rsidP="00015016">
      <w:pPr>
        <w:jc w:val="center"/>
        <w:rPr>
          <w:rFonts w:ascii="Garamond" w:hAnsi="Garamond" w:cs="Times New Roman"/>
          <w:b/>
          <w:sz w:val="24"/>
          <w:szCs w:val="24"/>
          <w:lang w:val="sq-AL"/>
        </w:rPr>
      </w:pPr>
    </w:p>
    <w:p w14:paraId="44B7CDBA" w14:textId="77777777" w:rsidR="00DA70EA" w:rsidRPr="00A333C5" w:rsidRDefault="00DA70EA" w:rsidP="00081AA8">
      <w:pPr>
        <w:jc w:val="both"/>
        <w:rPr>
          <w:rFonts w:ascii="Garamond" w:hAnsi="Garamond" w:cs="Times New Roman"/>
          <w:sz w:val="24"/>
          <w:szCs w:val="24"/>
          <w:lang w:val="sq-AL"/>
        </w:rPr>
      </w:pPr>
    </w:p>
    <w:p w14:paraId="13C24E38" w14:textId="1B488651" w:rsidR="00A333C5" w:rsidRPr="00104D5E" w:rsidRDefault="00760FEC" w:rsidP="00A333C5">
      <w:pPr>
        <w:ind w:firstLine="284"/>
        <w:jc w:val="both"/>
        <w:rPr>
          <w:rFonts w:ascii="Garamond" w:hAnsi="Garamond"/>
          <w:sz w:val="24"/>
          <w:szCs w:val="24"/>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Jo më vonë se 3 ditë nga përfundimi i procesit të ankimit kundër vendimit për miratimin e rezultateve të zonës zgjedhore apo pavlefshmërisë së zgjedhjeve, sipas këtij Kodi, KQZ-ja përllogarit shpërndarjen e mandateve për çdo zonë zgjedhore, mbi bazën e numrit të votave të vlefshme që subjektet kanë marrë në nivel zone zgjedhore. </w:t>
      </w:r>
      <w:r w:rsidR="00A333C5" w:rsidRPr="00104D5E">
        <w:rPr>
          <w:rFonts w:ascii="Garamond" w:hAnsi="Garamond"/>
          <w:sz w:val="24"/>
          <w:szCs w:val="24"/>
        </w:rPr>
        <w:t>Për zgjedhjet për Kuvendin përjashtohen nga shpërndarja e mandateve subjektet zgjedhore që kanë marrë më pak se 1 për qind të votave të v</w:t>
      </w:r>
      <w:r w:rsidR="00A333C5">
        <w:rPr>
          <w:rFonts w:ascii="Garamond" w:hAnsi="Garamond"/>
          <w:sz w:val="24"/>
          <w:szCs w:val="24"/>
        </w:rPr>
        <w:t>lefshme në shkallë vendi.</w:t>
      </w:r>
    </w:p>
    <w:p w14:paraId="44B7CDBC" w14:textId="040A21E0"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Numri i votave të vlefshme në nivel zone zgjedhore të secilit subjekt pjesëtohet në mënyrë të vazhdueshme me numra natyrorë të njëpasnjëshëm, të quajtur pjesëtues, duke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filluar me numrin 1 dhe duke përfunduar me numrin natyror që i korrespondon numrit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mandateve që shpërndahen në zonën zgjedhore përkatëse. Hapi nga njëri pjesëtues tek tjetri është 1. Në rast se herësi që përftohet nga pjesëtimi është një numër me mbetje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dhjetore, si herës merret numri i plotë më i afërt.</w:t>
      </w:r>
    </w:p>
    <w:p w14:paraId="44B7CDB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subjekti zgjedhor është kandidat i propozuar nga zgjedhësit, votat e tij pjesëtohen vetëm me pjesëtuesin 1.</w:t>
      </w:r>
    </w:p>
    <w:p w14:paraId="44B7CDB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Herësit e përftuar nga çdo pjesëtim, përfshirë edhe rezultatin e pikës 3 të këtij neni,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renditen në listë nga herësi më i madh tek ai më i vogël, duke renditur përkrah tyre subjektin, të cilit i përket herësi përkatës. Në rast se herësi është një numër me mbetje dhjetore, si herës merret numri i plotë më i afërt. Renditja vazhdon derisa të renditen aq herës sa është numri i mandateve që shpërndahen në zonën zgjedhore përkatëse.</w:t>
      </w:r>
    </w:p>
    <w:p w14:paraId="44B7CDB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Një subjekt zgjedhor përfiton një numër mandatesh të barabartë me numrin e herësve të përfshirë në listën e përcaktuar në pikën 4 të këtij neni. Në rast se për vendin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fundit në listën e përcaktuar në pikën 4 të këtij neni rezultojnë dy apo më shumë subjekte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njëjtin herës, mandati i jepet atij subjekti që ka numrin me të madh të votave dhe nëse ato kanë numër të barabartë votash, atëherë përcaktohet me short midis atyre subjekteve. Shorti hidhet publikisht në KQZ, në prani të subjekteve të interesuara.</w:t>
      </w:r>
    </w:p>
    <w:p w14:paraId="44B7CDC0" w14:textId="77777777" w:rsidR="00DA70EA" w:rsidRPr="00A333C5" w:rsidRDefault="00DA70EA" w:rsidP="00081AA8">
      <w:pPr>
        <w:jc w:val="both"/>
        <w:rPr>
          <w:rFonts w:ascii="Garamond" w:hAnsi="Garamond" w:cs="Times New Roman"/>
          <w:sz w:val="24"/>
          <w:szCs w:val="24"/>
          <w:lang w:val="sq-AL"/>
        </w:rPr>
      </w:pPr>
    </w:p>
    <w:p w14:paraId="44B7CDC1"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163</w:t>
      </w:r>
    </w:p>
    <w:p w14:paraId="6AD187AC" w14:textId="77777777" w:rsidR="00A333C5" w:rsidRPr="00104D5E" w:rsidRDefault="00A333C5" w:rsidP="00A333C5">
      <w:pPr>
        <w:pStyle w:val="Neninr"/>
        <w:rPr>
          <w:b/>
        </w:rPr>
      </w:pPr>
      <w:r w:rsidRPr="00104D5E">
        <w:rPr>
          <w:b/>
        </w:rPr>
        <w:t>Shpërndarja e mandateve për kandidatët fitues të listës</w:t>
      </w:r>
    </w:p>
    <w:p w14:paraId="640C39FC" w14:textId="034EC7BA" w:rsidR="00A333C5" w:rsidRPr="00A333C5" w:rsidRDefault="00A333C5" w:rsidP="00A333C5">
      <w:pPr>
        <w:jc w:val="center"/>
        <w:rPr>
          <w:rFonts w:ascii="Garamond" w:hAnsi="Garamond" w:cs="Times New Roman"/>
          <w:sz w:val="24"/>
          <w:szCs w:val="24"/>
          <w:lang w:val="sq-AL"/>
        </w:rPr>
      </w:pPr>
      <w:r w:rsidRPr="00A333C5">
        <w:rPr>
          <w:rFonts w:ascii="Garamond" w:hAnsi="Garamond"/>
          <w:i/>
          <w:sz w:val="24"/>
          <w:szCs w:val="24"/>
          <w:lang w:val="sq-AL"/>
        </w:rPr>
        <w:t xml:space="preserve"> </w:t>
      </w:r>
      <w:r w:rsidR="002B0099" w:rsidRPr="00A333C5">
        <w:rPr>
          <w:rFonts w:ascii="Garamond" w:hAnsi="Garamond"/>
          <w:i/>
          <w:sz w:val="24"/>
          <w:szCs w:val="24"/>
          <w:lang w:val="sq-AL"/>
        </w:rPr>
        <w:t>(shfuqizuar pika 6 dhe ndryshuar pika 7 me ligjin nr. 101/2020, datë 23.7.2020</w:t>
      </w:r>
      <w:r>
        <w:rPr>
          <w:rFonts w:ascii="Garamond" w:hAnsi="Garamond"/>
          <w:i/>
          <w:sz w:val="24"/>
          <w:szCs w:val="24"/>
          <w:lang w:val="sq-AL"/>
        </w:rPr>
        <w:t xml:space="preserve">, ndryshuar </w:t>
      </w:r>
      <w:r w:rsidRPr="00A333C5">
        <w:rPr>
          <w:rFonts w:ascii="Garamond" w:hAnsi="Garamond" w:cs="Times New Roman"/>
          <w:i/>
          <w:sz w:val="24"/>
          <w:szCs w:val="24"/>
        </w:rPr>
        <w:t xml:space="preserve">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06FBFC4B" w14:textId="77777777" w:rsidR="00A333C5" w:rsidRPr="00104D5E" w:rsidRDefault="00A333C5" w:rsidP="00A333C5">
      <w:pPr>
        <w:jc w:val="both"/>
        <w:rPr>
          <w:rFonts w:ascii="Garamond" w:hAnsi="Garamond"/>
          <w:sz w:val="24"/>
          <w:szCs w:val="24"/>
        </w:rPr>
      </w:pPr>
    </w:p>
    <w:p w14:paraId="0C0A7B01"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 xml:space="preserve">1. Menjëherë pas përfundimit të llogaritjes së rezultatit, sipas nenit 162 të këtij Kodi, KQZ-ja përllogarit shpërndarjen e mandateve për kandidatët fitues për secilin subjekt. </w:t>
      </w:r>
    </w:p>
    <w:p w14:paraId="091D79DB"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2. Shpërndarja e mandateve fillon me rend zbritës, në bazë të renditjes së tyre në listën e dorëzuar sipas nenit 67 të këtij Kodi, duke filluar nga numri rendor një, si dhe numrit të votës parapëlqyese të secilit kandidat bazuar në procedurat dhe kriteret vijuese.</w:t>
      </w:r>
    </w:p>
    <w:p w14:paraId="4AD88BA4"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 xml:space="preserve">3. Në fillim përfitojnë mandat kandidatët që kanë marrë një numër votash parapëlqyese më të madh se herësi që del nga pjesëtimi i numrit të votave të subjektit me numrin e mandateve të fituara nga subjekti, sipas nenit 162 të këtij Kodi. Në çdo rast, herësi nuk mund </w:t>
      </w:r>
      <w:r w:rsidRPr="00104D5E">
        <w:rPr>
          <w:rFonts w:ascii="Garamond" w:hAnsi="Garamond"/>
          <w:sz w:val="24"/>
          <w:szCs w:val="24"/>
        </w:rPr>
        <w:lastRenderedPageBreak/>
        <w:t xml:space="preserve">të jetë më shumë se 10 000 vota. Në rast se herësi që përftohet nga pjesëtimi është një numër me mbetje dhjetore, si herës merret numri i plotë më i afërt. </w:t>
      </w:r>
    </w:p>
    <w:p w14:paraId="7071FE8C"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4. Kandidatët me numrin më të lartë të votave parapëlqyese se herësi, sipas pikës 3 të këtij neni, zëvendësojnë me radhë kandidatët në listë, që mund të kishin përfituar mandate, të cilët kanë numrin më të vogël të votave parapëlqyese.</w:t>
      </w:r>
    </w:p>
    <w:p w14:paraId="603F373F"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 xml:space="preserve">5. Ky rregull nuk zbatohet nëse kandidati me më pak vota i përket gjinisë më pak të përfaqësuar. Në këtë rast zëvendësimi kalon te kandidati tjetër i renditur menjëherë më lart me numër votash deri në shterimin e listës sipas të njëjtave kritere. Kur kandidati me numër më të madh votash se herësi i përket të njëjtës gjini, zbatohen parashikimet e pikës 4 të këtij neni. </w:t>
      </w:r>
    </w:p>
    <w:p w14:paraId="7437456C"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6. Pas shterimit të zëvendësimit të kandidatëve sipas pikës 3 dhe 4 të këtij neni, shpërndarja e mandateve vijon me kandidatët e mbetur sipas numrit rendor të listës.</w:t>
      </w:r>
    </w:p>
    <w:p w14:paraId="076F42C3"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7. Kandidatët e mbetur të listës, që nuk përfitojnë mandate sipas pikave 2 deri 6 të këtij neni, rirenditen në bazë të numrit të votave parapëlqyese duke filluar nga numri më i lartë i votave. Kur numri i votave është i barabartë, renditja përcaktohet me short. Rirenditja sipas kësaj pike përdoret në zbatimin e nenit 164 të këtij Kodi.</w:t>
      </w:r>
    </w:p>
    <w:p w14:paraId="5260F680" w14:textId="0F27AF0F" w:rsidR="00A333C5" w:rsidRPr="00104D5E" w:rsidRDefault="00A333C5" w:rsidP="00A333C5">
      <w:pPr>
        <w:ind w:firstLine="284"/>
        <w:jc w:val="both"/>
        <w:rPr>
          <w:rFonts w:ascii="Garamond" w:hAnsi="Garamond"/>
          <w:sz w:val="24"/>
          <w:szCs w:val="24"/>
        </w:rPr>
      </w:pPr>
      <w:r w:rsidRPr="00104D5E">
        <w:rPr>
          <w:rFonts w:ascii="Garamond" w:hAnsi="Garamond"/>
          <w:sz w:val="24"/>
          <w:szCs w:val="24"/>
        </w:rPr>
        <w:t>8. Përllogaritja dhe shpërndarja e mandateve, sipas nenit 162 dhe këtij neni, për çdo zonë zgjedhore miratohet me vendim. Vendimi nxirret për çdo zonë zgjedhore më vete. Ndaj vendimit mund të bë</w:t>
      </w:r>
      <w:r>
        <w:rPr>
          <w:rFonts w:ascii="Garamond" w:hAnsi="Garamond"/>
          <w:sz w:val="24"/>
          <w:szCs w:val="24"/>
        </w:rPr>
        <w:t>het ankim administrativ në KAS.</w:t>
      </w:r>
    </w:p>
    <w:p w14:paraId="44B7CDCC" w14:textId="77777777" w:rsidR="002B0099" w:rsidRPr="00A333C5" w:rsidRDefault="002B0099" w:rsidP="00081AA8">
      <w:pPr>
        <w:jc w:val="both"/>
        <w:rPr>
          <w:rFonts w:ascii="Garamond" w:hAnsi="Garamond" w:cs="Times New Roman"/>
          <w:sz w:val="24"/>
          <w:szCs w:val="24"/>
          <w:lang w:val="sq-AL"/>
        </w:rPr>
      </w:pPr>
    </w:p>
    <w:p w14:paraId="44B7CDCD"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164</w:t>
      </w:r>
    </w:p>
    <w:p w14:paraId="44B7CDCE"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Ndërprerja e mandatit dhe zëvendësimi i vakancës</w:t>
      </w:r>
    </w:p>
    <w:p w14:paraId="029ECC2D" w14:textId="165157C5" w:rsidR="00A333C5" w:rsidRPr="00A333C5" w:rsidRDefault="001D4107" w:rsidP="00A333C5">
      <w:pPr>
        <w:jc w:val="center"/>
        <w:rPr>
          <w:rFonts w:ascii="Garamond" w:hAnsi="Garamond" w:cs="Times New Roman"/>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 xml:space="preserve">7.2012 dhe </w:t>
      </w:r>
      <w:r w:rsidR="00E9173C" w:rsidRPr="00A333C5">
        <w:rPr>
          <w:rFonts w:ascii="Garamond" w:hAnsi="Garamond" w:cs="Times New Roman"/>
          <w:i/>
          <w:sz w:val="24"/>
          <w:szCs w:val="24"/>
          <w:lang w:val="sq-AL"/>
        </w:rPr>
        <w:t>shtuar fjalë në pikën 2, me ligjin nr. 31/2015, datë 2.</w:t>
      </w:r>
      <w:r w:rsidRPr="00A333C5">
        <w:rPr>
          <w:rFonts w:ascii="Garamond" w:hAnsi="Garamond" w:cs="Times New Roman"/>
          <w:i/>
          <w:sz w:val="24"/>
          <w:szCs w:val="24"/>
          <w:lang w:val="sq-AL"/>
        </w:rPr>
        <w:t>4.2015</w:t>
      </w:r>
      <w:r w:rsidR="002B0099" w:rsidRPr="00A333C5">
        <w:rPr>
          <w:rFonts w:ascii="Garamond" w:hAnsi="Garamond" w:cs="Times New Roman"/>
          <w:i/>
          <w:sz w:val="24"/>
          <w:szCs w:val="24"/>
          <w:lang w:val="sq-AL"/>
        </w:rPr>
        <w:t xml:space="preserve">, </w:t>
      </w:r>
      <w:r w:rsidR="002B0099" w:rsidRPr="00A333C5">
        <w:rPr>
          <w:rFonts w:ascii="Garamond" w:hAnsi="Garamond"/>
          <w:i/>
          <w:sz w:val="24"/>
          <w:szCs w:val="24"/>
          <w:lang w:val="sq-AL"/>
        </w:rPr>
        <w:t>ndryshuar përmbajtja e nenit me ligjin nr. 101/2020, datë 23.7.2020</w:t>
      </w:r>
      <w:r w:rsidR="00A333C5">
        <w:rPr>
          <w:rFonts w:ascii="Garamond" w:hAnsi="Garamond"/>
          <w:i/>
          <w:sz w:val="24"/>
          <w:szCs w:val="24"/>
          <w:lang w:val="sq-AL"/>
        </w:rPr>
        <w:t xml:space="preserve">, </w:t>
      </w:r>
      <w:r w:rsidR="00A333C5">
        <w:rPr>
          <w:rFonts w:ascii="Garamond" w:hAnsi="Garamond" w:cs="Times New Roman"/>
          <w:i/>
          <w:sz w:val="24"/>
          <w:szCs w:val="24"/>
        </w:rPr>
        <w:t>shfuqizuar</w:t>
      </w:r>
      <w:r w:rsidR="00A333C5" w:rsidRPr="00A333C5">
        <w:rPr>
          <w:rFonts w:ascii="Garamond" w:hAnsi="Garamond" w:cs="Times New Roman"/>
          <w:i/>
          <w:sz w:val="24"/>
          <w:szCs w:val="24"/>
        </w:rPr>
        <w:t xml:space="preserve"> pika </w:t>
      </w:r>
      <w:r w:rsidR="00A333C5">
        <w:rPr>
          <w:rFonts w:ascii="Garamond" w:hAnsi="Garamond" w:cs="Times New Roman"/>
          <w:i/>
          <w:sz w:val="24"/>
          <w:szCs w:val="24"/>
        </w:rPr>
        <w:t xml:space="preserve">5 </w:t>
      </w:r>
      <w:r w:rsidR="00A333C5" w:rsidRPr="00A333C5">
        <w:rPr>
          <w:rFonts w:ascii="Garamond" w:hAnsi="Garamond" w:cs="Times New Roman"/>
          <w:i/>
          <w:sz w:val="24"/>
          <w:szCs w:val="24"/>
        </w:rPr>
        <w:t xml:space="preserve">me ligjin </w:t>
      </w:r>
      <w:r w:rsidR="00A333C5" w:rsidRPr="00A333C5">
        <w:rPr>
          <w:rFonts w:ascii="Garamond" w:hAnsi="Garamond" w:cs="Times New Roman"/>
          <w:i/>
          <w:sz w:val="24"/>
          <w:szCs w:val="24"/>
          <w:lang w:val="sq-AL"/>
        </w:rPr>
        <w:t xml:space="preserve"> </w:t>
      </w:r>
      <w:r w:rsidR="00A333C5" w:rsidRPr="00A333C5">
        <w:rPr>
          <w:rFonts w:ascii="Garamond" w:hAnsi="Garamond" w:cs="Times New Roman"/>
          <w:i/>
          <w:sz w:val="24"/>
          <w:szCs w:val="24"/>
        </w:rPr>
        <w:t>nr. 118/2020, datë  5.10.2020</w:t>
      </w:r>
      <w:r w:rsidR="00A333C5">
        <w:rPr>
          <w:rFonts w:ascii="Garamond" w:hAnsi="Garamond" w:cs="Times New Roman"/>
          <w:i/>
          <w:sz w:val="24"/>
          <w:szCs w:val="24"/>
        </w:rPr>
        <w:t>)</w:t>
      </w:r>
    </w:p>
    <w:p w14:paraId="44B7CDCF" w14:textId="553B1315" w:rsidR="002B0099" w:rsidRPr="00A333C5" w:rsidRDefault="002B0099" w:rsidP="00015016">
      <w:pPr>
        <w:jc w:val="center"/>
        <w:rPr>
          <w:rFonts w:ascii="Garamond" w:hAnsi="Garamond"/>
          <w:i/>
          <w:sz w:val="24"/>
          <w:szCs w:val="24"/>
          <w:lang w:val="sq-AL"/>
        </w:rPr>
      </w:pPr>
    </w:p>
    <w:p w14:paraId="44B7CDD0" w14:textId="77777777" w:rsidR="00DA70EA" w:rsidRPr="00A333C5" w:rsidRDefault="00DA70EA" w:rsidP="00081AA8">
      <w:pPr>
        <w:jc w:val="both"/>
        <w:rPr>
          <w:rFonts w:ascii="Garamond" w:hAnsi="Garamond" w:cs="Times New Roman"/>
          <w:i/>
          <w:sz w:val="24"/>
          <w:szCs w:val="24"/>
          <w:lang w:val="sq-AL"/>
        </w:rPr>
      </w:pPr>
    </w:p>
    <w:p w14:paraId="44B7CDD1" w14:textId="77777777" w:rsidR="001D4107" w:rsidRPr="00A333C5" w:rsidRDefault="001D4107" w:rsidP="00081AA8">
      <w:pPr>
        <w:jc w:val="both"/>
        <w:rPr>
          <w:rFonts w:ascii="Garamond" w:hAnsi="Garamond"/>
          <w:sz w:val="24"/>
          <w:szCs w:val="24"/>
          <w:lang w:val="sq-AL"/>
        </w:rPr>
      </w:pPr>
    </w:p>
    <w:p w14:paraId="44B7CDD2"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1. Mandati i deputetit, i fituar sipas neneve 162 dhe 163 të këtij ligji, ndërpritet vetëm për shkaqet e parashikuara në nenin 71 të Kushtetutës. Nuk përbëjnë shkak për ndërprerje të mandatit marrëveshjet apo deklaratat paraprake individuale apo kolektive për heqje dorë nga mandati. Në rastin e shkronjave “a” dhe “b” të pikës 2 të nenit 71 të Kushtetutës, deputeti deklaron në mënyrë publike përpara komisionit përkatës të Kuvendit refuzimin për të bërë betimin ose heqjen dorë nga mandati. Në këtë rast Kuvendi, jo më vonë se 30 ditë, njofton KQZ-në për krijimin e vakancës.</w:t>
      </w:r>
    </w:p>
    <w:p w14:paraId="44B7CDD3"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2. Mandati i ndërprerë i deputetit ose i anëtarit të këshillit të bashkisë i kalon kandidatit vijues të listës së të njëjtës parti politike në zonën zgjedhore përkatëse, përveçse kur plotësimi i vakancës me kandidatin e radhës ul përfaqësimin e gjinisë së nënpërfaqësuar. Në këtë rast plotësimi i vakancës bëhet nga kandidati i parë në listë i gjinisë së nënpërfaqësuar pavarësisht renditjes në listë. Emrat e tjerë të asaj gjinie ngjiten në listë duke marrë renditjen e kandidatit paraardhës të së njëjtës gjini. Ky rregull nuk zbatohet kur emrat e gjinisë përkatëse kanë shteruar.</w:t>
      </w:r>
    </w:p>
    <w:p w14:paraId="44B7CDD4"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3. KQZ-ja merr vendim për plotësimin e vakancës në Kuvend. Vendimi i njoftohet kandidatit dhe botohet në Fletoren Zyrtare. Nëse kandidati i radhës nuk paraqitet në Kuvend brenda 30 ditëve nga njoftimi, pa shkaqe të përligjura, mandati i kalon kandidatit vijues të listës, sipas procedurës së parashikuar në pikën 2 të këtij neni. E njëjta procedurë vazhdon deri në shterimin e listës së kandidatëve të së njëjtës parti politike.</w:t>
      </w:r>
    </w:p>
    <w:p w14:paraId="44B7CDD5"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4. KQZ-ja merr vendim për plotësimin e vakancës në këshillin e bashkisë. Vendimi i njoftohet kandidatit. Nëse kandidati i radhës nuk paraqitet në këshill brenda 30 ditëve nga njoftimi, pa shkaqe të përligjura, mandati i kalon kandidatit vijues të listës, sipas procedurës së parashikuar në pikën 2 të këtij neni.</w:t>
      </w:r>
    </w:p>
    <w:p w14:paraId="44B7CDD6" w14:textId="717DD29D"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5</w:t>
      </w:r>
      <w:r w:rsidR="00A333C5">
        <w:rPr>
          <w:rFonts w:ascii="Garamond" w:hAnsi="Garamond"/>
          <w:sz w:val="24"/>
          <w:szCs w:val="24"/>
          <w:lang w:val="sq-AL"/>
        </w:rPr>
        <w:t>. Shfuqizuar.</w:t>
      </w:r>
    </w:p>
    <w:p w14:paraId="44B7CDD7" w14:textId="77777777" w:rsidR="002B0099" w:rsidRPr="00A333C5" w:rsidRDefault="002B0099" w:rsidP="002B0099">
      <w:pPr>
        <w:jc w:val="both"/>
        <w:rPr>
          <w:rFonts w:ascii="Garamond" w:hAnsi="Garamond" w:cs="Times New Roman"/>
          <w:sz w:val="24"/>
          <w:szCs w:val="24"/>
          <w:lang w:val="sq-AL"/>
        </w:rPr>
      </w:pPr>
    </w:p>
    <w:p w14:paraId="44B7CDD8" w14:textId="77777777" w:rsidR="002B0099" w:rsidRPr="00A333C5" w:rsidRDefault="002B0099" w:rsidP="002B0099">
      <w:pPr>
        <w:jc w:val="both"/>
        <w:rPr>
          <w:rFonts w:ascii="Garamond" w:hAnsi="Garamond" w:cs="Times New Roman"/>
          <w:sz w:val="24"/>
          <w:szCs w:val="24"/>
          <w:lang w:val="sq-AL"/>
        </w:rPr>
      </w:pPr>
    </w:p>
    <w:p w14:paraId="44B7CDED" w14:textId="77777777" w:rsidR="002B0099" w:rsidRPr="00A333C5" w:rsidRDefault="002B0099" w:rsidP="002B0099">
      <w:pPr>
        <w:jc w:val="both"/>
        <w:rPr>
          <w:rFonts w:ascii="Garamond" w:hAnsi="Garamond" w:cs="Times New Roman"/>
          <w:sz w:val="24"/>
          <w:szCs w:val="24"/>
          <w:lang w:val="sq-AL"/>
        </w:rPr>
      </w:pPr>
    </w:p>
    <w:p w14:paraId="44B7CDEE"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KREU II</w:t>
      </w:r>
    </w:p>
    <w:p w14:paraId="44B7CDEF" w14:textId="77777777" w:rsidR="00DA70EA" w:rsidRPr="00A333C5" w:rsidRDefault="00293391" w:rsidP="00015016">
      <w:pPr>
        <w:jc w:val="center"/>
        <w:rPr>
          <w:rFonts w:ascii="Garamond" w:hAnsi="Garamond" w:cs="Times New Roman"/>
          <w:sz w:val="24"/>
          <w:szCs w:val="24"/>
          <w:lang w:val="sq-AL"/>
        </w:rPr>
      </w:pPr>
      <w:bookmarkStart w:id="1" w:name="_TOC_250015"/>
      <w:r w:rsidRPr="00A333C5">
        <w:rPr>
          <w:rFonts w:ascii="Garamond" w:hAnsi="Garamond" w:cs="Times New Roman"/>
          <w:sz w:val="24"/>
          <w:szCs w:val="24"/>
          <w:lang w:val="sq-AL"/>
        </w:rPr>
        <w:t>SISTEMI I ZGJEDHJEVE PËR ORGANET E QEVERISJES VENDORE</w:t>
      </w:r>
      <w:bookmarkEnd w:id="1"/>
    </w:p>
    <w:p w14:paraId="44B7CDF0" w14:textId="77777777" w:rsidR="00DA70EA" w:rsidRPr="00A333C5" w:rsidRDefault="00DA70EA" w:rsidP="00015016">
      <w:pPr>
        <w:jc w:val="center"/>
        <w:rPr>
          <w:rFonts w:ascii="Garamond" w:hAnsi="Garamond" w:cs="Times New Roman"/>
          <w:sz w:val="24"/>
          <w:szCs w:val="24"/>
          <w:lang w:val="sq-AL"/>
        </w:rPr>
      </w:pPr>
    </w:p>
    <w:p w14:paraId="44B7CDF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sz w:val="24"/>
          <w:szCs w:val="24"/>
          <w:lang w:val="sq-AL"/>
        </w:rPr>
        <w:t>Neni 165</w:t>
      </w:r>
    </w:p>
    <w:p w14:paraId="44B7CDF2"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Sistemi i zgjedhjeve vendore</w:t>
      </w:r>
    </w:p>
    <w:p w14:paraId="3C692384" w14:textId="77777777" w:rsidR="00A333C5" w:rsidRPr="00A333C5" w:rsidRDefault="00A333C5" w:rsidP="00A333C5">
      <w:pPr>
        <w:jc w:val="center"/>
        <w:rPr>
          <w:rFonts w:ascii="Garamond" w:hAnsi="Garamond" w:cs="Times New Roman"/>
          <w:sz w:val="24"/>
          <w:szCs w:val="24"/>
          <w:lang w:val="sq-AL"/>
        </w:rPr>
      </w:pPr>
      <w:r w:rsidRPr="00A333C5">
        <w:rPr>
          <w:rFonts w:ascii="Garamond" w:hAnsi="Garamond" w:cs="Times New Roman"/>
          <w:i/>
          <w:sz w:val="24"/>
          <w:szCs w:val="24"/>
        </w:rPr>
        <w:t xml:space="preserve">(ndryshuar pika 3 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44B7CDF3" w14:textId="77777777" w:rsidR="00DA70EA" w:rsidRPr="00A333C5" w:rsidRDefault="00DA70EA" w:rsidP="00081AA8">
      <w:pPr>
        <w:jc w:val="both"/>
        <w:rPr>
          <w:rFonts w:ascii="Garamond" w:hAnsi="Garamond" w:cs="Times New Roman"/>
          <w:b/>
          <w:sz w:val="24"/>
          <w:szCs w:val="24"/>
          <w:lang w:val="sq-AL"/>
        </w:rPr>
      </w:pPr>
    </w:p>
    <w:p w14:paraId="44B7CDF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Kryetarët e bashkive si dhe këshillat e bashkive zgjidhen me votim të drejtpërdrejtë nga zgjedhësit me vendbanim në territorin e bashkisë.</w:t>
      </w:r>
    </w:p>
    <w:p w14:paraId="44B7CDF5"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këshillave të bashkisë zgjidhen në bazë të listave  shumemërore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paraqitura  nga  partitë  politike,  koalicionet,  ose  të  kandidaturave  të  propozuara  nga zgjedhësit.</w:t>
      </w:r>
    </w:p>
    <w:p w14:paraId="2D81BEA5" w14:textId="51E9DDC7" w:rsidR="00A333C5" w:rsidRPr="00104D5E" w:rsidRDefault="00A333C5" w:rsidP="00A333C5">
      <w:pPr>
        <w:ind w:firstLine="284"/>
        <w:jc w:val="both"/>
        <w:rPr>
          <w:rFonts w:ascii="Garamond" w:hAnsi="Garamond"/>
          <w:sz w:val="24"/>
          <w:szCs w:val="24"/>
        </w:rPr>
      </w:pPr>
      <w:r>
        <w:rPr>
          <w:rFonts w:ascii="Garamond" w:hAnsi="Garamond" w:cs="Times New Roman"/>
          <w:sz w:val="24"/>
          <w:szCs w:val="24"/>
          <w:lang w:val="sq-AL"/>
        </w:rPr>
        <w:t xml:space="preserve">       </w:t>
      </w:r>
      <w:r w:rsidR="00760FEC" w:rsidRPr="00A333C5">
        <w:rPr>
          <w:rFonts w:ascii="Garamond" w:hAnsi="Garamond" w:cs="Times New Roman"/>
          <w:sz w:val="24"/>
          <w:szCs w:val="24"/>
          <w:lang w:val="sq-AL"/>
        </w:rPr>
        <w:t xml:space="preserve">3. </w:t>
      </w:r>
      <w:r w:rsidRPr="00104D5E">
        <w:rPr>
          <w:rFonts w:ascii="Garamond" w:hAnsi="Garamond"/>
          <w:sz w:val="24"/>
          <w:szCs w:val="24"/>
        </w:rPr>
        <w:t>Koalicionet zgjedhore paraqesin vetëm një kandidat të përbashkët për kryetar bashkie dhe një listë kandidatësh për këshillin bashkiak.”</w:t>
      </w:r>
    </w:p>
    <w:p w14:paraId="657B9AAD" w14:textId="77777777" w:rsidR="00A333C5" w:rsidRPr="00104D5E" w:rsidRDefault="00A333C5" w:rsidP="00A333C5">
      <w:pPr>
        <w:ind w:firstLine="284"/>
        <w:jc w:val="both"/>
        <w:rPr>
          <w:rFonts w:ascii="Garamond" w:hAnsi="Garamond"/>
          <w:sz w:val="24"/>
          <w:szCs w:val="24"/>
        </w:rPr>
      </w:pPr>
    </w:p>
    <w:p w14:paraId="44B7CDF7" w14:textId="721BBF2B" w:rsidR="00760FEC" w:rsidRPr="00A333C5" w:rsidRDefault="00760FEC" w:rsidP="00A333C5">
      <w:pPr>
        <w:ind w:firstLine="720"/>
        <w:jc w:val="both"/>
        <w:rPr>
          <w:rFonts w:ascii="Garamond" w:hAnsi="Garamond" w:cs="Times New Roman"/>
          <w:sz w:val="24"/>
          <w:szCs w:val="24"/>
          <w:lang w:val="sq-AL"/>
        </w:rPr>
      </w:pPr>
    </w:p>
    <w:p w14:paraId="44B7CDF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166</w:t>
      </w:r>
    </w:p>
    <w:p w14:paraId="44B7CDF9" w14:textId="77777777" w:rsidR="00DA70EA"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Zgjedhja e organeve të qeverisjes vendore</w:t>
      </w:r>
    </w:p>
    <w:p w14:paraId="56B517F2" w14:textId="4F7223F1" w:rsidR="00A333C5" w:rsidRPr="00A333C5" w:rsidRDefault="00A333C5" w:rsidP="00015016">
      <w:pPr>
        <w:jc w:val="center"/>
        <w:rPr>
          <w:rFonts w:ascii="Garamond" w:hAnsi="Garamond" w:cs="Times New Roman"/>
          <w:sz w:val="24"/>
          <w:szCs w:val="24"/>
          <w:lang w:val="sq-AL"/>
        </w:rPr>
      </w:pPr>
      <w:r w:rsidRPr="00A333C5">
        <w:rPr>
          <w:rFonts w:ascii="Garamond" w:hAnsi="Garamond" w:cs="Times New Roman"/>
          <w:i/>
          <w:sz w:val="24"/>
          <w:szCs w:val="24"/>
        </w:rPr>
        <w:t xml:space="preserve">(ndryshuar pika 3 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44B7CDFA" w14:textId="77777777" w:rsidR="00DA70EA" w:rsidRPr="00A333C5" w:rsidRDefault="00DA70EA" w:rsidP="00081AA8">
      <w:pPr>
        <w:jc w:val="both"/>
        <w:rPr>
          <w:rFonts w:ascii="Garamond" w:hAnsi="Garamond" w:cs="Times New Roman"/>
          <w:sz w:val="24"/>
          <w:szCs w:val="24"/>
          <w:lang w:val="sq-AL"/>
        </w:rPr>
      </w:pPr>
    </w:p>
    <w:p w14:paraId="44B7CDF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Kryetar bashkie zgjidhet kandidati që fiton numrin më të madh të votave të vlefshme të zgjedhësve që kanë votuar në njësinë vendore përkatëse.</w:t>
      </w:r>
    </w:p>
    <w:p w14:paraId="44B7CDF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rastin kur dy ose më shumë kandidatë marrin numër të  barabartë votash,</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atëherë ndërmjet tyre hidhet short. Shorti organizohet nga KQZ-ja në një seancë publike, me pjesëmarrjen edhe të kandidatëve. KQZ-ja përcakton rregullat e organizimit të shortit.</w:t>
      </w:r>
    </w:p>
    <w:p w14:paraId="22233EC3" w14:textId="10CFEE49" w:rsidR="00A333C5" w:rsidRPr="00104D5E" w:rsidRDefault="00A333C5" w:rsidP="00A333C5">
      <w:pPr>
        <w:ind w:firstLine="284"/>
        <w:jc w:val="both"/>
        <w:rPr>
          <w:rFonts w:ascii="Garamond" w:hAnsi="Garamond"/>
          <w:sz w:val="24"/>
          <w:szCs w:val="24"/>
        </w:rPr>
      </w:pPr>
      <w:r>
        <w:rPr>
          <w:rFonts w:ascii="Garamond" w:hAnsi="Garamond" w:cs="Times New Roman"/>
          <w:sz w:val="24"/>
          <w:szCs w:val="24"/>
          <w:lang w:val="sq-AL"/>
        </w:rPr>
        <w:t xml:space="preserve">       3. </w:t>
      </w:r>
      <w:r w:rsidRPr="00104D5E">
        <w:rPr>
          <w:rFonts w:ascii="Garamond" w:hAnsi="Garamond"/>
          <w:sz w:val="24"/>
          <w:szCs w:val="24"/>
        </w:rPr>
        <w:t>Mandatet e këshillave vendorë ndahen nga KQZ-ja në bazë të sistemit proporcional, sipas të njëjtave procedura të parashikuara në nenin 162 të këtij Kodi. Mandatet nominale të këshillave vendorë ndahen bazuar në listën e kandidatëve me rend zbritës, duk</w:t>
      </w:r>
      <w:r>
        <w:rPr>
          <w:rFonts w:ascii="Garamond" w:hAnsi="Garamond"/>
          <w:sz w:val="24"/>
          <w:szCs w:val="24"/>
        </w:rPr>
        <w:t>e filluar nga numri rendor një.</w:t>
      </w:r>
    </w:p>
    <w:p w14:paraId="44B7CDFE" w14:textId="376B1577" w:rsidR="00DA70EA" w:rsidRPr="00A333C5" w:rsidRDefault="00DA70EA" w:rsidP="00A333C5">
      <w:pPr>
        <w:ind w:firstLine="720"/>
        <w:jc w:val="both"/>
        <w:rPr>
          <w:rFonts w:ascii="Garamond" w:hAnsi="Garamond" w:cs="Times New Roman"/>
          <w:sz w:val="24"/>
          <w:szCs w:val="24"/>
          <w:lang w:val="sq-AL"/>
        </w:rPr>
      </w:pPr>
    </w:p>
    <w:p w14:paraId="44B7CDFF"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E00" w14:textId="77777777" w:rsidR="00DA70EA" w:rsidRPr="00A333C5" w:rsidRDefault="00293391" w:rsidP="00015016">
      <w:pPr>
        <w:jc w:val="center"/>
        <w:rPr>
          <w:rFonts w:ascii="Garamond" w:hAnsi="Garamond" w:cs="Times New Roman"/>
          <w:sz w:val="24"/>
          <w:szCs w:val="24"/>
          <w:lang w:val="sq-AL"/>
        </w:rPr>
      </w:pPr>
      <w:bookmarkStart w:id="2" w:name="_TOC_250014"/>
      <w:r w:rsidRPr="00A333C5">
        <w:rPr>
          <w:rFonts w:ascii="Garamond" w:hAnsi="Garamond" w:cs="Times New Roman"/>
          <w:sz w:val="24"/>
          <w:szCs w:val="24"/>
          <w:lang w:val="sq-AL"/>
        </w:rPr>
        <w:t>SHPALLJA E REZULTATIT PËRFUNDIMTAR TË ZGJEDHJEVE</w:t>
      </w:r>
      <w:bookmarkEnd w:id="2"/>
    </w:p>
    <w:p w14:paraId="44B7CE01" w14:textId="77777777" w:rsidR="00DA70EA" w:rsidRPr="00A333C5" w:rsidRDefault="00DA70EA" w:rsidP="00015016">
      <w:pPr>
        <w:jc w:val="center"/>
        <w:rPr>
          <w:rFonts w:ascii="Garamond" w:hAnsi="Garamond" w:cs="Times New Roman"/>
          <w:sz w:val="24"/>
          <w:szCs w:val="24"/>
          <w:lang w:val="sq-AL"/>
        </w:rPr>
      </w:pPr>
    </w:p>
    <w:p w14:paraId="44B7CE02"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167</w:t>
      </w:r>
    </w:p>
    <w:p w14:paraId="44B7CE03"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Rezultati përfundimtar i zgjedhjeve</w:t>
      </w:r>
    </w:p>
    <w:p w14:paraId="44B7CE04" w14:textId="77777777" w:rsidR="00DA70EA" w:rsidRPr="00A333C5" w:rsidRDefault="00DA70EA" w:rsidP="00081AA8">
      <w:pPr>
        <w:jc w:val="both"/>
        <w:rPr>
          <w:rFonts w:ascii="Garamond" w:hAnsi="Garamond" w:cs="Times New Roman"/>
          <w:sz w:val="24"/>
          <w:szCs w:val="24"/>
          <w:lang w:val="sq-AL"/>
        </w:rPr>
      </w:pPr>
    </w:p>
    <w:p w14:paraId="44B7CE05" w14:textId="77777777" w:rsidR="00DA70EA"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Rezultati përfundimtar i zgjedhjeve shpallet nga KQZ-ja jo më vonë se 5 ditë nga data e shpalljes së rezultatit për shpërndarjen e mandateve për çdo zonë zgjedhore, sipas pikës 7 të nenit 163 të këtij Kodi dhe pasi të kenë përfunduar procedurat e ankimit, sipas këtij Kodi.</w:t>
      </w:r>
    </w:p>
    <w:p w14:paraId="3790741E" w14:textId="77777777" w:rsidR="00A333C5" w:rsidRPr="00A333C5" w:rsidRDefault="00A333C5" w:rsidP="00A333C5">
      <w:pPr>
        <w:jc w:val="center"/>
        <w:rPr>
          <w:rFonts w:ascii="Garamond" w:hAnsi="Garamond"/>
          <w:sz w:val="24"/>
          <w:szCs w:val="24"/>
          <w:lang w:val="sq-AL"/>
        </w:rPr>
      </w:pPr>
      <w:r w:rsidRPr="00A333C5">
        <w:rPr>
          <w:rFonts w:ascii="Garamond" w:hAnsi="Garamond"/>
          <w:sz w:val="24"/>
          <w:szCs w:val="24"/>
          <w:lang w:val="sq-AL"/>
        </w:rPr>
        <w:t>Neni 167/1</w:t>
      </w:r>
    </w:p>
    <w:p w14:paraId="3BC385F4" w14:textId="77777777" w:rsidR="00A333C5" w:rsidRPr="00A333C5" w:rsidRDefault="00A333C5" w:rsidP="00A333C5">
      <w:pPr>
        <w:jc w:val="center"/>
        <w:rPr>
          <w:rFonts w:ascii="Garamond" w:hAnsi="Garamond"/>
          <w:b/>
          <w:sz w:val="24"/>
          <w:szCs w:val="24"/>
          <w:lang w:val="sq-AL"/>
        </w:rPr>
      </w:pPr>
      <w:r w:rsidRPr="00A333C5">
        <w:rPr>
          <w:rFonts w:ascii="Garamond" w:hAnsi="Garamond"/>
          <w:b/>
          <w:sz w:val="24"/>
          <w:szCs w:val="24"/>
          <w:lang w:val="sq-AL"/>
        </w:rPr>
        <w:t>Raportimi për hetimin penal</w:t>
      </w:r>
    </w:p>
    <w:p w14:paraId="56F6C06D" w14:textId="77777777" w:rsidR="00A333C5" w:rsidRPr="00A333C5" w:rsidRDefault="00A333C5" w:rsidP="00A333C5">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5340E6D2" w14:textId="77777777" w:rsidR="00A333C5" w:rsidRPr="00A333C5" w:rsidRDefault="00A333C5" w:rsidP="00A333C5">
      <w:pPr>
        <w:jc w:val="both"/>
        <w:rPr>
          <w:rFonts w:ascii="Garamond" w:hAnsi="Garamond"/>
          <w:sz w:val="24"/>
          <w:szCs w:val="24"/>
          <w:lang w:val="sq-AL"/>
        </w:rPr>
      </w:pPr>
    </w:p>
    <w:p w14:paraId="7BE3DC3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1. KQZ-ja u kërkon informacion të rregullt organeve të policisë dhe të prokurorisë për hetimin e veprave penale në fushën e zgjedhjeve. Informacioni kërkohet me të dhënat për çështjet penale, personat nën hetim, kohëzgjatjen e hetimit dhe përfundimin e tij, të dhënat për kërkesat e prokurorisë për gjykim, kohëzgjatjen e gjykimit dhe përfundimin e tij, të dhënat për ankimimin e vendimeve gjyqësore, shkakun e ankimimit, si dhe të dhënat për faktin nëse çështjet janë gjykuar në apel ose në Gjykatën e Lartë dhe rezultatin e këtij gjykimi. Pjesë e informacionit duhet të jetë edhe informacioni për ekzekutimin e dënimeve.</w:t>
      </w:r>
    </w:p>
    <w:p w14:paraId="6F84AA62"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2. Informacioni sipas pikës 1 të këtij neni i vihet në dispozicion KQZ-së jo më vonë se 15 ditë nga data e kërkesës për informacion.</w:t>
      </w:r>
    </w:p>
    <w:p w14:paraId="4F89619E"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 xml:space="preserve">3. KQZ-ja është e detyruar që të mbajë, përditësojë dhe publikojë statistikë të rregullt për hetimet penale, me të gjithë informacionin e përcaktuar në pikën 1 të këtij neni, si dhe të informojë Kuvendin gjatë raportimeve periodike ose vjetore, si zë më vete, për gjendjen e </w:t>
      </w:r>
      <w:r w:rsidRPr="00A333C5">
        <w:rPr>
          <w:rFonts w:ascii="Garamond" w:hAnsi="Garamond"/>
          <w:sz w:val="24"/>
          <w:szCs w:val="24"/>
          <w:lang w:val="sq-AL"/>
        </w:rPr>
        <w:lastRenderedPageBreak/>
        <w:t>hetimeve penale për çështjet zgjedhore.</w:t>
      </w:r>
    </w:p>
    <w:p w14:paraId="6472D984" w14:textId="77777777" w:rsidR="00A333C5" w:rsidRPr="00A333C5" w:rsidRDefault="00A333C5" w:rsidP="00A333C5">
      <w:pPr>
        <w:jc w:val="both"/>
        <w:rPr>
          <w:rFonts w:ascii="Garamond" w:hAnsi="Garamond"/>
          <w:sz w:val="24"/>
          <w:szCs w:val="24"/>
          <w:lang w:val="sq-AL"/>
        </w:rPr>
      </w:pPr>
    </w:p>
    <w:p w14:paraId="250F851B" w14:textId="77777777" w:rsidR="00A333C5" w:rsidRPr="00A333C5" w:rsidRDefault="00A333C5" w:rsidP="00A333C5">
      <w:pPr>
        <w:jc w:val="center"/>
        <w:rPr>
          <w:rFonts w:ascii="Garamond" w:hAnsi="Garamond"/>
          <w:sz w:val="24"/>
          <w:szCs w:val="24"/>
          <w:lang w:val="sq-AL"/>
        </w:rPr>
      </w:pPr>
      <w:r w:rsidRPr="00A333C5">
        <w:rPr>
          <w:rFonts w:ascii="Garamond" w:hAnsi="Garamond"/>
          <w:sz w:val="24"/>
          <w:szCs w:val="24"/>
          <w:lang w:val="sq-AL"/>
        </w:rPr>
        <w:t>Neni 167/2</w:t>
      </w:r>
    </w:p>
    <w:p w14:paraId="5F7222B7" w14:textId="77777777" w:rsidR="00A333C5" w:rsidRPr="00A333C5" w:rsidRDefault="00A333C5" w:rsidP="00A333C5">
      <w:pPr>
        <w:jc w:val="center"/>
        <w:rPr>
          <w:rFonts w:ascii="Garamond" w:hAnsi="Garamond"/>
          <w:b/>
          <w:sz w:val="24"/>
          <w:szCs w:val="24"/>
          <w:lang w:val="sq-AL"/>
        </w:rPr>
      </w:pPr>
      <w:r w:rsidRPr="00A333C5">
        <w:rPr>
          <w:rFonts w:ascii="Garamond" w:hAnsi="Garamond"/>
          <w:b/>
          <w:sz w:val="24"/>
          <w:szCs w:val="24"/>
          <w:lang w:val="sq-AL"/>
        </w:rPr>
        <w:t>Këqyrja e mëpasshme e fletëve të votimit dhe e materialit zgjedhor</w:t>
      </w:r>
    </w:p>
    <w:p w14:paraId="38AAB261" w14:textId="77777777" w:rsidR="00A333C5" w:rsidRPr="00A333C5" w:rsidRDefault="00A333C5" w:rsidP="00A333C5">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0789FC4C" w14:textId="77777777" w:rsidR="00A333C5" w:rsidRPr="00A333C5" w:rsidRDefault="00A333C5" w:rsidP="00A333C5">
      <w:pPr>
        <w:jc w:val="both"/>
        <w:rPr>
          <w:rFonts w:ascii="Garamond" w:hAnsi="Garamond"/>
          <w:sz w:val="24"/>
          <w:szCs w:val="24"/>
          <w:lang w:val="sq-AL"/>
        </w:rPr>
      </w:pPr>
    </w:p>
    <w:p w14:paraId="53A0A6E8"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1. Këqyrja e mëpasshme e fletëve të votimit dhe e materialit zgjedhor bëhet për të verifikuar rregullsinë dhe saktësinë e veprimtarisë së administratës zgjedhore përgjatë administrimit të procesit dhe vlerësimit e numërimit të votave. Gjatë këqyrjes personeli i KQZ-së, i ngarkuar me këqyrjen, ndjek të njëjtën procedurë që ndiqet nga grupet e numërimit, kur bëjnë vlerësimin dhe numërimin e votave.</w:t>
      </w:r>
    </w:p>
    <w:p w14:paraId="552FEE11"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2. Këqyrja lejohet të bëhet vetëm pasi të jetë shpallur rezultati përfundimtar, të jenë përmbyllur procedurat ankimore dhe zgjedhjet të kenë përfunduar. Ky rregull nuk vlen për këqyrjen që bëhet në kuadër të procesit ankimor, si mjet për sigurimin e provës.</w:t>
      </w:r>
    </w:p>
    <w:p w14:paraId="2ACCEF93"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3. Këqyrja bëhet nga KQZ-ja, me përzgjedhje rastësore, ose me kërkesë të palëve të interesuara, me përcaktim. Këqyrja kryesisht, si rregull shtrihet në jo më shumë se 10 për qind të qendrave të votimit. Pavarësisht së kush ka marrë nismën për këqyrjen, procesi realizohet nga personeli i KQZ-së në seancë publike, në të cilën ftohen të marrin pjesë kërkuesi dhe përfaqësuesit e partive parlamentare në KQZ. Procesi regjistrohet në video dhe videoregjistrimi ruhet në arkivin e KQZ-së.</w:t>
      </w:r>
    </w:p>
    <w:p w14:paraId="130F9560"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4. Në zbatim të këtij neni, KQZ-ja verifikon mbi bazën e të dhënave daktiloskopike të mbledhura nga pajisjet e identifikimit elektronik nëse rezultojnë votues të shumëfishtë dhe përgatit materialin kallëzues për prokurorinë.</w:t>
      </w:r>
    </w:p>
    <w:p w14:paraId="57E2357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5. Kur këqyrja bëhet me kërkesë të palëve të interesuara, ato mbulojnë shpenzimet administrative të procesit. Nuk lejohet kryerja e këqyrjes së fletëve të votimit ose të materialit zgjedhor që është këqyrur më parë kryesisht ose me kërkesë të palëve të tjera të interesuara. Në rast se një palë e interesuar kërkon këqyrjen e fletëve të votimit ose të materialit zgjedhor që është këqyrur më parë, kërkesa refuzohet duke i ofruar palës së interesuar njëkohësisht videoregjistrimin për këqyrjen e mëparshme.</w:t>
      </w:r>
    </w:p>
    <w:p w14:paraId="1C2A6C9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6. Rregullatori përcakton me akt normativ tarifat e shërbimit administrativ të këqyrjes dhe çmimin e videoregjistrimit.</w:t>
      </w:r>
    </w:p>
    <w:p w14:paraId="22951D46"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7. Procedura që zbatohet gjatë këqyrjes është e ngjashme me procedurën që ndjek administrata zgjedhore përgjatë veprimtarisë në zgjedhje.</w:t>
      </w:r>
    </w:p>
    <w:p w14:paraId="4D90CB4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8. Në rast se nga këqyrja e fletëve të votimit ose e materialit zgjedhor konstatohen parregullsi ose pasaktësi, që bëjnë me faj zyrtarët zgjedhorë përkatës, KQZ-ja është e detyruar të nisë procedimin disiplinor dhe të bëjë kallëzimin penal për zyrtarët përgjegjës.</w:t>
      </w:r>
    </w:p>
    <w:p w14:paraId="10904F99" w14:textId="77777777" w:rsidR="00A333C5" w:rsidRPr="00A333C5" w:rsidRDefault="00A333C5" w:rsidP="00015016">
      <w:pPr>
        <w:ind w:firstLine="720"/>
        <w:jc w:val="both"/>
        <w:rPr>
          <w:rFonts w:ascii="Garamond" w:hAnsi="Garamond" w:cs="Times New Roman"/>
          <w:sz w:val="24"/>
          <w:szCs w:val="24"/>
          <w:lang w:val="sq-AL"/>
        </w:rPr>
      </w:pPr>
    </w:p>
    <w:p w14:paraId="44B7CE06" w14:textId="77777777" w:rsidR="001D4107" w:rsidRPr="00A333C5" w:rsidRDefault="001D4107" w:rsidP="00081AA8">
      <w:pPr>
        <w:jc w:val="both"/>
        <w:rPr>
          <w:rFonts w:ascii="Garamond" w:hAnsi="Garamond" w:cs="Times New Roman"/>
          <w:sz w:val="24"/>
          <w:szCs w:val="24"/>
          <w:lang w:val="sq-AL"/>
        </w:rPr>
      </w:pPr>
    </w:p>
    <w:p w14:paraId="44B7CE0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XIII</w:t>
      </w:r>
    </w:p>
    <w:p w14:paraId="44B7CE0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PËRGJEGJËSITË DHE SANKSIONET</w:t>
      </w:r>
    </w:p>
    <w:p w14:paraId="44B7CE09" w14:textId="77777777" w:rsidR="00DA70EA" w:rsidRPr="00A333C5" w:rsidRDefault="00DA70EA" w:rsidP="00015016">
      <w:pPr>
        <w:jc w:val="center"/>
        <w:rPr>
          <w:rFonts w:ascii="Garamond" w:hAnsi="Garamond" w:cs="Times New Roman"/>
          <w:sz w:val="24"/>
          <w:szCs w:val="24"/>
          <w:lang w:val="sq-AL"/>
        </w:rPr>
      </w:pPr>
    </w:p>
    <w:p w14:paraId="44B7CE0A"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168</w:t>
      </w:r>
    </w:p>
    <w:p w14:paraId="44B7CE0B"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Përgjegjësia e personave të ngarkuar me administrimin e zgjedhjeve</w:t>
      </w:r>
    </w:p>
    <w:p w14:paraId="44B7CE0C" w14:textId="77777777" w:rsidR="00DA70EA" w:rsidRPr="00A333C5" w:rsidRDefault="00DA70EA" w:rsidP="00081AA8">
      <w:pPr>
        <w:jc w:val="both"/>
        <w:rPr>
          <w:rFonts w:ascii="Garamond" w:hAnsi="Garamond" w:cs="Times New Roman"/>
          <w:sz w:val="24"/>
          <w:szCs w:val="24"/>
          <w:lang w:val="sq-AL"/>
        </w:rPr>
      </w:pPr>
    </w:p>
    <w:p w14:paraId="44B7CE0D"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Anëtarët e komisioneve zgjedhore dhe nëpunësit e administratës publike në shërbim të këtyre komisioneve mbajnë përgjegjësi penale dhe administrative, sipas legjislacionit në fuqi për shkeljen e dispozitave të këtij Kodi.</w:t>
      </w:r>
    </w:p>
    <w:p w14:paraId="44B7CE0E" w14:textId="77777777" w:rsidR="001D4107" w:rsidRPr="00A333C5" w:rsidRDefault="001D4107" w:rsidP="00081AA8">
      <w:pPr>
        <w:jc w:val="both"/>
        <w:rPr>
          <w:rFonts w:ascii="Garamond" w:hAnsi="Garamond" w:cs="Times New Roman"/>
          <w:sz w:val="24"/>
          <w:szCs w:val="24"/>
          <w:lang w:val="sq-AL"/>
        </w:rPr>
      </w:pPr>
    </w:p>
    <w:p w14:paraId="44B7CE0F" w14:textId="77777777" w:rsidR="00760FEC" w:rsidRPr="00A333C5" w:rsidRDefault="00760FEC" w:rsidP="00081AA8">
      <w:pPr>
        <w:jc w:val="both"/>
        <w:rPr>
          <w:rFonts w:ascii="Garamond" w:hAnsi="Garamond" w:cs="Times New Roman"/>
          <w:sz w:val="24"/>
          <w:szCs w:val="24"/>
          <w:lang w:val="sq-AL"/>
        </w:rPr>
      </w:pPr>
    </w:p>
    <w:p w14:paraId="44B7CE10" w14:textId="77777777" w:rsidR="00760FEC"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169</w:t>
      </w:r>
    </w:p>
    <w:p w14:paraId="44B7CE1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Mosbashkëpunimi me KQZ-në</w:t>
      </w:r>
    </w:p>
    <w:p w14:paraId="44B7CE12" w14:textId="77777777" w:rsidR="00DA70EA" w:rsidRPr="00A333C5" w:rsidRDefault="001D4107"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E13" w14:textId="77777777" w:rsidR="001D4107" w:rsidRPr="00A333C5" w:rsidRDefault="001D4107" w:rsidP="00081AA8">
      <w:pPr>
        <w:jc w:val="both"/>
        <w:rPr>
          <w:rFonts w:ascii="Garamond" w:hAnsi="Garamond" w:cs="Times New Roman"/>
          <w:sz w:val="24"/>
          <w:szCs w:val="24"/>
          <w:lang w:val="sq-AL"/>
        </w:rPr>
      </w:pPr>
    </w:p>
    <w:p w14:paraId="44B7CE14"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Refuzimi për të bashkëpunuar me KQZ-në ose për të dhënë informacione që parashikohen nga ky Kod KQZ-së, nga ana e zyrtarëve të organeve të qeverisjes vendore ose </w:t>
      </w:r>
      <w:r w:rsidRPr="00A333C5">
        <w:rPr>
          <w:rFonts w:ascii="Garamond" w:hAnsi="Garamond" w:cs="Times New Roman"/>
          <w:sz w:val="24"/>
          <w:szCs w:val="24"/>
          <w:lang w:val="sq-AL"/>
        </w:rPr>
        <w:lastRenderedPageBreak/>
        <w:t>qendrore, ndëshkohet me gjobë nga 10 mijë deri në 50 mijë lekë.</w:t>
      </w:r>
    </w:p>
    <w:p w14:paraId="44B7CE15" w14:textId="77777777" w:rsidR="00DA70EA" w:rsidRPr="00A333C5" w:rsidRDefault="00DA70EA" w:rsidP="00081AA8">
      <w:pPr>
        <w:jc w:val="both"/>
        <w:rPr>
          <w:rFonts w:ascii="Garamond" w:hAnsi="Garamond" w:cs="Times New Roman"/>
          <w:sz w:val="24"/>
          <w:szCs w:val="24"/>
          <w:lang w:val="sq-AL"/>
        </w:rPr>
      </w:pPr>
    </w:p>
    <w:p w14:paraId="44B7CE1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170</w:t>
      </w:r>
    </w:p>
    <w:p w14:paraId="44B7CE17" w14:textId="77777777" w:rsidR="00DA70EA" w:rsidRPr="00A333C5" w:rsidRDefault="00293391"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(Shfuqizuar me ligjin nr.74/2012, datë 19</w:t>
      </w:r>
      <w:r w:rsidR="00E9173C" w:rsidRPr="00A333C5">
        <w:rPr>
          <w:rFonts w:ascii="Garamond" w:hAnsi="Garamond" w:cs="Times New Roman"/>
          <w:i/>
          <w:sz w:val="24"/>
          <w:szCs w:val="24"/>
          <w:lang w:val="sq-AL"/>
        </w:rPr>
        <w:t>.7.</w:t>
      </w:r>
      <w:r w:rsidRPr="00A333C5">
        <w:rPr>
          <w:rFonts w:ascii="Garamond" w:hAnsi="Garamond" w:cs="Times New Roman"/>
          <w:i/>
          <w:sz w:val="24"/>
          <w:szCs w:val="24"/>
          <w:lang w:val="sq-AL"/>
        </w:rPr>
        <w:t xml:space="preserve"> 2012)</w:t>
      </w:r>
    </w:p>
    <w:p w14:paraId="44B7CE18" w14:textId="77777777" w:rsidR="00DA70EA" w:rsidRPr="00A333C5" w:rsidRDefault="00DA70EA" w:rsidP="00015016">
      <w:pPr>
        <w:jc w:val="center"/>
        <w:rPr>
          <w:rFonts w:ascii="Garamond" w:hAnsi="Garamond" w:cs="Times New Roman"/>
          <w:sz w:val="24"/>
          <w:szCs w:val="24"/>
          <w:lang w:val="sq-AL"/>
        </w:rPr>
      </w:pPr>
    </w:p>
    <w:p w14:paraId="44B7CE19"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171</w:t>
      </w:r>
    </w:p>
    <w:p w14:paraId="44B7CE1A"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Sanksionet administrative</w:t>
      </w:r>
    </w:p>
    <w:p w14:paraId="44B7CE1B" w14:textId="77777777" w:rsidR="00DA70EA" w:rsidRPr="00A333C5" w:rsidRDefault="00DA70EA" w:rsidP="00081AA8">
      <w:pPr>
        <w:jc w:val="both"/>
        <w:rPr>
          <w:rFonts w:ascii="Garamond" w:hAnsi="Garamond" w:cs="Times New Roman"/>
          <w:sz w:val="24"/>
          <w:szCs w:val="24"/>
          <w:lang w:val="sq-AL"/>
        </w:rPr>
      </w:pPr>
    </w:p>
    <w:p w14:paraId="44B7CE1C"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Shkelja e dispozitave të këtij Kodi nga anëtarët e komisioneve të zgjedhjeve ose nga persona të ngarkuar me detyra, sipas këtij Kodi, kur nuk përbën vepër penale, dënohet me gjobë nga 3,000 deri në 90,000 lekë.</w:t>
      </w:r>
    </w:p>
    <w:p w14:paraId="44B7CE1D"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Shkeljet e tjera të dispozitave të këtij Kodi, kur nuk përbëjnë vepër penale, dënohen me gjobë nga 1,000 deri në 2,500 lekë.</w:t>
      </w:r>
    </w:p>
    <w:p w14:paraId="44B7CE1E"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Shkelja e rregullave të përcaktuara në nenet 34 dhe 41 të këtij Kodi, përkatësisht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sekretari i KZAZ-së ose KQV-së, dënohet me gjobë nga 30,000 deri në 60,000 lekë ose me burgim deri në 6 muaj.</w:t>
      </w:r>
    </w:p>
    <w:p w14:paraId="44B7CE1F"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Personat  e  ngarkuar  nga  ky  ligj,  me  përgatitjen  dhe  miratimin  e  listave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zgjedhësve,  kur  përfshijnë  në  këto  lista  të  dhëna  të  rreme  ose  kur  lënë  pa  përfshirë zgjedhës, përgjigjen penalisht në bazë të nenit 186 të Kodit Penal.</w:t>
      </w:r>
    </w:p>
    <w:p w14:paraId="44B7CE20"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Shkelja e rregullave të tjera dhe afateve të parashikuara në pjesën II të këtij Kodi, kur nuk përbën shpërdorim të detyrës, sipas nenit 248 të Kodit Penal, dënohet me gjobë nga 10,000 deri në 100,000 lekë. Gjoba vendoset nga titullari i institucionit, përbën titull ekzekutiv</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ekzekutohet nga zyra përkatëse e financës.</w:t>
      </w:r>
    </w:p>
    <w:p w14:paraId="44B7CE21" w14:textId="77777777" w:rsidR="00DA70EA" w:rsidRPr="00A333C5" w:rsidRDefault="00DA70EA" w:rsidP="00081AA8">
      <w:pPr>
        <w:jc w:val="both"/>
        <w:rPr>
          <w:rFonts w:ascii="Garamond" w:hAnsi="Garamond"/>
          <w:sz w:val="24"/>
          <w:szCs w:val="24"/>
          <w:lang w:val="sq-AL"/>
        </w:rPr>
      </w:pPr>
    </w:p>
    <w:p w14:paraId="44B7CE22" w14:textId="77777777" w:rsidR="00E91278" w:rsidRPr="00A333C5" w:rsidRDefault="00E91278" w:rsidP="00015016">
      <w:pPr>
        <w:jc w:val="center"/>
        <w:rPr>
          <w:rFonts w:ascii="Garamond" w:hAnsi="Garamond"/>
          <w:sz w:val="24"/>
          <w:szCs w:val="24"/>
          <w:lang w:val="sq-AL"/>
        </w:rPr>
      </w:pPr>
      <w:r w:rsidRPr="00A333C5">
        <w:rPr>
          <w:rFonts w:ascii="Garamond" w:hAnsi="Garamond"/>
          <w:sz w:val="24"/>
          <w:szCs w:val="24"/>
          <w:lang w:val="sq-AL"/>
        </w:rPr>
        <w:t>Neni 172</w:t>
      </w:r>
    </w:p>
    <w:p w14:paraId="44B7CE23" w14:textId="77777777" w:rsidR="00E91278" w:rsidRPr="00A333C5" w:rsidRDefault="00E91278" w:rsidP="00015016">
      <w:pPr>
        <w:jc w:val="center"/>
        <w:rPr>
          <w:rFonts w:ascii="Garamond" w:hAnsi="Garamond"/>
          <w:sz w:val="24"/>
          <w:szCs w:val="24"/>
          <w:lang w:val="sq-AL"/>
        </w:rPr>
      </w:pPr>
      <w:r w:rsidRPr="00A333C5">
        <w:rPr>
          <w:rFonts w:ascii="Garamond" w:hAnsi="Garamond"/>
          <w:sz w:val="24"/>
          <w:szCs w:val="24"/>
          <w:lang w:val="sq-AL"/>
        </w:rPr>
        <w:t>S</w:t>
      </w:r>
      <w:r w:rsidRPr="00A333C5">
        <w:rPr>
          <w:rFonts w:ascii="Garamond" w:hAnsi="Garamond"/>
          <w:b/>
          <w:sz w:val="24"/>
          <w:szCs w:val="24"/>
          <w:lang w:val="sq-AL"/>
        </w:rPr>
        <w:t>anksionet për subjektin zgjedhor për shkelje të ndalimeve të këtij ligji</w:t>
      </w:r>
    </w:p>
    <w:p w14:paraId="44B7CE24" w14:textId="77777777" w:rsidR="00E91278" w:rsidRPr="00A333C5" w:rsidRDefault="00E91278" w:rsidP="00015016">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E25" w14:textId="77777777" w:rsidR="00E91278" w:rsidRPr="00A333C5" w:rsidRDefault="00E91278" w:rsidP="00E91278">
      <w:pPr>
        <w:jc w:val="both"/>
        <w:rPr>
          <w:rFonts w:ascii="Garamond" w:hAnsi="Garamond"/>
          <w:sz w:val="24"/>
          <w:szCs w:val="24"/>
          <w:lang w:val="sq-AL"/>
        </w:rPr>
      </w:pPr>
    </w:p>
    <w:p w14:paraId="44B7CE26"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1. Subjektet zgjedhore kryejnë kundërvajtje administrative në rastet kur në favor të tyre kryhen shkelje të ndalimeve të përcaktuara në dispozitat e këtij ligji dhe subjektet zgjedhore, pas marrjes dijeni, nuk marrin masa të menjëhershme për ndërprerjen e shkeljes. Kundërvajtja administrative sipas kësaj pike dënohet me gjobë nga 100 000 deri në 500 000 lekë.</w:t>
      </w:r>
    </w:p>
    <w:p w14:paraId="44B7CE27"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2. Masa e gjobës përcaktohet në varësi nga rrethanat e mëposhtme:</w:t>
      </w:r>
    </w:p>
    <w:p w14:paraId="44B7CE28"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a) rreziku që përbën shkelja për zhvillimin dhe administrimin e zgjedhjeve në të ardhmen;</w:t>
      </w:r>
    </w:p>
    <w:p w14:paraId="44B7CE29"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b) fakti nëse autori i shkeljes është anëtar ose i punësuar nga subjekti zgjedhor;</w:t>
      </w:r>
    </w:p>
    <w:p w14:paraId="44B7CE2A"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c) kohëzgjatja dhe rrethi i veprimeve që kanë çuar në kryerjen e shkeljes;</w:t>
      </w:r>
    </w:p>
    <w:p w14:paraId="44B7CE2B"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ç) fakti nëse ka pasur përpjekje për fshehjen e shkeljes nga ana e subjektit zgjedhor dhe në ç’shkallë kanë qenë ato;</w:t>
      </w:r>
    </w:p>
    <w:p w14:paraId="44B7CE2C"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d) veprimet e subjektit zgjedhor pas zbulimit të shkeljes;</w:t>
      </w:r>
    </w:p>
    <w:p w14:paraId="44B7CE2D"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dh) fakti nëse në kryerjen e shkeljes kanë marrë pjesë persona zyrtarë ose janë shfrytëzuar burime publike;</w:t>
      </w:r>
    </w:p>
    <w:p w14:paraId="44B7CE2E"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e) fakti nëse shkelja është përsëritur;</w:t>
      </w:r>
    </w:p>
    <w:p w14:paraId="44B7CE2F"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ë) fakti nëse është kryer në bashkëpunim;</w:t>
      </w:r>
    </w:p>
    <w:p w14:paraId="44B7CE30"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f) rreziku potencial ndaj zgjedhjeve të lira, të drejta, demokratike dhe transparente.</w:t>
      </w:r>
    </w:p>
    <w:p w14:paraId="44B7CE31"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3. Gjobat, sipas pikës 1 të këtij neni, vihen nga KQZ-ja.</w:t>
      </w:r>
    </w:p>
    <w:p w14:paraId="44B7CE32" w14:textId="77777777" w:rsidR="00E91278" w:rsidRPr="00A333C5" w:rsidRDefault="00E91278" w:rsidP="00015016">
      <w:pPr>
        <w:ind w:firstLine="720"/>
        <w:jc w:val="both"/>
        <w:rPr>
          <w:rFonts w:ascii="Garamond" w:hAnsi="Garamond" w:cs="Times New Roman"/>
          <w:sz w:val="24"/>
          <w:szCs w:val="24"/>
          <w:lang w:val="sq-AL"/>
        </w:rPr>
      </w:pPr>
      <w:r w:rsidRPr="00A333C5">
        <w:rPr>
          <w:rFonts w:ascii="Garamond" w:hAnsi="Garamond"/>
          <w:sz w:val="24"/>
          <w:szCs w:val="24"/>
          <w:lang w:val="sq-AL"/>
        </w:rPr>
        <w:t>4. Shkeljet, sipas pikës 1 të këtij neni, kur kanë ndikuar në rezultatin e zgjedhjeve, përbëjnë kundërvajtje penale dhe dënohen me burgim nga 6 muaj deri në 2 vjet</w:t>
      </w:r>
      <w:r w:rsidRPr="00A333C5">
        <w:rPr>
          <w:rFonts w:ascii="Garamond" w:hAnsi="Garamond" w:cs="Times New Roman"/>
          <w:sz w:val="24"/>
          <w:szCs w:val="24"/>
          <w:lang w:val="sq-AL"/>
        </w:rPr>
        <w:t>.</w:t>
      </w:r>
    </w:p>
    <w:p w14:paraId="44B7CE33" w14:textId="77777777" w:rsidR="00E91278" w:rsidRPr="00A333C5" w:rsidRDefault="00E91278" w:rsidP="00E91278">
      <w:pPr>
        <w:jc w:val="both"/>
        <w:rPr>
          <w:rFonts w:ascii="Garamond" w:hAnsi="Garamond" w:cs="Times New Roman"/>
          <w:sz w:val="24"/>
          <w:szCs w:val="24"/>
          <w:lang w:val="sq-AL"/>
        </w:rPr>
      </w:pPr>
    </w:p>
    <w:p w14:paraId="44B7CE34"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173</w:t>
      </w:r>
    </w:p>
    <w:p w14:paraId="44B7CE35"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Sanksionet në lidhje me financimin e fushatës</w:t>
      </w:r>
    </w:p>
    <w:p w14:paraId="44B7CE36" w14:textId="77777777" w:rsidR="00E91278" w:rsidRPr="00A333C5" w:rsidRDefault="00E91278" w:rsidP="00015016">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E37" w14:textId="77777777" w:rsidR="00DA70EA" w:rsidRPr="00A333C5" w:rsidRDefault="00DA70EA" w:rsidP="00081AA8">
      <w:pPr>
        <w:jc w:val="both"/>
        <w:rPr>
          <w:rFonts w:ascii="Garamond" w:hAnsi="Garamond" w:cs="Times New Roman"/>
          <w:sz w:val="24"/>
          <w:szCs w:val="24"/>
          <w:lang w:val="sq-AL"/>
        </w:rPr>
      </w:pPr>
    </w:p>
    <w:p w14:paraId="44B7CE38"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 xml:space="preserve">1. Shkelja e dispozitave për financimin e fushatës zgjedhore nga personi përgjegjës i </w:t>
      </w:r>
      <w:r w:rsidRPr="00A333C5">
        <w:rPr>
          <w:rFonts w:ascii="Garamond" w:hAnsi="Garamond"/>
          <w:sz w:val="24"/>
          <w:szCs w:val="24"/>
          <w:lang w:val="sq-AL"/>
        </w:rPr>
        <w:lastRenderedPageBreak/>
        <w:t>financës së një partie politike dënohet me një gjobë nga 100 000 deri 200 000 lekë.</w:t>
      </w:r>
    </w:p>
    <w:p w14:paraId="44B7CE39"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2. Pengimi ose mosbashkëpunimi i subjektit zgjedhor me audituesin e KQZ-së dënohet me një gjobë nga 2 000 000 deri 3 000 000 lekë, si dhe me pezullim të financimit publik të partisë politike deri në 5 vjet. E njëjta shkelje e kryer kundrejt monitoruesit të KQZ-së dënohet me gjobë nga 50 000 deri 100 000 lekë.</w:t>
      </w:r>
    </w:p>
    <w:p w14:paraId="44B7CE3A"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3. Mosparaqitja e një raporti financiar për fushatën brenda afatit ligjor dënohet me një gjobë prej 2 000 000 lekësh. Paraqitja e raporteve në shkelje të rregullave dhe formateve të standardizuara të miratuara nga KQZ-ja dënohet me gjobë nga 500 000 deri 1 000 000 lekë.</w:t>
      </w:r>
    </w:p>
    <w:p w14:paraId="44B7CE3B"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4. Fondet jopublike të përftuara nga një parti politike, identiteti i dhuruesit të të cilave nuk dihet ose nuk përcaktohet qartësisht, transferohen në llogarinë e KQZ-së. Moskalimi çon në konfiskimin e fondeve të marra dhe në një gjobë të barabartë me shumën e fondeve të marra.</w:t>
      </w:r>
    </w:p>
    <w:p w14:paraId="44B7CE3C"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5. Pranimi i fondeve private më vlerë më të madhe se 50 mijë lekë përmes formave të tjera, të ndryshme nga kalimi në llogarinë bankare, dënohet me një gjobë të barabartë me shumën e dhuruar dhe në kalimin e fondeve të marra për llogari të KQZ-së.</w:t>
      </w:r>
    </w:p>
    <w:p w14:paraId="44B7CE3D"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6. Pranimi i fondeve nga donatorë të ndaluar, siç specifikohet në pikën 3 të nenit 92/1, dënohet me kalimin e fondeve të marra për llogari të KQZ-së dhe me një gjobë të barabartë me dyfishin e shumës së fondeve të marra.</w:t>
      </w:r>
    </w:p>
    <w:p w14:paraId="44B7CE3E"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7. Shkelja e përcaktimeve të bëra në nenin 92/2 të këtij ligji nga dhuruesit ndëshkohet me gjobë deri në 30 për qind të shumës së dhuruar.</w:t>
      </w:r>
    </w:p>
    <w:p w14:paraId="44B7CE3F"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8. Mosbashkëpunimi ose refuzimi për të bashkëpunuar, asgjësimi i dokumenteve, vonesat ose sjellja e papërshtatshme gjatë procesit të verifikimit nga KQZ-ja sipas pikës 6 të nenit 92/6, ndëshkohet me gjobë nga KQZ-ja nga 100 000 lekë deri në 3 000 000 lekë.</w:t>
      </w:r>
    </w:p>
    <w:p w14:paraId="44B7CE40"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9. Shkelja e kufirit maksimal të shpenzimeve nga një subjekt zgjedhor dënohet me një gjobë prej 5 000 000 lekësh ose me një gjobë të barabartë me shumën që ka kaluar kufirin, cilado që është më e lartë.</w:t>
      </w:r>
    </w:p>
    <w:p w14:paraId="44B7CE41" w14:textId="77777777" w:rsidR="00DA70EA"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10. Ankimi nuk pezullon ekzekutimin e vendimit të gjobës së dhënë në bazë të këtij neni. Gjoba e vënë nga KQZ-ja është titull ekzekutiv dhe ekzekutohet brenda 30 ditësh nga marrja dijeni për të. KQZ-ja përjashtohet nga detyrimi të parapaguajë taksën apo tarifën për shërbimin përmbarimor.</w:t>
      </w:r>
    </w:p>
    <w:p w14:paraId="44B7CE42" w14:textId="77777777" w:rsidR="00E91278" w:rsidRPr="00A333C5" w:rsidRDefault="00E91278" w:rsidP="00E91278">
      <w:pPr>
        <w:jc w:val="both"/>
        <w:rPr>
          <w:rFonts w:ascii="Garamond" w:hAnsi="Garamond" w:cs="Times New Roman"/>
          <w:sz w:val="24"/>
          <w:szCs w:val="24"/>
          <w:lang w:val="sq-AL"/>
        </w:rPr>
      </w:pPr>
    </w:p>
    <w:p w14:paraId="44B7CE43" w14:textId="77777777" w:rsidR="00E91278" w:rsidRPr="00A333C5" w:rsidRDefault="00E91278" w:rsidP="00E91278">
      <w:pPr>
        <w:jc w:val="both"/>
        <w:rPr>
          <w:rFonts w:ascii="Garamond" w:hAnsi="Garamond" w:cs="Times New Roman"/>
          <w:sz w:val="24"/>
          <w:szCs w:val="24"/>
          <w:lang w:val="sq-AL"/>
        </w:rPr>
      </w:pPr>
    </w:p>
    <w:p w14:paraId="44B7CE44"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174</w:t>
      </w:r>
    </w:p>
    <w:p w14:paraId="44B7CE45" w14:textId="77777777" w:rsidR="00DA70EA" w:rsidRPr="00FC6EE4" w:rsidRDefault="00293391" w:rsidP="00015016">
      <w:pPr>
        <w:jc w:val="center"/>
        <w:rPr>
          <w:rFonts w:ascii="Garamond" w:hAnsi="Garamond" w:cs="Times New Roman"/>
          <w:b/>
          <w:sz w:val="24"/>
          <w:szCs w:val="24"/>
          <w:lang w:val="sq-AL"/>
        </w:rPr>
      </w:pPr>
      <w:r w:rsidRPr="00FC6EE4">
        <w:rPr>
          <w:rFonts w:ascii="Garamond" w:hAnsi="Garamond" w:cs="Times New Roman"/>
          <w:b/>
          <w:sz w:val="24"/>
          <w:szCs w:val="24"/>
          <w:lang w:val="sq-AL"/>
        </w:rPr>
        <w:t>Thyerja e heshtjes zgjedhore</w:t>
      </w:r>
    </w:p>
    <w:p w14:paraId="44B7CE46" w14:textId="77777777" w:rsidR="00DA70EA" w:rsidRPr="00A333C5" w:rsidRDefault="00DA70EA" w:rsidP="00081AA8">
      <w:pPr>
        <w:jc w:val="both"/>
        <w:rPr>
          <w:rFonts w:ascii="Garamond" w:hAnsi="Garamond" w:cs="Times New Roman"/>
          <w:sz w:val="24"/>
          <w:szCs w:val="24"/>
          <w:lang w:val="sq-AL"/>
        </w:rPr>
      </w:pPr>
    </w:p>
    <w:p w14:paraId="44B7CE47"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Subjekti zgjedhor që thyen heshtjen zgjedhore, sipas nenit 77 të këtij Kodi, gjobitet nga KZQ-ja me 500,000 lekë.</w:t>
      </w:r>
    </w:p>
    <w:p w14:paraId="44B7CE48"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Botuesi ose operatori radioteleviziv që thyen heshtjen zgjedhore, sipas nenit 77 të këtij Kodi, gjobitet nga KQZ-ja me 2,000,000 lekë.</w:t>
      </w:r>
    </w:p>
    <w:p w14:paraId="44B7CE49"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Ankimi ndaj vendimit të KQZ-së për gjobën nuk pezullon ekzekutimin e saj.</w:t>
      </w:r>
    </w:p>
    <w:p w14:paraId="44B7CE4A" w14:textId="77777777" w:rsidR="00DA70EA" w:rsidRPr="00A333C5" w:rsidRDefault="00DA70EA" w:rsidP="00081AA8">
      <w:pPr>
        <w:jc w:val="both"/>
        <w:rPr>
          <w:rFonts w:ascii="Garamond" w:hAnsi="Garamond" w:cs="Times New Roman"/>
          <w:sz w:val="24"/>
          <w:szCs w:val="24"/>
          <w:lang w:val="sq-AL"/>
        </w:rPr>
      </w:pPr>
    </w:p>
    <w:p w14:paraId="44B7CE4B" w14:textId="77777777" w:rsidR="00DA70EA" w:rsidRPr="00A333C5" w:rsidRDefault="005F67B8"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175</w:t>
      </w:r>
    </w:p>
    <w:p w14:paraId="44B7CE4C" w14:textId="77777777" w:rsidR="00DA70EA" w:rsidRPr="00A333C5" w:rsidRDefault="00E91278" w:rsidP="00015016">
      <w:pPr>
        <w:jc w:val="center"/>
        <w:rPr>
          <w:rFonts w:ascii="Garamond" w:hAnsi="Garamond"/>
          <w:b/>
          <w:sz w:val="24"/>
          <w:szCs w:val="24"/>
          <w:lang w:val="sq-AL"/>
        </w:rPr>
      </w:pPr>
      <w:r w:rsidRPr="00A333C5">
        <w:rPr>
          <w:rFonts w:ascii="Garamond" w:hAnsi="Garamond"/>
          <w:b/>
          <w:sz w:val="24"/>
          <w:szCs w:val="24"/>
          <w:lang w:val="sq-AL"/>
        </w:rPr>
        <w:t>Sanksioni për mosrespektim të barazisë gjinore</w:t>
      </w:r>
    </w:p>
    <w:p w14:paraId="44B7CE4D" w14:textId="77777777" w:rsidR="00E91278" w:rsidRPr="00A333C5" w:rsidRDefault="001D4107" w:rsidP="00015016">
      <w:pPr>
        <w:jc w:val="center"/>
        <w:rPr>
          <w:rFonts w:ascii="Garamond" w:hAnsi="Garamond"/>
          <w:i/>
          <w:sz w:val="24"/>
          <w:szCs w:val="24"/>
          <w:lang w:val="sq-AL"/>
        </w:rPr>
      </w:pPr>
      <w:r w:rsidRPr="00A333C5">
        <w:rPr>
          <w:rFonts w:ascii="Garamond" w:hAnsi="Garamond"/>
          <w:i/>
          <w:sz w:val="24"/>
          <w:szCs w:val="24"/>
          <w:lang w:val="sq-AL"/>
        </w:rPr>
        <w:t xml:space="preserve">(Ndryshuar me ligjin nr. 74/2012, datë 19.07.2012 dhe </w:t>
      </w:r>
      <w:r w:rsidR="00E9173C" w:rsidRPr="00A333C5">
        <w:rPr>
          <w:rFonts w:ascii="Garamond" w:hAnsi="Garamond"/>
          <w:i/>
          <w:sz w:val="24"/>
          <w:szCs w:val="24"/>
          <w:lang w:val="sq-AL"/>
        </w:rPr>
        <w:t xml:space="preserve">ndryshuar pika 1 me </w:t>
      </w:r>
      <w:r w:rsidRPr="00A333C5">
        <w:rPr>
          <w:rFonts w:ascii="Garamond" w:hAnsi="Garamond"/>
          <w:i/>
          <w:sz w:val="24"/>
          <w:szCs w:val="24"/>
          <w:lang w:val="sq-AL"/>
        </w:rPr>
        <w:t xml:space="preserve">ligjin nr. 31/2015, datë </w:t>
      </w:r>
      <w:r w:rsidR="00E9173C" w:rsidRPr="00A333C5">
        <w:rPr>
          <w:rFonts w:ascii="Garamond" w:hAnsi="Garamond"/>
          <w:i/>
          <w:sz w:val="24"/>
          <w:szCs w:val="24"/>
          <w:lang w:val="sq-AL"/>
        </w:rPr>
        <w:t>2.</w:t>
      </w:r>
      <w:r w:rsidRPr="00A333C5">
        <w:rPr>
          <w:rFonts w:ascii="Garamond" w:hAnsi="Garamond"/>
          <w:i/>
          <w:sz w:val="24"/>
          <w:szCs w:val="24"/>
          <w:lang w:val="sq-AL"/>
        </w:rPr>
        <w:t>4.2015</w:t>
      </w:r>
      <w:r w:rsidR="00E91278" w:rsidRPr="00A333C5">
        <w:rPr>
          <w:rFonts w:ascii="Garamond" w:hAnsi="Garamond"/>
          <w:i/>
          <w:sz w:val="24"/>
          <w:szCs w:val="24"/>
          <w:lang w:val="sq-AL"/>
        </w:rPr>
        <w:t>, ndryshuar me ligjin nr. 101/2020, datë 23.7.2020)</w:t>
      </w:r>
    </w:p>
    <w:p w14:paraId="44B7CE4E" w14:textId="77777777" w:rsidR="001D4107" w:rsidRPr="00A333C5" w:rsidRDefault="001D4107" w:rsidP="00081AA8">
      <w:pPr>
        <w:jc w:val="both"/>
        <w:rPr>
          <w:rFonts w:ascii="Garamond" w:hAnsi="Garamond"/>
          <w:sz w:val="24"/>
          <w:szCs w:val="24"/>
          <w:lang w:val="sq-AL"/>
        </w:rPr>
      </w:pPr>
    </w:p>
    <w:p w14:paraId="44B7CE4F" w14:textId="77777777" w:rsidR="00DA70EA"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Mospërmbushja nga subjekti zgjedhor i detyrimit të parashikuar në pikën 6 të nenit 67 të këtij ligji passjell refuzimin e listës shumemërore për t’u regjistruar në KQZ ose, sipas rastit, për zgjedhjet vendore në KZAZ.</w:t>
      </w:r>
    </w:p>
    <w:p w14:paraId="44B7CE50" w14:textId="77777777" w:rsidR="00E91278" w:rsidRPr="00A333C5" w:rsidRDefault="00E91278" w:rsidP="00081AA8">
      <w:pPr>
        <w:jc w:val="both"/>
        <w:rPr>
          <w:rFonts w:ascii="Garamond" w:hAnsi="Garamond" w:cs="Times New Roman"/>
          <w:sz w:val="24"/>
          <w:szCs w:val="24"/>
          <w:lang w:val="sq-AL"/>
        </w:rPr>
      </w:pPr>
    </w:p>
    <w:p w14:paraId="44B7CE51" w14:textId="77777777" w:rsidR="00E91278" w:rsidRPr="00A333C5" w:rsidRDefault="00E91278" w:rsidP="00081AA8">
      <w:pPr>
        <w:jc w:val="both"/>
        <w:rPr>
          <w:rFonts w:ascii="Garamond" w:hAnsi="Garamond" w:cs="Times New Roman"/>
          <w:sz w:val="24"/>
          <w:szCs w:val="24"/>
          <w:lang w:val="sq-AL"/>
        </w:rPr>
      </w:pPr>
    </w:p>
    <w:p w14:paraId="31505D0A" w14:textId="77777777" w:rsidR="00FC6EE4" w:rsidRDefault="00FC6EE4" w:rsidP="00015016">
      <w:pPr>
        <w:jc w:val="center"/>
        <w:rPr>
          <w:rFonts w:ascii="Garamond" w:hAnsi="Garamond" w:cs="Times New Roman"/>
          <w:sz w:val="24"/>
          <w:szCs w:val="24"/>
          <w:lang w:val="sq-AL"/>
        </w:rPr>
      </w:pPr>
    </w:p>
    <w:p w14:paraId="730E1CED" w14:textId="77777777" w:rsidR="00FC6EE4" w:rsidRDefault="00FC6EE4" w:rsidP="00015016">
      <w:pPr>
        <w:jc w:val="center"/>
        <w:rPr>
          <w:rFonts w:ascii="Garamond" w:hAnsi="Garamond" w:cs="Times New Roman"/>
          <w:sz w:val="24"/>
          <w:szCs w:val="24"/>
          <w:lang w:val="sq-AL"/>
        </w:rPr>
      </w:pPr>
    </w:p>
    <w:p w14:paraId="7F789732" w14:textId="77777777" w:rsidR="00FC6EE4" w:rsidRDefault="00FC6EE4" w:rsidP="00015016">
      <w:pPr>
        <w:jc w:val="center"/>
        <w:rPr>
          <w:rFonts w:ascii="Garamond" w:hAnsi="Garamond" w:cs="Times New Roman"/>
          <w:sz w:val="24"/>
          <w:szCs w:val="24"/>
          <w:lang w:val="sq-AL"/>
        </w:rPr>
      </w:pPr>
    </w:p>
    <w:p w14:paraId="44B7CE52"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176</w:t>
      </w:r>
    </w:p>
    <w:p w14:paraId="44B7CE53"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Ekzekutimi i sanksioneve administrative</w:t>
      </w:r>
    </w:p>
    <w:p w14:paraId="44B7CE54" w14:textId="77777777" w:rsidR="00DA70EA" w:rsidRPr="00A333C5" w:rsidRDefault="00DA70EA" w:rsidP="00015016">
      <w:pPr>
        <w:jc w:val="center"/>
        <w:rPr>
          <w:rFonts w:ascii="Garamond" w:hAnsi="Garamond" w:cs="Times New Roman"/>
          <w:sz w:val="24"/>
          <w:szCs w:val="24"/>
          <w:lang w:val="sq-AL"/>
        </w:rPr>
      </w:pPr>
    </w:p>
    <w:p w14:paraId="44B7CE55"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Gjoba  e  vendosur  nga  KQZ-ja,  sipas  kësaj  pjese,  përbën  titull  ekzekutiv  dhe ekzekutohet sipas procedurave të parashikuara në nenin 510 të Kodit të Procedurës Civile.</w:t>
      </w:r>
    </w:p>
    <w:p w14:paraId="44B7CE56" w14:textId="77777777" w:rsidR="00DA70EA" w:rsidRPr="00A333C5" w:rsidRDefault="00DA70EA" w:rsidP="00081AA8">
      <w:pPr>
        <w:jc w:val="both"/>
        <w:rPr>
          <w:rFonts w:ascii="Garamond" w:hAnsi="Garamond" w:cs="Times New Roman"/>
          <w:sz w:val="24"/>
          <w:szCs w:val="24"/>
          <w:lang w:val="sq-AL"/>
        </w:rPr>
      </w:pPr>
    </w:p>
    <w:p w14:paraId="44B7CE5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XIV</w:t>
      </w:r>
    </w:p>
    <w:p w14:paraId="44B7CE5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DISPOZITA TË FUNDIT DHE KALIMTARE</w:t>
      </w:r>
    </w:p>
    <w:p w14:paraId="44B7CE59" w14:textId="77777777" w:rsidR="00DA70EA" w:rsidRPr="00A333C5" w:rsidRDefault="00DA70EA" w:rsidP="00015016">
      <w:pPr>
        <w:jc w:val="center"/>
        <w:rPr>
          <w:rFonts w:ascii="Garamond" w:hAnsi="Garamond" w:cs="Times New Roman"/>
          <w:sz w:val="24"/>
          <w:szCs w:val="24"/>
          <w:lang w:val="sq-AL"/>
        </w:rPr>
      </w:pPr>
    </w:p>
    <w:p w14:paraId="44B7CE5A"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177</w:t>
      </w:r>
    </w:p>
    <w:p w14:paraId="44B7CE5B" w14:textId="77777777" w:rsidR="00DA70EA" w:rsidRPr="00A333C5" w:rsidRDefault="00293391"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(Shfuqizu</w:t>
      </w:r>
      <w:r w:rsidR="00E9173C" w:rsidRPr="00A333C5">
        <w:rPr>
          <w:rFonts w:ascii="Garamond" w:hAnsi="Garamond" w:cs="Times New Roman"/>
          <w:i/>
          <w:sz w:val="24"/>
          <w:szCs w:val="24"/>
          <w:lang w:val="sq-AL"/>
        </w:rPr>
        <w:t>ar me ligjin nr. 31/2015, datë 2.</w:t>
      </w:r>
      <w:r w:rsidRPr="00A333C5">
        <w:rPr>
          <w:rFonts w:ascii="Garamond" w:hAnsi="Garamond" w:cs="Times New Roman"/>
          <w:i/>
          <w:sz w:val="24"/>
          <w:szCs w:val="24"/>
          <w:lang w:val="sq-AL"/>
        </w:rPr>
        <w:t>4.2015)</w:t>
      </w:r>
    </w:p>
    <w:p w14:paraId="44B7CE5C" w14:textId="77777777" w:rsidR="00DA70EA" w:rsidRPr="00A333C5" w:rsidRDefault="00DA70EA" w:rsidP="00015016">
      <w:pPr>
        <w:jc w:val="center"/>
        <w:rPr>
          <w:rFonts w:ascii="Garamond" w:hAnsi="Garamond" w:cs="Times New Roman"/>
          <w:sz w:val="24"/>
          <w:szCs w:val="24"/>
          <w:lang w:val="sq-AL"/>
        </w:rPr>
      </w:pPr>
    </w:p>
    <w:p w14:paraId="44B7CE5D"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w:t>
      </w:r>
      <w:r w:rsidR="005F67B8" w:rsidRPr="00A333C5">
        <w:rPr>
          <w:rFonts w:ascii="Garamond" w:hAnsi="Garamond" w:cs="Times New Roman"/>
          <w:sz w:val="24"/>
          <w:szCs w:val="24"/>
          <w:lang w:val="sq-AL"/>
        </w:rPr>
        <w:t xml:space="preserve"> 178</w:t>
      </w:r>
    </w:p>
    <w:p w14:paraId="44B7CE5E"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Ruajtja e dokumentacionit</w:t>
      </w:r>
    </w:p>
    <w:p w14:paraId="44B7CE5F" w14:textId="77777777" w:rsidR="00DA70EA" w:rsidRPr="00A333C5" w:rsidRDefault="001D4107"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 6 </w:t>
      </w:r>
      <w:r w:rsidRPr="00A333C5">
        <w:rPr>
          <w:rFonts w:ascii="Garamond" w:hAnsi="Garamond" w:cs="Times New Roman"/>
          <w:i/>
          <w:sz w:val="24"/>
          <w:szCs w:val="24"/>
          <w:lang w:val="sq-AL"/>
        </w:rPr>
        <w:t>me ligjin nr.74/2012, datë 19.07.2012)</w:t>
      </w:r>
    </w:p>
    <w:p w14:paraId="44B7CE60" w14:textId="77777777" w:rsidR="001D4107" w:rsidRPr="00A333C5" w:rsidRDefault="001D4107" w:rsidP="00081AA8">
      <w:pPr>
        <w:jc w:val="both"/>
        <w:rPr>
          <w:rFonts w:ascii="Garamond" w:hAnsi="Garamond" w:cs="Times New Roman"/>
          <w:sz w:val="24"/>
          <w:szCs w:val="24"/>
          <w:lang w:val="sq-AL"/>
        </w:rPr>
      </w:pPr>
    </w:p>
    <w:p w14:paraId="44B7CE61"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Asnjë procesverbal i KQV-së, KZAZ-së ose i një komisioni tjetër zgjedhor nuk mund të asgjësohet pa miratimin paraprak të KQZ-së.</w:t>
      </w:r>
    </w:p>
    <w:p w14:paraId="44B7CE62"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Të gjitha procesverbalet e KQV-së ose të çdo komisioni tjetër të ngritur nga KZAZ-ja</w:t>
      </w:r>
    </w:p>
    <w:p w14:paraId="44B7CE63"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i jepen KZAZ-së në mënyrën dhe kohën e caktuar nga KQZ-ja.</w:t>
      </w:r>
    </w:p>
    <w:p w14:paraId="44B7CE64"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KZAZ-ja mban nga një kopje:</w:t>
      </w:r>
    </w:p>
    <w:p w14:paraId="44B7CE65"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dokumentacionit të kandidatëve dhe partive politike që marrin pjesë në zgjedhje;</w:t>
      </w:r>
    </w:p>
    <w:p w14:paraId="44B7CE66"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listës së emrave dhe adresave të të gjithë anëtarëve të KQV-së dhe komisioneve të tjera;</w:t>
      </w:r>
    </w:p>
    <w:p w14:paraId="44B7CE67"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listës së qendrave të votimit;</w:t>
      </w:r>
    </w:p>
    <w:p w14:paraId="44B7CE68"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listave të zgjedhësve për zonën zgjedhore;</w:t>
      </w:r>
    </w:p>
    <w:p w14:paraId="44B7CE69"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të emrave dhe adresave të të gjithë anëtarëve të KZAZ-së;</w:t>
      </w:r>
    </w:p>
    <w:p w14:paraId="44B7CE6A"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të hartës së zonës zgjedhore me kufijtë e zonave të qendrave të votimit;</w:t>
      </w:r>
    </w:p>
    <w:p w14:paraId="44B7CE6B"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të përshkrimit me shkrim të kufijve të të gjitha zonave të administrimit zgjedhor;</w:t>
      </w:r>
    </w:p>
    <w:p w14:paraId="44B7CE6C"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të dekretit për caktimin e datës së zgjedhjeve, të njoftimeve zyrtare për zgjedhjet të KZAZ-së, të shpalljes së rezultateve të zgjedhjeve për çdo qendër votimi dhe të shpalljes</w:t>
      </w:r>
      <w:r w:rsidR="005F67B8" w:rsidRPr="00A333C5">
        <w:rPr>
          <w:rFonts w:ascii="Garamond" w:hAnsi="Garamond" w:cs="Times New Roman"/>
          <w:sz w:val="24"/>
          <w:szCs w:val="24"/>
          <w:lang w:val="sq-AL"/>
        </w:rPr>
        <w:t xml:space="preserve"> </w:t>
      </w:r>
      <w:r w:rsidRPr="00A333C5">
        <w:rPr>
          <w:rFonts w:ascii="Garamond" w:hAnsi="Garamond" w:cs="Times New Roman"/>
          <w:sz w:val="24"/>
          <w:szCs w:val="24"/>
          <w:lang w:val="sq-AL"/>
        </w:rPr>
        <w:t>përfundimtare të rezultateve;</w:t>
      </w:r>
    </w:p>
    <w:p w14:paraId="44B7CE6D"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të deklaratës së shpenzimeve të bëra për administrimin e zgjedhjeve.</w:t>
      </w:r>
    </w:p>
    <w:p w14:paraId="44B7CE6E"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Dokumentet origjinale, të parashikuara në pikën 3 të këtij neni, i dërgohen KQZ-së brenda 3 muajve nga shpallja e rezultateve të zgjedhjeve. KQZ-ja mban një kopje dhe ia dërgon dokumentet origjinale Arkivit Qendror të Shtetit, në mënyrën e kërkuar prej tij dhe brenda 24 muajve pas shpalljes së rezultateve përfundimtare të zgjedhjeve.</w:t>
      </w:r>
    </w:p>
    <w:p w14:paraId="44B7CE6F"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Menjëherë pas shpalljes së rezultateve nga KZAZ-ja, komisioni i dërgon KQZ-së, në mënyrën e caktuar prej saj, të gjitha kutitë e vulosura të votimit me procesverbalet e votimit, vulën e komisionit, fletët e votimit të përdorura në zgjedhje, si edhe fletët e votimit të papërdorura.</w:t>
      </w:r>
    </w:p>
    <w:p w14:paraId="44B7CE70"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Gjashtë muaj pas shpalljes së rezultatit përfundimtar të zgjedhjeve, sipas këtij Kodi, KQZ-ja hap të gjitha kutitë e votimit, nxjerr procesverbalet e votimit, tabelat dhe procesverbalin e numrit të fletëve të votimit, dokumentacionin që ndodhet në kutitë e materialeve të votimit dhe ia dërgon ato Arkivit Qendror të Shtetit në mënyrën e caktuar prej tij. Të gjitha fletët e votimit asgjësohen sipas mënyrës së përcaktuar nga KQZ-ja.</w:t>
      </w:r>
    </w:p>
    <w:p w14:paraId="44B7CE71" w14:textId="77777777" w:rsidR="005F67B8" w:rsidRPr="00A333C5" w:rsidRDefault="005F67B8" w:rsidP="00081AA8">
      <w:pPr>
        <w:jc w:val="both"/>
        <w:rPr>
          <w:rFonts w:ascii="Garamond" w:hAnsi="Garamond" w:cs="Times New Roman"/>
          <w:sz w:val="24"/>
          <w:szCs w:val="24"/>
          <w:lang w:val="sq-AL"/>
        </w:rPr>
      </w:pPr>
    </w:p>
    <w:p w14:paraId="44B7CE72" w14:textId="77777777" w:rsidR="00DA70EA" w:rsidRPr="00A333C5" w:rsidRDefault="005F67B8"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179</w:t>
      </w:r>
    </w:p>
    <w:p w14:paraId="44B7CE73" w14:textId="77777777" w:rsidR="00E91278" w:rsidRPr="00A333C5" w:rsidRDefault="00E91278" w:rsidP="00015016">
      <w:pPr>
        <w:jc w:val="center"/>
        <w:rPr>
          <w:rFonts w:ascii="Garamond" w:hAnsi="Garamond"/>
          <w:b/>
          <w:sz w:val="24"/>
          <w:szCs w:val="24"/>
          <w:lang w:val="sq-AL"/>
        </w:rPr>
      </w:pPr>
      <w:r w:rsidRPr="00A333C5">
        <w:rPr>
          <w:rFonts w:ascii="Garamond" w:hAnsi="Garamond"/>
          <w:b/>
          <w:sz w:val="24"/>
          <w:szCs w:val="24"/>
          <w:lang w:val="sq-AL"/>
        </w:rPr>
        <w:t>Prokurimi i sistemeve apo pajisjeve të teknologjisë së informacionit</w:t>
      </w:r>
    </w:p>
    <w:p w14:paraId="44B7CE74" w14:textId="77777777" w:rsidR="00E91278" w:rsidRPr="00A333C5" w:rsidRDefault="005F67B8" w:rsidP="00015016">
      <w:pPr>
        <w:jc w:val="center"/>
        <w:rPr>
          <w:rFonts w:ascii="Garamond" w:hAnsi="Garamond"/>
          <w:i/>
          <w:sz w:val="24"/>
          <w:szCs w:val="24"/>
          <w:lang w:val="sq-AL"/>
        </w:rPr>
      </w:pPr>
      <w:r w:rsidRPr="00A333C5">
        <w:rPr>
          <w:rFonts w:ascii="Garamond" w:hAnsi="Garamond" w:cs="Times New Roman"/>
          <w:i/>
          <w:sz w:val="24"/>
          <w:szCs w:val="24"/>
          <w:lang w:val="sq-AL"/>
        </w:rPr>
        <w:t>(</w:t>
      </w:r>
      <w:r w:rsidR="001D4107" w:rsidRPr="00A333C5">
        <w:rPr>
          <w:rFonts w:ascii="Garamond" w:hAnsi="Garamond" w:cs="Times New Roman"/>
          <w:i/>
          <w:sz w:val="24"/>
          <w:szCs w:val="24"/>
          <w:lang w:val="sq-AL"/>
        </w:rPr>
        <w:t>Ndryshuar me ligjin nr.74/2012, datë 19.07.2012</w:t>
      </w:r>
      <w:r w:rsidR="00E91278" w:rsidRPr="00A333C5">
        <w:rPr>
          <w:rFonts w:ascii="Garamond" w:hAnsi="Garamond" w:cs="Times New Roman"/>
          <w:i/>
          <w:sz w:val="24"/>
          <w:szCs w:val="24"/>
          <w:lang w:val="sq-AL"/>
        </w:rPr>
        <w:t>,</w:t>
      </w:r>
      <w:r w:rsidR="00E91278" w:rsidRPr="00A333C5">
        <w:rPr>
          <w:rFonts w:ascii="Garamond" w:hAnsi="Garamond"/>
          <w:i/>
          <w:sz w:val="24"/>
          <w:szCs w:val="24"/>
          <w:lang w:val="sq-AL"/>
        </w:rPr>
        <w:t xml:space="preserve"> ndryshuar me ligjin nr. 101/2020, datë 23.7.2020)</w:t>
      </w:r>
    </w:p>
    <w:p w14:paraId="44B7CE75" w14:textId="77777777" w:rsidR="001D4107" w:rsidRPr="00A333C5" w:rsidRDefault="001D4107" w:rsidP="00081AA8">
      <w:pPr>
        <w:jc w:val="both"/>
        <w:rPr>
          <w:rFonts w:ascii="Garamond" w:hAnsi="Garamond" w:cs="Times New Roman"/>
          <w:i/>
          <w:sz w:val="24"/>
          <w:szCs w:val="24"/>
          <w:lang w:val="sq-AL"/>
        </w:rPr>
      </w:pPr>
    </w:p>
    <w:p w14:paraId="44B7CE76" w14:textId="77777777" w:rsidR="00E91278" w:rsidRPr="00A333C5" w:rsidRDefault="00E9127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Sistemet apo pajisjet e teknologjisë së informacionit, që do të përdoren në zgjedhje do të implementohen me projekte pilot, të cilat duhet të përfshijnë jo më shumë se 20 për </w:t>
      </w:r>
      <w:r w:rsidRPr="00A333C5">
        <w:rPr>
          <w:rFonts w:ascii="Garamond" w:hAnsi="Garamond" w:cs="Times New Roman"/>
          <w:sz w:val="24"/>
          <w:szCs w:val="24"/>
          <w:lang w:val="sq-AL"/>
        </w:rPr>
        <w:lastRenderedPageBreak/>
        <w:t>qind të zgjedhësve, duke filluar nga zgjedhjet e para pas hyrjes në fuqi të këtij ligji. Pavarësisht nga ky rregull, në zgjedhjet e para për Kuvendin, pas hyrjes në fuqi të këtij ligji, identifikimi elektronik do të shtrihet në 100 për qind të votuesve.</w:t>
      </w:r>
    </w:p>
    <w:p w14:paraId="44B7CE77" w14:textId="77777777" w:rsidR="00E91278" w:rsidRPr="00A333C5" w:rsidRDefault="00E9127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2. Këshilli i Ministrave i Republikës së Shqipërisë alokon në buxhetin e KQZ-së fondin e nevojshëm për prokurimin, jo më vonë se 3 muaj pas hyrjes në fuqi të këtij ligji.</w:t>
      </w:r>
    </w:p>
    <w:p w14:paraId="44B7CE78" w14:textId="77777777" w:rsidR="00634CD8" w:rsidRPr="00A333C5" w:rsidRDefault="00E9127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3. Procedurat e prokurimit për blerjen e pajisjeve dhe implementimin e teknologjisë që do të përdoret në zgjedhje do të kryhen sipas parashikimeve të ligjit për prokurimin publik, me një nga procedurat më afatshkurtra që lejon ky ligj për këtë prokurim.</w:t>
      </w:r>
    </w:p>
    <w:p w14:paraId="44B7CE79" w14:textId="77777777" w:rsidR="00E91278" w:rsidRPr="00A333C5" w:rsidRDefault="00E91278" w:rsidP="00E91278">
      <w:pPr>
        <w:jc w:val="both"/>
        <w:rPr>
          <w:rFonts w:ascii="Garamond" w:hAnsi="Garamond" w:cs="Times New Roman"/>
          <w:sz w:val="24"/>
          <w:szCs w:val="24"/>
          <w:lang w:val="sq-AL"/>
        </w:rPr>
      </w:pPr>
    </w:p>
    <w:p w14:paraId="44B7CE7A" w14:textId="77777777" w:rsidR="00E91278" w:rsidRPr="00A333C5" w:rsidRDefault="00E91278" w:rsidP="00E91278">
      <w:pPr>
        <w:jc w:val="both"/>
        <w:rPr>
          <w:rFonts w:ascii="Garamond" w:hAnsi="Garamond" w:cs="Times New Roman"/>
          <w:sz w:val="24"/>
          <w:szCs w:val="24"/>
          <w:lang w:val="sq-AL"/>
        </w:rPr>
      </w:pPr>
    </w:p>
    <w:p w14:paraId="44B7CE7B"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179/1</w:t>
      </w:r>
    </w:p>
    <w:p w14:paraId="44B7CE7D" w14:textId="752672B6" w:rsidR="00DA70EA" w:rsidRPr="00A333C5" w:rsidRDefault="00A333C5" w:rsidP="00A333C5">
      <w:pPr>
        <w:pStyle w:val="Neninr"/>
        <w:rPr>
          <w:b/>
          <w:i/>
        </w:rPr>
      </w:pPr>
      <w:r w:rsidRPr="00A333C5">
        <w:rPr>
          <w:rFonts w:cs="Times New Roman"/>
          <w:i/>
        </w:rPr>
        <w:t xml:space="preserve"> </w:t>
      </w:r>
      <w:r w:rsidR="00634CD8" w:rsidRPr="00A333C5">
        <w:rPr>
          <w:rFonts w:cs="Times New Roman"/>
          <w:i/>
        </w:rPr>
        <w:t>(</w:t>
      </w:r>
      <w:r>
        <w:rPr>
          <w:rFonts w:cs="Times New Roman"/>
          <w:i/>
        </w:rPr>
        <w:t>s</w:t>
      </w:r>
      <w:r w:rsidR="00634CD8" w:rsidRPr="00A333C5">
        <w:rPr>
          <w:rFonts w:cs="Times New Roman"/>
          <w:i/>
        </w:rPr>
        <w:t>htuar</w:t>
      </w:r>
      <w:r w:rsidR="00E9173C" w:rsidRPr="00A333C5">
        <w:rPr>
          <w:rFonts w:cs="Times New Roman"/>
          <w:i/>
        </w:rPr>
        <w:t xml:space="preserve"> me ligjin nr.74/2012, datë 19.</w:t>
      </w:r>
      <w:r w:rsidR="00634CD8" w:rsidRPr="00A333C5">
        <w:rPr>
          <w:rFonts w:cs="Times New Roman"/>
          <w:i/>
        </w:rPr>
        <w:t>7.2012</w:t>
      </w:r>
      <w:r>
        <w:rPr>
          <w:rFonts w:cs="Times New Roman"/>
          <w:i/>
        </w:rPr>
        <w:t xml:space="preserve">, shfuqizuar me ligjin  </w:t>
      </w:r>
      <w:r w:rsidRPr="00A333C5">
        <w:rPr>
          <w:i/>
        </w:rPr>
        <w:t xml:space="preserve">nr. 118/2020, </w:t>
      </w:r>
      <w:r w:rsidRPr="00A333C5">
        <w:rPr>
          <w:rFonts w:cs="Times New Roman"/>
          <w:i/>
        </w:rPr>
        <w:t>datë</w:t>
      </w:r>
      <w:r w:rsidRPr="00A333C5">
        <w:rPr>
          <w:i/>
        </w:rPr>
        <w:t xml:space="preserve">  5.10.2020</w:t>
      </w:r>
      <w:r w:rsidR="00634CD8" w:rsidRPr="00A333C5">
        <w:rPr>
          <w:rFonts w:cs="Times New Roman"/>
          <w:i/>
        </w:rPr>
        <w:t>)</w:t>
      </w:r>
    </w:p>
    <w:p w14:paraId="44B7CE86" w14:textId="77777777" w:rsidR="00DA70EA" w:rsidRPr="00A333C5" w:rsidRDefault="00DA70EA" w:rsidP="00081AA8">
      <w:pPr>
        <w:jc w:val="both"/>
        <w:rPr>
          <w:rFonts w:ascii="Garamond" w:hAnsi="Garamond" w:cs="Times New Roman"/>
          <w:sz w:val="24"/>
          <w:szCs w:val="24"/>
          <w:lang w:val="sq-AL"/>
        </w:rPr>
      </w:pPr>
    </w:p>
    <w:p w14:paraId="44B7CE87"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180</w:t>
      </w:r>
    </w:p>
    <w:p w14:paraId="44B7CE88" w14:textId="77777777" w:rsidR="00E91278" w:rsidRPr="00A333C5" w:rsidRDefault="00E91278" w:rsidP="00CF603D">
      <w:pPr>
        <w:jc w:val="center"/>
        <w:rPr>
          <w:rFonts w:ascii="Garamond" w:hAnsi="Garamond" w:cs="Times New Roman"/>
          <w:b/>
          <w:sz w:val="24"/>
          <w:szCs w:val="24"/>
          <w:lang w:val="sq-AL"/>
        </w:rPr>
      </w:pPr>
      <w:r w:rsidRPr="00A333C5">
        <w:rPr>
          <w:rFonts w:ascii="Garamond" w:hAnsi="Garamond" w:cs="Times New Roman"/>
          <w:b/>
          <w:sz w:val="24"/>
          <w:szCs w:val="24"/>
          <w:lang w:val="sq-AL"/>
        </w:rPr>
        <w:t>Dispozitë tranzitore për financimin nga buxheti</w:t>
      </w:r>
    </w:p>
    <w:p w14:paraId="44B7CE89" w14:textId="0B7E697E" w:rsidR="00E91278" w:rsidRPr="00A333C5" w:rsidRDefault="00634CD8" w:rsidP="00CF603D">
      <w:pPr>
        <w:jc w:val="center"/>
        <w:rPr>
          <w:rFonts w:ascii="Garamond" w:hAnsi="Garamond"/>
          <w:i/>
          <w:sz w:val="24"/>
          <w:szCs w:val="24"/>
          <w:lang w:val="sq-AL"/>
        </w:rPr>
      </w:pPr>
      <w:r w:rsidRPr="00A333C5">
        <w:rPr>
          <w:rFonts w:ascii="Garamond" w:hAnsi="Garamond" w:cs="Times New Roman"/>
          <w:i/>
          <w:sz w:val="24"/>
          <w:szCs w:val="24"/>
          <w:lang w:val="sq-AL"/>
        </w:rPr>
        <w:t>(</w:t>
      </w:r>
      <w:r w:rsidR="00A333C5">
        <w:rPr>
          <w:rFonts w:ascii="Garamond" w:hAnsi="Garamond" w:cs="Times New Roman"/>
          <w:i/>
          <w:sz w:val="24"/>
          <w:szCs w:val="24"/>
          <w:lang w:val="sq-AL"/>
        </w:rPr>
        <w:t>n</w:t>
      </w:r>
      <w:r w:rsidRPr="00A333C5">
        <w:rPr>
          <w:rFonts w:ascii="Garamond" w:hAnsi="Garamond" w:cs="Times New Roman"/>
          <w:i/>
          <w:sz w:val="24"/>
          <w:szCs w:val="24"/>
          <w:lang w:val="sq-AL"/>
        </w:rPr>
        <w:t>dryshu</w:t>
      </w:r>
      <w:r w:rsidR="00E9173C" w:rsidRPr="00A333C5">
        <w:rPr>
          <w:rFonts w:ascii="Garamond" w:hAnsi="Garamond" w:cs="Times New Roman"/>
          <w:i/>
          <w:sz w:val="24"/>
          <w:szCs w:val="24"/>
          <w:lang w:val="sq-AL"/>
        </w:rPr>
        <w:t>ar me ligjin nr. 31/2015, datë 2.</w:t>
      </w:r>
      <w:r w:rsidRPr="00A333C5">
        <w:rPr>
          <w:rFonts w:ascii="Garamond" w:hAnsi="Garamond" w:cs="Times New Roman"/>
          <w:i/>
          <w:sz w:val="24"/>
          <w:szCs w:val="24"/>
          <w:lang w:val="sq-AL"/>
        </w:rPr>
        <w:t>4.2015</w:t>
      </w:r>
      <w:r w:rsidR="00E91278" w:rsidRPr="00A333C5">
        <w:rPr>
          <w:rFonts w:ascii="Garamond" w:hAnsi="Garamond" w:cs="Times New Roman"/>
          <w:i/>
          <w:sz w:val="24"/>
          <w:szCs w:val="24"/>
          <w:lang w:val="sq-AL"/>
        </w:rPr>
        <w:t>,</w:t>
      </w:r>
      <w:r w:rsidR="00E91278" w:rsidRPr="00A333C5">
        <w:rPr>
          <w:rFonts w:ascii="Garamond" w:hAnsi="Garamond"/>
          <w:i/>
          <w:sz w:val="24"/>
          <w:szCs w:val="24"/>
          <w:lang w:val="sq-AL"/>
        </w:rPr>
        <w:t>ndryshuar me ligjin nr. 101/2020, datë 23.7.2020)</w:t>
      </w:r>
    </w:p>
    <w:p w14:paraId="44B7CE8A" w14:textId="77777777" w:rsidR="00634CD8" w:rsidRPr="00A333C5" w:rsidRDefault="00634CD8" w:rsidP="00081AA8">
      <w:pPr>
        <w:jc w:val="both"/>
        <w:rPr>
          <w:rFonts w:ascii="Garamond" w:hAnsi="Garamond" w:cs="Times New Roman"/>
          <w:sz w:val="24"/>
          <w:szCs w:val="24"/>
          <w:lang w:val="sq-AL"/>
        </w:rPr>
      </w:pPr>
    </w:p>
    <w:p w14:paraId="44B7CE8B" w14:textId="77777777" w:rsidR="00E9127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1. Zbatimi i nenit 88 të këtij ligji për financimin e fushatës zgjedhore për zgjedhjet e para të përgjithshme pas hyrjes në fuqi të tij bëhet duke kryer përllogaritjet në bazë të rezultatit të zgjedhjeve në shkallë vendi për zgjedhjet vendore të vitit 2015 dhe për zgjedhjet e përgjithshme të vitit 2017.</w:t>
      </w:r>
    </w:p>
    <w:p w14:paraId="44B7CE8C" w14:textId="77777777" w:rsidR="00E9127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2. Për secilën parti përfshihet në përllogaritje shifra që pasqyron numrin më të lartë të votave që partia ka marrë në njërën nga këto dy zgjedhje, kur ajo është jo më e vogël se 1 për qind e votave të vlefshme në zgjedhjet përkatëse. Në përllogaritje përfshihet edhe rezultati i subjekteve zgjedhore, që nuk kanë marrë pjesë në ato zgjedhje, por që kanë marrë pjesë në zgjedhjet vijuese dhe që plotësojnë kushtin e përcaktuar në nenin 88 të këtij ligji për kufirin prej 1 për qind të votave të vlefshme të fituara prej tyre.</w:t>
      </w:r>
    </w:p>
    <w:p w14:paraId="44B7CE8D" w14:textId="77777777" w:rsidR="00E9127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3. Totali i fondit buxhetor që është për t’u shpërndarë pjesëtohet me totalin e votave të përftuara nga përllogaritjet sipas pikës 2 të këtij neni. Rezultati që del formon vlerën në lekë për një votë.</w:t>
      </w:r>
    </w:p>
    <w:p w14:paraId="44B7CE8E" w14:textId="77777777" w:rsidR="00634CD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4. Në zgjedhjet e para pas hyrjes në fuqi të këtij ligji, fondi nga Buxheti i Shtetit për financimin e partive pjesëmarrëse në zgjedhje do të jetë 2 herë më i madh se fondi i alokuar për zgjedhjet e përgjithshme të vitit 2017.</w:t>
      </w:r>
    </w:p>
    <w:p w14:paraId="44B7CE8F" w14:textId="77777777" w:rsidR="00E91278" w:rsidRPr="00A333C5" w:rsidRDefault="00E91278" w:rsidP="00E91278">
      <w:pPr>
        <w:jc w:val="both"/>
        <w:rPr>
          <w:rFonts w:ascii="Garamond" w:hAnsi="Garamond" w:cs="Times New Roman"/>
          <w:sz w:val="24"/>
          <w:szCs w:val="24"/>
          <w:lang w:val="sq-AL"/>
        </w:rPr>
      </w:pPr>
    </w:p>
    <w:p w14:paraId="44B7CE90" w14:textId="77777777" w:rsidR="00E91278" w:rsidRPr="00A333C5" w:rsidRDefault="00E91278" w:rsidP="00E91278">
      <w:pPr>
        <w:jc w:val="both"/>
        <w:rPr>
          <w:rFonts w:ascii="Garamond" w:hAnsi="Garamond" w:cs="Times New Roman"/>
          <w:sz w:val="24"/>
          <w:szCs w:val="24"/>
          <w:lang w:val="sq-AL"/>
        </w:rPr>
      </w:pPr>
    </w:p>
    <w:p w14:paraId="44B7CE91"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180/1</w:t>
      </w:r>
    </w:p>
    <w:p w14:paraId="44B7CE92" w14:textId="77777777" w:rsidR="00302ABF" w:rsidRPr="00A333C5" w:rsidRDefault="00634CD8" w:rsidP="00CF603D">
      <w:pPr>
        <w:jc w:val="center"/>
        <w:rPr>
          <w:rFonts w:ascii="Garamond" w:hAnsi="Garamond"/>
          <w:i/>
          <w:sz w:val="24"/>
          <w:szCs w:val="24"/>
          <w:lang w:val="sq-AL"/>
        </w:rPr>
      </w:pPr>
      <w:r w:rsidRPr="00A333C5">
        <w:rPr>
          <w:rFonts w:ascii="Garamond" w:hAnsi="Garamond" w:cs="Times New Roman"/>
          <w:i/>
          <w:sz w:val="24"/>
          <w:szCs w:val="24"/>
          <w:lang w:val="sq-AL"/>
        </w:rPr>
        <w:t>(Shtu</w:t>
      </w:r>
      <w:r w:rsidR="00E9173C" w:rsidRPr="00A333C5">
        <w:rPr>
          <w:rFonts w:ascii="Garamond" w:hAnsi="Garamond" w:cs="Times New Roman"/>
          <w:i/>
          <w:sz w:val="24"/>
          <w:szCs w:val="24"/>
          <w:lang w:val="sq-AL"/>
        </w:rPr>
        <w:t>ar me ligjin nr. 31/2015, datë 2.</w:t>
      </w:r>
      <w:r w:rsidRPr="00A333C5">
        <w:rPr>
          <w:rFonts w:ascii="Garamond" w:hAnsi="Garamond" w:cs="Times New Roman"/>
          <w:i/>
          <w:sz w:val="24"/>
          <w:szCs w:val="24"/>
          <w:lang w:val="sq-AL"/>
        </w:rPr>
        <w:t>4.2015</w:t>
      </w:r>
      <w:r w:rsidR="00302ABF" w:rsidRPr="00A333C5">
        <w:rPr>
          <w:rFonts w:ascii="Garamond" w:hAnsi="Garamond" w:cs="Times New Roman"/>
          <w:i/>
          <w:sz w:val="24"/>
          <w:szCs w:val="24"/>
          <w:lang w:val="sq-AL"/>
        </w:rPr>
        <w:t>, s</w:t>
      </w:r>
      <w:r w:rsidR="00302ABF" w:rsidRPr="00A333C5">
        <w:rPr>
          <w:rFonts w:ascii="Garamond" w:hAnsi="Garamond"/>
          <w:i/>
          <w:sz w:val="24"/>
          <w:szCs w:val="24"/>
          <w:lang w:val="sq-AL"/>
        </w:rPr>
        <w:t>hfuqizuar me ligjin nr. 101/2020, datë 23.7.2020)</w:t>
      </w:r>
    </w:p>
    <w:p w14:paraId="44B7CE93" w14:textId="77777777" w:rsidR="00634CD8" w:rsidRPr="00A333C5" w:rsidRDefault="00634CD8" w:rsidP="00CF603D">
      <w:pPr>
        <w:jc w:val="center"/>
        <w:rPr>
          <w:rFonts w:ascii="Garamond" w:hAnsi="Garamond" w:cs="Times New Roman"/>
          <w:i/>
          <w:sz w:val="24"/>
          <w:szCs w:val="24"/>
          <w:lang w:val="sq-AL"/>
        </w:rPr>
      </w:pPr>
    </w:p>
    <w:p w14:paraId="44B7CE94" w14:textId="77777777" w:rsidR="00634CD8" w:rsidRPr="00A333C5" w:rsidRDefault="00634CD8" w:rsidP="00CF603D">
      <w:pPr>
        <w:jc w:val="center"/>
        <w:rPr>
          <w:rFonts w:ascii="Garamond" w:hAnsi="Garamond" w:cs="Times New Roman"/>
          <w:sz w:val="24"/>
          <w:szCs w:val="24"/>
          <w:lang w:val="sq-AL"/>
        </w:rPr>
      </w:pPr>
    </w:p>
    <w:p w14:paraId="10F15000" w14:textId="77777777" w:rsidR="00FC6EE4" w:rsidRDefault="00FC6EE4" w:rsidP="00CF603D">
      <w:pPr>
        <w:jc w:val="center"/>
        <w:rPr>
          <w:rFonts w:ascii="Garamond" w:hAnsi="Garamond" w:cs="Times New Roman"/>
          <w:sz w:val="24"/>
          <w:szCs w:val="24"/>
          <w:lang w:val="sq-AL"/>
        </w:rPr>
      </w:pPr>
    </w:p>
    <w:p w14:paraId="44B7CE95" w14:textId="77777777" w:rsidR="00DA70EA" w:rsidRPr="00A333C5" w:rsidRDefault="005F67B8"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181</w:t>
      </w:r>
    </w:p>
    <w:p w14:paraId="44B7CE96" w14:textId="77777777" w:rsidR="00E91278" w:rsidRPr="00A333C5" w:rsidRDefault="00E91278" w:rsidP="00CF603D">
      <w:pPr>
        <w:jc w:val="center"/>
        <w:rPr>
          <w:rFonts w:ascii="Garamond" w:hAnsi="Garamond"/>
          <w:b/>
          <w:sz w:val="24"/>
          <w:szCs w:val="24"/>
          <w:lang w:val="sq-AL"/>
        </w:rPr>
      </w:pPr>
      <w:r w:rsidRPr="00A333C5">
        <w:rPr>
          <w:rFonts w:ascii="Garamond" w:hAnsi="Garamond"/>
          <w:b/>
          <w:sz w:val="24"/>
          <w:szCs w:val="24"/>
          <w:lang w:val="sq-AL"/>
        </w:rPr>
        <w:t>Zgjedhja e Komisionerit, anëtarëve të Rregullatorit dhe KAS-it</w:t>
      </w:r>
    </w:p>
    <w:p w14:paraId="44B7CE97" w14:textId="77777777" w:rsidR="00DA70EA" w:rsidRPr="00A333C5" w:rsidRDefault="005F67B8" w:rsidP="00CF603D">
      <w:pPr>
        <w:jc w:val="center"/>
        <w:rPr>
          <w:rFonts w:ascii="Garamond" w:hAnsi="Garamond"/>
          <w:i/>
          <w:sz w:val="24"/>
          <w:szCs w:val="24"/>
          <w:lang w:val="sq-AL"/>
        </w:rPr>
      </w:pPr>
      <w:r w:rsidRPr="00A333C5">
        <w:rPr>
          <w:rFonts w:ascii="Garamond" w:hAnsi="Garamond" w:cs="Times New Roman"/>
          <w:i/>
          <w:sz w:val="24"/>
          <w:szCs w:val="24"/>
          <w:lang w:val="sq-AL"/>
        </w:rPr>
        <w:t>(</w:t>
      </w:r>
      <w:r w:rsidR="00634CD8"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00634CD8" w:rsidRPr="00A333C5">
        <w:rPr>
          <w:rFonts w:ascii="Garamond" w:hAnsi="Garamond" w:cs="Times New Roman"/>
          <w:i/>
          <w:sz w:val="24"/>
          <w:szCs w:val="24"/>
          <w:lang w:val="sq-AL"/>
        </w:rPr>
        <w:t>7.2012</w:t>
      </w:r>
      <w:r w:rsidR="00E91278" w:rsidRPr="00A333C5">
        <w:rPr>
          <w:rFonts w:ascii="Garamond" w:hAnsi="Garamond" w:cs="Times New Roman"/>
          <w:i/>
          <w:sz w:val="24"/>
          <w:szCs w:val="24"/>
          <w:lang w:val="sq-AL"/>
        </w:rPr>
        <w:t>,</w:t>
      </w:r>
      <w:r w:rsidR="00E91278" w:rsidRPr="00A333C5">
        <w:rPr>
          <w:rFonts w:ascii="Garamond" w:hAnsi="Garamond"/>
          <w:i/>
          <w:sz w:val="24"/>
          <w:szCs w:val="24"/>
          <w:lang w:val="sq-AL"/>
        </w:rPr>
        <w:t xml:space="preserve"> ndryshuar me ligjin nr. 101/2020, datë 23.7.2020)</w:t>
      </w:r>
    </w:p>
    <w:p w14:paraId="44B7CE98" w14:textId="77777777" w:rsidR="00634CD8" w:rsidRPr="00A333C5" w:rsidRDefault="00634CD8" w:rsidP="00081AA8">
      <w:pPr>
        <w:jc w:val="both"/>
        <w:rPr>
          <w:rFonts w:ascii="Garamond" w:hAnsi="Garamond" w:cs="Times New Roman"/>
          <w:sz w:val="24"/>
          <w:szCs w:val="24"/>
          <w:lang w:val="sq-AL"/>
        </w:rPr>
      </w:pPr>
    </w:p>
    <w:p w14:paraId="44B7CE99" w14:textId="77777777" w:rsidR="00DA70EA"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Procedurat për zgjedhjen e Komisionerit, anëtarëve të Rregullatorit dhe anëtarëve të KAS-it fillojnë jo më vonë se 30 ditë pas hyrjes në fuqi të këtij ligji</w:t>
      </w:r>
      <w:r w:rsidR="00293391" w:rsidRPr="00A333C5">
        <w:rPr>
          <w:rFonts w:ascii="Garamond" w:hAnsi="Garamond"/>
          <w:sz w:val="24"/>
          <w:szCs w:val="24"/>
          <w:lang w:val="sq-AL"/>
        </w:rPr>
        <w:t>.</w:t>
      </w:r>
    </w:p>
    <w:p w14:paraId="44B7CE9A" w14:textId="77777777" w:rsidR="00634CD8" w:rsidRPr="00A333C5" w:rsidRDefault="00634CD8" w:rsidP="00081AA8">
      <w:pPr>
        <w:jc w:val="both"/>
        <w:rPr>
          <w:rFonts w:ascii="Garamond" w:hAnsi="Garamond" w:cs="Times New Roman"/>
          <w:sz w:val="24"/>
          <w:szCs w:val="24"/>
          <w:lang w:val="sq-AL"/>
        </w:rPr>
      </w:pPr>
    </w:p>
    <w:p w14:paraId="44B7CE9B" w14:textId="77777777" w:rsidR="00DA70EA" w:rsidRPr="00A333C5" w:rsidRDefault="00160F16"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182</w:t>
      </w:r>
    </w:p>
    <w:p w14:paraId="44B7CE9C" w14:textId="77777777" w:rsidR="00302ABF" w:rsidRPr="00A333C5" w:rsidRDefault="00302ABF" w:rsidP="00CF603D">
      <w:pPr>
        <w:jc w:val="center"/>
        <w:rPr>
          <w:rFonts w:ascii="Garamond" w:hAnsi="Garamond" w:cs="Times New Roman"/>
          <w:b/>
          <w:sz w:val="24"/>
          <w:szCs w:val="24"/>
          <w:lang w:val="sq-AL"/>
        </w:rPr>
      </w:pPr>
      <w:r w:rsidRPr="00A333C5">
        <w:rPr>
          <w:rFonts w:ascii="Garamond" w:hAnsi="Garamond"/>
          <w:b/>
          <w:sz w:val="24"/>
          <w:szCs w:val="24"/>
          <w:lang w:val="sq-AL"/>
        </w:rPr>
        <w:t>Përfundimi i mandatit të anëtarëve të KQZ-së</w:t>
      </w:r>
    </w:p>
    <w:p w14:paraId="44B7CE9D" w14:textId="77777777" w:rsidR="00634CD8" w:rsidRPr="00A333C5" w:rsidRDefault="00160F16" w:rsidP="00CF603D">
      <w:pPr>
        <w:jc w:val="center"/>
        <w:rPr>
          <w:rFonts w:ascii="Garamond" w:hAnsi="Garamond"/>
          <w:i/>
          <w:sz w:val="24"/>
          <w:szCs w:val="24"/>
          <w:lang w:val="sq-AL"/>
        </w:rPr>
      </w:pPr>
      <w:r w:rsidRPr="00A333C5">
        <w:rPr>
          <w:rFonts w:ascii="Garamond" w:hAnsi="Garamond" w:cs="Times New Roman"/>
          <w:i/>
          <w:sz w:val="24"/>
          <w:szCs w:val="24"/>
          <w:lang w:val="sq-AL"/>
        </w:rPr>
        <w:t>(</w:t>
      </w:r>
      <w:r w:rsidR="00634CD8"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00634CD8" w:rsidRPr="00A333C5">
        <w:rPr>
          <w:rFonts w:ascii="Garamond" w:hAnsi="Garamond" w:cs="Times New Roman"/>
          <w:i/>
          <w:sz w:val="24"/>
          <w:szCs w:val="24"/>
          <w:lang w:val="sq-AL"/>
        </w:rPr>
        <w:t>7.2012</w:t>
      </w:r>
      <w:r w:rsidR="00302ABF" w:rsidRPr="00A333C5">
        <w:rPr>
          <w:rFonts w:ascii="Garamond" w:hAnsi="Garamond" w:cs="Times New Roman"/>
          <w:i/>
          <w:sz w:val="24"/>
          <w:szCs w:val="24"/>
          <w:lang w:val="sq-AL"/>
        </w:rPr>
        <w:t>,</w:t>
      </w:r>
      <w:r w:rsidR="00302ABF" w:rsidRPr="00A333C5">
        <w:rPr>
          <w:rFonts w:ascii="Garamond" w:hAnsi="Garamond"/>
          <w:i/>
          <w:sz w:val="24"/>
          <w:szCs w:val="24"/>
          <w:lang w:val="sq-AL"/>
        </w:rPr>
        <w:t xml:space="preserve"> ndryshuar me ligjin nr. 101/2020, datë 23.7.2020)</w:t>
      </w:r>
    </w:p>
    <w:p w14:paraId="44B7CE9E" w14:textId="77777777" w:rsidR="00DA70EA" w:rsidRPr="00A333C5" w:rsidRDefault="00DA70EA" w:rsidP="00CF603D">
      <w:pPr>
        <w:jc w:val="center"/>
        <w:rPr>
          <w:rFonts w:ascii="Garamond" w:hAnsi="Garamond"/>
          <w:sz w:val="24"/>
          <w:szCs w:val="24"/>
          <w:lang w:val="sq-AL"/>
        </w:rPr>
      </w:pPr>
    </w:p>
    <w:p w14:paraId="44B7CE9F"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1. Anëtarët e Komisionit Qendror të Zgjedhjeve, në detyrë në momentin e hyrjes në fuqi të këtij ligji, lirohen nga detyra me zgjedhjen e Komisionerit sipas këtij ligji.</w:t>
      </w:r>
    </w:p>
    <w:p w14:paraId="44B7CEA0"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 xml:space="preserve">2. Anëtarët e liruar nga detyra përfitojnë nga KQZ-ja pagën e plotë deri në datën kur duhet të mbaronte mandati i tyre. Pas kësaj date, ata trajtohen në përputhje me ligjin nr. 8097, </w:t>
      </w:r>
      <w:r w:rsidRPr="00A333C5">
        <w:rPr>
          <w:rFonts w:ascii="Garamond" w:hAnsi="Garamond"/>
          <w:sz w:val="24"/>
          <w:szCs w:val="24"/>
          <w:lang w:val="sq-AL"/>
        </w:rPr>
        <w:lastRenderedPageBreak/>
        <w:t>datë 21.3.1996, “Për pensionet shtetërore suplementare të personave që kryejnë funksione kushtetuese dhe të punonjësve të shtetit”, të ndryshuar.</w:t>
      </w:r>
    </w:p>
    <w:p w14:paraId="44B7CEA1" w14:textId="77777777" w:rsidR="00DA70EA"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3. Komisioneri, nënkomisioneri, anëtarët e Rregullatorit dhe të KAS-it zgjidhen jo më vonë se 60 ditë nga hyrja në fuqi e këtij ligji.</w:t>
      </w:r>
    </w:p>
    <w:p w14:paraId="44B7CEA2" w14:textId="77777777" w:rsidR="00302ABF" w:rsidRPr="00A333C5" w:rsidRDefault="00302ABF" w:rsidP="00302ABF">
      <w:pPr>
        <w:jc w:val="both"/>
        <w:rPr>
          <w:rFonts w:ascii="Garamond" w:hAnsi="Garamond" w:cs="Times New Roman"/>
          <w:sz w:val="24"/>
          <w:szCs w:val="24"/>
          <w:lang w:val="sq-AL"/>
        </w:rPr>
      </w:pPr>
    </w:p>
    <w:p w14:paraId="44B7CEA3" w14:textId="77777777" w:rsidR="00160F16" w:rsidRPr="00A333C5" w:rsidRDefault="00160F16" w:rsidP="00081AA8">
      <w:pPr>
        <w:jc w:val="both"/>
        <w:rPr>
          <w:rFonts w:ascii="Garamond" w:hAnsi="Garamond" w:cs="Times New Roman"/>
          <w:sz w:val="24"/>
          <w:szCs w:val="24"/>
          <w:lang w:val="sq-AL"/>
        </w:rPr>
      </w:pPr>
    </w:p>
    <w:p w14:paraId="44B7CEA4" w14:textId="77777777" w:rsidR="00DA70EA" w:rsidRPr="00A333C5" w:rsidRDefault="00160F16"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183</w:t>
      </w:r>
    </w:p>
    <w:p w14:paraId="44B7CEA5" w14:textId="77777777" w:rsidR="00302ABF" w:rsidRPr="00A333C5" w:rsidRDefault="00302ABF" w:rsidP="00CF603D">
      <w:pPr>
        <w:jc w:val="center"/>
        <w:rPr>
          <w:rFonts w:ascii="Garamond" w:hAnsi="Garamond" w:cs="Times New Roman"/>
          <w:b/>
          <w:sz w:val="24"/>
          <w:szCs w:val="24"/>
          <w:lang w:val="sq-AL"/>
        </w:rPr>
      </w:pPr>
      <w:r w:rsidRPr="00A333C5">
        <w:rPr>
          <w:rFonts w:ascii="Garamond" w:hAnsi="Garamond"/>
          <w:b/>
          <w:sz w:val="24"/>
          <w:szCs w:val="24"/>
          <w:lang w:val="sq-AL"/>
        </w:rPr>
        <w:t>Formimi kalimtar i organeve drejtuese dhe i administratës zgjedhore</w:t>
      </w:r>
    </w:p>
    <w:p w14:paraId="44B7CEA6" w14:textId="77777777" w:rsidR="00DA70EA" w:rsidRPr="00A333C5" w:rsidRDefault="00160F16" w:rsidP="00CF603D">
      <w:pPr>
        <w:jc w:val="center"/>
        <w:rPr>
          <w:rFonts w:ascii="Garamond" w:hAnsi="Garamond"/>
          <w:i/>
          <w:sz w:val="24"/>
          <w:szCs w:val="24"/>
          <w:lang w:val="sq-AL"/>
        </w:rPr>
      </w:pPr>
      <w:r w:rsidRPr="00A333C5">
        <w:rPr>
          <w:rFonts w:ascii="Garamond" w:hAnsi="Garamond" w:cs="Times New Roman"/>
          <w:i/>
          <w:sz w:val="24"/>
          <w:szCs w:val="24"/>
          <w:lang w:val="sq-AL"/>
        </w:rPr>
        <w:t>(</w:t>
      </w:r>
      <w:r w:rsidR="00634CD8" w:rsidRPr="00A333C5">
        <w:rPr>
          <w:rFonts w:ascii="Garamond" w:hAnsi="Garamond" w:cs="Times New Roman"/>
          <w:i/>
          <w:sz w:val="24"/>
          <w:szCs w:val="24"/>
          <w:lang w:val="sq-AL"/>
        </w:rPr>
        <w:t>Ndryshuar me ligjin nr.74/2012, datë 19.07.2012</w:t>
      </w:r>
      <w:r w:rsidR="00302ABF" w:rsidRPr="00A333C5">
        <w:rPr>
          <w:rFonts w:ascii="Garamond" w:hAnsi="Garamond" w:cs="Times New Roman"/>
          <w:i/>
          <w:sz w:val="24"/>
          <w:szCs w:val="24"/>
          <w:lang w:val="sq-AL"/>
        </w:rPr>
        <w:t>,</w:t>
      </w:r>
      <w:r w:rsidR="00302ABF" w:rsidRPr="00A333C5">
        <w:rPr>
          <w:rFonts w:ascii="Garamond" w:hAnsi="Garamond"/>
          <w:i/>
          <w:sz w:val="24"/>
          <w:szCs w:val="24"/>
          <w:lang w:val="sq-AL"/>
        </w:rPr>
        <w:t xml:space="preserve"> ndryshuar me ligjin nr. 101/2020, datë 23.7.2020)</w:t>
      </w:r>
    </w:p>
    <w:p w14:paraId="44B7CEA7" w14:textId="77777777" w:rsidR="00634CD8" w:rsidRPr="00A333C5" w:rsidRDefault="00634CD8" w:rsidP="00081AA8">
      <w:pPr>
        <w:jc w:val="both"/>
        <w:rPr>
          <w:rFonts w:ascii="Garamond" w:hAnsi="Garamond"/>
          <w:sz w:val="24"/>
          <w:szCs w:val="24"/>
          <w:lang w:val="sq-AL"/>
        </w:rPr>
      </w:pPr>
    </w:p>
    <w:p w14:paraId="44B7CEA8"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1. Komisioneri, anëtarët e Rregullatorit dhe anëtarët e KAS-it zgjidhen herën e parë pas hyrjes në fuqi të këtij ligji në bashkëveprim me partitë parlamentare të dala nga zgjedhjet e përgjithshme të vitit 2017, që kanë humbur përfaqësimin parlamentar. Zgjedhja e organeve drejtuese të KQZ-së bëhet sipas radhës së përcaktuar në këtë pikë.</w:t>
      </w:r>
    </w:p>
    <w:p w14:paraId="44B7CEA9"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2. Partitë e përcaktuara në pikën 1 të këtij neni autorizojnë një përfaqësues me cilësinë e të dërguarit të posaçëm pranë komisionit parlamentar, që ngrihet në zbatim të nenit 17 të këtij Kodi. I dërguari i posaçëm merr pjesë në procedurën e shqyrtimit dhe përzgjedhjes së kandidaturave nga komisioni parlamentar.</w:t>
      </w:r>
    </w:p>
    <w:p w14:paraId="44B7CEAA"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3. Komisioni parlamentar përzgjedh tre kandidatë nga lista e kandidatëve për komisioner, të cilat plotësojnë kushtet dhe kriteret e këtij ligji për komisionerin. I dërguari i posaçëm eliminon njërën nga kandidaturat e përzgjedhura. Dy kandidaturat e tjera i paraqiten për votim Kuvendit, i cili vendos me shumicë votash.</w:t>
      </w:r>
    </w:p>
    <w:p w14:paraId="44B7CEAB"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4. I dërguari i posaçëm ka të drejtë të përzgjedhë tre kandidatë nga lista e kandidatëve për nënkomisioner, të cilat plotësojnë kushtet dhe kriteret e këtij ligji për komisionerin. Komisioni me votim eliminon njërën nga kandidaturat e përzgjedhura. Dy kandidaturat e tjera i paraqiten për votim Kuvendit, i cili vendos me shumicë votash.</w:t>
      </w:r>
    </w:p>
    <w:p w14:paraId="44B7CEAC"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5. Anëtarët e Rregullatorit zgjidhen me listë të përbashkët, me pesë emra, midis kandidaturave që plotësojnë kushtet dhe kriteret e këtij ligji për Rregullatorin. I dërguari i posaçëm ka të drejtë të përfshijë dy emra kandidatësh në këtë listë. Projektvendimi për përbërjen e Rregullatorit-it i kalon për votim Kuvendit dhe miratohet me shumicë votash.</w:t>
      </w:r>
    </w:p>
    <w:p w14:paraId="44B7CEAD"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6. Anëtarët e KAS-it zgjidhen me listë të përbashkët, me pesë emra, midis kandidaturave që plotësojnë kushtet dhe kriteret e këtij ligji për KAS-in. I dërguari i posaçëm ka të drejtë të përfshijë dy emra kandidatësh në këtë listë. Projektvendimi për përbërjen e KAS-it i kalon për votim Kuvendit dhe miratohet me shumicë votash.</w:t>
      </w:r>
    </w:p>
    <w:p w14:paraId="44B7CEAE"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7. Tre anëtarë të KAS-it, në përfundim të afatit prej katër vjetësh nga data e zgjedhjes së tyre, sipas këtij neni, mbarojnë detyrën. Anëtarët që mbarojnë detyrën caktohen me short të hedhur nga KQZ-ja në seancë publike, jo më vonë se 30 ditë përpara mbarimit të afatit 4-vjeçar. Zëvendësimi i tyre bëhet sipas procedurave të këtij ligji, me anëtarë të rinj, të cilët zgjidhen për një mandat 9-vjeçar. Anëtarët që lirohen nga detyra gëzojnë të drejtën për të rikandiduar.</w:t>
      </w:r>
    </w:p>
    <w:p w14:paraId="44B7CEAF" w14:textId="77777777" w:rsidR="00302ABF" w:rsidRPr="00A333C5" w:rsidRDefault="00302ABF" w:rsidP="00302ABF">
      <w:pPr>
        <w:jc w:val="both"/>
        <w:rPr>
          <w:rFonts w:ascii="Garamond" w:hAnsi="Garamond"/>
          <w:sz w:val="24"/>
          <w:szCs w:val="24"/>
          <w:lang w:val="sq-AL"/>
        </w:rPr>
      </w:pPr>
      <w:r w:rsidRPr="00A333C5">
        <w:rPr>
          <w:rFonts w:ascii="Garamond" w:hAnsi="Garamond"/>
          <w:sz w:val="24"/>
          <w:szCs w:val="24"/>
          <w:lang w:val="sq-AL"/>
        </w:rPr>
        <w:t>8. Në zgjedhjet e para të përgjithshme dhe në zgjedhjet e para vendore, pas hyrjes në fuqi të këtij ligji, e drejta për propozimin e anëtarëve të KZAZ-ve, KQV-ve dhe të GNV-ve përcaktohet sipas rezultatit të zgjedhjeve të përgjithshme të vitit 2017 dhe konfigurimit shumicë-pakicë të Kuvendit në çeljen e tij, menjëherë pas këtyre zgjedhjeve.</w:t>
      </w:r>
    </w:p>
    <w:p w14:paraId="44B7CEB0" w14:textId="77777777" w:rsidR="00302ABF" w:rsidRPr="00A333C5" w:rsidRDefault="00302ABF" w:rsidP="00302ABF">
      <w:pPr>
        <w:jc w:val="both"/>
        <w:rPr>
          <w:rFonts w:ascii="Garamond" w:hAnsi="Garamond" w:cs="Times New Roman"/>
          <w:sz w:val="24"/>
          <w:szCs w:val="24"/>
          <w:lang w:val="sq-AL"/>
        </w:rPr>
      </w:pPr>
    </w:p>
    <w:p w14:paraId="44B7CEB1" w14:textId="77777777" w:rsidR="00302ABF" w:rsidRPr="00A333C5" w:rsidRDefault="00302ABF" w:rsidP="00302ABF">
      <w:pPr>
        <w:jc w:val="both"/>
        <w:rPr>
          <w:rFonts w:ascii="Garamond" w:hAnsi="Garamond" w:cs="Times New Roman"/>
          <w:sz w:val="24"/>
          <w:szCs w:val="24"/>
          <w:lang w:val="sq-AL"/>
        </w:rPr>
      </w:pPr>
    </w:p>
    <w:p w14:paraId="44B7CEB2" w14:textId="77777777" w:rsidR="00DA70EA" w:rsidRPr="00A333C5" w:rsidRDefault="00160F16"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184</w:t>
      </w:r>
    </w:p>
    <w:p w14:paraId="44B7CEB3" w14:textId="77777777" w:rsidR="00DA70EA" w:rsidRPr="00A333C5" w:rsidRDefault="00293391" w:rsidP="00CF603D">
      <w:pPr>
        <w:jc w:val="center"/>
        <w:rPr>
          <w:rFonts w:ascii="Garamond" w:hAnsi="Garamond"/>
          <w:b/>
          <w:sz w:val="24"/>
          <w:szCs w:val="24"/>
          <w:lang w:val="sq-AL"/>
        </w:rPr>
      </w:pPr>
      <w:r w:rsidRPr="00A333C5">
        <w:rPr>
          <w:rFonts w:ascii="Garamond" w:hAnsi="Garamond"/>
          <w:b/>
          <w:sz w:val="24"/>
          <w:szCs w:val="24"/>
          <w:lang w:val="sq-AL"/>
        </w:rPr>
        <w:t>Nxjerrja e akteve nënligjore</w:t>
      </w:r>
    </w:p>
    <w:p w14:paraId="44B7CEB4" w14:textId="77777777" w:rsidR="00DA70EA" w:rsidRPr="00A333C5" w:rsidRDefault="00634CD8" w:rsidP="00CF603D">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 xml:space="preserve">7.2012 dhe </w:t>
      </w:r>
      <w:r w:rsidR="00E9173C" w:rsidRPr="00A333C5">
        <w:rPr>
          <w:rFonts w:ascii="Garamond" w:hAnsi="Garamond" w:cs="Times New Roman"/>
          <w:i/>
          <w:sz w:val="24"/>
          <w:szCs w:val="24"/>
          <w:lang w:val="sq-AL"/>
        </w:rPr>
        <w:t>shtuar pika 3 me ligjin nr. 31/2015, datë 2.</w:t>
      </w:r>
      <w:r w:rsidRPr="00A333C5">
        <w:rPr>
          <w:rFonts w:ascii="Garamond" w:hAnsi="Garamond" w:cs="Times New Roman"/>
          <w:i/>
          <w:sz w:val="24"/>
          <w:szCs w:val="24"/>
          <w:lang w:val="sq-AL"/>
        </w:rPr>
        <w:t>4.2015</w:t>
      </w:r>
      <w:r w:rsidR="00302ABF" w:rsidRPr="00A333C5">
        <w:rPr>
          <w:rFonts w:ascii="Garamond" w:hAnsi="Garamond" w:cs="Times New Roman"/>
          <w:i/>
          <w:sz w:val="24"/>
          <w:szCs w:val="24"/>
          <w:lang w:val="sq-AL"/>
        </w:rPr>
        <w:t>,</w:t>
      </w:r>
      <w:r w:rsidR="00302ABF" w:rsidRPr="00A333C5">
        <w:rPr>
          <w:rFonts w:ascii="Garamond" w:hAnsi="Garamond"/>
          <w:i/>
          <w:sz w:val="24"/>
          <w:szCs w:val="24"/>
          <w:lang w:val="sq-AL"/>
        </w:rPr>
        <w:t xml:space="preserve"> ndryshuar me ligjin nr. 101/2020, datë 23.7.2020)</w:t>
      </w:r>
    </w:p>
    <w:p w14:paraId="44B7CEB5" w14:textId="77777777" w:rsidR="00634CD8" w:rsidRPr="00A333C5" w:rsidRDefault="00634CD8" w:rsidP="00CF603D">
      <w:pPr>
        <w:jc w:val="center"/>
        <w:rPr>
          <w:rFonts w:ascii="Garamond" w:hAnsi="Garamond" w:cs="Times New Roman"/>
          <w:sz w:val="24"/>
          <w:szCs w:val="24"/>
          <w:lang w:val="sq-AL"/>
        </w:rPr>
      </w:pPr>
    </w:p>
    <w:p w14:paraId="44B7CEB6" w14:textId="77777777" w:rsidR="00DA70EA" w:rsidRPr="00A333C5" w:rsidRDefault="00302ABF"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Ngarkohet KQZ-ja të nxjerrë aktet nënligjore në zbatim të këtij ligji brenda gjashtë muajve nga hyrja në fuqi e tij.</w:t>
      </w:r>
    </w:p>
    <w:p w14:paraId="44B7CEB7" w14:textId="77777777" w:rsidR="00302ABF" w:rsidRPr="00A333C5" w:rsidRDefault="00302ABF" w:rsidP="00081AA8">
      <w:pPr>
        <w:jc w:val="both"/>
        <w:rPr>
          <w:rFonts w:ascii="Garamond" w:hAnsi="Garamond" w:cs="Times New Roman"/>
          <w:sz w:val="24"/>
          <w:szCs w:val="24"/>
          <w:lang w:val="sq-AL"/>
        </w:rPr>
      </w:pPr>
    </w:p>
    <w:p w14:paraId="44B7CEB8" w14:textId="77777777" w:rsidR="00302ABF" w:rsidRPr="00A333C5" w:rsidRDefault="00302ABF" w:rsidP="00081AA8">
      <w:pPr>
        <w:jc w:val="both"/>
        <w:rPr>
          <w:rFonts w:ascii="Garamond" w:hAnsi="Garamond" w:cs="Times New Roman"/>
          <w:sz w:val="24"/>
          <w:szCs w:val="24"/>
          <w:lang w:val="sq-AL"/>
        </w:rPr>
      </w:pPr>
    </w:p>
    <w:p w14:paraId="44B7CEB9"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185</w:t>
      </w:r>
    </w:p>
    <w:p w14:paraId="44B7CEBA" w14:textId="77777777" w:rsidR="00DA70EA" w:rsidRPr="00A333C5" w:rsidRDefault="00293391" w:rsidP="00CF603D">
      <w:pPr>
        <w:jc w:val="center"/>
        <w:rPr>
          <w:rFonts w:ascii="Garamond" w:hAnsi="Garamond" w:cs="Times New Roman"/>
          <w:b/>
          <w:sz w:val="24"/>
          <w:szCs w:val="24"/>
          <w:lang w:val="sq-AL"/>
        </w:rPr>
      </w:pPr>
      <w:r w:rsidRPr="00A333C5">
        <w:rPr>
          <w:rFonts w:ascii="Garamond" w:hAnsi="Garamond" w:cs="Times New Roman"/>
          <w:b/>
          <w:sz w:val="24"/>
          <w:szCs w:val="24"/>
          <w:lang w:val="sq-AL"/>
        </w:rPr>
        <w:t>Shfuqizime</w:t>
      </w:r>
    </w:p>
    <w:p w14:paraId="44B7CEBB" w14:textId="77777777" w:rsidR="00DA70EA" w:rsidRPr="00A333C5" w:rsidRDefault="00DA70EA" w:rsidP="00081AA8">
      <w:pPr>
        <w:jc w:val="both"/>
        <w:rPr>
          <w:rFonts w:ascii="Garamond" w:hAnsi="Garamond" w:cs="Times New Roman"/>
          <w:sz w:val="24"/>
          <w:szCs w:val="24"/>
          <w:lang w:val="sq-AL"/>
        </w:rPr>
      </w:pPr>
    </w:p>
    <w:p w14:paraId="44B7CEBC" w14:textId="77777777" w:rsidR="00DA70EA" w:rsidRPr="00A333C5" w:rsidRDefault="00160F16"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Me hyrjen në fuqi të këtij Kodi, ligji nr. 9087, datë 19.6.2003 “Kodi Zgjedhor i Republikës së Shqipërisë”, i ndryshuar dhe çdo akt tjetër ligjor ose nënligjor, që bie në kundërshtim me të, shfuqizohet.</w:t>
      </w:r>
    </w:p>
    <w:p w14:paraId="44B7CEBD" w14:textId="77777777" w:rsidR="00DA70EA" w:rsidRPr="00A333C5" w:rsidRDefault="00160F16"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Pavarësisht nga përcaktimet e bëra në pikën 1 të këtij neni, pjesa e nëntë Referendumet” e ligjit nr. 9087, datë 19.6.2003 “Kodi Zgjedhor i Republikës së Shqipërisë”, “ë ndryshuar, si dhe çdo pjesë e dispozitave të tij që ka lidhje me të mbetet </w:t>
      </w:r>
      <w:r w:rsidR="000D4C36" w:rsidRPr="00A333C5">
        <w:rPr>
          <w:rFonts w:ascii="Garamond" w:hAnsi="Garamond" w:cs="Times New Roman"/>
          <w:sz w:val="24"/>
          <w:szCs w:val="24"/>
          <w:lang w:val="sq-AL"/>
        </w:rPr>
        <w:t xml:space="preserve">në fuqi deri në </w:t>
      </w:r>
      <w:r w:rsidR="00293391" w:rsidRPr="00A333C5">
        <w:rPr>
          <w:rFonts w:ascii="Garamond" w:hAnsi="Garamond" w:cs="Times New Roman"/>
          <w:sz w:val="24"/>
          <w:szCs w:val="24"/>
          <w:lang w:val="sq-AL"/>
        </w:rPr>
        <w:t>miratimin e ligjit të ri për referendumet e përgjithshme dhe vendore. Administrimi i procesit të referendumeve dhe nxjerrja e rezultatit të tyre bëhen në përputhje me këtë Kod.</w:t>
      </w:r>
    </w:p>
    <w:p w14:paraId="44B7CEBE" w14:textId="77777777" w:rsidR="00DA70EA" w:rsidRPr="00A333C5" w:rsidRDefault="00DA70EA" w:rsidP="00081AA8">
      <w:pPr>
        <w:jc w:val="both"/>
        <w:rPr>
          <w:rFonts w:ascii="Garamond" w:hAnsi="Garamond" w:cs="Times New Roman"/>
          <w:sz w:val="24"/>
          <w:szCs w:val="24"/>
          <w:lang w:val="sq-AL"/>
        </w:rPr>
      </w:pPr>
    </w:p>
    <w:p w14:paraId="44B7CEBF"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186</w:t>
      </w:r>
    </w:p>
    <w:p w14:paraId="44B7CEC0" w14:textId="77777777" w:rsidR="00DA70EA" w:rsidRPr="00FC6EE4" w:rsidRDefault="00293391" w:rsidP="00CF603D">
      <w:pPr>
        <w:jc w:val="center"/>
        <w:rPr>
          <w:rFonts w:ascii="Garamond" w:hAnsi="Garamond" w:cs="Times New Roman"/>
          <w:b/>
          <w:sz w:val="24"/>
          <w:szCs w:val="24"/>
          <w:lang w:val="sq-AL"/>
        </w:rPr>
      </w:pPr>
      <w:bookmarkStart w:id="3" w:name="_GoBack"/>
      <w:r w:rsidRPr="00FC6EE4">
        <w:rPr>
          <w:rFonts w:ascii="Garamond" w:hAnsi="Garamond" w:cs="Times New Roman"/>
          <w:b/>
          <w:sz w:val="24"/>
          <w:szCs w:val="24"/>
          <w:lang w:val="sq-AL"/>
        </w:rPr>
        <w:t>Hyrja në fuqi</w:t>
      </w:r>
    </w:p>
    <w:bookmarkEnd w:id="3"/>
    <w:p w14:paraId="44B7CEC1" w14:textId="77777777" w:rsidR="00DA70EA" w:rsidRPr="00A333C5" w:rsidRDefault="00DA70EA" w:rsidP="00081AA8">
      <w:pPr>
        <w:jc w:val="both"/>
        <w:rPr>
          <w:rFonts w:ascii="Garamond" w:hAnsi="Garamond" w:cs="Times New Roman"/>
          <w:sz w:val="24"/>
          <w:szCs w:val="24"/>
          <w:lang w:val="sq-AL"/>
        </w:rPr>
      </w:pPr>
    </w:p>
    <w:p w14:paraId="44B7CEC2" w14:textId="77777777" w:rsidR="00CF603D" w:rsidRPr="00A333C5" w:rsidRDefault="00293391"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Ky ligj hyn në fuqi 15 ditë pas botimit në Fletoren Zyrtare.</w:t>
      </w:r>
      <w:bookmarkStart w:id="4" w:name="_TOC_250013"/>
    </w:p>
    <w:p w14:paraId="44B7CEC3" w14:textId="77777777" w:rsidR="00CF603D" w:rsidRPr="00A333C5" w:rsidRDefault="00CF603D" w:rsidP="00CF603D">
      <w:pPr>
        <w:ind w:firstLine="720"/>
        <w:jc w:val="both"/>
        <w:rPr>
          <w:rFonts w:ascii="Garamond" w:hAnsi="Garamond" w:cs="Times New Roman"/>
          <w:sz w:val="24"/>
          <w:szCs w:val="24"/>
          <w:lang w:val="sq-AL"/>
        </w:rPr>
      </w:pPr>
    </w:p>
    <w:p w14:paraId="44B7CEC4" w14:textId="77777777" w:rsidR="0083769B" w:rsidRPr="00A333C5" w:rsidRDefault="0083769B" w:rsidP="00CF603D">
      <w:pPr>
        <w:ind w:firstLine="720"/>
        <w:jc w:val="both"/>
        <w:rPr>
          <w:rFonts w:ascii="Garamond" w:hAnsi="Garamond"/>
          <w:sz w:val="24"/>
          <w:szCs w:val="24"/>
        </w:rPr>
      </w:pPr>
      <w:r w:rsidRPr="00A333C5">
        <w:rPr>
          <w:rFonts w:ascii="Garamond" w:hAnsi="Garamond"/>
          <w:sz w:val="24"/>
          <w:szCs w:val="24"/>
        </w:rPr>
        <w:t>Aneksi 1</w:t>
      </w:r>
    </w:p>
    <w:p w14:paraId="44B7CEC5" w14:textId="77777777" w:rsidR="0083769B" w:rsidRPr="00A333C5" w:rsidRDefault="0083769B" w:rsidP="0083769B">
      <w:pPr>
        <w:rPr>
          <w:rFonts w:ascii="Garamond" w:hAnsi="Garamond"/>
          <w:sz w:val="24"/>
          <w:szCs w:val="24"/>
        </w:rPr>
      </w:pPr>
      <w:r w:rsidRPr="00A333C5">
        <w:rPr>
          <w:rFonts w:ascii="Garamond" w:hAnsi="Garamond"/>
          <w:sz w:val="24"/>
          <w:szCs w:val="24"/>
        </w:rPr>
        <w:t>ZONAT E ADMINISTRIMIT ZGJEDHOR</w:t>
      </w:r>
    </w:p>
    <w:p w14:paraId="44B7CEC6" w14:textId="77777777" w:rsidR="00302ABF" w:rsidRPr="00A333C5" w:rsidRDefault="00302ABF" w:rsidP="00302ABF">
      <w:pPr>
        <w:jc w:val="center"/>
        <w:rPr>
          <w:rFonts w:ascii="Garamond" w:hAnsi="Garamond"/>
          <w:i/>
          <w:sz w:val="24"/>
          <w:szCs w:val="24"/>
          <w:lang w:val="sq-AL"/>
        </w:rPr>
      </w:pPr>
      <w:r w:rsidRPr="00A333C5">
        <w:rPr>
          <w:rFonts w:ascii="Garamond" w:hAnsi="Garamond"/>
          <w:i/>
          <w:sz w:val="24"/>
          <w:szCs w:val="24"/>
          <w:lang w:val="sq-AL"/>
        </w:rPr>
        <w:t>(shfuqizuar me ligjin nr. 101/2020, datë 23.7.2020)</w:t>
      </w:r>
    </w:p>
    <w:p w14:paraId="44B7CEC7" w14:textId="77777777" w:rsidR="008D52B3" w:rsidRPr="00A333C5" w:rsidRDefault="008D52B3" w:rsidP="00081AA8">
      <w:pPr>
        <w:jc w:val="both"/>
        <w:rPr>
          <w:rFonts w:ascii="Garamond" w:hAnsi="Garamond" w:cs="Times New Roman"/>
          <w:sz w:val="24"/>
          <w:szCs w:val="24"/>
          <w:lang w:val="sq-AL"/>
        </w:rPr>
      </w:pPr>
    </w:p>
    <w:p w14:paraId="44B7CEC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SHTOJCA II</w:t>
      </w:r>
      <w:bookmarkEnd w:id="4"/>
    </w:p>
    <w:p w14:paraId="44B7CEC9" w14:textId="77777777" w:rsidR="00DA70EA" w:rsidRPr="00A333C5" w:rsidRDefault="00DA70EA" w:rsidP="00081AA8">
      <w:pPr>
        <w:jc w:val="both"/>
        <w:rPr>
          <w:rFonts w:ascii="Garamond" w:hAnsi="Garamond" w:cs="Times New Roman"/>
          <w:sz w:val="24"/>
          <w:szCs w:val="24"/>
          <w:lang w:val="sq-AL"/>
        </w:rPr>
      </w:pPr>
    </w:p>
    <w:p w14:paraId="44B7CECA" w14:textId="77777777" w:rsidR="00DA70EA" w:rsidRPr="00A333C5" w:rsidRDefault="00293391" w:rsidP="00081AA8">
      <w:pPr>
        <w:jc w:val="both"/>
        <w:rPr>
          <w:rFonts w:ascii="Garamond" w:hAnsi="Garamond" w:cs="Times New Roman"/>
          <w:sz w:val="24"/>
          <w:szCs w:val="24"/>
          <w:lang w:val="sq-AL"/>
        </w:rPr>
      </w:pPr>
      <w:bookmarkStart w:id="5" w:name="_TOC_250012"/>
      <w:r w:rsidRPr="00A333C5">
        <w:rPr>
          <w:rFonts w:ascii="Garamond" w:hAnsi="Garamond" w:cs="Times New Roman"/>
          <w:sz w:val="24"/>
          <w:szCs w:val="24"/>
          <w:lang w:val="sq-AL"/>
        </w:rPr>
        <w:t>NUMËRIMI DHE VLERËSIMI I VOTAVE NËPËRMJET SISTEMIT ELEKTRONIK TË NUMËRIMIT (SEN)</w:t>
      </w:r>
      <w:bookmarkEnd w:id="5"/>
    </w:p>
    <w:p w14:paraId="44B7CECB" w14:textId="77777777" w:rsidR="00302ABF" w:rsidRPr="00A333C5" w:rsidRDefault="00302ABF" w:rsidP="00302ABF">
      <w:pPr>
        <w:jc w:val="center"/>
        <w:rPr>
          <w:rFonts w:ascii="Garamond" w:hAnsi="Garamond"/>
          <w:i/>
          <w:sz w:val="24"/>
          <w:szCs w:val="24"/>
          <w:lang w:val="sq-AL"/>
        </w:rPr>
      </w:pPr>
      <w:r w:rsidRPr="00A333C5">
        <w:rPr>
          <w:rFonts w:ascii="Garamond" w:hAnsi="Garamond"/>
          <w:i/>
          <w:sz w:val="24"/>
          <w:szCs w:val="24"/>
          <w:lang w:val="sq-AL"/>
        </w:rPr>
        <w:t>(shfuqizuar me ligjin nr. 101/2020, datë 23.7.2020)</w:t>
      </w:r>
    </w:p>
    <w:p w14:paraId="44B7CECC" w14:textId="77777777" w:rsidR="00DA70EA" w:rsidRPr="00A333C5" w:rsidRDefault="00DA70EA" w:rsidP="00081AA8">
      <w:pPr>
        <w:jc w:val="both"/>
        <w:rPr>
          <w:rFonts w:ascii="Garamond" w:hAnsi="Garamond" w:cs="Times New Roman"/>
          <w:sz w:val="24"/>
          <w:szCs w:val="24"/>
          <w:lang w:val="sq-AL"/>
        </w:rPr>
      </w:pPr>
    </w:p>
    <w:p w14:paraId="44B7CECD" w14:textId="77777777" w:rsidR="00DA70EA" w:rsidRPr="00A333C5" w:rsidRDefault="00DA70EA" w:rsidP="00081AA8">
      <w:pPr>
        <w:jc w:val="both"/>
        <w:rPr>
          <w:rFonts w:ascii="Garamond" w:hAnsi="Garamond" w:cs="Times New Roman"/>
          <w:sz w:val="24"/>
          <w:szCs w:val="24"/>
          <w:lang w:val="sq-AL"/>
        </w:rPr>
      </w:pPr>
    </w:p>
    <w:p w14:paraId="44B7CECE" w14:textId="77777777" w:rsidR="00DA70EA" w:rsidRPr="00A333C5" w:rsidRDefault="00293391" w:rsidP="00081AA8">
      <w:pPr>
        <w:jc w:val="both"/>
        <w:rPr>
          <w:rFonts w:ascii="Garamond" w:hAnsi="Garamond" w:cs="Times New Roman"/>
          <w:sz w:val="24"/>
          <w:szCs w:val="24"/>
          <w:lang w:val="sq-AL"/>
        </w:rPr>
      </w:pPr>
      <w:bookmarkStart w:id="6" w:name="_TOC_250006"/>
      <w:r w:rsidRPr="00A333C5">
        <w:rPr>
          <w:rFonts w:ascii="Garamond" w:hAnsi="Garamond" w:cs="Times New Roman"/>
          <w:sz w:val="24"/>
          <w:szCs w:val="24"/>
          <w:lang w:val="sq-AL"/>
        </w:rPr>
        <w:t>SHTOJCA III</w:t>
      </w:r>
      <w:bookmarkEnd w:id="6"/>
    </w:p>
    <w:p w14:paraId="44B7CECF" w14:textId="77777777" w:rsidR="00DA70EA" w:rsidRPr="00A333C5" w:rsidRDefault="00DA70EA" w:rsidP="00081AA8">
      <w:pPr>
        <w:jc w:val="both"/>
        <w:rPr>
          <w:rFonts w:ascii="Garamond" w:hAnsi="Garamond" w:cs="Times New Roman"/>
          <w:sz w:val="24"/>
          <w:szCs w:val="24"/>
          <w:lang w:val="sq-AL"/>
        </w:rPr>
      </w:pPr>
    </w:p>
    <w:p w14:paraId="44B7CED0" w14:textId="77777777" w:rsidR="00DA70EA" w:rsidRPr="00A333C5" w:rsidRDefault="00293391" w:rsidP="00081AA8">
      <w:pPr>
        <w:jc w:val="both"/>
        <w:rPr>
          <w:rFonts w:ascii="Garamond" w:hAnsi="Garamond" w:cs="Times New Roman"/>
          <w:sz w:val="24"/>
          <w:szCs w:val="24"/>
          <w:lang w:val="sq-AL"/>
        </w:rPr>
      </w:pPr>
      <w:bookmarkStart w:id="7" w:name="_TOC_250005"/>
      <w:r w:rsidRPr="00A333C5">
        <w:rPr>
          <w:rFonts w:ascii="Garamond" w:hAnsi="Garamond" w:cs="Times New Roman"/>
          <w:sz w:val="24"/>
          <w:szCs w:val="24"/>
          <w:lang w:val="sq-AL"/>
        </w:rPr>
        <w:t>PËRDORIMI I TEKNOLOGJISË SË VERIFIKIMIT DHE REGJISTRIMIT TË PJESËMARRJES SË ZGJEDHËSVE NË DITËN E VOTIMIT (SEV)</w:t>
      </w:r>
      <w:bookmarkEnd w:id="7"/>
    </w:p>
    <w:p w14:paraId="44B7CED1" w14:textId="77777777" w:rsidR="00302ABF" w:rsidRPr="00A333C5" w:rsidRDefault="00302ABF" w:rsidP="00302ABF">
      <w:pPr>
        <w:jc w:val="center"/>
        <w:rPr>
          <w:rFonts w:ascii="Garamond" w:hAnsi="Garamond"/>
          <w:i/>
          <w:sz w:val="24"/>
          <w:szCs w:val="24"/>
          <w:lang w:val="sq-AL"/>
        </w:rPr>
      </w:pPr>
      <w:r w:rsidRPr="00A333C5">
        <w:rPr>
          <w:rFonts w:ascii="Garamond" w:hAnsi="Garamond"/>
          <w:i/>
          <w:sz w:val="24"/>
          <w:szCs w:val="24"/>
          <w:lang w:val="sq-AL"/>
        </w:rPr>
        <w:t>(shfuqizuar me ligjin nr. 101/2020, datë 23.7.2020)</w:t>
      </w:r>
    </w:p>
    <w:p w14:paraId="44B7CED2" w14:textId="77777777" w:rsidR="00DA70EA" w:rsidRPr="00A333C5" w:rsidRDefault="00DA70EA" w:rsidP="00081AA8">
      <w:pPr>
        <w:jc w:val="both"/>
        <w:rPr>
          <w:rFonts w:ascii="Garamond" w:hAnsi="Garamond" w:cs="Times New Roman"/>
          <w:sz w:val="24"/>
          <w:szCs w:val="24"/>
          <w:lang w:val="sq-AL"/>
        </w:rPr>
      </w:pPr>
    </w:p>
    <w:p w14:paraId="44B7CED3" w14:textId="77777777" w:rsidR="00DA70EA" w:rsidRPr="00A333C5" w:rsidRDefault="00DA70EA" w:rsidP="00081AA8">
      <w:pPr>
        <w:jc w:val="both"/>
        <w:rPr>
          <w:rFonts w:ascii="Garamond" w:hAnsi="Garamond" w:cs="Times New Roman"/>
          <w:sz w:val="24"/>
          <w:szCs w:val="24"/>
          <w:lang w:val="sq-AL"/>
        </w:rPr>
      </w:pPr>
    </w:p>
    <w:sectPr w:rsidR="00DA70EA" w:rsidRPr="00A333C5">
      <w:headerReference w:type="default" r:id="rId11"/>
      <w:footerReference w:type="default" r:id="rId12"/>
      <w:pgSz w:w="11906" w:h="16840"/>
      <w:pgMar w:top="1560" w:right="1680" w:bottom="280" w:left="16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B5815" w14:textId="77777777" w:rsidR="00601855" w:rsidRDefault="00601855">
      <w:r>
        <w:separator/>
      </w:r>
    </w:p>
  </w:endnote>
  <w:endnote w:type="continuationSeparator" w:id="0">
    <w:p w14:paraId="21B03DDA" w14:textId="77777777" w:rsidR="00601855" w:rsidRDefault="00601855">
      <w:r>
        <w:continuationSeparator/>
      </w:r>
    </w:p>
  </w:endnote>
  <w:endnote w:type="continuationNotice" w:id="1">
    <w:p w14:paraId="4BB0AFA1" w14:textId="77777777" w:rsidR="00601855" w:rsidRDefault="006018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422542"/>
      <w:docPartObj>
        <w:docPartGallery w:val="Page Numbers (Bottom of Page)"/>
        <w:docPartUnique/>
      </w:docPartObj>
    </w:sdtPr>
    <w:sdtEndPr>
      <w:rPr>
        <w:noProof/>
      </w:rPr>
    </w:sdtEndPr>
    <w:sdtContent>
      <w:p w14:paraId="44B7CEE2" w14:textId="77777777" w:rsidR="00F30A21" w:rsidRDefault="00F30A21">
        <w:pPr>
          <w:pStyle w:val="Footer"/>
          <w:jc w:val="right"/>
        </w:pPr>
        <w:r>
          <w:fldChar w:fldCharType="begin"/>
        </w:r>
        <w:r>
          <w:instrText xml:space="preserve"> PAGE   \* MERGEFORMAT </w:instrText>
        </w:r>
        <w:r>
          <w:fldChar w:fldCharType="separate"/>
        </w:r>
        <w:r w:rsidR="00FC6EE4">
          <w:rPr>
            <w:noProof/>
          </w:rPr>
          <w:t>1</w:t>
        </w:r>
        <w:r>
          <w:rPr>
            <w:noProof/>
          </w:rPr>
          <w:fldChar w:fldCharType="end"/>
        </w:r>
      </w:p>
    </w:sdtContent>
  </w:sdt>
  <w:p w14:paraId="44B7CEE3" w14:textId="77777777" w:rsidR="00F30A21" w:rsidRDefault="00F30A21">
    <w:pPr>
      <w:spacing w:line="0" w:lineRule="atLeast"/>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A16064" w14:textId="77777777" w:rsidR="00601855" w:rsidRDefault="00601855">
      <w:r>
        <w:separator/>
      </w:r>
    </w:p>
  </w:footnote>
  <w:footnote w:type="continuationSeparator" w:id="0">
    <w:p w14:paraId="65383BEF" w14:textId="77777777" w:rsidR="00601855" w:rsidRDefault="00601855">
      <w:r>
        <w:continuationSeparator/>
      </w:r>
    </w:p>
  </w:footnote>
  <w:footnote w:type="continuationNotice" w:id="1">
    <w:p w14:paraId="3771D8AC" w14:textId="77777777" w:rsidR="00601855" w:rsidRDefault="0060185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27C57" w14:textId="77777777" w:rsidR="00F30A21" w:rsidRDefault="00F30A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0EA"/>
    <w:rsid w:val="000103B8"/>
    <w:rsid w:val="00010557"/>
    <w:rsid w:val="00015016"/>
    <w:rsid w:val="000176BE"/>
    <w:rsid w:val="00051D1B"/>
    <w:rsid w:val="00074A35"/>
    <w:rsid w:val="00081AA8"/>
    <w:rsid w:val="0009281A"/>
    <w:rsid w:val="000C14D7"/>
    <w:rsid w:val="000D1945"/>
    <w:rsid w:val="000D4C36"/>
    <w:rsid w:val="00127CD7"/>
    <w:rsid w:val="00160F16"/>
    <w:rsid w:val="00182F24"/>
    <w:rsid w:val="00186A08"/>
    <w:rsid w:val="001A0386"/>
    <w:rsid w:val="001A316E"/>
    <w:rsid w:val="001C7F95"/>
    <w:rsid w:val="001D1E51"/>
    <w:rsid w:val="001D30CA"/>
    <w:rsid w:val="001D4107"/>
    <w:rsid w:val="00214F9D"/>
    <w:rsid w:val="00225359"/>
    <w:rsid w:val="00237355"/>
    <w:rsid w:val="002601A8"/>
    <w:rsid w:val="0026175A"/>
    <w:rsid w:val="00264594"/>
    <w:rsid w:val="002653DC"/>
    <w:rsid w:val="002856DD"/>
    <w:rsid w:val="00293391"/>
    <w:rsid w:val="002B0099"/>
    <w:rsid w:val="002C65FC"/>
    <w:rsid w:val="002E3F57"/>
    <w:rsid w:val="002E6CE2"/>
    <w:rsid w:val="00302ABF"/>
    <w:rsid w:val="003268DA"/>
    <w:rsid w:val="00330C1C"/>
    <w:rsid w:val="00337EC0"/>
    <w:rsid w:val="003643E7"/>
    <w:rsid w:val="00365867"/>
    <w:rsid w:val="00373459"/>
    <w:rsid w:val="003744A3"/>
    <w:rsid w:val="003A2070"/>
    <w:rsid w:val="003B0E0B"/>
    <w:rsid w:val="003C345F"/>
    <w:rsid w:val="003D03EC"/>
    <w:rsid w:val="003D141E"/>
    <w:rsid w:val="003D2986"/>
    <w:rsid w:val="003F567C"/>
    <w:rsid w:val="003F7D4F"/>
    <w:rsid w:val="00420477"/>
    <w:rsid w:val="00423A98"/>
    <w:rsid w:val="0045374C"/>
    <w:rsid w:val="00481435"/>
    <w:rsid w:val="004A6587"/>
    <w:rsid w:val="004B0AC1"/>
    <w:rsid w:val="00501FDB"/>
    <w:rsid w:val="00552EA8"/>
    <w:rsid w:val="00553121"/>
    <w:rsid w:val="00571743"/>
    <w:rsid w:val="005D22CC"/>
    <w:rsid w:val="005F67B8"/>
    <w:rsid w:val="00601855"/>
    <w:rsid w:val="0062321C"/>
    <w:rsid w:val="00634CD8"/>
    <w:rsid w:val="00637809"/>
    <w:rsid w:val="00673A8C"/>
    <w:rsid w:val="00680458"/>
    <w:rsid w:val="006A01EB"/>
    <w:rsid w:val="006D3C03"/>
    <w:rsid w:val="006D67E0"/>
    <w:rsid w:val="00727796"/>
    <w:rsid w:val="00727E32"/>
    <w:rsid w:val="00730665"/>
    <w:rsid w:val="00740FA8"/>
    <w:rsid w:val="0075082D"/>
    <w:rsid w:val="007522AC"/>
    <w:rsid w:val="00760FEC"/>
    <w:rsid w:val="007662B1"/>
    <w:rsid w:val="00770A62"/>
    <w:rsid w:val="007A3807"/>
    <w:rsid w:val="007F203A"/>
    <w:rsid w:val="007F6AD0"/>
    <w:rsid w:val="008331F9"/>
    <w:rsid w:val="0083769B"/>
    <w:rsid w:val="00895F19"/>
    <w:rsid w:val="008A4E51"/>
    <w:rsid w:val="008C4563"/>
    <w:rsid w:val="008D3E23"/>
    <w:rsid w:val="008D52B3"/>
    <w:rsid w:val="008F28E8"/>
    <w:rsid w:val="00946669"/>
    <w:rsid w:val="00962274"/>
    <w:rsid w:val="009B5A6A"/>
    <w:rsid w:val="009E0086"/>
    <w:rsid w:val="009E6429"/>
    <w:rsid w:val="009F290A"/>
    <w:rsid w:val="009F3E09"/>
    <w:rsid w:val="009F79BF"/>
    <w:rsid w:val="00A01B13"/>
    <w:rsid w:val="00A17069"/>
    <w:rsid w:val="00A31B1C"/>
    <w:rsid w:val="00A333C5"/>
    <w:rsid w:val="00A536FB"/>
    <w:rsid w:val="00A85560"/>
    <w:rsid w:val="00AF1164"/>
    <w:rsid w:val="00B83607"/>
    <w:rsid w:val="00BB4308"/>
    <w:rsid w:val="00BE4B89"/>
    <w:rsid w:val="00C05C73"/>
    <w:rsid w:val="00C11D89"/>
    <w:rsid w:val="00C2061A"/>
    <w:rsid w:val="00C34479"/>
    <w:rsid w:val="00C36C6C"/>
    <w:rsid w:val="00C3733D"/>
    <w:rsid w:val="00C75F31"/>
    <w:rsid w:val="00C82DEB"/>
    <w:rsid w:val="00C95D71"/>
    <w:rsid w:val="00CA15D8"/>
    <w:rsid w:val="00CC29E3"/>
    <w:rsid w:val="00CF2D4A"/>
    <w:rsid w:val="00CF603D"/>
    <w:rsid w:val="00D103CB"/>
    <w:rsid w:val="00D30314"/>
    <w:rsid w:val="00D45989"/>
    <w:rsid w:val="00D80BDB"/>
    <w:rsid w:val="00D83484"/>
    <w:rsid w:val="00D960D7"/>
    <w:rsid w:val="00D961ED"/>
    <w:rsid w:val="00DA3507"/>
    <w:rsid w:val="00DA70EA"/>
    <w:rsid w:val="00E03E31"/>
    <w:rsid w:val="00E2265E"/>
    <w:rsid w:val="00E85E78"/>
    <w:rsid w:val="00E91278"/>
    <w:rsid w:val="00E9173C"/>
    <w:rsid w:val="00EB6664"/>
    <w:rsid w:val="00EC3339"/>
    <w:rsid w:val="00F00D73"/>
    <w:rsid w:val="00F1074F"/>
    <w:rsid w:val="00F128AD"/>
    <w:rsid w:val="00F30A21"/>
    <w:rsid w:val="00F32B53"/>
    <w:rsid w:val="00F45500"/>
    <w:rsid w:val="00F477C4"/>
    <w:rsid w:val="00F61D4C"/>
    <w:rsid w:val="00FC6EE4"/>
    <w:rsid w:val="00FD78EC"/>
    <w:rsid w:val="00FE3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7C55D"/>
  <w15:docId w15:val="{DDABE161-E3B8-4F2B-9A4B-67B983178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15016"/>
  </w:style>
  <w:style w:type="paragraph" w:styleId="Heading1">
    <w:name w:val="heading 1"/>
    <w:basedOn w:val="Normal"/>
    <w:uiPriority w:val="1"/>
    <w:qFormat/>
    <w:pPr>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539"/>
    </w:pPr>
    <w:rPr>
      <w:rFonts w:ascii="Arial" w:eastAsia="Arial" w:hAnsi="Arial"/>
      <w:b/>
      <w:bCs/>
    </w:rPr>
  </w:style>
  <w:style w:type="paragraph" w:styleId="TOC2">
    <w:name w:val="toc 2"/>
    <w:basedOn w:val="Normal"/>
    <w:uiPriority w:val="1"/>
    <w:qFormat/>
    <w:pPr>
      <w:spacing w:before="11"/>
    </w:pPr>
    <w:rPr>
      <w:rFonts w:ascii="Arial" w:eastAsia="Arial" w:hAnsi="Arial"/>
    </w:rPr>
  </w:style>
  <w:style w:type="paragraph" w:styleId="TOC3">
    <w:name w:val="toc 3"/>
    <w:basedOn w:val="Normal"/>
    <w:uiPriority w:val="1"/>
    <w:qFormat/>
    <w:pPr>
      <w:spacing w:before="11"/>
      <w:ind w:left="117"/>
    </w:pPr>
    <w:rPr>
      <w:rFonts w:ascii="Arial" w:eastAsia="Arial" w:hAnsi="Arial"/>
    </w:rPr>
  </w:style>
  <w:style w:type="paragraph" w:styleId="TOC4">
    <w:name w:val="toc 4"/>
    <w:basedOn w:val="Normal"/>
    <w:uiPriority w:val="1"/>
    <w:qFormat/>
    <w:pPr>
      <w:spacing w:before="275"/>
      <w:ind w:left="1088"/>
    </w:pPr>
    <w:rPr>
      <w:rFonts w:ascii="Arial" w:eastAsia="Arial" w:hAnsi="Arial"/>
      <w:b/>
      <w:bCs/>
    </w:rPr>
  </w:style>
  <w:style w:type="paragraph" w:styleId="TOC5">
    <w:name w:val="toc 5"/>
    <w:basedOn w:val="Normal"/>
    <w:uiPriority w:val="1"/>
    <w:qFormat/>
    <w:pPr>
      <w:spacing w:before="11"/>
      <w:ind w:left="116" w:firstLine="1361"/>
    </w:pPr>
    <w:rPr>
      <w:rFonts w:ascii="Arial" w:eastAsia="Arial" w:hAnsi="Arial"/>
    </w:rPr>
  </w:style>
  <w:style w:type="paragraph" w:styleId="TOC6">
    <w:name w:val="toc 6"/>
    <w:basedOn w:val="Normal"/>
    <w:uiPriority w:val="1"/>
    <w:qFormat/>
    <w:pPr>
      <w:spacing w:before="11"/>
      <w:ind w:left="117"/>
    </w:pPr>
    <w:rPr>
      <w:rFonts w:ascii="Arial" w:eastAsia="Arial" w:hAnsi="Arial"/>
    </w:rPr>
  </w:style>
  <w:style w:type="paragraph" w:styleId="TOC7">
    <w:name w:val="toc 7"/>
    <w:basedOn w:val="Normal"/>
    <w:uiPriority w:val="1"/>
    <w:qFormat/>
    <w:pPr>
      <w:spacing w:before="275"/>
      <w:ind w:left="1948"/>
    </w:pPr>
    <w:rPr>
      <w:rFonts w:ascii="Arial" w:eastAsia="Arial" w:hAnsi="Arial"/>
      <w:b/>
      <w:bCs/>
    </w:rPr>
  </w:style>
  <w:style w:type="paragraph" w:styleId="TOC8">
    <w:name w:val="toc 8"/>
    <w:basedOn w:val="Normal"/>
    <w:uiPriority w:val="1"/>
    <w:qFormat/>
    <w:pPr>
      <w:spacing w:before="73"/>
      <w:ind w:left="2540" w:hanging="1"/>
    </w:pPr>
    <w:rPr>
      <w:rFonts w:ascii="Arial" w:eastAsia="Arial" w:hAnsi="Arial"/>
      <w:b/>
      <w:bCs/>
    </w:rPr>
  </w:style>
  <w:style w:type="paragraph" w:styleId="TOC9">
    <w:name w:val="toc 9"/>
    <w:basedOn w:val="Normal"/>
    <w:uiPriority w:val="1"/>
    <w:qFormat/>
    <w:pPr>
      <w:spacing w:before="605"/>
      <w:ind w:left="2725"/>
    </w:pPr>
    <w:rPr>
      <w:rFonts w:ascii="Arial" w:eastAsia="Arial" w:hAnsi="Arial"/>
      <w:b/>
      <w:bCs/>
    </w:rPr>
  </w:style>
  <w:style w:type="paragraph" w:styleId="BodyText">
    <w:name w:val="Body Text"/>
    <w:basedOn w:val="Normal"/>
    <w:uiPriority w:val="1"/>
    <w:qFormat/>
    <w:pPr>
      <w:ind w:left="113"/>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93391"/>
    <w:rPr>
      <w:rFonts w:ascii="Tahoma" w:hAnsi="Tahoma" w:cs="Tahoma"/>
      <w:sz w:val="16"/>
      <w:szCs w:val="16"/>
    </w:rPr>
  </w:style>
  <w:style w:type="character" w:customStyle="1" w:styleId="BalloonTextChar">
    <w:name w:val="Balloon Text Char"/>
    <w:basedOn w:val="DefaultParagraphFont"/>
    <w:link w:val="BalloonText"/>
    <w:uiPriority w:val="99"/>
    <w:semiHidden/>
    <w:rsid w:val="00293391"/>
    <w:rPr>
      <w:rFonts w:ascii="Tahoma" w:hAnsi="Tahoma" w:cs="Tahoma"/>
      <w:sz w:val="16"/>
      <w:szCs w:val="16"/>
    </w:rPr>
  </w:style>
  <w:style w:type="paragraph" w:styleId="Header">
    <w:name w:val="header"/>
    <w:basedOn w:val="Normal"/>
    <w:link w:val="HeaderChar"/>
    <w:uiPriority w:val="99"/>
    <w:unhideWhenUsed/>
    <w:rsid w:val="00DA3507"/>
    <w:pPr>
      <w:tabs>
        <w:tab w:val="center" w:pos="4680"/>
        <w:tab w:val="right" w:pos="9360"/>
      </w:tabs>
    </w:pPr>
  </w:style>
  <w:style w:type="character" w:customStyle="1" w:styleId="HeaderChar">
    <w:name w:val="Header Char"/>
    <w:basedOn w:val="DefaultParagraphFont"/>
    <w:link w:val="Header"/>
    <w:uiPriority w:val="99"/>
    <w:rsid w:val="00DA3507"/>
  </w:style>
  <w:style w:type="paragraph" w:styleId="Footer">
    <w:name w:val="footer"/>
    <w:basedOn w:val="Normal"/>
    <w:link w:val="FooterChar"/>
    <w:uiPriority w:val="99"/>
    <w:unhideWhenUsed/>
    <w:rsid w:val="00DA3507"/>
    <w:pPr>
      <w:tabs>
        <w:tab w:val="center" w:pos="4680"/>
        <w:tab w:val="right" w:pos="9360"/>
      </w:tabs>
    </w:pPr>
  </w:style>
  <w:style w:type="character" w:customStyle="1" w:styleId="FooterChar">
    <w:name w:val="Footer Char"/>
    <w:basedOn w:val="DefaultParagraphFont"/>
    <w:link w:val="Footer"/>
    <w:uiPriority w:val="99"/>
    <w:rsid w:val="00DA3507"/>
  </w:style>
  <w:style w:type="paragraph" w:styleId="FootnoteText">
    <w:name w:val="footnote text"/>
    <w:basedOn w:val="Normal"/>
    <w:link w:val="FootnoteTextChar"/>
    <w:uiPriority w:val="99"/>
    <w:semiHidden/>
    <w:unhideWhenUsed/>
    <w:rsid w:val="00571743"/>
    <w:rPr>
      <w:sz w:val="20"/>
      <w:szCs w:val="20"/>
    </w:rPr>
  </w:style>
  <w:style w:type="character" w:customStyle="1" w:styleId="FootnoteTextChar">
    <w:name w:val="Footnote Text Char"/>
    <w:basedOn w:val="DefaultParagraphFont"/>
    <w:link w:val="FootnoteText"/>
    <w:uiPriority w:val="99"/>
    <w:semiHidden/>
    <w:rsid w:val="00571743"/>
    <w:rPr>
      <w:sz w:val="20"/>
      <w:szCs w:val="20"/>
    </w:rPr>
  </w:style>
  <w:style w:type="character" w:styleId="FootnoteReference">
    <w:name w:val="footnote reference"/>
    <w:basedOn w:val="DefaultParagraphFont"/>
    <w:uiPriority w:val="99"/>
    <w:semiHidden/>
    <w:unhideWhenUsed/>
    <w:rsid w:val="00571743"/>
    <w:rPr>
      <w:vertAlign w:val="superscript"/>
    </w:rPr>
  </w:style>
  <w:style w:type="paragraph" w:customStyle="1" w:styleId="Tabele">
    <w:name w:val="Tabele"/>
    <w:rsid w:val="003B0E0B"/>
    <w:pPr>
      <w:widowControl/>
    </w:pPr>
    <w:rPr>
      <w:rFonts w:ascii="CG Times" w:eastAsia="Times New Roman" w:hAnsi="CG Times" w:cs="Times New Roman"/>
      <w:szCs w:val="20"/>
      <w:lang w:val="en-GB"/>
    </w:rPr>
  </w:style>
  <w:style w:type="paragraph" w:customStyle="1" w:styleId="pjesa">
    <w:name w:val="pjesa"/>
    <w:rsid w:val="003B0E0B"/>
    <w:pPr>
      <w:widowControl/>
      <w:tabs>
        <w:tab w:val="left" w:pos="5159"/>
      </w:tabs>
      <w:autoSpaceDE w:val="0"/>
      <w:autoSpaceDN w:val="0"/>
      <w:adjustRightInd w:val="0"/>
    </w:pPr>
    <w:rPr>
      <w:rFonts w:ascii="Times New Roman" w:eastAsia="Times New Roman" w:hAnsi="Times New Roman" w:cs="Times New Roman"/>
      <w:color w:val="000000"/>
      <w:sz w:val="20"/>
      <w:szCs w:val="20"/>
    </w:rPr>
  </w:style>
  <w:style w:type="table" w:styleId="TableGrid">
    <w:name w:val="Table Grid"/>
    <w:basedOn w:val="TableNormal"/>
    <w:uiPriority w:val="59"/>
    <w:rsid w:val="00F00D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eninr">
    <w:name w:val="Neni nr."/>
    <w:basedOn w:val="Normal"/>
    <w:qFormat/>
    <w:rsid w:val="00A333C5"/>
    <w:pPr>
      <w:widowControl/>
      <w:jc w:val="center"/>
    </w:pPr>
    <w:rPr>
      <w:rFonts w:ascii="Garamond" w:hAnsi="Garamond"/>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65382">
      <w:bodyDiv w:val="1"/>
      <w:marLeft w:val="0"/>
      <w:marRight w:val="0"/>
      <w:marTop w:val="0"/>
      <w:marBottom w:val="0"/>
      <w:divBdr>
        <w:top w:val="none" w:sz="0" w:space="0" w:color="auto"/>
        <w:left w:val="none" w:sz="0" w:space="0" w:color="auto"/>
        <w:bottom w:val="none" w:sz="0" w:space="0" w:color="auto"/>
        <w:right w:val="none" w:sz="0" w:space="0" w:color="auto"/>
      </w:divBdr>
    </w:div>
    <w:div w:id="121272396">
      <w:bodyDiv w:val="1"/>
      <w:marLeft w:val="0"/>
      <w:marRight w:val="0"/>
      <w:marTop w:val="0"/>
      <w:marBottom w:val="0"/>
      <w:divBdr>
        <w:top w:val="none" w:sz="0" w:space="0" w:color="auto"/>
        <w:left w:val="none" w:sz="0" w:space="0" w:color="auto"/>
        <w:bottom w:val="none" w:sz="0" w:space="0" w:color="auto"/>
        <w:right w:val="none" w:sz="0" w:space="0" w:color="auto"/>
      </w:divBdr>
    </w:div>
    <w:div w:id="171996035">
      <w:bodyDiv w:val="1"/>
      <w:marLeft w:val="0"/>
      <w:marRight w:val="0"/>
      <w:marTop w:val="0"/>
      <w:marBottom w:val="0"/>
      <w:divBdr>
        <w:top w:val="none" w:sz="0" w:space="0" w:color="auto"/>
        <w:left w:val="none" w:sz="0" w:space="0" w:color="auto"/>
        <w:bottom w:val="none" w:sz="0" w:space="0" w:color="auto"/>
        <w:right w:val="none" w:sz="0" w:space="0" w:color="auto"/>
      </w:divBdr>
    </w:div>
    <w:div w:id="261449560">
      <w:bodyDiv w:val="1"/>
      <w:marLeft w:val="0"/>
      <w:marRight w:val="0"/>
      <w:marTop w:val="0"/>
      <w:marBottom w:val="0"/>
      <w:divBdr>
        <w:top w:val="none" w:sz="0" w:space="0" w:color="auto"/>
        <w:left w:val="none" w:sz="0" w:space="0" w:color="auto"/>
        <w:bottom w:val="none" w:sz="0" w:space="0" w:color="auto"/>
        <w:right w:val="none" w:sz="0" w:space="0" w:color="auto"/>
      </w:divBdr>
    </w:div>
    <w:div w:id="267859834">
      <w:bodyDiv w:val="1"/>
      <w:marLeft w:val="0"/>
      <w:marRight w:val="0"/>
      <w:marTop w:val="0"/>
      <w:marBottom w:val="0"/>
      <w:divBdr>
        <w:top w:val="none" w:sz="0" w:space="0" w:color="auto"/>
        <w:left w:val="none" w:sz="0" w:space="0" w:color="auto"/>
        <w:bottom w:val="none" w:sz="0" w:space="0" w:color="auto"/>
        <w:right w:val="none" w:sz="0" w:space="0" w:color="auto"/>
      </w:divBdr>
    </w:div>
    <w:div w:id="409473685">
      <w:bodyDiv w:val="1"/>
      <w:marLeft w:val="0"/>
      <w:marRight w:val="0"/>
      <w:marTop w:val="0"/>
      <w:marBottom w:val="0"/>
      <w:divBdr>
        <w:top w:val="none" w:sz="0" w:space="0" w:color="auto"/>
        <w:left w:val="none" w:sz="0" w:space="0" w:color="auto"/>
        <w:bottom w:val="none" w:sz="0" w:space="0" w:color="auto"/>
        <w:right w:val="none" w:sz="0" w:space="0" w:color="auto"/>
      </w:divBdr>
    </w:div>
    <w:div w:id="423305157">
      <w:bodyDiv w:val="1"/>
      <w:marLeft w:val="0"/>
      <w:marRight w:val="0"/>
      <w:marTop w:val="0"/>
      <w:marBottom w:val="0"/>
      <w:divBdr>
        <w:top w:val="none" w:sz="0" w:space="0" w:color="auto"/>
        <w:left w:val="none" w:sz="0" w:space="0" w:color="auto"/>
        <w:bottom w:val="none" w:sz="0" w:space="0" w:color="auto"/>
        <w:right w:val="none" w:sz="0" w:space="0" w:color="auto"/>
      </w:divBdr>
    </w:div>
    <w:div w:id="476143362">
      <w:bodyDiv w:val="1"/>
      <w:marLeft w:val="0"/>
      <w:marRight w:val="0"/>
      <w:marTop w:val="0"/>
      <w:marBottom w:val="0"/>
      <w:divBdr>
        <w:top w:val="none" w:sz="0" w:space="0" w:color="auto"/>
        <w:left w:val="none" w:sz="0" w:space="0" w:color="auto"/>
        <w:bottom w:val="none" w:sz="0" w:space="0" w:color="auto"/>
        <w:right w:val="none" w:sz="0" w:space="0" w:color="auto"/>
      </w:divBdr>
    </w:div>
    <w:div w:id="477963126">
      <w:bodyDiv w:val="1"/>
      <w:marLeft w:val="0"/>
      <w:marRight w:val="0"/>
      <w:marTop w:val="0"/>
      <w:marBottom w:val="0"/>
      <w:divBdr>
        <w:top w:val="none" w:sz="0" w:space="0" w:color="auto"/>
        <w:left w:val="none" w:sz="0" w:space="0" w:color="auto"/>
        <w:bottom w:val="none" w:sz="0" w:space="0" w:color="auto"/>
        <w:right w:val="none" w:sz="0" w:space="0" w:color="auto"/>
      </w:divBdr>
    </w:div>
    <w:div w:id="507520626">
      <w:bodyDiv w:val="1"/>
      <w:marLeft w:val="0"/>
      <w:marRight w:val="0"/>
      <w:marTop w:val="0"/>
      <w:marBottom w:val="0"/>
      <w:divBdr>
        <w:top w:val="none" w:sz="0" w:space="0" w:color="auto"/>
        <w:left w:val="none" w:sz="0" w:space="0" w:color="auto"/>
        <w:bottom w:val="none" w:sz="0" w:space="0" w:color="auto"/>
        <w:right w:val="none" w:sz="0" w:space="0" w:color="auto"/>
      </w:divBdr>
    </w:div>
    <w:div w:id="519782222">
      <w:bodyDiv w:val="1"/>
      <w:marLeft w:val="0"/>
      <w:marRight w:val="0"/>
      <w:marTop w:val="0"/>
      <w:marBottom w:val="0"/>
      <w:divBdr>
        <w:top w:val="none" w:sz="0" w:space="0" w:color="auto"/>
        <w:left w:val="none" w:sz="0" w:space="0" w:color="auto"/>
        <w:bottom w:val="none" w:sz="0" w:space="0" w:color="auto"/>
        <w:right w:val="none" w:sz="0" w:space="0" w:color="auto"/>
      </w:divBdr>
    </w:div>
    <w:div w:id="571736812">
      <w:bodyDiv w:val="1"/>
      <w:marLeft w:val="0"/>
      <w:marRight w:val="0"/>
      <w:marTop w:val="0"/>
      <w:marBottom w:val="0"/>
      <w:divBdr>
        <w:top w:val="none" w:sz="0" w:space="0" w:color="auto"/>
        <w:left w:val="none" w:sz="0" w:space="0" w:color="auto"/>
        <w:bottom w:val="none" w:sz="0" w:space="0" w:color="auto"/>
        <w:right w:val="none" w:sz="0" w:space="0" w:color="auto"/>
      </w:divBdr>
    </w:div>
    <w:div w:id="576985730">
      <w:bodyDiv w:val="1"/>
      <w:marLeft w:val="0"/>
      <w:marRight w:val="0"/>
      <w:marTop w:val="0"/>
      <w:marBottom w:val="0"/>
      <w:divBdr>
        <w:top w:val="none" w:sz="0" w:space="0" w:color="auto"/>
        <w:left w:val="none" w:sz="0" w:space="0" w:color="auto"/>
        <w:bottom w:val="none" w:sz="0" w:space="0" w:color="auto"/>
        <w:right w:val="none" w:sz="0" w:space="0" w:color="auto"/>
      </w:divBdr>
    </w:div>
    <w:div w:id="600141489">
      <w:bodyDiv w:val="1"/>
      <w:marLeft w:val="0"/>
      <w:marRight w:val="0"/>
      <w:marTop w:val="0"/>
      <w:marBottom w:val="0"/>
      <w:divBdr>
        <w:top w:val="none" w:sz="0" w:space="0" w:color="auto"/>
        <w:left w:val="none" w:sz="0" w:space="0" w:color="auto"/>
        <w:bottom w:val="none" w:sz="0" w:space="0" w:color="auto"/>
        <w:right w:val="none" w:sz="0" w:space="0" w:color="auto"/>
      </w:divBdr>
    </w:div>
    <w:div w:id="682516596">
      <w:bodyDiv w:val="1"/>
      <w:marLeft w:val="0"/>
      <w:marRight w:val="0"/>
      <w:marTop w:val="0"/>
      <w:marBottom w:val="0"/>
      <w:divBdr>
        <w:top w:val="none" w:sz="0" w:space="0" w:color="auto"/>
        <w:left w:val="none" w:sz="0" w:space="0" w:color="auto"/>
        <w:bottom w:val="none" w:sz="0" w:space="0" w:color="auto"/>
        <w:right w:val="none" w:sz="0" w:space="0" w:color="auto"/>
      </w:divBdr>
    </w:div>
    <w:div w:id="710886904">
      <w:bodyDiv w:val="1"/>
      <w:marLeft w:val="0"/>
      <w:marRight w:val="0"/>
      <w:marTop w:val="0"/>
      <w:marBottom w:val="0"/>
      <w:divBdr>
        <w:top w:val="none" w:sz="0" w:space="0" w:color="auto"/>
        <w:left w:val="none" w:sz="0" w:space="0" w:color="auto"/>
        <w:bottom w:val="none" w:sz="0" w:space="0" w:color="auto"/>
        <w:right w:val="none" w:sz="0" w:space="0" w:color="auto"/>
      </w:divBdr>
    </w:div>
    <w:div w:id="771165702">
      <w:bodyDiv w:val="1"/>
      <w:marLeft w:val="0"/>
      <w:marRight w:val="0"/>
      <w:marTop w:val="0"/>
      <w:marBottom w:val="0"/>
      <w:divBdr>
        <w:top w:val="none" w:sz="0" w:space="0" w:color="auto"/>
        <w:left w:val="none" w:sz="0" w:space="0" w:color="auto"/>
        <w:bottom w:val="none" w:sz="0" w:space="0" w:color="auto"/>
        <w:right w:val="none" w:sz="0" w:space="0" w:color="auto"/>
      </w:divBdr>
    </w:div>
    <w:div w:id="811673205">
      <w:bodyDiv w:val="1"/>
      <w:marLeft w:val="0"/>
      <w:marRight w:val="0"/>
      <w:marTop w:val="0"/>
      <w:marBottom w:val="0"/>
      <w:divBdr>
        <w:top w:val="none" w:sz="0" w:space="0" w:color="auto"/>
        <w:left w:val="none" w:sz="0" w:space="0" w:color="auto"/>
        <w:bottom w:val="none" w:sz="0" w:space="0" w:color="auto"/>
        <w:right w:val="none" w:sz="0" w:space="0" w:color="auto"/>
      </w:divBdr>
    </w:div>
    <w:div w:id="814032263">
      <w:bodyDiv w:val="1"/>
      <w:marLeft w:val="0"/>
      <w:marRight w:val="0"/>
      <w:marTop w:val="0"/>
      <w:marBottom w:val="0"/>
      <w:divBdr>
        <w:top w:val="none" w:sz="0" w:space="0" w:color="auto"/>
        <w:left w:val="none" w:sz="0" w:space="0" w:color="auto"/>
        <w:bottom w:val="none" w:sz="0" w:space="0" w:color="auto"/>
        <w:right w:val="none" w:sz="0" w:space="0" w:color="auto"/>
      </w:divBdr>
    </w:div>
    <w:div w:id="886379984">
      <w:bodyDiv w:val="1"/>
      <w:marLeft w:val="0"/>
      <w:marRight w:val="0"/>
      <w:marTop w:val="0"/>
      <w:marBottom w:val="0"/>
      <w:divBdr>
        <w:top w:val="none" w:sz="0" w:space="0" w:color="auto"/>
        <w:left w:val="none" w:sz="0" w:space="0" w:color="auto"/>
        <w:bottom w:val="none" w:sz="0" w:space="0" w:color="auto"/>
        <w:right w:val="none" w:sz="0" w:space="0" w:color="auto"/>
      </w:divBdr>
    </w:div>
    <w:div w:id="894121037">
      <w:bodyDiv w:val="1"/>
      <w:marLeft w:val="0"/>
      <w:marRight w:val="0"/>
      <w:marTop w:val="0"/>
      <w:marBottom w:val="0"/>
      <w:divBdr>
        <w:top w:val="none" w:sz="0" w:space="0" w:color="auto"/>
        <w:left w:val="none" w:sz="0" w:space="0" w:color="auto"/>
        <w:bottom w:val="none" w:sz="0" w:space="0" w:color="auto"/>
        <w:right w:val="none" w:sz="0" w:space="0" w:color="auto"/>
      </w:divBdr>
    </w:div>
    <w:div w:id="931427362">
      <w:bodyDiv w:val="1"/>
      <w:marLeft w:val="0"/>
      <w:marRight w:val="0"/>
      <w:marTop w:val="0"/>
      <w:marBottom w:val="0"/>
      <w:divBdr>
        <w:top w:val="none" w:sz="0" w:space="0" w:color="auto"/>
        <w:left w:val="none" w:sz="0" w:space="0" w:color="auto"/>
        <w:bottom w:val="none" w:sz="0" w:space="0" w:color="auto"/>
        <w:right w:val="none" w:sz="0" w:space="0" w:color="auto"/>
      </w:divBdr>
    </w:div>
    <w:div w:id="1043794038">
      <w:bodyDiv w:val="1"/>
      <w:marLeft w:val="0"/>
      <w:marRight w:val="0"/>
      <w:marTop w:val="0"/>
      <w:marBottom w:val="0"/>
      <w:divBdr>
        <w:top w:val="none" w:sz="0" w:space="0" w:color="auto"/>
        <w:left w:val="none" w:sz="0" w:space="0" w:color="auto"/>
        <w:bottom w:val="none" w:sz="0" w:space="0" w:color="auto"/>
        <w:right w:val="none" w:sz="0" w:space="0" w:color="auto"/>
      </w:divBdr>
    </w:div>
    <w:div w:id="1046560814">
      <w:bodyDiv w:val="1"/>
      <w:marLeft w:val="0"/>
      <w:marRight w:val="0"/>
      <w:marTop w:val="0"/>
      <w:marBottom w:val="0"/>
      <w:divBdr>
        <w:top w:val="none" w:sz="0" w:space="0" w:color="auto"/>
        <w:left w:val="none" w:sz="0" w:space="0" w:color="auto"/>
        <w:bottom w:val="none" w:sz="0" w:space="0" w:color="auto"/>
        <w:right w:val="none" w:sz="0" w:space="0" w:color="auto"/>
      </w:divBdr>
    </w:div>
    <w:div w:id="1080179438">
      <w:bodyDiv w:val="1"/>
      <w:marLeft w:val="0"/>
      <w:marRight w:val="0"/>
      <w:marTop w:val="0"/>
      <w:marBottom w:val="0"/>
      <w:divBdr>
        <w:top w:val="none" w:sz="0" w:space="0" w:color="auto"/>
        <w:left w:val="none" w:sz="0" w:space="0" w:color="auto"/>
        <w:bottom w:val="none" w:sz="0" w:space="0" w:color="auto"/>
        <w:right w:val="none" w:sz="0" w:space="0" w:color="auto"/>
      </w:divBdr>
    </w:div>
    <w:div w:id="1123839451">
      <w:bodyDiv w:val="1"/>
      <w:marLeft w:val="0"/>
      <w:marRight w:val="0"/>
      <w:marTop w:val="0"/>
      <w:marBottom w:val="0"/>
      <w:divBdr>
        <w:top w:val="none" w:sz="0" w:space="0" w:color="auto"/>
        <w:left w:val="none" w:sz="0" w:space="0" w:color="auto"/>
        <w:bottom w:val="none" w:sz="0" w:space="0" w:color="auto"/>
        <w:right w:val="none" w:sz="0" w:space="0" w:color="auto"/>
      </w:divBdr>
    </w:div>
    <w:div w:id="1142699114">
      <w:bodyDiv w:val="1"/>
      <w:marLeft w:val="0"/>
      <w:marRight w:val="0"/>
      <w:marTop w:val="0"/>
      <w:marBottom w:val="0"/>
      <w:divBdr>
        <w:top w:val="none" w:sz="0" w:space="0" w:color="auto"/>
        <w:left w:val="none" w:sz="0" w:space="0" w:color="auto"/>
        <w:bottom w:val="none" w:sz="0" w:space="0" w:color="auto"/>
        <w:right w:val="none" w:sz="0" w:space="0" w:color="auto"/>
      </w:divBdr>
    </w:div>
    <w:div w:id="1176965861">
      <w:bodyDiv w:val="1"/>
      <w:marLeft w:val="0"/>
      <w:marRight w:val="0"/>
      <w:marTop w:val="0"/>
      <w:marBottom w:val="0"/>
      <w:divBdr>
        <w:top w:val="none" w:sz="0" w:space="0" w:color="auto"/>
        <w:left w:val="none" w:sz="0" w:space="0" w:color="auto"/>
        <w:bottom w:val="none" w:sz="0" w:space="0" w:color="auto"/>
        <w:right w:val="none" w:sz="0" w:space="0" w:color="auto"/>
      </w:divBdr>
    </w:div>
    <w:div w:id="1208877488">
      <w:bodyDiv w:val="1"/>
      <w:marLeft w:val="0"/>
      <w:marRight w:val="0"/>
      <w:marTop w:val="0"/>
      <w:marBottom w:val="0"/>
      <w:divBdr>
        <w:top w:val="none" w:sz="0" w:space="0" w:color="auto"/>
        <w:left w:val="none" w:sz="0" w:space="0" w:color="auto"/>
        <w:bottom w:val="none" w:sz="0" w:space="0" w:color="auto"/>
        <w:right w:val="none" w:sz="0" w:space="0" w:color="auto"/>
      </w:divBdr>
    </w:div>
    <w:div w:id="1252734122">
      <w:bodyDiv w:val="1"/>
      <w:marLeft w:val="0"/>
      <w:marRight w:val="0"/>
      <w:marTop w:val="0"/>
      <w:marBottom w:val="0"/>
      <w:divBdr>
        <w:top w:val="none" w:sz="0" w:space="0" w:color="auto"/>
        <w:left w:val="none" w:sz="0" w:space="0" w:color="auto"/>
        <w:bottom w:val="none" w:sz="0" w:space="0" w:color="auto"/>
        <w:right w:val="none" w:sz="0" w:space="0" w:color="auto"/>
      </w:divBdr>
    </w:div>
    <w:div w:id="1260597790">
      <w:bodyDiv w:val="1"/>
      <w:marLeft w:val="0"/>
      <w:marRight w:val="0"/>
      <w:marTop w:val="0"/>
      <w:marBottom w:val="0"/>
      <w:divBdr>
        <w:top w:val="none" w:sz="0" w:space="0" w:color="auto"/>
        <w:left w:val="none" w:sz="0" w:space="0" w:color="auto"/>
        <w:bottom w:val="none" w:sz="0" w:space="0" w:color="auto"/>
        <w:right w:val="none" w:sz="0" w:space="0" w:color="auto"/>
      </w:divBdr>
    </w:div>
    <w:div w:id="1442802186">
      <w:bodyDiv w:val="1"/>
      <w:marLeft w:val="0"/>
      <w:marRight w:val="0"/>
      <w:marTop w:val="0"/>
      <w:marBottom w:val="0"/>
      <w:divBdr>
        <w:top w:val="none" w:sz="0" w:space="0" w:color="auto"/>
        <w:left w:val="none" w:sz="0" w:space="0" w:color="auto"/>
        <w:bottom w:val="none" w:sz="0" w:space="0" w:color="auto"/>
        <w:right w:val="none" w:sz="0" w:space="0" w:color="auto"/>
      </w:divBdr>
    </w:div>
    <w:div w:id="1446464665">
      <w:bodyDiv w:val="1"/>
      <w:marLeft w:val="0"/>
      <w:marRight w:val="0"/>
      <w:marTop w:val="0"/>
      <w:marBottom w:val="0"/>
      <w:divBdr>
        <w:top w:val="none" w:sz="0" w:space="0" w:color="auto"/>
        <w:left w:val="none" w:sz="0" w:space="0" w:color="auto"/>
        <w:bottom w:val="none" w:sz="0" w:space="0" w:color="auto"/>
        <w:right w:val="none" w:sz="0" w:space="0" w:color="auto"/>
      </w:divBdr>
    </w:div>
    <w:div w:id="1481070210">
      <w:bodyDiv w:val="1"/>
      <w:marLeft w:val="0"/>
      <w:marRight w:val="0"/>
      <w:marTop w:val="0"/>
      <w:marBottom w:val="0"/>
      <w:divBdr>
        <w:top w:val="none" w:sz="0" w:space="0" w:color="auto"/>
        <w:left w:val="none" w:sz="0" w:space="0" w:color="auto"/>
        <w:bottom w:val="none" w:sz="0" w:space="0" w:color="auto"/>
        <w:right w:val="none" w:sz="0" w:space="0" w:color="auto"/>
      </w:divBdr>
    </w:div>
    <w:div w:id="1573736577">
      <w:bodyDiv w:val="1"/>
      <w:marLeft w:val="0"/>
      <w:marRight w:val="0"/>
      <w:marTop w:val="0"/>
      <w:marBottom w:val="0"/>
      <w:divBdr>
        <w:top w:val="none" w:sz="0" w:space="0" w:color="auto"/>
        <w:left w:val="none" w:sz="0" w:space="0" w:color="auto"/>
        <w:bottom w:val="none" w:sz="0" w:space="0" w:color="auto"/>
        <w:right w:val="none" w:sz="0" w:space="0" w:color="auto"/>
      </w:divBdr>
    </w:div>
    <w:div w:id="1606813606">
      <w:bodyDiv w:val="1"/>
      <w:marLeft w:val="0"/>
      <w:marRight w:val="0"/>
      <w:marTop w:val="0"/>
      <w:marBottom w:val="0"/>
      <w:divBdr>
        <w:top w:val="none" w:sz="0" w:space="0" w:color="auto"/>
        <w:left w:val="none" w:sz="0" w:space="0" w:color="auto"/>
        <w:bottom w:val="none" w:sz="0" w:space="0" w:color="auto"/>
        <w:right w:val="none" w:sz="0" w:space="0" w:color="auto"/>
      </w:divBdr>
    </w:div>
    <w:div w:id="1610510611">
      <w:bodyDiv w:val="1"/>
      <w:marLeft w:val="0"/>
      <w:marRight w:val="0"/>
      <w:marTop w:val="0"/>
      <w:marBottom w:val="0"/>
      <w:divBdr>
        <w:top w:val="none" w:sz="0" w:space="0" w:color="auto"/>
        <w:left w:val="none" w:sz="0" w:space="0" w:color="auto"/>
        <w:bottom w:val="none" w:sz="0" w:space="0" w:color="auto"/>
        <w:right w:val="none" w:sz="0" w:space="0" w:color="auto"/>
      </w:divBdr>
    </w:div>
    <w:div w:id="1637368364">
      <w:bodyDiv w:val="1"/>
      <w:marLeft w:val="0"/>
      <w:marRight w:val="0"/>
      <w:marTop w:val="0"/>
      <w:marBottom w:val="0"/>
      <w:divBdr>
        <w:top w:val="none" w:sz="0" w:space="0" w:color="auto"/>
        <w:left w:val="none" w:sz="0" w:space="0" w:color="auto"/>
        <w:bottom w:val="none" w:sz="0" w:space="0" w:color="auto"/>
        <w:right w:val="none" w:sz="0" w:space="0" w:color="auto"/>
      </w:divBdr>
    </w:div>
    <w:div w:id="1696955404">
      <w:bodyDiv w:val="1"/>
      <w:marLeft w:val="0"/>
      <w:marRight w:val="0"/>
      <w:marTop w:val="0"/>
      <w:marBottom w:val="0"/>
      <w:divBdr>
        <w:top w:val="none" w:sz="0" w:space="0" w:color="auto"/>
        <w:left w:val="none" w:sz="0" w:space="0" w:color="auto"/>
        <w:bottom w:val="none" w:sz="0" w:space="0" w:color="auto"/>
        <w:right w:val="none" w:sz="0" w:space="0" w:color="auto"/>
      </w:divBdr>
    </w:div>
    <w:div w:id="1817641450">
      <w:bodyDiv w:val="1"/>
      <w:marLeft w:val="0"/>
      <w:marRight w:val="0"/>
      <w:marTop w:val="0"/>
      <w:marBottom w:val="0"/>
      <w:divBdr>
        <w:top w:val="none" w:sz="0" w:space="0" w:color="auto"/>
        <w:left w:val="none" w:sz="0" w:space="0" w:color="auto"/>
        <w:bottom w:val="none" w:sz="0" w:space="0" w:color="auto"/>
        <w:right w:val="none" w:sz="0" w:space="0" w:color="auto"/>
      </w:divBdr>
    </w:div>
    <w:div w:id="1829901353">
      <w:bodyDiv w:val="1"/>
      <w:marLeft w:val="0"/>
      <w:marRight w:val="0"/>
      <w:marTop w:val="0"/>
      <w:marBottom w:val="0"/>
      <w:divBdr>
        <w:top w:val="none" w:sz="0" w:space="0" w:color="auto"/>
        <w:left w:val="none" w:sz="0" w:space="0" w:color="auto"/>
        <w:bottom w:val="none" w:sz="0" w:space="0" w:color="auto"/>
        <w:right w:val="none" w:sz="0" w:space="0" w:color="auto"/>
      </w:divBdr>
    </w:div>
    <w:div w:id="2015448783">
      <w:bodyDiv w:val="1"/>
      <w:marLeft w:val="0"/>
      <w:marRight w:val="0"/>
      <w:marTop w:val="0"/>
      <w:marBottom w:val="0"/>
      <w:divBdr>
        <w:top w:val="none" w:sz="0" w:space="0" w:color="auto"/>
        <w:left w:val="none" w:sz="0" w:space="0" w:color="auto"/>
        <w:bottom w:val="none" w:sz="0" w:space="0" w:color="auto"/>
        <w:right w:val="none" w:sz="0" w:space="0" w:color="auto"/>
      </w:divBdr>
    </w:div>
    <w:div w:id="2066221718">
      <w:bodyDiv w:val="1"/>
      <w:marLeft w:val="0"/>
      <w:marRight w:val="0"/>
      <w:marTop w:val="0"/>
      <w:marBottom w:val="0"/>
      <w:divBdr>
        <w:top w:val="none" w:sz="0" w:space="0" w:color="auto"/>
        <w:left w:val="none" w:sz="0" w:space="0" w:color="auto"/>
        <w:bottom w:val="none" w:sz="0" w:space="0" w:color="auto"/>
        <w:right w:val="none" w:sz="0" w:space="0" w:color="auto"/>
      </w:divBdr>
    </w:div>
    <w:div w:id="2100590469">
      <w:bodyDiv w:val="1"/>
      <w:marLeft w:val="0"/>
      <w:marRight w:val="0"/>
      <w:marTop w:val="0"/>
      <w:marBottom w:val="0"/>
      <w:divBdr>
        <w:top w:val="none" w:sz="0" w:space="0" w:color="auto"/>
        <w:left w:val="none" w:sz="0" w:space="0" w:color="auto"/>
        <w:bottom w:val="none" w:sz="0" w:space="0" w:color="auto"/>
        <w:right w:val="none" w:sz="0" w:space="0" w:color="auto"/>
      </w:divBdr>
    </w:div>
    <w:div w:id="2110080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2020-08-07T08:08:53Z</Data_x0020_e_x0020_Krijimit>
    <Modifikuesi xmlns="0e656187-b300-4fb0-8bf4-3a50f872073c">elona.baci</Modifikuesi>
    <Data_x0020_e_x0020_Modifikimit xmlns="0e656187-b300-4fb0-8bf4-3a50f872073c">2020-08-19T09:27:05Z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7399619ABD74C4DB6BC67A5E0AC14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BA859-6209-4EB7-B68A-8798CE6CD36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FA7FA5F-45F8-4006-A5B6-D7030A97DB85}">
  <ds:schemaRefs>
    <ds:schemaRef ds:uri="http://schemas.microsoft.com/sharepoint/v3/contenttype/forms"/>
  </ds:schemaRefs>
</ds:datastoreItem>
</file>

<file path=customXml/itemProps3.xml><?xml version="1.0" encoding="utf-8"?>
<ds:datastoreItem xmlns:ds="http://schemas.openxmlformats.org/officeDocument/2006/customXml" ds:itemID="{F2835DD6-15A7-4EAE-AD8B-D5AD5027D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05CED9D-7478-4347-9CCF-9CEFBF55C7EB}">
  <ds:schemaRefs>
    <ds:schemaRef ds:uri="http://schemas.openxmlformats.org/officeDocument/2006/bibliography"/>
  </ds:schemaRefs>
</ds:datastoreItem>
</file>

<file path=customXml/itemProps5.xml><?xml version="1.0" encoding="utf-8"?>
<ds:datastoreItem xmlns:ds="http://schemas.openxmlformats.org/officeDocument/2006/customXml" ds:itemID="{5896A53D-19DC-47F4-8705-E2BD432A8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47738</Words>
  <Characters>272113</Characters>
  <Application>Microsoft Office Word</Application>
  <DocSecurity>0</DocSecurity>
  <Lines>2267</Lines>
  <Paragraphs>638</Paragraphs>
  <ScaleCrop>false</ScaleCrop>
  <HeadingPairs>
    <vt:vector size="2" baseType="variant">
      <vt:variant>
        <vt:lpstr>Title</vt:lpstr>
      </vt:variant>
      <vt:variant>
        <vt:i4>1</vt:i4>
      </vt:variant>
    </vt:vector>
  </HeadingPairs>
  <TitlesOfParts>
    <vt:vector size="1" baseType="lpstr">
      <vt:lpstr>LIGJ</vt:lpstr>
    </vt:vector>
  </TitlesOfParts>
  <Company>Your Company Name</Company>
  <LinksUpToDate>false</LinksUpToDate>
  <CharactersWithSpaces>319213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Ermira Bukaci</dc:creator>
  <cp:lastModifiedBy>Luljeta Hoti</cp:lastModifiedBy>
  <cp:revision>2</cp:revision>
  <cp:lastPrinted>2020-08-18T07:50:00Z</cp:lastPrinted>
  <dcterms:created xsi:type="dcterms:W3CDTF">2020-11-11T08:57:00Z</dcterms:created>
  <dcterms:modified xsi:type="dcterms:W3CDTF">2020-11-11T08:57:00Z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LastSaved">
    <vt:filetime>2016-02-01T00:00:00Z</vt:filetime>
  </property>
</Properties>
</file>