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E88" w:rsidRPr="00ED0A2F" w:rsidRDefault="00E10228" w:rsidP="00FD5E88">
      <w:pPr>
        <w:widowControl w:val="0"/>
        <w:spacing w:after="0" w:line="240" w:lineRule="auto"/>
        <w:ind w:firstLine="0"/>
        <w:jc w:val="center"/>
        <w:outlineLvl w:val="0"/>
        <w:rPr>
          <w:rFonts w:ascii="Garamond" w:eastAsia="Times New Roman" w:hAnsi="Garamond"/>
          <w:b/>
          <w:caps/>
          <w:sz w:val="24"/>
          <w:szCs w:val="24"/>
          <w:lang w:val="sq-AL"/>
        </w:rPr>
      </w:pPr>
      <w:r w:rsidRPr="00ED0A2F">
        <w:rPr>
          <w:rFonts w:ascii="Garamond" w:eastAsia="Times New Roman" w:hAnsi="Garamond"/>
          <w:b/>
          <w:caps/>
          <w:sz w:val="24"/>
          <w:szCs w:val="24"/>
          <w:lang w:val="sq-AL"/>
        </w:rPr>
        <w:tab/>
      </w:r>
    </w:p>
    <w:p w:rsidR="00FD5E88" w:rsidRPr="00ED0A2F" w:rsidRDefault="00FD5E88" w:rsidP="00FD5E88">
      <w:pPr>
        <w:widowControl w:val="0"/>
        <w:spacing w:after="0" w:line="240" w:lineRule="auto"/>
        <w:ind w:firstLine="0"/>
        <w:jc w:val="center"/>
        <w:outlineLvl w:val="0"/>
        <w:rPr>
          <w:rFonts w:ascii="Garamond" w:eastAsia="Times New Roman" w:hAnsi="Garamond"/>
          <w:b/>
          <w:caps/>
          <w:sz w:val="24"/>
          <w:szCs w:val="24"/>
          <w:lang w:val="sq-AL"/>
        </w:rPr>
      </w:pPr>
      <w:r w:rsidRPr="00ED0A2F">
        <w:rPr>
          <w:rFonts w:ascii="Garamond" w:eastAsia="Times New Roman" w:hAnsi="Garamond"/>
          <w:b/>
          <w:caps/>
          <w:sz w:val="24"/>
          <w:szCs w:val="24"/>
          <w:lang w:val="sq-AL"/>
        </w:rPr>
        <w:t xml:space="preserve">LIGJ </w:t>
      </w:r>
    </w:p>
    <w:p w:rsidR="00FD5E88" w:rsidRPr="00ED0A2F" w:rsidRDefault="00FD5E88" w:rsidP="00FD5E88">
      <w:pPr>
        <w:widowControl w:val="0"/>
        <w:spacing w:after="0" w:line="240" w:lineRule="auto"/>
        <w:ind w:firstLine="0"/>
        <w:jc w:val="center"/>
        <w:outlineLvl w:val="0"/>
        <w:rPr>
          <w:rFonts w:ascii="Garamond" w:eastAsia="Times New Roman" w:hAnsi="Garamond"/>
          <w:b/>
          <w:sz w:val="24"/>
          <w:szCs w:val="24"/>
          <w:lang w:val="sq-AL"/>
        </w:rPr>
      </w:pPr>
      <w:bookmarkStart w:id="0" w:name="_Toc468176317"/>
      <w:r w:rsidRPr="00ED0A2F">
        <w:rPr>
          <w:rFonts w:ascii="Garamond" w:eastAsia="Times New Roman" w:hAnsi="Garamond"/>
          <w:b/>
          <w:sz w:val="24"/>
          <w:szCs w:val="24"/>
          <w:lang w:val="sq-AL"/>
        </w:rPr>
        <w:t>Nr.10 019, datë</w:t>
      </w:r>
      <w:bookmarkEnd w:id="0"/>
      <w:r w:rsidRPr="00ED0A2F">
        <w:rPr>
          <w:rFonts w:ascii="Garamond" w:eastAsia="Times New Roman" w:hAnsi="Garamond"/>
          <w:b/>
          <w:sz w:val="24"/>
          <w:szCs w:val="24"/>
          <w:lang w:val="sq-AL"/>
        </w:rPr>
        <w:t xml:space="preserve"> 29.12.2008</w:t>
      </w:r>
    </w:p>
    <w:p w:rsidR="00FD5E88" w:rsidRPr="00ED0A2F" w:rsidRDefault="00FD5E88" w:rsidP="00FD5E88">
      <w:pPr>
        <w:widowControl w:val="0"/>
        <w:spacing w:after="0" w:line="240" w:lineRule="auto"/>
        <w:ind w:firstLine="0"/>
        <w:rPr>
          <w:rFonts w:ascii="Garamond" w:eastAsia="Times New Roman" w:hAnsi="Garamond"/>
          <w:b/>
          <w:sz w:val="24"/>
          <w:szCs w:val="24"/>
          <w:lang w:val="sq-AL"/>
        </w:rPr>
      </w:pPr>
      <w:bookmarkStart w:id="1" w:name="_Toc468176318"/>
    </w:p>
    <w:p w:rsidR="00FD5E88" w:rsidRPr="00ED0A2F" w:rsidRDefault="00FD5E88" w:rsidP="00FD5E88">
      <w:pPr>
        <w:widowControl w:val="0"/>
        <w:spacing w:after="0" w:line="240" w:lineRule="auto"/>
        <w:ind w:firstLine="0"/>
        <w:jc w:val="center"/>
        <w:outlineLvl w:val="1"/>
        <w:rPr>
          <w:rFonts w:ascii="Garamond" w:eastAsia="Times New Roman" w:hAnsi="Garamond"/>
          <w:b/>
          <w:caps/>
          <w:sz w:val="24"/>
          <w:szCs w:val="24"/>
          <w:lang w:val="sq-AL"/>
        </w:rPr>
      </w:pPr>
      <w:r w:rsidRPr="00ED0A2F">
        <w:rPr>
          <w:rFonts w:ascii="Garamond" w:eastAsia="Times New Roman" w:hAnsi="Garamond"/>
          <w:b/>
          <w:caps/>
          <w:sz w:val="24"/>
          <w:szCs w:val="24"/>
          <w:lang w:val="sq-AL"/>
        </w:rPr>
        <w:t>KODI ZGJEDHOR I REPUBLIKËS SË SHQIPËRISË</w:t>
      </w:r>
      <w:bookmarkEnd w:id="1"/>
    </w:p>
    <w:p w:rsidR="00C73A10" w:rsidRPr="00ED0A2F" w:rsidRDefault="00FD5E88" w:rsidP="00C73A10">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vendimin e Gjykatës Kushtetuese nr. 32, datë 21.6.2010; nr. 28, datë 9.5.2012</w:t>
      </w:r>
      <w:bookmarkStart w:id="2" w:name="_Hlk182815274"/>
      <w:r w:rsidRPr="00ED0A2F">
        <w:rPr>
          <w:rFonts w:ascii="Garamond" w:eastAsia="Times New Roman" w:hAnsi="Garamond"/>
          <w:i/>
          <w:sz w:val="24"/>
          <w:szCs w:val="24"/>
          <w:lang w:val="sq-AL"/>
        </w:rPr>
        <w:t>; me ligjin nr. 74</w:t>
      </w:r>
      <w:r w:rsidR="00761BAD"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 nr. 31/2015, datë 2.4.2015</w:t>
      </w:r>
      <w:r w:rsidR="006D0A4E" w:rsidRPr="00ED0A2F">
        <w:rPr>
          <w:rFonts w:ascii="Garamond" w:eastAsia="Times New Roman" w:hAnsi="Garamond"/>
          <w:i/>
          <w:sz w:val="24"/>
          <w:szCs w:val="24"/>
          <w:lang w:val="sq-AL"/>
        </w:rPr>
        <w:t>; nr. 101/2020, datë 23.7.2020</w:t>
      </w:r>
      <w:r w:rsidR="00C1320E" w:rsidRPr="00ED0A2F">
        <w:rPr>
          <w:rFonts w:ascii="Garamond" w:eastAsia="Times New Roman" w:hAnsi="Garamond"/>
          <w:i/>
          <w:sz w:val="24"/>
          <w:szCs w:val="24"/>
          <w:lang w:val="sq-AL"/>
        </w:rPr>
        <w:t>; nr. 118/20</w:t>
      </w:r>
      <w:r w:rsidR="00C16CCF" w:rsidRPr="00ED0A2F">
        <w:rPr>
          <w:rFonts w:ascii="Garamond" w:eastAsia="Times New Roman" w:hAnsi="Garamond"/>
          <w:i/>
          <w:sz w:val="24"/>
          <w:szCs w:val="24"/>
          <w:lang w:val="sq-AL"/>
        </w:rPr>
        <w:t>20</w:t>
      </w:r>
      <w:r w:rsidR="00C1320E" w:rsidRPr="00ED0A2F">
        <w:rPr>
          <w:rFonts w:ascii="Garamond" w:eastAsia="Times New Roman" w:hAnsi="Garamond"/>
          <w:i/>
          <w:sz w:val="24"/>
          <w:szCs w:val="24"/>
          <w:lang w:val="sq-AL"/>
        </w:rPr>
        <w:t>, datë 5.10.20</w:t>
      </w:r>
      <w:r w:rsidR="00C16CCF" w:rsidRPr="00ED0A2F">
        <w:rPr>
          <w:rFonts w:ascii="Garamond" w:eastAsia="Times New Roman" w:hAnsi="Garamond"/>
          <w:i/>
          <w:sz w:val="24"/>
          <w:szCs w:val="24"/>
          <w:lang w:val="sq-AL"/>
        </w:rPr>
        <w:t>20</w:t>
      </w:r>
      <w:r w:rsidR="0028780D" w:rsidRPr="00ED0A2F">
        <w:rPr>
          <w:rFonts w:ascii="Garamond" w:eastAsia="Times New Roman" w:hAnsi="Garamond"/>
          <w:i/>
          <w:sz w:val="24"/>
          <w:szCs w:val="24"/>
          <w:lang w:val="sq-AL"/>
        </w:rPr>
        <w:t>; me vendimin e Gjykat</w:t>
      </w:r>
      <w:r w:rsidR="000D0A72" w:rsidRPr="00ED0A2F">
        <w:rPr>
          <w:rFonts w:ascii="Garamond" w:eastAsia="Times New Roman" w:hAnsi="Garamond"/>
          <w:i/>
          <w:sz w:val="24"/>
          <w:szCs w:val="24"/>
          <w:lang w:val="sq-AL"/>
        </w:rPr>
        <w:t>ë</w:t>
      </w:r>
      <w:r w:rsidR="0028780D" w:rsidRPr="00ED0A2F">
        <w:rPr>
          <w:rFonts w:ascii="Garamond" w:eastAsia="Times New Roman" w:hAnsi="Garamond"/>
          <w:i/>
          <w:sz w:val="24"/>
          <w:szCs w:val="24"/>
          <w:lang w:val="sq-AL"/>
        </w:rPr>
        <w:t>s Kushtetuese nr. 28, datë 30.6.2021</w:t>
      </w:r>
      <w:r w:rsidR="00C73A10" w:rsidRPr="00ED0A2F">
        <w:rPr>
          <w:rFonts w:ascii="Garamond" w:eastAsia="Times New Roman" w:hAnsi="Garamond"/>
          <w:i/>
          <w:sz w:val="24"/>
          <w:szCs w:val="24"/>
          <w:lang w:val="sq-AL"/>
        </w:rPr>
        <w:t xml:space="preserve">; </w:t>
      </w:r>
      <w:r w:rsidR="00C73A10" w:rsidRPr="00ED0A2F">
        <w:rPr>
          <w:rFonts w:ascii="Garamond" w:hAnsi="Garamond"/>
          <w:i/>
          <w:sz w:val="24"/>
          <w:szCs w:val="24"/>
          <w:lang w:val="sq-AL"/>
        </w:rPr>
        <w:t>nr. 31, datë 4.10.2021</w:t>
      </w:r>
      <w:r w:rsidR="003C04DF" w:rsidRPr="00ED0A2F">
        <w:rPr>
          <w:rFonts w:ascii="Garamond" w:hAnsi="Garamond"/>
          <w:i/>
          <w:sz w:val="24"/>
          <w:szCs w:val="24"/>
          <w:lang w:val="sq-AL"/>
        </w:rPr>
        <w:t>; me ligjin nr. 81/2024, datë 26.7.2024</w:t>
      </w:r>
      <w:r w:rsidR="00C73A10" w:rsidRPr="00ED0A2F">
        <w:rPr>
          <w:rFonts w:ascii="Garamond" w:hAnsi="Garamond"/>
          <w:i/>
          <w:sz w:val="24"/>
          <w:szCs w:val="24"/>
          <w:lang w:val="sq-AL"/>
        </w:rPr>
        <w:t>)</w:t>
      </w:r>
    </w:p>
    <w:p w:rsidR="00FD5E88" w:rsidRPr="00ED0A2F" w:rsidRDefault="00FD5E88" w:rsidP="0028780D">
      <w:pPr>
        <w:widowControl w:val="0"/>
        <w:spacing w:after="0" w:line="240" w:lineRule="auto"/>
        <w:ind w:firstLine="567"/>
        <w:outlineLvl w:val="1"/>
        <w:rPr>
          <w:rFonts w:ascii="Garamond" w:eastAsia="Times New Roman" w:hAnsi="Garamond"/>
          <w:i/>
          <w:sz w:val="24"/>
          <w:szCs w:val="24"/>
          <w:lang w:val="sq-AL"/>
        </w:rPr>
      </w:pPr>
    </w:p>
    <w:bookmarkEnd w:id="2"/>
    <w:p w:rsidR="00FD5E88" w:rsidRPr="00ED0A2F" w:rsidRDefault="00FD5E88" w:rsidP="00FD5E88">
      <w:pPr>
        <w:widowControl w:val="0"/>
        <w:spacing w:after="0" w:line="240" w:lineRule="auto"/>
        <w:ind w:firstLine="567"/>
        <w:jc w:val="right"/>
        <w:outlineLvl w:val="1"/>
        <w:rPr>
          <w:rFonts w:ascii="Garamond" w:eastAsia="Times New Roman" w:hAnsi="Garamond"/>
          <w:i/>
          <w:caps/>
          <w:sz w:val="24"/>
          <w:szCs w:val="24"/>
          <w:lang w:val="sq-AL"/>
        </w:rPr>
      </w:pPr>
      <w:r w:rsidRPr="00ED0A2F">
        <w:rPr>
          <w:rFonts w:ascii="Garamond" w:eastAsia="Times New Roman" w:hAnsi="Garamond"/>
          <w:i/>
          <w:sz w:val="24"/>
          <w:szCs w:val="24"/>
          <w:lang w:val="sq-AL"/>
        </w:rPr>
        <w:t>(I ndryshuar)</w:t>
      </w:r>
    </w:p>
    <w:p w:rsidR="00FD5E88" w:rsidRPr="00ED0A2F" w:rsidRDefault="00FD5E88" w:rsidP="00FD5E88">
      <w:pPr>
        <w:widowControl w:val="0"/>
        <w:spacing w:after="0" w:line="240" w:lineRule="auto"/>
        <w:ind w:firstLine="567"/>
        <w:outlineLvl w:val="1"/>
        <w:rPr>
          <w:rFonts w:ascii="Garamond" w:eastAsia="Times New Roman" w:hAnsi="Garamond"/>
          <w:sz w:val="24"/>
          <w:szCs w:val="24"/>
          <w:lang w:val="sq-AL"/>
        </w:rPr>
      </w:pPr>
    </w:p>
    <w:p w:rsidR="00FD5E88" w:rsidRPr="00ED0A2F" w:rsidRDefault="00FD5E88" w:rsidP="00FD5E88">
      <w:pPr>
        <w:widowControl w:val="0"/>
        <w:spacing w:after="0" w:line="240" w:lineRule="auto"/>
        <w:ind w:firstLine="567"/>
        <w:outlineLvl w:val="1"/>
        <w:rPr>
          <w:rFonts w:ascii="Garamond" w:eastAsia="Times New Roman" w:hAnsi="Garamond"/>
          <w:sz w:val="24"/>
          <w:szCs w:val="24"/>
          <w:lang w:val="sq-AL"/>
        </w:rPr>
      </w:pPr>
      <w:r w:rsidRPr="00ED0A2F">
        <w:rPr>
          <w:rFonts w:ascii="Garamond" w:eastAsia="Times New Roman" w:hAnsi="Garamond"/>
          <w:sz w:val="24"/>
          <w:szCs w:val="24"/>
          <w:lang w:val="sq-AL"/>
        </w:rPr>
        <w:t>Në mbështetje të neneve 81 pika 2 dhe 83 pika 1 të Kushtetutës, me propozimin e një grupi deputetësh,</w:t>
      </w:r>
    </w:p>
    <w:p w:rsidR="00FD5E88" w:rsidRPr="00ED0A2F" w:rsidRDefault="00FD5E88" w:rsidP="00FD5E88">
      <w:pPr>
        <w:widowControl w:val="0"/>
        <w:spacing w:after="0" w:line="240" w:lineRule="auto"/>
        <w:ind w:firstLine="567"/>
        <w:jc w:val="center"/>
        <w:outlineLvl w:val="1"/>
        <w:rPr>
          <w:rFonts w:ascii="Garamond" w:eastAsia="Times New Roman" w:hAnsi="Garamond"/>
          <w:b/>
          <w:cap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caps/>
          <w:sz w:val="24"/>
          <w:szCs w:val="24"/>
          <w:lang w:val="sq-AL"/>
        </w:rPr>
      </w:pPr>
      <w:r w:rsidRPr="00ED0A2F">
        <w:rPr>
          <w:rFonts w:ascii="Garamond" w:eastAsia="Times New Roman" w:hAnsi="Garamond"/>
          <w:caps/>
          <w:sz w:val="24"/>
          <w:szCs w:val="24"/>
          <w:lang w:val="sq-AL"/>
        </w:rPr>
        <w:t>KUVeNDI</w:t>
      </w:r>
    </w:p>
    <w:p w:rsidR="00FD5E88" w:rsidRPr="00ED0A2F" w:rsidRDefault="00FD5E88" w:rsidP="00FD5E88">
      <w:pPr>
        <w:widowControl w:val="0"/>
        <w:spacing w:after="0" w:line="240" w:lineRule="auto"/>
        <w:ind w:firstLine="0"/>
        <w:jc w:val="center"/>
        <w:rPr>
          <w:rFonts w:ascii="Garamond" w:eastAsia="Times New Roman" w:hAnsi="Garamond"/>
          <w:caps/>
          <w:sz w:val="24"/>
          <w:szCs w:val="24"/>
          <w:lang w:val="sq-AL"/>
        </w:rPr>
      </w:pPr>
      <w:r w:rsidRPr="00ED0A2F">
        <w:rPr>
          <w:rFonts w:ascii="Garamond" w:eastAsia="Times New Roman" w:hAnsi="Garamond"/>
          <w:caps/>
          <w:sz w:val="24"/>
          <w:szCs w:val="24"/>
          <w:lang w:val="sq-AL"/>
        </w:rPr>
        <w:t>I REPUBLIKËS SË SHQIPËRISË</w:t>
      </w:r>
    </w:p>
    <w:p w:rsidR="00FD5E88" w:rsidRPr="00ED0A2F" w:rsidRDefault="00FD5E88" w:rsidP="00FD5E88">
      <w:pPr>
        <w:widowControl w:val="0"/>
        <w:spacing w:after="0" w:line="240" w:lineRule="auto"/>
        <w:ind w:firstLine="0"/>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caps/>
          <w:sz w:val="24"/>
          <w:szCs w:val="24"/>
          <w:lang w:val="sq-AL"/>
        </w:rPr>
      </w:pPr>
      <w:r w:rsidRPr="00ED0A2F">
        <w:rPr>
          <w:rFonts w:ascii="Garamond" w:eastAsia="Times New Roman" w:hAnsi="Garamond"/>
          <w:caps/>
          <w:sz w:val="24"/>
          <w:szCs w:val="24"/>
          <w:lang w:val="sq-AL"/>
        </w:rPr>
        <w:t>VeNDOSI: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PJESA 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DISPOZITA TË PËRGJITHSHME</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KREU I </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Cs/>
          <w:sz w:val="24"/>
          <w:szCs w:val="24"/>
          <w:lang w:val="sq-AL"/>
        </w:rPr>
        <w:t>OBJEKTI, PËRKUFIZIME DHE PARIME</w:t>
      </w:r>
      <w:r w:rsidRPr="00ED0A2F">
        <w:rPr>
          <w:rFonts w:ascii="Garamond" w:eastAsia="Times New Roman" w:hAnsi="Garamond"/>
          <w:b/>
          <w:sz w:val="24"/>
          <w:szCs w:val="24"/>
          <w:lang w:val="sq-AL"/>
        </w:rPr>
        <w:t xml:space="preserve"> </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Neni 1</w:t>
      </w:r>
    </w:p>
    <w:p w:rsidR="00FD5E88" w:rsidRPr="00ED0A2F"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ED0A2F">
        <w:rPr>
          <w:rFonts w:ascii="Garamond" w:eastAsia="Times New Roman" w:hAnsi="Garamond"/>
          <w:b/>
          <w:sz w:val="24"/>
          <w:szCs w:val="24"/>
          <w:lang w:val="sq-AL"/>
        </w:rPr>
        <w:t>Qëllimi dhe objekti</w:t>
      </w:r>
    </w:p>
    <w:p w:rsidR="00FD5E88" w:rsidRPr="00ED0A2F" w:rsidRDefault="00FD5E88" w:rsidP="00FD5E88">
      <w:pPr>
        <w:widowControl w:val="0"/>
        <w:spacing w:after="0" w:line="240" w:lineRule="auto"/>
        <w:ind w:firstLine="0"/>
        <w:contextualSpacing/>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567"/>
        <w:contextualSpacing/>
        <w:rPr>
          <w:rFonts w:ascii="Garamond" w:eastAsia="Times New Roman" w:hAnsi="Garamond"/>
          <w:sz w:val="24"/>
          <w:szCs w:val="24"/>
          <w:lang w:val="sq-AL"/>
        </w:rPr>
      </w:pPr>
      <w:r w:rsidRPr="00ED0A2F">
        <w:rPr>
          <w:rFonts w:ascii="Garamond" w:eastAsia="Times New Roman" w:hAnsi="Garamond"/>
          <w:sz w:val="24"/>
          <w:szCs w:val="24"/>
          <w:lang w:val="sq-AL"/>
        </w:rPr>
        <w:t>1. Ky Kod ka për qëllim caktimin e rregullave për përgatitjen, zhvillimin, administrimin, mbikëqyrjen, si dhe shpalljen e rezultatit të zgjedhjeve për në Kuvendin e Shqipërisë, për organet e qeverisjes vendore dhe referendumet.</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2. Në këtë Kod janë objekt i rregullimit:</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a) caktimi i zonave zgjedhore;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b) afatet, procedura dhe kompetenca për regjistrimin e subjekteve zgjedhore;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c) organizimi dhe funksionimi i administratës dhe komisioneve zgjedhore;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ç) afatet, procedura dhe kompetencat për përgatitjen e listës së zgjedhjeve;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d) financimi i subjekteve zgjedhore;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dh) zhvillimi i fushatës zgjedhore;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e) procedura e votimit dhe shpalljes së rezultateve;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ë) shqyrtimi i ankimimeve dhe vendosja e sanksioneve administrative dhe penale;</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f) rregulla të tjera në lidhje me zgjedhjet.</w:t>
      </w:r>
    </w:p>
    <w:p w:rsidR="00FD5E88" w:rsidRPr="00ED0A2F" w:rsidRDefault="00FD5E88" w:rsidP="00FD5E88">
      <w:pPr>
        <w:widowControl w:val="0"/>
        <w:spacing w:after="0" w:line="240" w:lineRule="auto"/>
        <w:ind w:firstLine="567"/>
        <w:contextualSpacing/>
        <w:jc w:val="left"/>
        <w:rPr>
          <w:rFonts w:ascii="Garamond" w:eastAsia="Times New Roman" w:hAnsi="Garamond"/>
          <w:sz w:val="24"/>
          <w:szCs w:val="24"/>
          <w:lang w:val="sq-AL"/>
        </w:rPr>
      </w:pP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rPr>
          <w:rFonts w:ascii="Garamond" w:eastAsia="Arial Unicode MS" w:hAnsi="Garamond"/>
          <w:sz w:val="24"/>
          <w:szCs w:val="24"/>
          <w:lang w:val="sq-AL"/>
        </w:rPr>
      </w:pPr>
      <w:r w:rsidRPr="00ED0A2F">
        <w:rPr>
          <w:rFonts w:ascii="Garamond" w:eastAsia="Arial Unicode MS" w:hAnsi="Garamond"/>
          <w:sz w:val="24"/>
          <w:szCs w:val="24"/>
          <w:lang w:val="sq-AL"/>
        </w:rPr>
        <w:t>Neni 2</w:t>
      </w:r>
    </w:p>
    <w:p w:rsidR="00FD5E88" w:rsidRPr="00ED0A2F" w:rsidRDefault="00FD5E88" w:rsidP="00FD5E88">
      <w:pPr>
        <w:widowControl w:val="0"/>
        <w:spacing w:after="0" w:line="240" w:lineRule="auto"/>
        <w:ind w:firstLine="0"/>
        <w:jc w:val="center"/>
        <w:rPr>
          <w:rFonts w:ascii="Garamond" w:eastAsia="Arial Unicode MS" w:hAnsi="Garamond"/>
          <w:b/>
          <w:sz w:val="24"/>
          <w:szCs w:val="24"/>
          <w:lang w:val="sq-AL"/>
        </w:rPr>
      </w:pPr>
      <w:r w:rsidRPr="00ED0A2F">
        <w:rPr>
          <w:rFonts w:ascii="Garamond" w:eastAsia="Arial Unicode MS" w:hAnsi="Garamond"/>
          <w:b/>
          <w:sz w:val="24"/>
          <w:szCs w:val="24"/>
          <w:lang w:val="sq-AL"/>
        </w:rPr>
        <w:t> Përkufizime</w:t>
      </w:r>
    </w:p>
    <w:p w:rsidR="00C16CCF" w:rsidRPr="00ED0A2F" w:rsidRDefault="00FD5E88" w:rsidP="00C16CCF">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(Shtuar pika 15/1</w:t>
      </w:r>
      <w:r w:rsidR="00005869" w:rsidRPr="00ED0A2F">
        <w:rPr>
          <w:rFonts w:ascii="Garamond" w:eastAsia="Times New Roman" w:hAnsi="Garamond"/>
          <w:i/>
          <w:sz w:val="24"/>
          <w:szCs w:val="24"/>
          <w:lang w:val="sq-AL"/>
        </w:rPr>
        <w:t xml:space="preserve"> </w:t>
      </w:r>
      <w:r w:rsidR="00843490" w:rsidRPr="00ED0A2F">
        <w:rPr>
          <w:rFonts w:ascii="Garamond" w:eastAsia="Times New Roman" w:hAnsi="Garamond"/>
          <w:i/>
          <w:sz w:val="24"/>
          <w:szCs w:val="24"/>
          <w:lang w:val="sq-AL"/>
        </w:rPr>
        <w:t xml:space="preserve">dhe </w:t>
      </w:r>
      <w:r w:rsidRPr="00ED0A2F">
        <w:rPr>
          <w:rFonts w:ascii="Garamond" w:eastAsia="Times New Roman" w:hAnsi="Garamond"/>
          <w:i/>
          <w:sz w:val="24"/>
          <w:szCs w:val="24"/>
          <w:lang w:val="sq-AL"/>
        </w:rPr>
        <w:t>shfuqizuar pika 21 me ligjin nr. 74</w:t>
      </w:r>
      <w:r w:rsidR="00761BAD"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6D0A4E" w:rsidRPr="00ED0A2F">
        <w:rPr>
          <w:rFonts w:ascii="Garamond" w:eastAsia="Times New Roman" w:hAnsi="Garamond"/>
          <w:i/>
          <w:sz w:val="24"/>
          <w:szCs w:val="24"/>
          <w:lang w:val="sq-AL"/>
        </w:rPr>
        <w:t>; shtuar pikat 26</w:t>
      </w:r>
      <w:r w:rsidR="00C17294" w:rsidRPr="00ED0A2F">
        <w:rPr>
          <w:rFonts w:ascii="Garamond" w:eastAsia="Times New Roman" w:hAnsi="Garamond"/>
          <w:i/>
          <w:sz w:val="24"/>
          <w:szCs w:val="24"/>
          <w:lang w:val="sq-AL"/>
        </w:rPr>
        <w:t>-</w:t>
      </w:r>
      <w:r w:rsidR="006D0A4E" w:rsidRPr="00ED0A2F">
        <w:rPr>
          <w:rFonts w:ascii="Garamond" w:eastAsia="Times New Roman" w:hAnsi="Garamond"/>
          <w:i/>
          <w:sz w:val="24"/>
          <w:szCs w:val="24"/>
          <w:lang w:val="sq-AL"/>
        </w:rPr>
        <w:t>31 me ligjin nr. 101/2020, datë 23.7.2020</w:t>
      </w:r>
      <w:r w:rsidR="00C16CCF" w:rsidRPr="00ED0A2F">
        <w:rPr>
          <w:rFonts w:ascii="Garamond" w:eastAsia="Times New Roman" w:hAnsi="Garamond"/>
          <w:i/>
          <w:sz w:val="24"/>
          <w:szCs w:val="24"/>
          <w:lang w:val="sq-AL"/>
        </w:rPr>
        <w:t>; ndryshuar togfjal</w:t>
      </w:r>
      <w:r w:rsidR="000D0A72" w:rsidRPr="00ED0A2F">
        <w:rPr>
          <w:rFonts w:ascii="Garamond" w:eastAsia="Times New Roman" w:hAnsi="Garamond"/>
          <w:i/>
          <w:sz w:val="24"/>
          <w:szCs w:val="24"/>
          <w:lang w:val="sq-AL"/>
        </w:rPr>
        <w:t>ë</w:t>
      </w:r>
      <w:r w:rsidR="00C16CCF"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00C16CCF"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C16CCF" w:rsidRPr="00ED0A2F">
        <w:rPr>
          <w:rFonts w:ascii="Garamond" w:eastAsia="Times New Roman" w:hAnsi="Garamond"/>
          <w:i/>
          <w:sz w:val="24"/>
          <w:szCs w:val="24"/>
          <w:lang w:val="sq-AL"/>
        </w:rPr>
        <w:t xml:space="preserve">n 7 dhe pika 22 me ligjin nr. 118/2020, datë </w:t>
      </w:r>
      <w:r w:rsidR="00C16CCF" w:rsidRPr="00ED0A2F">
        <w:rPr>
          <w:rFonts w:ascii="Garamond" w:eastAsia="Times New Roman" w:hAnsi="Garamond"/>
          <w:i/>
          <w:sz w:val="24"/>
          <w:szCs w:val="24"/>
          <w:lang w:val="sq-AL"/>
        </w:rPr>
        <w:lastRenderedPageBreak/>
        <w:t>5.10.2020)</w:t>
      </w:r>
    </w:p>
    <w:p w:rsidR="00FD5E88" w:rsidRPr="00ED0A2F" w:rsidRDefault="00FD5E88" w:rsidP="00C16CCF">
      <w:pPr>
        <w:widowControl w:val="0"/>
        <w:spacing w:after="0" w:line="240" w:lineRule="auto"/>
        <w:outlineLvl w:val="1"/>
        <w:rPr>
          <w:rFonts w:ascii="Garamond" w:eastAsia="Times New Roman" w:hAnsi="Garamond"/>
          <w:i/>
          <w:sz w:val="24"/>
          <w:szCs w:val="24"/>
          <w:lang w:val="sq-AL"/>
        </w:rPr>
      </w:pP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Në këtë Kod termat e mëposhtëm kanë këto kuptime:</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 </w:t>
      </w:r>
      <w:r w:rsidRPr="00ED0A2F">
        <w:rPr>
          <w:rFonts w:ascii="Garamond" w:eastAsia="Times New Roman" w:hAnsi="Garamond"/>
          <w:sz w:val="24"/>
          <w:szCs w:val="24"/>
          <w:lang w:val="sq-AL"/>
        </w:rPr>
        <w:t>“Data e zgjedhjeve” është data e votimit, e caktuar me dekret të Presidentit të Republikës.</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2. </w:t>
      </w:r>
      <w:r w:rsidRPr="00ED0A2F">
        <w:rPr>
          <w:rFonts w:ascii="Garamond" w:eastAsia="Times New Roman" w:hAnsi="Garamond"/>
          <w:sz w:val="24"/>
          <w:szCs w:val="24"/>
          <w:lang w:val="sq-AL"/>
        </w:rPr>
        <w:t>“Institucione të posaçme” janë burgjet, vendet e paraburgimit, si dhe spitalet ose institucionet e tjera shëndetësore, që pranojnë pacientë për më shumë se tri ditë.</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3. </w:t>
      </w:r>
      <w:r w:rsidRPr="00ED0A2F">
        <w:rPr>
          <w:rFonts w:ascii="Garamond" w:eastAsia="Times New Roman" w:hAnsi="Garamond"/>
          <w:sz w:val="24"/>
          <w:szCs w:val="24"/>
          <w:lang w:val="sq-AL"/>
        </w:rPr>
        <w:t xml:space="preserve">“Kandidat i paraqitur nga një grup zgjedhësish” është një kandidat për deputet ose për kryetar bashkie, ose për këshillin e bashkisë, që nuk mbështetet nga asnjë parti politike dhe që propozohet nga zgjedhësit, në përputhje me këtë Kod. </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4. </w:t>
      </w:r>
      <w:r w:rsidRPr="00ED0A2F">
        <w:rPr>
          <w:rFonts w:ascii="Garamond" w:eastAsia="Times New Roman" w:hAnsi="Garamond"/>
          <w:sz w:val="24"/>
          <w:szCs w:val="24"/>
          <w:lang w:val="sq-AL"/>
        </w:rPr>
        <w:t>“Kandidat” është një shtetas shqiptar, i regjistruar si kandidat për deputet ose për kryetar bashkie, ose për këshillin e bashkisë, në përputhje me këtë Kod, për të cilin do të votohet në zgjedhje.</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5. </w:t>
      </w:r>
      <w:r w:rsidRPr="00ED0A2F">
        <w:rPr>
          <w:rFonts w:ascii="Garamond" w:eastAsia="Times New Roman" w:hAnsi="Garamond"/>
          <w:sz w:val="24"/>
          <w:szCs w:val="24"/>
          <w:lang w:val="sq-AL"/>
        </w:rPr>
        <w:t>“Koalicion” është grupimi i dy apo më shumë partive politike për të konkurruar së bashku në zgjedhje, në përputhje me rregullat e përcaktuara në këtë Kod.</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6. </w:t>
      </w:r>
      <w:r w:rsidRPr="00ED0A2F">
        <w:rPr>
          <w:rFonts w:ascii="Garamond" w:eastAsia="Times New Roman" w:hAnsi="Garamond"/>
          <w:sz w:val="24"/>
          <w:szCs w:val="24"/>
          <w:lang w:val="sq-AL"/>
        </w:rPr>
        <w:t>“KQV” është Komisioni i Qendrës së Votimit.</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7. </w:t>
      </w:r>
      <w:r w:rsidRPr="00ED0A2F">
        <w:rPr>
          <w:rFonts w:ascii="Garamond" w:eastAsia="Times New Roman" w:hAnsi="Garamond"/>
          <w:sz w:val="24"/>
          <w:szCs w:val="24"/>
          <w:lang w:val="sq-AL"/>
        </w:rPr>
        <w:t>“KQZ” është Komisioni Qendror i Zgjedhjeve, i cili është</w:t>
      </w:r>
      <w:r w:rsidR="00C16CCF" w:rsidRPr="00ED0A2F">
        <w:rPr>
          <w:rFonts w:ascii="Garamond" w:hAnsi="Garamond"/>
          <w:sz w:val="24"/>
          <w:szCs w:val="24"/>
        </w:rPr>
        <w:t xml:space="preserve"> institucioni shtetëror</w:t>
      </w:r>
      <w:r w:rsidRPr="00ED0A2F">
        <w:rPr>
          <w:rFonts w:ascii="Garamond" w:eastAsia="Times New Roman" w:hAnsi="Garamond"/>
          <w:sz w:val="24"/>
          <w:szCs w:val="24"/>
          <w:lang w:val="sq-AL"/>
        </w:rPr>
        <w:t xml:space="preserve"> i ngarkuar për administrimin e zgjedhjeve, në përputhje me rregullat e përcaktuara në këtë Kod.</w:t>
      </w:r>
    </w:p>
    <w:p w:rsidR="00FD5E88" w:rsidRPr="00ED0A2F" w:rsidRDefault="00FD5E88" w:rsidP="00FD5E88">
      <w:pPr>
        <w:widowControl w:val="0"/>
        <w:tabs>
          <w:tab w:val="num" w:pos="360"/>
          <w:tab w:val="left" w:pos="567"/>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8. </w:t>
      </w:r>
      <w:r w:rsidRPr="00ED0A2F">
        <w:rPr>
          <w:rFonts w:ascii="Garamond" w:eastAsia="Times New Roman" w:hAnsi="Garamond"/>
          <w:sz w:val="24"/>
          <w:szCs w:val="24"/>
          <w:lang w:val="sq-AL"/>
        </w:rPr>
        <w:t xml:space="preserve">“KZAZ” është Komisioni i Zonës së Administrimit Zgjedhor, që ngrihet dhe funksionon në përputhje më këtë Kod për zgjedhjet në Kuvendin e Shqipërisë dhe zgjedhjet vendore. </w:t>
      </w:r>
    </w:p>
    <w:p w:rsidR="00FD5E88" w:rsidRPr="00ED0A2F" w:rsidRDefault="00FD5E88" w:rsidP="00FD5E88">
      <w:pPr>
        <w:widowControl w:val="0"/>
        <w:tabs>
          <w:tab w:val="num" w:pos="360"/>
          <w:tab w:val="left" w:pos="567"/>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9. </w:t>
      </w:r>
      <w:r w:rsidRPr="00ED0A2F">
        <w:rPr>
          <w:rFonts w:ascii="Garamond" w:eastAsia="Times New Roman" w:hAnsi="Garamond"/>
          <w:sz w:val="24"/>
          <w:szCs w:val="24"/>
          <w:lang w:val="sq-AL"/>
        </w:rPr>
        <w:t>“Listat e zgjedhësve” janë dokumente zyrtare të zgjedhësve, që burojnë nga Regjistri Kombëtar i Gjendjes Civile për çdo zonë të qendrës së votimit, të hartuara në përputhje me këtë Kod.</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10. </w:t>
      </w:r>
      <w:r w:rsidRPr="00ED0A2F">
        <w:rPr>
          <w:rFonts w:ascii="Garamond" w:eastAsia="Times New Roman" w:hAnsi="Garamond"/>
          <w:sz w:val="24"/>
          <w:szCs w:val="24"/>
          <w:lang w:val="sq-AL"/>
        </w:rPr>
        <w:t xml:space="preserve">“Listë shumemërore” është lista e kandidatëve për deputetë ose për këshillat e bashkisë, e hartuar dhe e regjistruar në përputhje me këtë Kod. </w:t>
      </w:r>
    </w:p>
    <w:p w:rsidR="00FD5E88" w:rsidRPr="00ED0A2F" w:rsidRDefault="00FD5E88" w:rsidP="00FD5E88">
      <w:pPr>
        <w:widowControl w:val="0"/>
        <w:tabs>
          <w:tab w:val="num" w:pos="360"/>
          <w:tab w:val="left" w:pos="900"/>
        </w:tabs>
        <w:spacing w:after="0" w:line="240" w:lineRule="auto"/>
        <w:ind w:firstLine="567"/>
        <w:outlineLvl w:val="7"/>
        <w:rPr>
          <w:rFonts w:ascii="Garamond" w:eastAsia="Times New Roman" w:hAnsi="Garamond"/>
          <w:sz w:val="24"/>
          <w:szCs w:val="24"/>
          <w:lang w:val="sq-AL"/>
        </w:rPr>
      </w:pPr>
      <w:r w:rsidRPr="00ED0A2F">
        <w:rPr>
          <w:rFonts w:ascii="Garamond" w:eastAsia="Times New Roman" w:hAnsi="Garamond"/>
          <w:bCs/>
          <w:sz w:val="24"/>
          <w:szCs w:val="24"/>
          <w:lang w:val="sq-AL"/>
        </w:rPr>
        <w:t>11. “Marrëdhënie krushqie e afërt” është lidhja e krushqisë midis anëtarit të komisionit dhe kandidatit, ku njëri prej tyre është prind i bashkëshortit ose bashkëshortes së tjetrit apo motër ose vëlla i bashkëshortit ose bashkëshortes</w:t>
      </w:r>
      <w:r w:rsidRPr="00ED0A2F">
        <w:rPr>
          <w:rFonts w:ascii="Garamond" w:eastAsia="MS Mincho" w:hAnsi="Garamond"/>
          <w:bCs/>
          <w:sz w:val="24"/>
          <w:szCs w:val="24"/>
          <w:lang w:val="en-GB" w:eastAsia="en-GB"/>
        </w:rPr>
        <w:t>,</w:t>
      </w:r>
      <w:r w:rsidRPr="00ED0A2F">
        <w:rPr>
          <w:rFonts w:ascii="Garamond" w:eastAsia="MS Mincho" w:hAnsi="Garamond"/>
          <w:b/>
          <w:sz w:val="24"/>
          <w:szCs w:val="24"/>
          <w:lang w:val="en-GB" w:eastAsia="en-GB"/>
        </w:rPr>
        <w:t xml:space="preserve"> </w:t>
      </w:r>
      <w:r w:rsidRPr="00ED0A2F">
        <w:rPr>
          <w:rFonts w:ascii="Garamond" w:eastAsia="Times New Roman" w:hAnsi="Garamond"/>
          <w:bCs/>
          <w:sz w:val="24"/>
          <w:szCs w:val="24"/>
          <w:lang w:val="sq-AL"/>
        </w:rPr>
        <w:t>apo bashkëshort i motrës së bashkëshortes ose të bashkëshortit apo bashkëshorte e vëllait të bashkëshortes ose të bashkëshortit.</w:t>
      </w:r>
    </w:p>
    <w:p w:rsidR="00FD5E88" w:rsidRPr="00ED0A2F" w:rsidRDefault="00FD5E88" w:rsidP="00FD5E88">
      <w:pPr>
        <w:widowControl w:val="0"/>
        <w:tabs>
          <w:tab w:val="num" w:pos="360"/>
          <w:tab w:val="left" w:pos="900"/>
        </w:tabs>
        <w:spacing w:after="0" w:line="240" w:lineRule="auto"/>
        <w:ind w:firstLine="567"/>
        <w:outlineLvl w:val="7"/>
        <w:rPr>
          <w:rFonts w:ascii="Garamond" w:eastAsia="Times New Roman" w:hAnsi="Garamond"/>
          <w:sz w:val="24"/>
          <w:szCs w:val="24"/>
          <w:lang w:val="sq-AL"/>
        </w:rPr>
      </w:pPr>
      <w:r w:rsidRPr="00ED0A2F">
        <w:rPr>
          <w:rFonts w:ascii="Garamond" w:eastAsia="Times New Roman" w:hAnsi="Garamond"/>
          <w:bCs/>
          <w:sz w:val="24"/>
          <w:szCs w:val="24"/>
          <w:lang w:val="sq-AL"/>
        </w:rPr>
        <w:t xml:space="preserve">12. </w:t>
      </w:r>
      <w:r w:rsidRPr="00ED0A2F">
        <w:rPr>
          <w:rFonts w:ascii="Garamond" w:eastAsia="Times New Roman" w:hAnsi="Garamond"/>
          <w:sz w:val="24"/>
          <w:szCs w:val="24"/>
          <w:lang w:val="sq-AL"/>
        </w:rPr>
        <w:t xml:space="preserve">“Parti parlamentare” është partia politike që ka fituar dhe zotëron të paktën një vend në Kuvend nga zgjedhjet pararendëse. </w:t>
      </w:r>
    </w:p>
    <w:p w:rsidR="00FD5E88" w:rsidRPr="00ED0A2F" w:rsidRDefault="00FD5E88" w:rsidP="00FD5E88">
      <w:pPr>
        <w:widowControl w:val="0"/>
        <w:tabs>
          <w:tab w:val="num" w:pos="360"/>
          <w:tab w:val="left" w:pos="108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13. </w:t>
      </w:r>
      <w:r w:rsidRPr="00ED0A2F">
        <w:rPr>
          <w:rFonts w:ascii="Garamond" w:eastAsia="Times New Roman" w:hAnsi="Garamond"/>
          <w:sz w:val="24"/>
          <w:szCs w:val="24"/>
          <w:lang w:val="sq-AL"/>
        </w:rPr>
        <w:t>“Parti politike” është një parti e regjistruar në përputhje me ligjin nr. 8580, datë 17.2.2000 “Për partitë politike”.</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14. </w:t>
      </w:r>
      <w:r w:rsidRPr="00ED0A2F">
        <w:rPr>
          <w:rFonts w:ascii="Garamond" w:eastAsia="Times New Roman" w:hAnsi="Garamond"/>
          <w:sz w:val="24"/>
          <w:szCs w:val="24"/>
          <w:lang w:val="sq-AL"/>
        </w:rPr>
        <w:t xml:space="preserve">“Përfaqësues i subjektit zgjedhor” është një person i autorizuar i subjektit zgjedhor për të përfaqësuar interesat e tyre dhe për të marrë pjesë në mbledhjet e komisioneve zgjedhore, në emër dhe për llogari të subjektit zgjedhor. </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15. </w:t>
      </w:r>
      <w:r w:rsidRPr="00ED0A2F">
        <w:rPr>
          <w:rFonts w:ascii="Garamond" w:eastAsia="Times New Roman" w:hAnsi="Garamond"/>
          <w:sz w:val="24"/>
          <w:szCs w:val="24"/>
          <w:lang w:val="sq-AL"/>
        </w:rPr>
        <w:t xml:space="preserve">“Periudhë zgjedhore” është periudha e vitit, e përcaktuar në këtë Kod, gjatë së cilës zhvillohen zgjedhjet periodike të radhës për Kuvendin e Shqipërisë dhe organet e qeverisjes vendore. </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15/1. “Provë” është mjeti ligjor që shërben për të provuar ekzistencën ose mosekzistencën e faktit të pretenduar në shqyrtimin administrativ dhe që merret në përputhje me këtë Kod.</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16. </w:t>
      </w:r>
      <w:r w:rsidRPr="00ED0A2F">
        <w:rPr>
          <w:rFonts w:ascii="Garamond" w:eastAsia="Times New Roman" w:hAnsi="Garamond"/>
          <w:sz w:val="24"/>
          <w:szCs w:val="24"/>
          <w:lang w:val="sq-AL"/>
        </w:rPr>
        <w:t>“Qendër votimi” është mjedisi i caktuar për zhvillimin e votimit, në përputhje me këtë Kod.</w:t>
      </w:r>
    </w:p>
    <w:p w:rsidR="00FD5E88" w:rsidRPr="00ED0A2F"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17. </w:t>
      </w:r>
      <w:r w:rsidRPr="00ED0A2F">
        <w:rPr>
          <w:rFonts w:ascii="Garamond" w:eastAsia="Times New Roman" w:hAnsi="Garamond"/>
          <w:sz w:val="24"/>
          <w:szCs w:val="24"/>
          <w:lang w:val="sq-AL"/>
        </w:rPr>
        <w:t xml:space="preserve">“Regjistri Kombëtar Elektronik i Gjendjes Civile” është baza elektronike e të dhënave të shtetasve, i hartuar sipas dispozitave të ligjit për gjendjen civile. </w:t>
      </w:r>
    </w:p>
    <w:p w:rsidR="00FD5E88" w:rsidRPr="00ED0A2F"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18. </w:t>
      </w:r>
      <w:r w:rsidRPr="00ED0A2F">
        <w:rPr>
          <w:rFonts w:ascii="Garamond" w:eastAsia="Times New Roman" w:hAnsi="Garamond"/>
          <w:sz w:val="24"/>
          <w:szCs w:val="24"/>
          <w:lang w:val="sq-AL"/>
        </w:rPr>
        <w:t>“Rezultati përfundimtar i zgjedhjeve” është rezultati i shpallur nga KQZ-ja, në përputhje më këtë Kod dhe që përfshin:</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 numrin e votave, numrin e mandateve dhe listën emërore të deputetëve të zgjedhur për çdo </w:t>
      </w:r>
      <w:r w:rsidRPr="00ED0A2F">
        <w:rPr>
          <w:rFonts w:ascii="Garamond" w:eastAsia="Times New Roman" w:hAnsi="Garamond"/>
          <w:sz w:val="24"/>
          <w:szCs w:val="24"/>
          <w:lang w:val="sq-AL"/>
        </w:rPr>
        <w:lastRenderedPageBreak/>
        <w:t xml:space="preserve">subjekt në zonën zgjedhore, si dhe në shkallë vendi, në përputhje me rregullat e këtij Kodi; </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b) rezultatin e votimit për kandidatët për kryetarë bashkie, të cilët janë zgjedhur në mënyrë të drejtpërdrejtë në zonë zgjedhore përkatëse; </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numrin e votave të fituar nga secili subjekt në shkallë kombëtare, bazuar në rezultatin e votave të fituara nga çdo subjekt zgjedhor në votimin për këshillat e qeverisjes vendore; dhe</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rezultatin e votimit për çdo alternativë në referendum, sipas dispozitave të këtij Kodi. </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19. </w:t>
      </w:r>
      <w:r w:rsidRPr="00ED0A2F">
        <w:rPr>
          <w:rFonts w:ascii="Garamond" w:eastAsia="Times New Roman" w:hAnsi="Garamond"/>
          <w:sz w:val="24"/>
          <w:szCs w:val="24"/>
          <w:lang w:val="sq-AL"/>
        </w:rPr>
        <w:t>“Rishikimi i listave” është procesi i fshirjes ose i shtimit të emrave apo i ndryshimit të të dhënave në listat e zgjedhësve, në përputhje me këtë Kod.</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20. </w:t>
      </w:r>
      <w:r w:rsidRPr="00ED0A2F">
        <w:rPr>
          <w:rFonts w:ascii="Garamond" w:eastAsia="Times New Roman" w:hAnsi="Garamond"/>
          <w:sz w:val="24"/>
          <w:szCs w:val="24"/>
          <w:lang w:val="sq-AL"/>
        </w:rPr>
        <w:t xml:space="preserve">“Subjekte zgjedhore” janë partitë politike, koalicionet dhe kandidatët e propozuar nga zgjedhësit, si dhe kandidatët për kryetarë të organeve të qeverisjes vendore, të regjistruar në përputhje me këtë Kod. </w:t>
      </w:r>
    </w:p>
    <w:p w:rsidR="00FD5E88" w:rsidRPr="00ED0A2F" w:rsidRDefault="00FD5E88" w:rsidP="00FD5E88">
      <w:pPr>
        <w:widowControl w:val="0"/>
        <w:tabs>
          <w:tab w:val="num" w:pos="360"/>
          <w:tab w:val="left" w:pos="900"/>
        </w:tabs>
        <w:spacing w:after="0"/>
        <w:ind w:firstLine="567"/>
        <w:rPr>
          <w:rFonts w:ascii="Garamond" w:eastAsia="Times New Roman" w:hAnsi="Garamond"/>
          <w:bCs/>
          <w:sz w:val="24"/>
          <w:szCs w:val="24"/>
          <w:lang w:val="sq-AL"/>
        </w:rPr>
      </w:pPr>
      <w:r w:rsidRPr="00ED0A2F">
        <w:rPr>
          <w:rFonts w:ascii="Garamond" w:eastAsia="Times New Roman" w:hAnsi="Garamond"/>
          <w:bCs/>
          <w:sz w:val="24"/>
          <w:szCs w:val="24"/>
          <w:lang w:val="sq-AL"/>
        </w:rPr>
        <w:t>21. Shfuqizuar.</w:t>
      </w:r>
    </w:p>
    <w:p w:rsidR="00C16CCF" w:rsidRPr="00ED0A2F" w:rsidRDefault="00FD5E88" w:rsidP="00C16CCF">
      <w:pPr>
        <w:spacing w:after="0" w:line="240" w:lineRule="auto"/>
        <w:ind w:firstLine="567"/>
        <w:rPr>
          <w:rFonts w:ascii="Garamond" w:hAnsi="Garamond"/>
          <w:sz w:val="24"/>
          <w:szCs w:val="24"/>
        </w:rPr>
      </w:pPr>
      <w:r w:rsidRPr="00ED0A2F">
        <w:rPr>
          <w:rFonts w:ascii="Garamond" w:eastAsia="Times New Roman" w:hAnsi="Garamond"/>
          <w:bCs/>
          <w:sz w:val="24"/>
          <w:szCs w:val="24"/>
          <w:lang w:val="sq-AL"/>
        </w:rPr>
        <w:t xml:space="preserve">22. </w:t>
      </w:r>
      <w:r w:rsidR="00C16CCF" w:rsidRPr="00ED0A2F">
        <w:rPr>
          <w:rFonts w:ascii="Garamond" w:hAnsi="Garamond"/>
          <w:sz w:val="24"/>
          <w:szCs w:val="24"/>
        </w:rPr>
        <w:t>“‘Zgjedhje të pjesshme’ janë zgjedhjet që kryhen në një apo më shumë njësi të qeverisjes vendore për kryetarin e bashkisë ose për këshillin bashkiak, kur mbetet vakant posti i kryetarit të bashkisë ose kur shpërndahet para kohe këshilli bashkiak.</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23. </w:t>
      </w:r>
      <w:r w:rsidRPr="00ED0A2F">
        <w:rPr>
          <w:rFonts w:ascii="Garamond" w:eastAsia="Times New Roman" w:hAnsi="Garamond"/>
          <w:sz w:val="24"/>
          <w:szCs w:val="24"/>
          <w:lang w:val="sq-AL"/>
        </w:rPr>
        <w:t>“Zgjedhje” janë votimet për Kuvendin, për njësitë e qeverisjes vendore dhe referendumet.</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24. </w:t>
      </w:r>
      <w:r w:rsidRPr="00ED0A2F">
        <w:rPr>
          <w:rFonts w:ascii="Garamond" w:eastAsia="Times New Roman" w:hAnsi="Garamond"/>
          <w:sz w:val="24"/>
          <w:szCs w:val="24"/>
          <w:lang w:val="sq-AL"/>
        </w:rPr>
        <w:t>“Zonë e qendrës së votimit” është një zonë gjeografike brenda territorit të një bashkie, ose zone zgjedhore, e përcaktuar në përputhje me këtë Kod.</w:t>
      </w:r>
    </w:p>
    <w:p w:rsidR="00FD5E88" w:rsidRPr="00ED0A2F" w:rsidRDefault="00FD5E88" w:rsidP="00FD5E88">
      <w:pPr>
        <w:widowControl w:val="0"/>
        <w:tabs>
          <w:tab w:val="num" w:pos="360"/>
          <w:tab w:val="left" w:pos="900"/>
        </w:tabs>
        <w:spacing w:after="0"/>
        <w:ind w:firstLine="567"/>
        <w:rPr>
          <w:rFonts w:ascii="Garamond" w:eastAsia="Times New Roman" w:hAnsi="Garamond"/>
          <w:sz w:val="24"/>
          <w:szCs w:val="24"/>
          <w:lang w:val="sq-AL"/>
        </w:rPr>
      </w:pPr>
      <w:r w:rsidRPr="00ED0A2F">
        <w:rPr>
          <w:rFonts w:ascii="Garamond" w:eastAsia="Times New Roman" w:hAnsi="Garamond"/>
          <w:bCs/>
          <w:sz w:val="24"/>
          <w:szCs w:val="24"/>
          <w:lang w:val="sq-AL"/>
        </w:rPr>
        <w:t xml:space="preserve">25. </w:t>
      </w:r>
      <w:r w:rsidRPr="00ED0A2F">
        <w:rPr>
          <w:rFonts w:ascii="Garamond" w:eastAsia="Times New Roman" w:hAnsi="Garamond"/>
          <w:sz w:val="24"/>
          <w:szCs w:val="24"/>
          <w:lang w:val="sq-AL"/>
        </w:rPr>
        <w:t xml:space="preserve">“Zonë zgjedhore” është ndarja administrativo-territoriale e qarkut për zgjedhjet në Kuvend dhe bashkia për zgjedhjet e organeve të qeverisjes vendore. </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26. “Gjini e nënpërfaqësuar” është gjinia me tradicionalisht numrin më të vogël të anëtarëve në Kuvend ose, sipas rastit, në këshillat vendorë në rang vendi.</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30. “Votim familjar” është formë e votimit për të tretët dhe ndodh kur një pjesëtar i familjes, si rregull kryefamiljari, voton në emër dhe për llogari të pjesëtarëve të tjerë.</w:t>
      </w:r>
    </w:p>
    <w:p w:rsidR="006D0A4E" w:rsidRPr="00ED0A2F" w:rsidRDefault="006D0A4E" w:rsidP="00EE214C">
      <w:pPr>
        <w:widowControl w:val="0"/>
        <w:spacing w:after="0" w:line="240" w:lineRule="auto"/>
        <w:ind w:firstLine="567"/>
        <w:rPr>
          <w:rFonts w:ascii="Garamond" w:hAnsi="Garamond"/>
          <w:bCs/>
          <w:sz w:val="24"/>
          <w:szCs w:val="24"/>
        </w:rPr>
      </w:pPr>
      <w:r w:rsidRPr="00ED0A2F">
        <w:rPr>
          <w:rFonts w:ascii="Garamond" w:hAnsi="Garamond"/>
          <w:bCs/>
          <w:sz w:val="24"/>
          <w:szCs w:val="24"/>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rsidR="006D0A4E" w:rsidRPr="00ED0A2F" w:rsidRDefault="006D0A4E" w:rsidP="00FD5E88">
      <w:pPr>
        <w:widowControl w:val="0"/>
        <w:tabs>
          <w:tab w:val="num" w:pos="360"/>
          <w:tab w:val="left" w:pos="900"/>
        </w:tabs>
        <w:spacing w:after="0"/>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Neni 3</w:t>
      </w:r>
    </w:p>
    <w:p w:rsidR="00FD5E88" w:rsidRPr="00ED0A2F"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ED0A2F">
        <w:rPr>
          <w:rFonts w:ascii="Garamond" w:eastAsia="Times New Roman" w:hAnsi="Garamond"/>
          <w:b/>
          <w:sz w:val="24"/>
          <w:szCs w:val="24"/>
          <w:lang w:val="sq-AL"/>
        </w:rPr>
        <w:t>Parime të përgjithshme</w:t>
      </w:r>
    </w:p>
    <w:p w:rsidR="006D0A4E" w:rsidRPr="00ED0A2F" w:rsidRDefault="006D0A4E" w:rsidP="006D0A4E">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 xml:space="preserve"> (Shtuar pika 5/1 dhe fjalit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8 me ligjin nr. 101/2020, datë 23.7.2020)</w:t>
      </w:r>
    </w:p>
    <w:p w:rsidR="00FD5E88" w:rsidRPr="00ED0A2F" w:rsidRDefault="00FD5E88" w:rsidP="00FD5E88">
      <w:pPr>
        <w:widowControl w:val="0"/>
        <w:spacing w:after="0" w:line="240" w:lineRule="auto"/>
        <w:ind w:firstLine="0"/>
        <w:contextualSpacing/>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Zgjedhjet janë periodike.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Zgjedhjet bëhen me votim të lirë, të fshehtë, të barabartë dhe të drejtpërdrejtë, sipas rregullave të parashikuara në këtë Kod. Zgjedhësit e ushtrojnë lirisht të drejtën e votës.</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3. Çdo shtetas shqiptar, që ka mbushur moshën 18 vjeç, qoftë edhe ditën e zgjedhjeve, pa dallim race, etnie, gjinie, gjuhe, bindjeje politike, besimi, aftësie fizike ose gjendjeje ekonomike ka të drejtë të zgjedhë dhe të zgjidhet, në përputhje me rregullat e parashikuara në këtë Kod.</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Çdo zgjedhës ka të drejtën e vetëm një vote për zgjedhjen e një subjekti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Subjektet zgjedhore janë të lira të bëjnë paraqitjen e programeve të tyre zgjedhore në çdo formë dhe mënyrë të ligjshme.</w:t>
      </w:r>
    </w:p>
    <w:p w:rsidR="006D0A4E" w:rsidRPr="00ED0A2F" w:rsidRDefault="006D0A4E" w:rsidP="00FD5E88">
      <w:pPr>
        <w:widowControl w:val="0"/>
        <w:spacing w:after="0" w:line="240" w:lineRule="auto"/>
        <w:ind w:firstLine="567"/>
        <w:rPr>
          <w:rFonts w:ascii="Garamond" w:eastAsia="Times New Roman" w:hAnsi="Garamond"/>
          <w:sz w:val="24"/>
          <w:szCs w:val="24"/>
          <w:lang w:val="sq-AL"/>
        </w:rPr>
      </w:pPr>
      <w:r w:rsidRPr="00ED0A2F">
        <w:rPr>
          <w:rFonts w:ascii="Garamond" w:hAnsi="Garamond"/>
          <w:bCs/>
          <w:sz w:val="24"/>
          <w:szCs w:val="24"/>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Komisionet zgjedhore, të parashikuara në këtë Kod, i përmbushin funksionet e tyre, në përputhje me ligjin, në mënyrë të paanshme dhe transparente.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7. Me përjashtim të rasteve të parashikuara në ligj, ndalohet vënia në përdorim të subjekteve zgjedhore i mjeteve, fondeve dhe materialeve të ndryshme pronë publike, si dhe i burimeve njerëzore të administratës publike të çdo niveli.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8. Institucionet e administratës publike, të çdo niveli, me veprimtarinë e tyre nuk duhet të cenojnë zhvillimin e zgjedhjeve.</w:t>
      </w:r>
      <w:r w:rsidR="00337AD3" w:rsidRPr="00ED0A2F">
        <w:rPr>
          <w:rFonts w:ascii="Garamond" w:hAnsi="Garamond"/>
          <w:sz w:val="24"/>
          <w:szCs w:val="24"/>
        </w:rPr>
        <w:t xml:space="preserve"> </w:t>
      </w:r>
      <w:r w:rsidR="00337AD3" w:rsidRPr="00ED0A2F">
        <w:rPr>
          <w:rFonts w:ascii="Garamond" w:eastAsia="Times New Roman" w:hAnsi="Garamond"/>
          <w:sz w:val="24"/>
          <w:szCs w:val="24"/>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Neni 4 </w:t>
      </w:r>
    </w:p>
    <w:p w:rsidR="00337AD3" w:rsidRPr="00ED0A2F" w:rsidRDefault="00337AD3" w:rsidP="00337AD3">
      <w:pPr>
        <w:widowControl w:val="0"/>
        <w:spacing w:after="0" w:line="240" w:lineRule="auto"/>
        <w:jc w:val="center"/>
        <w:rPr>
          <w:rFonts w:ascii="Garamond" w:hAnsi="Garamond"/>
          <w:b/>
          <w:bCs/>
          <w:sz w:val="24"/>
          <w:szCs w:val="24"/>
        </w:rPr>
      </w:pPr>
      <w:r w:rsidRPr="00ED0A2F">
        <w:rPr>
          <w:rFonts w:ascii="Garamond" w:hAnsi="Garamond"/>
          <w:b/>
          <w:bCs/>
          <w:sz w:val="24"/>
          <w:szCs w:val="24"/>
        </w:rPr>
        <w:t>Ligji zgjedhor dhe barazia gjinore</w:t>
      </w:r>
    </w:p>
    <w:p w:rsidR="00337AD3" w:rsidRPr="00ED0A2F" w:rsidRDefault="00337AD3" w:rsidP="00337AD3">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 xml:space="preserve"> ( Ndryshuar me ligjin nr. 101/2020, datë 23.7.2020)</w:t>
      </w:r>
    </w:p>
    <w:p w:rsidR="00337AD3" w:rsidRPr="00ED0A2F" w:rsidRDefault="00337AD3" w:rsidP="00337AD3">
      <w:pPr>
        <w:widowControl w:val="0"/>
        <w:spacing w:after="0" w:line="240" w:lineRule="auto"/>
        <w:ind w:firstLine="567"/>
        <w:jc w:val="center"/>
        <w:outlineLvl w:val="1"/>
        <w:rPr>
          <w:rFonts w:ascii="Garamond" w:eastAsia="Times New Roman" w:hAnsi="Garamond"/>
          <w:i/>
          <w:sz w:val="24"/>
          <w:szCs w:val="24"/>
          <w:lang w:val="sq-AL"/>
        </w:rPr>
      </w:pP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subjektet zgjedhore pushimin e cenimit të këtij parimi dhe, në rast mosveprimi, të ndërhyjë kryesisht për rivendosjen e tij.</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3. Ligji zgjedhor nxit barazinë gjinore për organet e zgjedhura dhe administratën zgjedhore përmes:</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a) vendosjes së kuotave gjinore për gjininë e nënpërfaqësuar në jo më pak se 30 për qind të përbërjes së Kuvendit të Shqipërisë dhe të organeve të njësive bazë të qeverisjes vendore;</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b) vendosjes së kuotave gjinore për gjininë e nënpërfaqësuar në jo më pak se 30 për qind të përbërjes së të gjitha niveleve të administratës zgjedhore;</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c) marrjes së masave në reduktimin dhe eliminimin e votimit për të tretët, votimit familjar, ruajtjen dhe garantimin e fshehtësisë së votimit</w:t>
      </w:r>
      <w:r w:rsidR="00562AA4" w:rsidRPr="00ED0A2F">
        <w:rPr>
          <w:rFonts w:ascii="Garamond" w:hAnsi="Garamond"/>
          <w:bCs/>
          <w:sz w:val="24"/>
          <w:szCs w:val="24"/>
        </w:rPr>
        <w:t>;</w:t>
      </w: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ç) hartimit dhe publikimit të statistikave operative për pjesëmarrjen e gjinisë së nënpërfaqësuar në ditën e zgjedhjeve, me qëllim sensibilizimin dhe marrjen e masave të duhura për të nxitur më tej këtë pjesëmarrje.</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Neni 5</w:t>
      </w:r>
    </w:p>
    <w:p w:rsidR="00FD5E88" w:rsidRPr="00ED0A2F"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ED0A2F">
        <w:rPr>
          <w:rFonts w:ascii="Garamond" w:eastAsia="Times New Roman" w:hAnsi="Garamond"/>
          <w:b/>
          <w:iCs/>
          <w:sz w:val="24"/>
          <w:szCs w:val="24"/>
          <w:lang w:val="sq-AL"/>
        </w:rPr>
        <w:t>Ndalimi i përdorimit të forcave dhe strukturave të posaçme</w:t>
      </w:r>
    </w:p>
    <w:p w:rsidR="00FD5E88" w:rsidRPr="00ED0A2F" w:rsidRDefault="00FD5E88" w:rsidP="00FD5E88">
      <w:pPr>
        <w:widowControl w:val="0"/>
        <w:spacing w:after="0" w:line="240" w:lineRule="auto"/>
        <w:ind w:firstLine="0"/>
        <w:rPr>
          <w:rFonts w:ascii="Garamond" w:eastAsia="Times New Roman" w:hAnsi="Garamond"/>
          <w:sz w:val="24"/>
          <w:szCs w:val="24"/>
          <w:u w:val="single"/>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Forcat komando dhe forcat e tjera të ushtrisë ndalohen që të përdoren gjatë gjithë fushatës </w:t>
      </w:r>
      <w:r w:rsidRPr="00ED0A2F">
        <w:rPr>
          <w:rFonts w:ascii="Garamond" w:eastAsia="Times New Roman" w:hAnsi="Garamond"/>
          <w:sz w:val="24"/>
          <w:szCs w:val="24"/>
          <w:lang w:val="sq-AL"/>
        </w:rPr>
        <w:lastRenderedPageBreak/>
        <w:t xml:space="preserve">zgjedhore, përveçse me urdhër me shkrim të ministrit që mbulon rendin publik dhe Ministrit të Mbrojtjes, kur këto forca nevojiten për ruajtjen e objekteve të rëndësisë së veçantë, në zëvendësim të punonjësve të Policisë së Shtetit ose në zbatim të detyrimeve ndërkombëtare. Një kopje e urdhrit me shkrim i dërgohet menjëherë KQZ-së.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Ndalohet përdorimi i forcave komando dhe i forcave të tjera të ushtrisë për ruajtjen e objekteve që kanë lidhje me zgjedhjet.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Forcat e ushtrisë ndalohen të kryejnë ushtrime ose manovra ushtarake jashtë reparteve ose vendeve të dislokimit të tyre gjatë gjithë fushatës zgjedhore.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Në të gjitha llojet e zgjedhjeve ndalohet përdorimi ose pjesëmarrja e punonjësve apo strukturave të Shërbimit Informativ Shtetëror.</w:t>
      </w:r>
    </w:p>
    <w:p w:rsidR="00FD5E88" w:rsidRPr="00ED0A2F" w:rsidRDefault="00FD5E88" w:rsidP="00FD5E88">
      <w:pPr>
        <w:widowControl w:val="0"/>
        <w:spacing w:after="0" w:line="240" w:lineRule="auto"/>
        <w:ind w:firstLine="0"/>
        <w:jc w:val="left"/>
        <w:outlineLvl w:val="7"/>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II</w:t>
      </w:r>
    </w:p>
    <w:p w:rsidR="00FD5E88" w:rsidRPr="00ED0A2F" w:rsidRDefault="00FD5E88" w:rsidP="00FD5E88">
      <w:pPr>
        <w:widowControl w:val="0"/>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VËZHGUESIT</w:t>
      </w:r>
    </w:p>
    <w:p w:rsidR="00FD5E88" w:rsidRPr="00ED0A2F" w:rsidRDefault="00FD5E88" w:rsidP="00FD5E88">
      <w:pPr>
        <w:widowControl w:val="0"/>
        <w:spacing w:after="0" w:line="240" w:lineRule="auto"/>
        <w:ind w:firstLine="0"/>
        <w:jc w:val="center"/>
        <w:outlineLvl w:val="3"/>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ED0A2F">
        <w:rPr>
          <w:rFonts w:ascii="Garamond" w:eastAsia="Times New Roman" w:hAnsi="Garamond"/>
          <w:bCs/>
          <w:sz w:val="24"/>
          <w:szCs w:val="24"/>
          <w:lang w:val="sq-AL"/>
        </w:rPr>
        <w:t>Neni 6</w:t>
      </w:r>
    </w:p>
    <w:p w:rsidR="00FD5E88" w:rsidRPr="00ED0A2F" w:rsidRDefault="00FD5E88" w:rsidP="00FD5E88">
      <w:pPr>
        <w:widowControl w:val="0"/>
        <w:spacing w:after="0" w:line="240" w:lineRule="auto"/>
        <w:ind w:firstLine="0"/>
        <w:jc w:val="center"/>
        <w:outlineLvl w:val="0"/>
        <w:rPr>
          <w:rFonts w:ascii="Garamond" w:eastAsia="MS Mincho" w:hAnsi="Garamond"/>
          <w:b/>
          <w:bCs/>
          <w:kern w:val="32"/>
          <w:sz w:val="24"/>
          <w:szCs w:val="24"/>
          <w:lang w:val="sq-AL"/>
        </w:rPr>
      </w:pPr>
      <w:r w:rsidRPr="00ED0A2F">
        <w:rPr>
          <w:rFonts w:ascii="Garamond" w:eastAsia="MS Mincho" w:hAnsi="Garamond"/>
          <w:b/>
          <w:bCs/>
          <w:kern w:val="32"/>
          <w:sz w:val="24"/>
          <w:szCs w:val="24"/>
          <w:lang w:val="sq-AL"/>
        </w:rPr>
        <w:t>E drejta për të caktuar vëzhgues</w:t>
      </w:r>
    </w:p>
    <w:p w:rsidR="00FD5E88" w:rsidRPr="00ED0A2F" w:rsidRDefault="00FD5E88" w:rsidP="002A228B">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(Ndryshuar pika 1dhe 4, shfuqizuar pika 3 me ligjin nr. 74</w:t>
      </w:r>
      <w:r w:rsidR="00761BAD"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2A228B" w:rsidRPr="00ED0A2F">
        <w:rPr>
          <w:rFonts w:ascii="Garamond" w:eastAsia="Times New Roman" w:hAnsi="Garamond"/>
          <w:i/>
          <w:sz w:val="24"/>
          <w:szCs w:val="24"/>
          <w:lang w:val="sq-AL"/>
        </w:rPr>
        <w:t>; ndryshuar togfjal</w:t>
      </w:r>
      <w:r w:rsidR="000D0A72" w:rsidRPr="00ED0A2F">
        <w:rPr>
          <w:rFonts w:ascii="Garamond" w:eastAsia="Times New Roman" w:hAnsi="Garamond"/>
          <w:i/>
          <w:sz w:val="24"/>
          <w:szCs w:val="24"/>
          <w:lang w:val="sq-AL"/>
        </w:rPr>
        <w:t>ë</w:t>
      </w:r>
      <w:r w:rsidR="002A228B"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002A228B"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2A228B" w:rsidRPr="00ED0A2F">
        <w:rPr>
          <w:rFonts w:ascii="Garamond" w:eastAsia="Times New Roman" w:hAnsi="Garamond"/>
          <w:i/>
          <w:sz w:val="24"/>
          <w:szCs w:val="24"/>
          <w:lang w:val="sq-AL"/>
        </w:rPr>
        <w:t xml:space="preserve">n </w:t>
      </w:r>
      <w:r w:rsidR="00F647D9" w:rsidRPr="00ED0A2F">
        <w:rPr>
          <w:rFonts w:ascii="Garamond" w:eastAsia="Times New Roman" w:hAnsi="Garamond"/>
          <w:i/>
          <w:sz w:val="24"/>
          <w:szCs w:val="24"/>
          <w:lang w:val="sq-AL"/>
        </w:rPr>
        <w:t>1 dhe 6</w:t>
      </w:r>
      <w:r w:rsidR="002A228B" w:rsidRPr="00ED0A2F">
        <w:rPr>
          <w:rFonts w:ascii="Garamond" w:eastAsia="Times New Roman" w:hAnsi="Garamond"/>
          <w:i/>
          <w:sz w:val="24"/>
          <w:szCs w:val="24"/>
          <w:lang w:val="sq-AL"/>
        </w:rPr>
        <w:t xml:space="preserve"> me ligjin nr. 118/2020, datë 5.10.2020)</w:t>
      </w:r>
    </w:p>
    <w:p w:rsidR="00FD5E88" w:rsidRPr="00ED0A2F" w:rsidRDefault="00FD5E88" w:rsidP="00FD5E88">
      <w:pPr>
        <w:widowControl w:val="0"/>
        <w:spacing w:after="0" w:line="240" w:lineRule="auto"/>
        <w:ind w:firstLine="0"/>
        <w:jc w:val="left"/>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Çdo, </w:t>
      </w:r>
      <w:r w:rsidR="00F647D9" w:rsidRPr="00ED0A2F">
        <w:rPr>
          <w:rFonts w:ascii="Garamond" w:eastAsia="Times New Roman" w:hAnsi="Garamond"/>
          <w:sz w:val="24"/>
          <w:szCs w:val="24"/>
          <w:lang w:val="sq-AL"/>
        </w:rPr>
        <w:t xml:space="preserve">subjekt zgjedhor </w:t>
      </w:r>
      <w:r w:rsidRPr="00ED0A2F">
        <w:rPr>
          <w:rFonts w:ascii="Garamond" w:eastAsia="Times New Roman" w:hAnsi="Garamond"/>
          <w:sz w:val="24"/>
          <w:szCs w:val="24"/>
          <w:lang w:val="sq-AL"/>
        </w:rPr>
        <w:t>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Organizatat joqeveritare shqiptare dhe të huaja, si dhe organizatat ndërkombëtare të specializuara ose të angazhuara në mirëqeverisjen dhe demokratizimin, përfaqësuesit e shteteve të huaja dhe të medies kanë të drejtë të dërgojnë vëzhgues në zgjedhje.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3.Shfuqizuar.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Akreditimi i vëzhguesve pranë komisioneve zgjedhore bëhet mbi bazën e të dhënave vetjake të çdo vëzhguesi. Akreditimi mund të përfshijë një ose më shumë qendra votimi ose një apo më shumë zona zgjedhore. Një organizatë joqeveritare shqiptare apo koalicion i tillë, parti politike ose kandidat i propozuar nga zgjedhësit nuk mund të ketë në të njëjtën kohë më shumë se një vëzhgues të pranishëm në një qendër votimi. Çdo organizatë joqeveritare e huaj, si dhe organizatat ndërkombëtare nuk mund të kenë në të njëjtën kohë 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5. Kërkesat e vëzhguesve shqiptarë për akreditim i paraqiten KQZ-së jo më vonë se 15 ditë para datës së zgjedhjeve. KQZ-ja miraton kërkesat jo më vonë se 5 ditë nga paraqitja e tyre. Kërkesat e vëzhguesve të huaj paraqiten në KQZ jo më vonë se 72 orë para datës së zgjedhjeve. KQZ-ja miraton kërkesat e vëzhguesve të huaj brenda 24 orëve nga paraqitja e tyre. Ndaj refuzimit ose mosdhënies së akreditimit mund të bëhet ankim, sipas procedurave të këtij Kodi.</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6. KQZ-ja ka të drejtë, me udhëzim të veçantë, t’u delegojë KZAZ-ve kompetencën e akreditimit të vëzhguesve, sipas pik</w:t>
      </w:r>
      <w:r w:rsidR="00F647D9" w:rsidRPr="00ED0A2F">
        <w:rPr>
          <w:rFonts w:ascii="Garamond" w:eastAsia="Times New Roman" w:hAnsi="Garamond"/>
          <w:sz w:val="24"/>
          <w:szCs w:val="24"/>
          <w:lang w:val="sq-AL"/>
        </w:rPr>
        <w:t>ës</w:t>
      </w:r>
      <w:r w:rsidRPr="00ED0A2F">
        <w:rPr>
          <w:rFonts w:ascii="Garamond" w:eastAsia="Times New Roman" w:hAnsi="Garamond"/>
          <w:sz w:val="24"/>
          <w:szCs w:val="24"/>
          <w:lang w:val="sq-AL"/>
        </w:rPr>
        <w:t xml:space="preserve"> 1 të këtij neni.</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ED0A2F">
        <w:rPr>
          <w:rFonts w:ascii="Garamond" w:eastAsia="Times New Roman" w:hAnsi="Garamond"/>
          <w:bCs/>
          <w:sz w:val="24"/>
          <w:szCs w:val="24"/>
          <w:lang w:val="sq-AL"/>
        </w:rPr>
        <w:t>Neni 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lastRenderedPageBreak/>
        <w:t>Të drejtat dhe detyrat e vëzhguesve</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Gjatë kryerjes së detyrave të tyre, vëzhguesit kanë këto të drejta: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të vëzhgojnë pa pengesë të gjitha aspektet e përgatitjes dhe zhvillimit të zgjedhjeve dhe të gjitha fazat e procesit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të paraqesin vërejtje me shkrim para komisioneve të zgjedhjeve për çdo lloj parregullsie që vërejnë;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të shohin ose të këqyrin dokumentacionin ose materialet e procesit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të drejta të tjera të përcaktuara në këtë Kod apo në aktet nënligjore të dala në zbatim të tij.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Vëzhguesit kanë këto detyra: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të respektojnë kërkesat e këtij Kodi dhe udhëzimet e KQZ-së për vëzhgimin e zgjedhjeve;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të veprojnë në mënyrë të paanshme dhe të mos bëjnë propagandë për asnjë kandidat, parti apo koalicion në qendrat e votimit ose në vende të tjera të ndaluara sipas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të paraqiten para komisioneve të zgjedhjeve me autorizimin e lëshuar nga KQZ-ja, si dhe me një dokument identifikimi të pranuar nga KQZ-ja;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të mos mbajnë shenja dalluese, që shërbejnë si mjete propagande ose që mund të ndikojnë mbi vullnetin e zgjedhësit;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të mos dhunojnë të drejtën e votuesit për të votuar në fshehtësi dhe të mos pengojnë procesin e votimit, të numërimit dhe administrimit të zgjedhjeve.</w:t>
      </w:r>
    </w:p>
    <w:p w:rsidR="00FD5E88" w:rsidRPr="00ED0A2F" w:rsidRDefault="00FD5E88" w:rsidP="00FD5E88">
      <w:pPr>
        <w:widowControl w:val="0"/>
        <w:spacing w:after="0" w:line="240" w:lineRule="auto"/>
        <w:ind w:firstLine="0"/>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III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PERIUDHA ZGJEDHORE DHE DATA E MBAJTJES SË ZGJEDHJEVE</w:t>
      </w:r>
    </w:p>
    <w:p w:rsidR="00FD5E88" w:rsidRPr="00ED0A2F"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8</w:t>
      </w:r>
    </w:p>
    <w:p w:rsidR="00FD5E88" w:rsidRPr="00ED0A2F"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Periudha zgjedhore</w:t>
      </w:r>
    </w:p>
    <w:p w:rsidR="00FD5E88" w:rsidRPr="00ED0A2F" w:rsidRDefault="00337AD3" w:rsidP="00FD5E88">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i/>
          <w:sz w:val="24"/>
          <w:szCs w:val="24"/>
          <w:lang w:val="sq-AL"/>
        </w:rPr>
        <w:t>( Ndryshuar me ligjin nr. 101/2020, datë 23.7.2020)</w:t>
      </w:r>
    </w:p>
    <w:p w:rsidR="00337AD3" w:rsidRPr="00ED0A2F" w:rsidRDefault="00337AD3" w:rsidP="00337AD3">
      <w:pPr>
        <w:widowControl w:val="0"/>
        <w:spacing w:after="0" w:line="240" w:lineRule="auto"/>
        <w:rPr>
          <w:rFonts w:ascii="Garamond" w:hAnsi="Garamond"/>
          <w:bCs/>
          <w:sz w:val="24"/>
          <w:szCs w:val="24"/>
        </w:rPr>
      </w:pPr>
    </w:p>
    <w:p w:rsidR="00337AD3" w:rsidRPr="00ED0A2F" w:rsidRDefault="00337AD3" w:rsidP="00337AD3">
      <w:pPr>
        <w:widowControl w:val="0"/>
        <w:spacing w:after="0" w:line="240" w:lineRule="auto"/>
        <w:rPr>
          <w:rFonts w:ascii="Garamond" w:hAnsi="Garamond"/>
          <w:bCs/>
          <w:sz w:val="24"/>
          <w:szCs w:val="24"/>
        </w:rPr>
      </w:pPr>
      <w:r w:rsidRPr="00ED0A2F">
        <w:rPr>
          <w:rFonts w:ascii="Garamond" w:hAnsi="Garamond"/>
          <w:bCs/>
          <w:sz w:val="24"/>
          <w:szCs w:val="24"/>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rsidR="00337AD3" w:rsidRPr="00ED0A2F" w:rsidRDefault="00337AD3" w:rsidP="00FD5E88">
      <w:pPr>
        <w:widowControl w:val="0"/>
        <w:spacing w:after="0" w:line="240" w:lineRule="auto"/>
        <w:ind w:firstLine="0"/>
        <w:contextualSpacing/>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9</w:t>
      </w:r>
    </w:p>
    <w:p w:rsidR="00FD5E88" w:rsidRPr="00ED0A2F"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 xml:space="preserve">Caktimi i datës së zgjedhjeve për Kuvendin </w:t>
      </w:r>
    </w:p>
    <w:p w:rsidR="00337AD3" w:rsidRPr="00ED0A2F" w:rsidRDefault="00337AD3" w:rsidP="00337AD3">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i/>
          <w:sz w:val="24"/>
          <w:szCs w:val="24"/>
          <w:lang w:val="sq-AL"/>
        </w:rPr>
        <w:t>( Ndryshuar me ligjin nr. 101/2020, datë 23.7.2020)</w:t>
      </w:r>
    </w:p>
    <w:p w:rsidR="001E08C2" w:rsidRPr="00ED0A2F" w:rsidRDefault="001E08C2" w:rsidP="001E08C2">
      <w:pPr>
        <w:widowControl w:val="0"/>
        <w:spacing w:after="0" w:line="240" w:lineRule="auto"/>
        <w:rPr>
          <w:rFonts w:ascii="Garamond" w:hAnsi="Garamond"/>
          <w:bCs/>
          <w:sz w:val="24"/>
          <w:szCs w:val="24"/>
        </w:rPr>
      </w:pP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2. Për efekt të caktimit të datës së zgjedhjeve, kohëzgjatja e mandatit të Kuvendit përllogaritet deri në të njëjtën datë të të njëjtit muaj të vitit të katërt pas datës së mbledhjes së parë të tij. </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4. Presidenti i Republikës nxjerr dekretin për caktimin e datës së zgjedhjeve për Kuvendin jo më vonë se 9 muaj para mbarimit të mandatit të Kuvendit.</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5. Në zbatim të pikës 5 të nenit 87 të Kushtetutës, Presidenti i Republikës nxjerr dekretin për </w:t>
      </w:r>
      <w:r w:rsidRPr="00ED0A2F">
        <w:rPr>
          <w:rFonts w:ascii="Garamond" w:hAnsi="Garamond"/>
          <w:bCs/>
          <w:sz w:val="24"/>
          <w:szCs w:val="24"/>
        </w:rPr>
        <w:lastRenderedPageBreak/>
        <w:t>caktimin e datës së zgjedhjeve jo më vonë se 24 orë pas shpërndarjes së Kuvendit. Zgjedhjet zhvillohen jo më parë se 30 ditë dhe jo më vonë se 45 ditë pas shpërndarjes së Kuvendit. Datë e shpërndarjes së Kuvendit është</w:t>
      </w:r>
      <w:r w:rsidRPr="00ED0A2F">
        <w:rPr>
          <w:rFonts w:ascii="Times New Roman" w:hAnsi="Times New Roman"/>
          <w:bCs/>
          <w:sz w:val="24"/>
          <w:szCs w:val="24"/>
        </w:rPr>
        <w:t>̈</w:t>
      </w:r>
      <w:r w:rsidRPr="00ED0A2F">
        <w:rPr>
          <w:rFonts w:ascii="Garamond" w:hAnsi="Garamond"/>
          <w:bCs/>
          <w:sz w:val="24"/>
          <w:szCs w:val="24"/>
        </w:rPr>
        <w:t xml:space="preserve"> data e votimit të pestë, sipas pikës 5 të nenit 87 të Kushtetutës, kur Kuvendi nuk arrin të zgjedhë Presidentin e ri. </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rsidR="001E08C2"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 xml:space="preserve">7. Në zbatim të pikës 2 të nenit 104 të Kushtetutës zgjedhjet zhvillohen jo më parë se 30 ditë dhe jo më vonë se 45 ditë pas shpërndarjes së Kuvendit. </w:t>
      </w:r>
    </w:p>
    <w:p w:rsidR="00FD5E88" w:rsidRPr="00ED0A2F" w:rsidRDefault="001E08C2" w:rsidP="001E08C2">
      <w:pPr>
        <w:widowControl w:val="0"/>
        <w:spacing w:after="0" w:line="240" w:lineRule="auto"/>
        <w:rPr>
          <w:rFonts w:ascii="Garamond" w:hAnsi="Garamond"/>
          <w:bCs/>
          <w:sz w:val="24"/>
          <w:szCs w:val="24"/>
        </w:rPr>
      </w:pPr>
      <w:r w:rsidRPr="00ED0A2F">
        <w:rPr>
          <w:rFonts w:ascii="Garamond" w:hAnsi="Garamond"/>
          <w:bCs/>
          <w:sz w:val="24"/>
          <w:szCs w:val="24"/>
        </w:rPr>
        <w:t>8. Kur për shkaqe të tjera nga ato të përmendura në k</w:t>
      </w:r>
      <w:r w:rsidRPr="00ED0A2F">
        <w:rPr>
          <w:rFonts w:ascii="Garamond" w:hAnsi="Garamond" w:cs="Garamond"/>
          <w:bCs/>
          <w:sz w:val="24"/>
          <w:szCs w:val="24"/>
        </w:rPr>
        <w:t>ë</w:t>
      </w:r>
      <w:r w:rsidRPr="00ED0A2F">
        <w:rPr>
          <w:rFonts w:ascii="Garamond" w:hAnsi="Garamond"/>
          <w:bCs/>
          <w:sz w:val="24"/>
          <w:szCs w:val="24"/>
        </w:rPr>
        <w:t>t</w:t>
      </w:r>
      <w:r w:rsidRPr="00ED0A2F">
        <w:rPr>
          <w:rFonts w:ascii="Garamond" w:hAnsi="Garamond" w:cs="Garamond"/>
          <w:bCs/>
          <w:sz w:val="24"/>
          <w:szCs w:val="24"/>
        </w:rPr>
        <w:t>ë</w:t>
      </w:r>
      <w:r w:rsidRPr="00ED0A2F">
        <w:rPr>
          <w:rFonts w:ascii="Garamond" w:hAnsi="Garamond"/>
          <w:bCs/>
          <w:sz w:val="24"/>
          <w:szCs w:val="24"/>
        </w:rPr>
        <w:t xml:space="preserve">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rsidR="00FD5E88" w:rsidRPr="00ED0A2F" w:rsidRDefault="00FD5E88" w:rsidP="00FD5E88">
      <w:pPr>
        <w:widowControl w:val="0"/>
        <w:spacing w:after="0" w:line="240" w:lineRule="auto"/>
        <w:ind w:firstLine="567"/>
        <w:contextualSpacing/>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w:t>
      </w:r>
    </w:p>
    <w:p w:rsidR="00FD5E88" w:rsidRPr="00ED0A2F"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 xml:space="preserve">Caktimi i datës së zgjedhjeve për organet e qeverisjes vendore </w:t>
      </w:r>
    </w:p>
    <w:p w:rsidR="00F647D9" w:rsidRPr="00ED0A2F" w:rsidRDefault="00D11CFC" w:rsidP="00F647D9">
      <w:pPr>
        <w:widowControl w:val="0"/>
        <w:spacing w:after="0" w:line="240" w:lineRule="auto"/>
        <w:ind w:firstLine="567"/>
        <w:jc w:val="center"/>
        <w:outlineLvl w:val="1"/>
        <w:rPr>
          <w:rFonts w:ascii="Garamond" w:eastAsia="Times New Roman" w:hAnsi="Garamond"/>
          <w:i/>
          <w:sz w:val="24"/>
          <w:szCs w:val="24"/>
          <w:lang w:val="sq-AL"/>
        </w:rPr>
      </w:pPr>
      <w:bookmarkStart w:id="3" w:name="_Hlk183073218"/>
      <w:r w:rsidRPr="00ED0A2F">
        <w:rPr>
          <w:rFonts w:ascii="Garamond" w:eastAsia="Times New Roman" w:hAnsi="Garamond"/>
          <w:i/>
          <w:sz w:val="24"/>
          <w:szCs w:val="24"/>
          <w:lang w:val="sq-AL"/>
        </w:rPr>
        <w:t>(</w:t>
      </w:r>
      <w:r w:rsidR="00F647D9" w:rsidRPr="00ED0A2F">
        <w:rPr>
          <w:rFonts w:ascii="Garamond" w:eastAsia="Times New Roman" w:hAnsi="Garamond"/>
          <w:i/>
          <w:sz w:val="24"/>
          <w:szCs w:val="24"/>
          <w:lang w:val="sq-AL"/>
        </w:rPr>
        <w:t>Ndryshuar togfjal</w:t>
      </w:r>
      <w:r w:rsidR="000D0A72" w:rsidRPr="00ED0A2F">
        <w:rPr>
          <w:rFonts w:ascii="Garamond" w:eastAsia="Times New Roman" w:hAnsi="Garamond"/>
          <w:i/>
          <w:sz w:val="24"/>
          <w:szCs w:val="24"/>
          <w:lang w:val="sq-AL"/>
        </w:rPr>
        <w:t>ë</w:t>
      </w:r>
      <w:r w:rsidR="00F647D9"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00F647D9"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F647D9" w:rsidRPr="00ED0A2F">
        <w:rPr>
          <w:rFonts w:ascii="Garamond" w:eastAsia="Times New Roman" w:hAnsi="Garamond"/>
          <w:i/>
          <w:sz w:val="24"/>
          <w:szCs w:val="24"/>
          <w:lang w:val="sq-AL"/>
        </w:rPr>
        <w:t xml:space="preserve">n 1 dhe </w:t>
      </w:r>
      <w:r w:rsidR="00B84C0C" w:rsidRPr="00ED0A2F">
        <w:rPr>
          <w:rFonts w:ascii="Garamond" w:eastAsia="Times New Roman" w:hAnsi="Garamond"/>
          <w:i/>
          <w:sz w:val="24"/>
          <w:szCs w:val="24"/>
          <w:lang w:val="sq-AL"/>
        </w:rPr>
        <w:t>pika 2</w:t>
      </w:r>
      <w:r w:rsidR="00F647D9" w:rsidRPr="00ED0A2F">
        <w:rPr>
          <w:rFonts w:ascii="Garamond" w:eastAsia="Times New Roman" w:hAnsi="Garamond"/>
          <w:i/>
          <w:sz w:val="24"/>
          <w:szCs w:val="24"/>
          <w:lang w:val="sq-AL"/>
        </w:rPr>
        <w:t xml:space="preserve"> </w:t>
      </w:r>
      <w:r w:rsidR="00B84C0C" w:rsidRPr="00ED0A2F">
        <w:rPr>
          <w:rFonts w:ascii="Garamond" w:eastAsia="Times New Roman" w:hAnsi="Garamond"/>
          <w:i/>
          <w:sz w:val="24"/>
          <w:szCs w:val="24"/>
          <w:lang w:val="sq-AL"/>
        </w:rPr>
        <w:t xml:space="preserve">me </w:t>
      </w:r>
      <w:r w:rsidR="00F647D9" w:rsidRPr="00ED0A2F">
        <w:rPr>
          <w:rFonts w:ascii="Garamond" w:eastAsia="Times New Roman" w:hAnsi="Garamond"/>
          <w:i/>
          <w:sz w:val="24"/>
          <w:szCs w:val="24"/>
          <w:lang w:val="sq-AL"/>
        </w:rPr>
        <w:t>ligjin nr. 118/2020, datë 5.10.2020)</w:t>
      </w:r>
    </w:p>
    <w:bookmarkEnd w:id="3"/>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Data e zgjedhjeve për organet e qeverisjes vendore caktohet me dekret nga Presidenti i Republikës. Për caktimin e datës së zgjedhjeve për organet e qeverisjes vendore, Presidenti zbaton rregullat e parashikuara në pikat </w:t>
      </w:r>
      <w:r w:rsidR="00F647D9" w:rsidRPr="00ED0A2F">
        <w:rPr>
          <w:rFonts w:ascii="Garamond" w:eastAsia="Times New Roman" w:hAnsi="Garamond"/>
          <w:sz w:val="24"/>
          <w:szCs w:val="24"/>
          <w:lang w:val="sq-AL"/>
        </w:rPr>
        <w:t>3</w:t>
      </w:r>
      <w:r w:rsidRPr="00ED0A2F">
        <w:rPr>
          <w:rFonts w:ascii="Garamond" w:eastAsia="Times New Roman" w:hAnsi="Garamond"/>
          <w:sz w:val="24"/>
          <w:szCs w:val="24"/>
          <w:lang w:val="sq-AL"/>
        </w:rPr>
        <w:t xml:space="preserve"> dhe </w:t>
      </w:r>
      <w:r w:rsidR="00F647D9" w:rsidRPr="00ED0A2F">
        <w:rPr>
          <w:rFonts w:ascii="Garamond" w:eastAsia="Times New Roman" w:hAnsi="Garamond"/>
          <w:sz w:val="24"/>
          <w:szCs w:val="24"/>
          <w:lang w:val="sq-AL"/>
        </w:rPr>
        <w:t>4</w:t>
      </w:r>
      <w:r w:rsidRPr="00ED0A2F">
        <w:rPr>
          <w:rFonts w:ascii="Garamond" w:eastAsia="Times New Roman" w:hAnsi="Garamond"/>
          <w:sz w:val="24"/>
          <w:szCs w:val="24"/>
          <w:lang w:val="sq-AL"/>
        </w:rPr>
        <w:t xml:space="preserve"> të nenit 9 të këtij Kodi. </w:t>
      </w:r>
    </w:p>
    <w:p w:rsidR="00B84C0C"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w:t>
      </w:r>
      <w:r w:rsidR="00B84C0C" w:rsidRPr="00ED0A2F">
        <w:rPr>
          <w:rFonts w:ascii="Garamond" w:hAnsi="Garamond"/>
          <w:sz w:val="24"/>
          <w:szCs w:val="24"/>
        </w:rPr>
        <w:t xml:space="preserve"> Për efekt të caktimit të datës së zgjedhjeve, kohëzgjatja e mandatit të organeve të qeverisjes vendore përllogaritet deri në të njëjtën datë të të njëjtit muaj të vitit të katërt pas datës së shpalljes me vendim të KQZ-së në shkallë vendi të rezultateve të zgjedhjeve për organet e qeverisjes vendore.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Në rast të ndërprerjes së mandatit, për shkaqet e parashikuara në nenin 115 të Kushtetutës, zgjedhjet mbahen jo më parë se 30 ditë dhe jo më vonë se 45 ditë nga data e njoftimit të ndërprerjes së mandatit. Në rast ankimi të organit të shpërndarë ose të 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11</w:t>
      </w:r>
    </w:p>
    <w:p w:rsidR="00FD5E88" w:rsidRPr="00ED0A2F" w:rsidRDefault="00FD5E88" w:rsidP="00FD5E88">
      <w:pPr>
        <w:widowControl w:val="0"/>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 xml:space="preserve">Orari i votimit </w:t>
      </w:r>
    </w:p>
    <w:p w:rsidR="001E08C2" w:rsidRPr="00ED0A2F" w:rsidRDefault="001E08C2" w:rsidP="001E08C2">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i/>
          <w:sz w:val="24"/>
          <w:szCs w:val="24"/>
          <w:lang w:val="sq-AL"/>
        </w:rPr>
        <w:t xml:space="preserve">( Ndryshuar </w:t>
      </w:r>
      <w:r w:rsidR="00DC6FF0" w:rsidRPr="00ED0A2F">
        <w:rPr>
          <w:rFonts w:ascii="Garamond" w:eastAsia="Times New Roman" w:hAnsi="Garamond"/>
          <w:i/>
          <w:sz w:val="24"/>
          <w:szCs w:val="24"/>
          <w:lang w:val="sq-AL"/>
        </w:rPr>
        <w:t>pika</w:t>
      </w:r>
      <w:r w:rsidR="00562AA4" w:rsidRPr="00ED0A2F">
        <w:rPr>
          <w:rFonts w:ascii="Garamond" w:eastAsia="Times New Roman" w:hAnsi="Garamond"/>
          <w:i/>
          <w:sz w:val="24"/>
          <w:szCs w:val="24"/>
          <w:lang w:val="sq-AL"/>
        </w:rPr>
        <w:t>t</w:t>
      </w:r>
      <w:r w:rsidR="00DC6FF0" w:rsidRPr="00ED0A2F">
        <w:rPr>
          <w:rFonts w:ascii="Garamond" w:eastAsia="Times New Roman" w:hAnsi="Garamond"/>
          <w:i/>
          <w:sz w:val="24"/>
          <w:szCs w:val="24"/>
          <w:lang w:val="sq-AL"/>
        </w:rPr>
        <w:t xml:space="preserve"> 1 dhe 2 </w:t>
      </w:r>
      <w:bookmarkStart w:id="4" w:name="_Hlk182915986"/>
      <w:r w:rsidRPr="00ED0A2F">
        <w:rPr>
          <w:rFonts w:ascii="Garamond" w:eastAsia="Times New Roman" w:hAnsi="Garamond"/>
          <w:i/>
          <w:sz w:val="24"/>
          <w:szCs w:val="24"/>
          <w:lang w:val="sq-AL"/>
        </w:rPr>
        <w:t>me ligjin nr. 101/2020, datë 23.7.2020)</w:t>
      </w:r>
    </w:p>
    <w:bookmarkEnd w:id="4"/>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Kur data e zgjedhjeve caktohet në periudhën zgjedhore nga 15 prilli deri më 15 maj, qendrat e votimit hapen në orën 7:00 dhe mbyllen në orën 19:00.</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Kur data e zgjedhjeve caktohet në periudhën zgjedhore nga 15 tetori deri më 15 nëntor, qendrat e votimit hapen në orën 7:00 dhe mbyllen në orën 18:00.</w:t>
      </w:r>
    </w:p>
    <w:p w:rsidR="00FD5E88" w:rsidRPr="00ED0A2F" w:rsidRDefault="00DC6FF0" w:rsidP="00DC6FF0">
      <w:pPr>
        <w:widowControl w:val="0"/>
        <w:tabs>
          <w:tab w:val="left" w:pos="36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r>
      <w:r w:rsidR="00FD5E88" w:rsidRPr="00ED0A2F">
        <w:rPr>
          <w:rFonts w:ascii="Garamond" w:eastAsia="Times New Roman" w:hAnsi="Garamond"/>
          <w:sz w:val="24"/>
          <w:szCs w:val="24"/>
          <w:lang w:val="sq-AL"/>
        </w:rPr>
        <w:t xml:space="preserve">3. Askush nuk mund të votojë pas orës së mbylljes së qendrave të votimit, me përjashtim të zgjedhësve që presin për të votuar në kohën e mbylljes, sipas procedurave të parashikuara në këtë Kod.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PJESA II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lastRenderedPageBreak/>
        <w:t xml:space="preserve">INSTITUCIONET PËR PËRGATITJEN DHE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ADMINISTRIMIN E ZGJEDHJEVE</w:t>
      </w:r>
    </w:p>
    <w:p w:rsidR="00FD5E88" w:rsidRPr="00ED0A2F" w:rsidRDefault="00FD5E88" w:rsidP="00FD5E88">
      <w:pPr>
        <w:widowControl w:val="0"/>
        <w:spacing w:after="0" w:line="240" w:lineRule="auto"/>
        <w:ind w:firstLine="0"/>
        <w:contextualSpacing/>
        <w:jc w:val="left"/>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KREU I</w:t>
      </w: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KOMISIONI QENDROR I ZGJEDHJEVE (KQZ)</w:t>
      </w:r>
    </w:p>
    <w:p w:rsidR="00DC6FF0" w:rsidRPr="00ED0A2F" w:rsidRDefault="00DC6FF0" w:rsidP="00DC6FF0">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i/>
          <w:sz w:val="24"/>
          <w:szCs w:val="24"/>
          <w:lang w:val="sq-AL"/>
        </w:rPr>
        <w:t>(Ndryshuar kreu me ligjin nr. 101/2020, datë 23.7.2020)</w:t>
      </w:r>
    </w:p>
    <w:p w:rsidR="00FD5E88" w:rsidRPr="00ED0A2F" w:rsidRDefault="00FD5E88" w:rsidP="00FD5E88">
      <w:pPr>
        <w:widowControl w:val="0"/>
        <w:spacing w:after="0" w:line="240" w:lineRule="auto"/>
        <w:ind w:firstLine="0"/>
        <w:contextualSpacing/>
        <w:jc w:val="center"/>
        <w:rPr>
          <w:rFonts w:ascii="Garamond" w:eastAsia="Times New Roman" w:hAnsi="Garamond"/>
          <w:i/>
          <w:sz w:val="24"/>
          <w:szCs w:val="24"/>
          <w:lang w:val="sq-AL"/>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12</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Përbërja dhe funksionimi i KQZ-së</w:t>
      </w:r>
    </w:p>
    <w:p w:rsidR="00D11CFC" w:rsidRPr="00ED0A2F" w:rsidRDefault="00D11CFC" w:rsidP="00D11CFC">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w:t>
      </w:r>
      <w:r w:rsidR="00D8117B" w:rsidRPr="00ED0A2F">
        <w:rPr>
          <w:rFonts w:ascii="Garamond" w:eastAsia="Times New Roman" w:hAnsi="Garamond"/>
          <w:i/>
          <w:sz w:val="24"/>
          <w:szCs w:val="24"/>
          <w:lang w:val="sq-AL"/>
        </w:rPr>
        <w:t>Hequr fjal</w:t>
      </w:r>
      <w:r w:rsidR="000D0A72" w:rsidRPr="00ED0A2F">
        <w:rPr>
          <w:rFonts w:ascii="Garamond" w:eastAsia="Times New Roman" w:hAnsi="Garamond"/>
          <w:i/>
          <w:sz w:val="24"/>
          <w:szCs w:val="24"/>
          <w:lang w:val="sq-AL"/>
        </w:rPr>
        <w:t>ë</w:t>
      </w:r>
      <w:r w:rsidR="00D8117B" w:rsidRPr="00ED0A2F">
        <w:rPr>
          <w:rFonts w:ascii="Garamond" w:eastAsia="Times New Roman" w:hAnsi="Garamond"/>
          <w:i/>
          <w:sz w:val="24"/>
          <w:szCs w:val="24"/>
          <w:lang w:val="sq-AL"/>
        </w:rPr>
        <w:t xml:space="preserve"> </w:t>
      </w:r>
      <w:r w:rsidR="00D824D8" w:rsidRPr="00ED0A2F">
        <w:rPr>
          <w:rFonts w:ascii="Garamond" w:eastAsia="Times New Roman" w:hAnsi="Garamond"/>
          <w:i/>
          <w:sz w:val="24"/>
          <w:szCs w:val="24"/>
          <w:lang w:val="sq-AL"/>
        </w:rPr>
        <w:t xml:space="preserve">në fjalinë e tretë të </w:t>
      </w:r>
      <w:r w:rsidR="00D8117B" w:rsidRPr="00ED0A2F">
        <w:rPr>
          <w:rFonts w:ascii="Garamond" w:eastAsia="Times New Roman" w:hAnsi="Garamond"/>
          <w:i/>
          <w:sz w:val="24"/>
          <w:szCs w:val="24"/>
          <w:lang w:val="sq-AL"/>
        </w:rPr>
        <w:t>pik</w:t>
      </w:r>
      <w:r w:rsidR="00D824D8" w:rsidRPr="00ED0A2F">
        <w:rPr>
          <w:rFonts w:ascii="Garamond" w:eastAsia="Times New Roman" w:hAnsi="Garamond"/>
          <w:i/>
          <w:sz w:val="24"/>
          <w:szCs w:val="24"/>
          <w:lang w:val="sq-AL"/>
        </w:rPr>
        <w:t>ave</w:t>
      </w:r>
      <w:r w:rsidR="00D8117B" w:rsidRPr="00ED0A2F">
        <w:rPr>
          <w:rFonts w:ascii="Garamond" w:eastAsia="Times New Roman" w:hAnsi="Garamond"/>
          <w:i/>
          <w:sz w:val="24"/>
          <w:szCs w:val="24"/>
          <w:lang w:val="sq-AL"/>
        </w:rPr>
        <w:t xml:space="preserve"> 4 dhe 5</w:t>
      </w:r>
      <w:r w:rsidRPr="00ED0A2F">
        <w:rPr>
          <w:rFonts w:ascii="Garamond" w:eastAsia="Times New Roman" w:hAnsi="Garamond"/>
          <w:i/>
          <w:sz w:val="24"/>
          <w:szCs w:val="24"/>
          <w:lang w:val="sq-AL"/>
        </w:rPr>
        <w:t xml:space="preserve"> me ligjin nr. 118/2020, datë 5.10.2020)</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medias në raport me zgjedhjet, si dhe zgjidh në rrugë administrative kërkesat apo ankesat që kanë lidhje me procesin zgjedhor.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Organet drejtuese të KQZ-së janë: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Komisioneri Shtetëror i Zgjedhjeve;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Komisioni Rregullator; dhe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Komisioni i Ankimimeve dhe Sanksioneve.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Komisioneri Shtetëror i Zgjedhjeve (Komisioneri) është organ monokratik, që ushtron kompetencat ekzekutive, drejton administratën e KQZ-së dhe përfaqëson KQZ-në në marrëdhëniet me të tretët.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w:t>
      </w:r>
      <w:r w:rsidR="00D8117B" w:rsidRPr="00ED0A2F">
        <w:rPr>
          <w:rFonts w:ascii="Garamond" w:hAnsi="Garamond"/>
          <w:bCs/>
          <w:sz w:val="24"/>
          <w:szCs w:val="24"/>
        </w:rPr>
        <w:t xml:space="preserve"> </w:t>
      </w:r>
      <w:r w:rsidRPr="00ED0A2F">
        <w:rPr>
          <w:rFonts w:ascii="Garamond" w:hAnsi="Garamond"/>
          <w:bCs/>
          <w:sz w:val="24"/>
          <w:szCs w:val="24"/>
        </w:rPr>
        <w:t>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6. Anëtarët e Rregullatorit dhe të KAS-it nuk mund të ushtrojnë njëkohësisht detyra të tjera brenda organeve, institucioneve apo enteve, pjesë e pushtetit ekzekutiv.</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7. Veprimtaria e KQZ-së, organeve drejtuese dhe e administratës udhëhiqet, sipas rastit, nga ky ligj dhe aktet nënligjore të nxjerra në zbatim të tij, si dhe nga ligji nr. 44/2015 “Kodi i Procedurave Administrative i Republikës së Shqipërisë.</w:t>
      </w:r>
    </w:p>
    <w:p w:rsidR="00DC6FF0" w:rsidRPr="00ED0A2F" w:rsidRDefault="00DC6FF0" w:rsidP="00DC6FF0">
      <w:pPr>
        <w:widowControl w:val="0"/>
        <w:spacing w:after="0" w:line="240" w:lineRule="auto"/>
        <w:jc w:val="center"/>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lastRenderedPageBreak/>
        <w:t>Neni 13</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Komisioneri Shtetëror i Zgjedhjeve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Komisioneri zgjidhet nga Kuvendi i Republikës së Shqipërisë për një mandat 7-vjeçar, të përtëritshëm, sipas procedurës së përcaktuar në këtë ligj.</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6. Paga dhe privilegjet e Komisionerit janë të njëjta me pagën dhe privilegjet e kryetarit të Gjykatës së Lartë.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7. Komisioneri u nënshtrohet dispozitave të legjislacionit në fuqi për deklarimin dhe kontrollin e pasurive dhe konfliktin e interesave.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14</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Nënkomisioneri Shtetëror i Zgjedhjeve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15</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Komisioni Rregullator</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w:t>
      </w:r>
      <w:r w:rsidRPr="00ED0A2F">
        <w:rPr>
          <w:rFonts w:ascii="Garamond" w:hAnsi="Garamond"/>
          <w:bCs/>
          <w:sz w:val="24"/>
          <w:szCs w:val="24"/>
        </w:rPr>
        <w:lastRenderedPageBreak/>
        <w:t>për suksesin dhe ligjshmërinë në ushtrimin e detyrave duhet të shtrihen së paku për një periudhë vazhduese 3-vjeçare veprimtarie.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Mënyra e funksionimit të Rregullatorit dhe procedurat e shqyrtimit dhe miratimit të akteve përcaktohen në rregulloren e mbledhjeve të Rregullatorit.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Anëtarët e Rregullatorit u nënshtrohen dispozitave të legjislacionit në fuqi për konfliktin e interesave.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16</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Komisioni i Ankimimeve dhe Sanksioneve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Komisioni i Ankimimeve dhe Sanksioneve (KAS) përbëhet nga 5 anëtarë, të cilët zgjidhen nga Kuvendi i Republikës së Shqipërisë për një mandat 9-vjeçar, sipas procedurës së përcaktuar në këtë ligj.</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Përzgjedhja e anëtarit të KAS-it bëhet në bazë të eksperiencës së mëparshme të 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ose vendor.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6. Mënyra e funksionimit të KAS-it dhe procedurat e shqyrtimit të çështjeve përcaktohen në rregulloren e seancave të KAS-it.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7. Anëtarët e KAS-it u nënshtrohen dispozitave të legjislacionit në fuqi për konfliktin e interesave.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17</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Zgjedhja e Komisionerit, anëtarëve të Rregullatorit dhe të KAS-it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Komisioneri, anëtarët e Rregullatorit dhe anëtarët e KAS-it zgjidhen nga Kuvendi i Republikës së Shqipërisë me jo më pak se tre të pestat e votave të të gjithë anëtarëve të Kuvendit.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Paraqitja e kandidaturave bëhet nëpërmjet vetofrimit ose propozimit nga grupet parlamentare ose deputetët e veçantë.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4. Komisioni i posaçëm parlamentar vlerëson me pikë kandidatët që plotësojnë kushtet dhe kriteret e përcaktuara, sipas rastit, në nenet 13, 15 ose 16 të këtij ligji. Komisioni i paraqet Kuvendit për votim </w:t>
      </w:r>
      <w:r w:rsidRPr="00ED0A2F">
        <w:rPr>
          <w:rFonts w:ascii="Garamond" w:hAnsi="Garamond"/>
          <w:bCs/>
          <w:sz w:val="24"/>
          <w:szCs w:val="24"/>
        </w:rPr>
        <w:lastRenderedPageBreak/>
        <w:t>listën e kandidatëve, e cila përmban deri në 20 emra të kandidatëve kalues, me vlerësimin më të lartë. Për secilën kandidaturë të listës shënohet propozuesi dhe organizatat apo partitë politike mbështetëse, nëse ka.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18</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Shkarkimi i Komisionerit, anëtarëve të Rregullatorit dhe të KAS-it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duhet të ketë ndodhur pas fillimit të detyrës dhe duhet të jetë vërtetuar nga organet shtetërore që kanë kompetencë vërtetimin e tij.</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Në procedurën e shkarkimit, komisioni përgjegjës i Kuvendit nuk mund të bëjë vërtetimin e shkaqeve, por vetëm administrimin e dokumenteve zyrtare të formës së prerë, që vërtetojnë ekzistencën e shkaqeve për shkarkim.</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Procedura e shkarkimit kryhet sipas dispozitave të Rregullores së Kuvendit për shkarkimin e anëtarëve të organeve të krijuara me ligj, përveçse kur përcaktohet ndryshe në këtë nen.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Komisioneri, anëtarët e Rregullatorit dhe anëtarët e KAS-it shkarkohen kur “pro” shkarkimit votojnë jo më pak se tre të pestat e të gjithë anëtarëve të Kuvendit.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6. Kur Komisioneri, apo anëtarët e Rregullatorit dhe të KAS-it shkarkohen ose kur vendi i tyre ngelet vakant për çfarëdo lloj motivi tjetër, anëtarët e rinj zgjidhen në detyrë me mandat të plotë.</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19</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Kompetencat e Komisionerit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Komisioneri ka këto kompetenca: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drejton institucionin dhe e përfaqëson atë në marrëdhëniet me të tretët;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drejton dhe mbikëqyr, drejtpërdrejt ose nëpërmjet administratës së KQZ-së, veprimtarinë e administratës zgjedhore përgjatë zgjedhjeve dhe referendumeve;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ç) emëron dhe shkarkon anëtarët e KZAZ-ve;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 lidh, në emër të KQZ-së, marrëveshje dhe kontrata me të tretët dhe monitoron ose kontrollon zbatimin e tyre;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dh) kujdeset për zbatimin e këtij ligji në mënyrë të drejtë, të përpiktë, të saktë dhe uniforme nga të gjitha institucionet, subjektet apo personat e ngarkuar me detyra dhe detyrime, sipas ligjit;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e) organizon dhe administron proceset zgjedhore të institucioneve dhe organizmave publike, kur ligji e ngarkon me këtë detyrë;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ë) monitoron nëpërmjet administratës së KQZ-së apo subjekteve të kontraktuara fushatën </w:t>
      </w:r>
      <w:r w:rsidRPr="00ED0A2F">
        <w:rPr>
          <w:rFonts w:ascii="Garamond" w:hAnsi="Garamond"/>
          <w:bCs/>
          <w:sz w:val="24"/>
          <w:szCs w:val="24"/>
        </w:rPr>
        <w:lastRenderedPageBreak/>
        <w:t>zgjedhore, të gjitha aspektet e financimit të fushatës zgjedhore, si dhe pasqyrimin e fushatës në media;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f) monitoron nëpërmjet administratës së KQZ-së apo subjekteve të kontraktuara sjelljen e institucioneve publike gjatë fushatës dhe përdorimin e burimeve publike;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g) kujdeset për edukimin, informimin dhe ndërgjegjësimin e zgjedhësve;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h) informon publikun për veprimtarinë e KQZ-së, për vendimmarrjen, për fushatën, procesin e votimit dhe rezultatin e zgjedhjeve;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i) miraton shpërndarjen e mandateve në zgjedhjet për Kuvendin dhe për këshillat vendorë, si dhe jep mandatet për çdo deputet dhe për kryetarët e bashkive, territori i të cilave është i ndarë në më shumë se një ZAZ;</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k) administron buxhetin e KQZ-së, sipas rregullave të fushës;</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l) përgatit projektbuxhetin vjetor dhe atë për zgjedhjet, sipas ligjit përkatës, si dhe pas miratimit me ligj të buxhetit përcakton strukturën e shpenzimeve buxhetore.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ll) raporton përpara Kuvendit për veprimtarinë e institucionit, si dhe jep rekomandime për përmirësimin e legjislacionit që lidhet me zgjedhjet;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m) përgatit dhe i përcjell për miratim Kuvendit strukturën dhe organikën e administratës së KQZ-së, me kohë të plotë pune dhe asaj me kohë jo të plotë;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n) ushtron në emër të KQZ-së kompetencat që i ngarkohen asaj me ligje të veçanta, si dhe çdo kompetencë që ky ligj nuk ia njeh shprehimisht Rregullatorit ose KAS-it.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Aktet administrative bazë të Komisionerit në ushtrimin e detyrës janë vendimet, urdhrat dhe udhëzimet.</w:t>
      </w:r>
    </w:p>
    <w:p w:rsidR="00DC6FF0" w:rsidRPr="00ED0A2F" w:rsidRDefault="00DC6FF0" w:rsidP="00DC6FF0">
      <w:pPr>
        <w:widowControl w:val="0"/>
        <w:spacing w:after="0" w:line="240" w:lineRule="auto"/>
        <w:jc w:val="center"/>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20</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Kompetencat e Rregullatorit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Rregullatori shqyrton dhe miraton projektaktet me karakter normativ, të përgatitura nga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administrata e KQZ-së ose nga anëtarët e tij, për: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rregullat e detajuara për organizimin dhe administrimin e zgjedhjeve dhe referendumeve, detyrat e administratës zgjedhore dhe procedurat që zbatohen në zgjedhje;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rregullat dhe udhëzimet për njehsimin dhe përmirësimin e praktikave zgjedhore, si dhe për veprimtarinë e institucioneve publike në shërbim të zgjedhjeve;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rregullat për raportimin e veprimtarive me karakter publik të institucioneve publike, agjencive dhe/ose ndërmarrjeve shtetërore, kategoritë e veprimtarive të ndaluara përgjatë fushatës, si dhe procedurën e KQZ-së për zbatimin e ndalimit;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ç) rregullat për metodologjinë e monitorimit të medias, për procedurën e shqyrtimit të raporteve dhe për vendosjen e masave qortuese apo ndëshkimore;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 rregulloren e mbledhjeve të Rregullatorit dhe rregulloren e seancave të KAS-it;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dh) rregullat për regjistrimin e votuesve nga jashtë vendit, për procedurat e tyre të votimit, për administrimin dhe numërimin e votave nga jashtë vendit dhe përfshirjen e tyre në rezultatin e përgjithshëm të zgjedhjeve për Kuvendin;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e) llojin dhe karakteristikat teknike që duhet të plotësojnë sistemet apo pajisjet e teknologjisë së informacionit, që prokurohen dhe përdoren në zgjedhje në Republikën e Shqipërisë;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ë) rregullat për përdorimin e sistemeve apo pajisjeve të teknologjisë së informacionit, të </w:t>
      </w:r>
      <w:r w:rsidRPr="00ED0A2F">
        <w:rPr>
          <w:rFonts w:ascii="Garamond" w:hAnsi="Garamond"/>
          <w:bCs/>
          <w:sz w:val="24"/>
          <w:szCs w:val="24"/>
        </w:rPr>
        <w:lastRenderedPageBreak/>
        <w:t>domosdoshme për të siguruar përdorimin e ligjshëm, të rregullt, transparent, efikas dhe të qëndrueshëm të tyre;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g) rregullat për furnizimin dhe administrimin e materialit zgjedhor;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gj) udhëzuesit dhe doracakët në shërbim të administratës zgjedhore, subjekteve zgjedhore dhe zgjedhësve;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h) tarifat e shërbimit për organizimin dhe administrimin e proceseve zgjedhore të institucioneve dhe organizmave publike, kur ligji e ngarkon me këtë detyrë</w:t>
      </w:r>
      <w:r w:rsidR="00562AA4" w:rsidRPr="00ED0A2F">
        <w:rPr>
          <w:rFonts w:ascii="Garamond" w:hAnsi="Garamond"/>
          <w:bCs/>
          <w:sz w:val="24"/>
          <w:szCs w:val="24"/>
        </w:rPr>
        <w: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Rregullatori shqyrton dhe miraton projektaktet e përgatitura nga administrata e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për:</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kufijtë e zonave të administrimit zgjedhor në përputhje me këtë ligj;</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numrin e mandateve për çdo zonë zgjedhore për zgjedhjet në Kuvend;</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përdorimin e sistemeve apo pajisjeve të teknologjisë së informacionit për të mbuluar aspekte apo procedura të veçanta të procesit zgjedhor, ose heqjen e tyre nga përdorimi;</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ç) zhvillimin për herë të parë të votimit nga jashtë vendit, mbështetur në raportimin e Komisionerit për plotësimin e masave tekniko-organizative që mundësojnë votimin;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 rezultatin përfundimtar të zgjedhjeve në shkallë vendi në përputhje me këtë ligj.</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21</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Kompetencat e KAS-it</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Në përputhje me dispozitat e këtij ligji, KAS-i ushtron këto kompetenca: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vendos për shpalljen e pavlefshme të zgjedhjeve në një ose më shumë qendra votimi, në një ose më shumë zona zgjedhore apo në të gjithë vendin, si dhe për përsëritjen e pjesshme ose të plotë të zgjedhjeve;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shqyrton dhe zgjidh në rrugë administrative ankesat ndaj akteve të Komisionerit;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shqyrton dhe zgjidh në rrugë administrative ankesat e subjekteve zgjedhore ndaj vendimeve të KZAZ-ëve;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ç) vlerëson performancën e komisionerëve dhe numëruesve për çështjet që shqyrton.</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 me kërkesë të Komisionerit vendos masat disiplinore ndaj zyrtarëve zgjedhorë në rastet kur pas kontrollit aposteriori të materialit zgjedhor janë konstatuar shkelje ose parregullsi në administrim;</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dh) me kërkesë të Komisionerit vendos sanksione administrative kundër personave apo subjekteve zgjedhore dhe/ose kandidatëve të tyre, që kryejnë kundërvajtje administrative në lidhje me zgjedhjet.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Secili anëtar i KAS-it ka të drejtë që gjatë hetimit administrativ të marrë kryesisht, pa debat dhe as votim, prova që janë në administrim të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22</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Kompetencat e KQZ-së lidhur me teknologjinë në zgjedhje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5. Identifikimi, përzgjedhja dhe përdorimi i sistemeve apo pajisjeve të teknologjisë së informacionit u nënshtrohen parimeve të ligjshmërisë, transparencës, gjithëpërfshirjes, sigurisë, efikasitetit dhe qëndrueshmërisë.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6. Përpara çdo procesi zgjedhor, sistemet apo pajisjet e teknologjisë së informacionit 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7. Pas çdo procesi zgjedhor, pas nxjerrjes së rezultatit përfundimtar të zgjedhjeve dhe 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dhe krijojnë dyshime për kryerjen e veprave penale nëpërmjet keqpërdorimit të sistemeve apo pajisjeve të teknologjisë së informacionit në zgjedhje.</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23</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Procedura për futjen e teknologjisë në zgjedhje dhe vendimmarrja</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1. Sistemet apo pajisjet e teknologjisë së informacionit në zgjedhje vihen në përdorim nga personeli i kualifikuar i KQZ-së, i punësuar për këtë qëllim, përveçse kur Rregullatori vendos që përdorimi i tyre </w:t>
      </w:r>
      <w:r w:rsidRPr="00ED0A2F">
        <w:rPr>
          <w:rFonts w:ascii="Garamond" w:hAnsi="Garamond"/>
          <w:bCs/>
          <w:sz w:val="24"/>
          <w:szCs w:val="24"/>
        </w:rPr>
        <w:lastRenderedPageBreak/>
        <w:t>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24</w:t>
      </w:r>
    </w:p>
    <w:p w:rsidR="00FA426F" w:rsidRPr="00ED0A2F" w:rsidRDefault="00FA426F" w:rsidP="00FA426F">
      <w:pPr>
        <w:spacing w:after="0" w:line="240" w:lineRule="auto"/>
        <w:jc w:val="center"/>
        <w:rPr>
          <w:rFonts w:ascii="Garamond" w:hAnsi="Garamond"/>
          <w:b/>
          <w:sz w:val="24"/>
          <w:szCs w:val="24"/>
        </w:rPr>
      </w:pPr>
      <w:r w:rsidRPr="00ED0A2F">
        <w:rPr>
          <w:rFonts w:ascii="Garamond" w:hAnsi="Garamond"/>
          <w:b/>
          <w:sz w:val="24"/>
          <w:szCs w:val="24"/>
        </w:rPr>
        <w:t>Kompetencat e KQZ-së lidhur me votimin nga jashtë territorit të Republikës së Shqipërisë</w:t>
      </w:r>
    </w:p>
    <w:p w:rsidR="00DC6FF0" w:rsidRPr="00ED0A2F" w:rsidRDefault="00FA426F" w:rsidP="00FA426F">
      <w:pPr>
        <w:widowControl w:val="0"/>
        <w:spacing w:after="0" w:line="240" w:lineRule="auto"/>
        <w:jc w:val="center"/>
        <w:rPr>
          <w:rFonts w:ascii="Garamond" w:hAnsi="Garamond"/>
          <w:bCs/>
          <w:i/>
          <w:sz w:val="24"/>
          <w:szCs w:val="24"/>
        </w:rPr>
      </w:pPr>
      <w:r w:rsidRPr="00ED0A2F">
        <w:rPr>
          <w:rFonts w:ascii="Garamond" w:hAnsi="Garamond"/>
          <w:bCs/>
          <w:i/>
          <w:sz w:val="24"/>
          <w:szCs w:val="24"/>
        </w:rPr>
        <w:t xml:space="preserve"> (</w:t>
      </w:r>
      <w:r w:rsidR="000D0A72" w:rsidRPr="00ED0A2F">
        <w:rPr>
          <w:rFonts w:ascii="Garamond" w:hAnsi="Garamond"/>
          <w:bCs/>
          <w:i/>
          <w:sz w:val="24"/>
          <w:szCs w:val="24"/>
        </w:rPr>
        <w:t>N</w:t>
      </w:r>
      <w:r w:rsidRPr="00ED0A2F">
        <w:rPr>
          <w:rFonts w:ascii="Garamond" w:hAnsi="Garamond"/>
          <w:bCs/>
          <w:i/>
          <w:sz w:val="24"/>
          <w:szCs w:val="24"/>
        </w:rPr>
        <w:t>dryshuar me ligjin nr. 81/2024, datë 26.7.2024)</w:t>
      </w:r>
    </w:p>
    <w:p w:rsidR="00FA426F" w:rsidRPr="00ED0A2F" w:rsidRDefault="00FA426F" w:rsidP="00FA426F">
      <w:pPr>
        <w:widowControl w:val="0"/>
        <w:spacing w:after="0" w:line="240" w:lineRule="auto"/>
        <w:jc w:val="center"/>
        <w:rPr>
          <w:rFonts w:ascii="Garamond" w:hAnsi="Garamond"/>
          <w:bCs/>
          <w:sz w:val="24"/>
          <w:szCs w:val="24"/>
        </w:rPr>
      </w:pP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1. KQZ-ja drejton, mbikëqyr dhe është përgjegjëse për procesin për përgatitjen e kushteve dhe zbatimin e masave, që mundësojnë votimin nga jashtë territorit të Republikës së Shqipërisë për zgjedhjet për Kuvendin.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2. Të drejtën e votës nga jashtë territorit të Republikës së Shqipërisë e ka çdo shtetas shqiptar me të drejtë vote që ndodhet jashtë territorit të Republikës së Shqipërisë në datën e zgjedhjeve.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3. Votimi nga jashtë territorit të Republikës së Shqipërisë organizohet dhe administrohet nga KQZ-ja në të gjithë komponentët e tij, pasi Rregullatori të ketë miratuar të gjitha aktet nënligjore që kërkohen për votimin nga jashtë vendit, sipas këtij Kodi. Çdo organ shtetëror shqiptar dhe çdo ent tjetër shtetëror ose privat që përfshihet në këtë proces janë të detyruar të zbatojnë rregullat e përcaktuara në këtë Kod dhe në aktet nënligjore që miraton KQZ-ja në zbatim të tij.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4. Rregullatori duhet të marrë vendim me të paktën 4 vota “pro” për përfshirjen për herë të parë të votimit nga jashtë vendit në procedurat e zakonshme të votimit. Në zgjedhjet vijuese, votimi nga jashtë vendit bëhet automatikisht pjesë përbërëse e procedurave të votimit.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5. Procedurat e detajuara të votimit nga jashtë vendit miratohen me akt normativ të Rregullatorit, me propozimin e Komisionerit, brenda 90 ditësh nga data e hyrjes në fuqi të këtij ligji.</w:t>
      </w:r>
    </w:p>
    <w:p w:rsidR="00FA426F" w:rsidRPr="00ED0A2F" w:rsidRDefault="00FA426F" w:rsidP="00FA426F">
      <w:pPr>
        <w:spacing w:after="0" w:line="240" w:lineRule="auto"/>
        <w:jc w:val="center"/>
        <w:rPr>
          <w:rFonts w:ascii="Garamond" w:hAnsi="Garamond"/>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25</w:t>
      </w:r>
    </w:p>
    <w:p w:rsidR="00FA426F" w:rsidRPr="00ED0A2F" w:rsidRDefault="00FA426F" w:rsidP="00FA426F">
      <w:pPr>
        <w:spacing w:after="0" w:line="240" w:lineRule="auto"/>
        <w:jc w:val="center"/>
        <w:rPr>
          <w:rFonts w:ascii="Garamond" w:hAnsi="Garamond"/>
          <w:b/>
          <w:sz w:val="24"/>
          <w:szCs w:val="24"/>
          <w:lang w:val="sq-AL"/>
        </w:rPr>
      </w:pPr>
      <w:r w:rsidRPr="00ED0A2F">
        <w:rPr>
          <w:rFonts w:ascii="Garamond" w:hAnsi="Garamond"/>
          <w:b/>
          <w:sz w:val="24"/>
          <w:szCs w:val="24"/>
          <w:lang w:val="sq-AL"/>
        </w:rPr>
        <w:t>Lista e zgjedhësve që votojnë jashtë territorit të Republikës së Shqipërisë</w:t>
      </w:r>
    </w:p>
    <w:p w:rsidR="00FA426F" w:rsidRPr="00ED0A2F" w:rsidRDefault="00FA426F" w:rsidP="00FA426F">
      <w:pPr>
        <w:widowControl w:val="0"/>
        <w:spacing w:after="0" w:line="240" w:lineRule="auto"/>
        <w:jc w:val="center"/>
        <w:rPr>
          <w:rFonts w:ascii="Garamond" w:hAnsi="Garamond"/>
          <w:bCs/>
          <w:i/>
          <w:sz w:val="24"/>
          <w:szCs w:val="24"/>
        </w:rPr>
      </w:pPr>
      <w:bookmarkStart w:id="5" w:name="_Hlk183420709"/>
      <w:r w:rsidRPr="00ED0A2F">
        <w:rPr>
          <w:rFonts w:ascii="Garamond" w:hAnsi="Garamond"/>
          <w:bCs/>
          <w:i/>
          <w:sz w:val="24"/>
          <w:szCs w:val="24"/>
        </w:rPr>
        <w:t>(</w:t>
      </w:r>
      <w:r w:rsidR="000D0A72" w:rsidRPr="00ED0A2F">
        <w:rPr>
          <w:rFonts w:ascii="Garamond" w:hAnsi="Garamond"/>
          <w:bCs/>
          <w:i/>
          <w:sz w:val="24"/>
          <w:szCs w:val="24"/>
        </w:rPr>
        <w:t>N</w:t>
      </w:r>
      <w:r w:rsidRPr="00ED0A2F">
        <w:rPr>
          <w:rFonts w:ascii="Garamond" w:hAnsi="Garamond"/>
          <w:bCs/>
          <w:i/>
          <w:sz w:val="24"/>
          <w:szCs w:val="24"/>
        </w:rPr>
        <w:t>dryshuar me ligjin nr. 81/2024, datë 26.7.2024)</w:t>
      </w:r>
    </w:p>
    <w:p w:rsidR="00DC6FF0" w:rsidRPr="00ED0A2F" w:rsidRDefault="00DC6FF0" w:rsidP="00DC6FF0">
      <w:pPr>
        <w:widowControl w:val="0"/>
        <w:spacing w:after="0" w:line="240" w:lineRule="auto"/>
        <w:rPr>
          <w:rFonts w:ascii="Garamond" w:hAnsi="Garamond"/>
          <w:bCs/>
          <w:sz w:val="24"/>
          <w:szCs w:val="24"/>
        </w:rPr>
      </w:pPr>
    </w:p>
    <w:bookmarkEnd w:id="5"/>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1. Zgjedhësi që ndodhet jashtë territorit të Republikës së Shqipërisë dhe që dëshiron të ushtrojë të drejtën e votës për zgjedhjet e radhës për Kuvendin duhet të regjistrohet në listën e zgjedhësve jashtë vendit, në përputhje me përcaktimet e bëra në këtë Kod dhe aktet nënligjore në zbatim të tij.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2. Lista e zgjedhësve që votojnë nga jashtë territorit të Republikës së Shqipërisë është një listë e vetme në nivel zone zgjedhore dhe përmban listën e shtetasve shqiptarë që kanë shprehur vullnetin të votojnë nga jashtë vendit dhe që janë të regjistruar në Regjistrin Kombëtar të Gjendjes Civile në territorin e zonës zgjedhore përkatëse.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lastRenderedPageBreak/>
        <w:t>3. Lista e zgjedhësve që votojnë nga jashtë territorit të Republikës së Shqipërisë hartohet dhe përdoret rishtazi për çdo palë zgjedhje për Kuvendin sipas kritereve, procedurave dhe afateve të përcaktuara në këtë Kod dhe aktet normative të KQZ-së të nxjerra në përputhje me të, dhe janë të vlefshme vetëm për zgjedhjet për të cilat ato janë hartuar. Në çdo rast, KQZ-ja dhe Drejtoria e Përgjithshme e Gjendjes Civile ruajnë bazën e të dhënave të zgjedhësve që votojnë nga jashtë territorit të Republikës së Shqipërisë për çdo palë zgjedhje.</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4. Regjistrimi i zgjedhësve që votojnë nga jashtë territorit të Republikës së Shqipërisë realizohet nga KQZ-ja. Procesi i hartimit të listës së këtyre zgjedhësve fillon 120 ditë para datës së zgjedhjeve dhe përfundon 60 ditë para kësaj date. Hapja e procesit të hartimit të listës së zgjedhësve që votojnë nga jashtë territorit të Republikës së Shqipërisë njoftohet publikisht nga Komisioneri Shtetëror për Zgjedhjet.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5. Zgjedhësi që dëshiron të votojë nga jashtë territorit të Republikës së Shqipërisë pas hapjes së procesit të regjistrimit nga KQZ-ja aplikon në mënyrë individuale për regjistrim në listën e këtyre zgjedhësve. KQZ-ja krijon, mirëmban dhe përditëson platformën elektronike për regjistrimin e kërkesave të zgjedhësve që dëshirojnë të votojnë nga jashtë territorit të Republikës së Shqipërisë. Zgjedhësi për regjistrim në listë paraqet dokumentacion që vërteton qëndrimin e tij jashtë territorit të Republikës së Shqipërisë. Lista e detajuar e dokumentacionit që kërkohet për regjistrimin e zgjedhësve që votojnë jashtë territorit të Republikës së Shqipërisë përcaktohet me vendim të Rregullatorit.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6. Adresa e shtetasit që voton nga jashtë territorit të Republikës së Shqipërisë mbështetet në një nga dokumentet që paraqet në KQZ sipas pikës 5 të këtij neni. Të dhënat e identitetit të shtetasit kërkohen të verifikohen nga KQZ-ja në Regjistrin Kombëtar të Gjendjes Civile dhe, nëse ato janë të njëjta, bëhet nga DPGJC-ja regjistrimi në Regjistrin Kombëtar të Gjendjes Civile i adresës së shtetasit që voton jashtë territorit të Republikës së Shqipërisë në një rubrikë të veçantë.</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7. Komisioneri Shtetëror për Zgjedhjet, 63 ditë përpara datës së zgjedhjeve, publikon listën paraprake të zgjedhësve që votojnë jashtë territorit të Republikës së Shqipërisë, me qëllim që zgjedhësit brenda 48 orësh nga publikimi i saj të mund të kërkojnë regjistrimin apo rregullimin e pasaktësive të regjistrimit të tyre. Komisioneri Shtetëror për Zgjedhjet, 60 ditë para datës së zgjedhjeve, miraton dhe publikon në faqen zyrtare të internetit të KQZ-së listën përfundimtare të zgjedhësve që votojnë jashtë territorit të Republikës së Shqipërisë. Lista e zgjedhësve pas përfundimit të procesit nuk ndryshon në asnjë rrethanë dhe për asnjë shkak pas afatit të parashikuar në këtë pikë, me përjashtim të rastit të parashikuar në pikën 8 të këtij neni.</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8. Kur zgjedhësi që ka paraqitur kërkesë për regjistrim në listën e zgjedhësve që votojnë nga jashtë territorit të Republikës së Shqipërisë vëren se nuk është i regjistruar në këtë listë, ose regjistrimi i tij ka pasaktësi, ai ka të drejtë të paraqesë kërkesë në Gjykatën e Shkallës së Parë të Juridiksionit të Përgjithshëm Tiranë deri 7 ditë përpara datës së zgjedhjeve. Kërkesa, sipas kësaj pike, përjashtohet nga taksat gjyqësore. Gjykata e shqyrton dhe vendos në lidhje me kërkesën, sipas kësaj pike, brenda 24 orëve nga data e regjistrimit të kërkesës, por jo më vonë se 5 ditë para datës së zgjedhjeve. Emri dhe të dhënat e tjera të zgjedhësit, që i shtohet listës së zgjedhësve që votojnë nga jashtë territorit të Republikës së Shqipërisë, i bashkëngjitet vendimi i gjykatës.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9. Shtetasit shqiptarë që janë regjistruar në listën e zgjedhësve jashtë vendit, pas përfundimit të procedurës së regjistrimit sipas këtij neni, çregjistrohen nga lista e zgjedhësve brenda vendit që shpallet sipas nenit 56 të këtij Kodi.</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10. Në rastet e zhvillimit të zgjedhjeve të përgjithshme sipas nenit 9, pika 5, pika 6, pika 7 ose pika 8 të këtij Kodi, Rregullatori përcakton me akt normativ afatet kohore për listën e zgjedhësve dhe votimin e zgjedhësve nga jashtë territorit të Republikës së Shqipërisë, sipas të njëjtave kritere dhe procedura që zbatohen për zgjedhjet e zakonshme.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11. Auditët teknicienë, të miratuar sipas nenit 61 të këtij Kodi, kanë të drejtë të kryejnë verifikimin e veprimeve të realizuara nga KQZ-ja për regjistrimin e shtetasve që votojnë nga jashtë territorit të </w:t>
      </w:r>
      <w:r w:rsidRPr="00ED0A2F">
        <w:rPr>
          <w:rFonts w:ascii="Garamond" w:hAnsi="Garamond"/>
          <w:sz w:val="24"/>
          <w:szCs w:val="24"/>
        </w:rPr>
        <w:lastRenderedPageBreak/>
        <w:t xml:space="preserve">Republikës së Shqipërisë. Detyrat dhe përgjegjësitë konkrete të auditëve teknicienë dhe bashkëpunim i tyre me KQZ dhe Drejtorinë e Përgjithshme të Gjendjes Civile përcaktohet me vendim të Komisionerit Shtetëror për Zgjedhjet.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 xml:space="preserve">12. Rregullatori, me propozimin e Komisionerit, miraton aktet e nevojshme normative nënligjore për përbërësit e listës së zgjedhësve jashtë vendit, dokumentacionin e nevojshëm për aplikim, mënyrën dhe afatet e komunikimit me Regjistrin Kombëtar të Gjendjes Civile dhe eventualisht bazë tjetër të dhënash, si dhe modalitetet dhe rregullat e tjera teknike të hartimit të kësaj liste. </w:t>
      </w:r>
    </w:p>
    <w:p w:rsidR="00FA426F" w:rsidRPr="00ED0A2F" w:rsidRDefault="00FA426F" w:rsidP="00FA426F">
      <w:pPr>
        <w:spacing w:after="0" w:line="240" w:lineRule="auto"/>
        <w:rPr>
          <w:rFonts w:ascii="Garamond" w:hAnsi="Garamond"/>
          <w:sz w:val="24"/>
          <w:szCs w:val="24"/>
        </w:rPr>
      </w:pPr>
      <w:r w:rsidRPr="00ED0A2F">
        <w:rPr>
          <w:rFonts w:ascii="Garamond" w:hAnsi="Garamond"/>
          <w:sz w:val="24"/>
          <w:szCs w:val="24"/>
        </w:rPr>
        <w:t>13. Komisioneri dhe Ministri përgjegjës për gjendjen civile, brenda 60 ditësh nga hyrja në fuqi e këtij ligji, përcaktojnë me akt të përbashkët mënyrën e bashkëpunimit mes KQZ-së dhe Drejtorisë së Përgjithshme të Gjendjes Civile për çregjistrimin e shtetasve që votojnë jashtë territorit të Republikës së Shqipërisë në listën e zgjedhësve brenda vendit.</w:t>
      </w:r>
    </w:p>
    <w:p w:rsidR="00DC6FF0" w:rsidRPr="00ED0A2F" w:rsidRDefault="00DC6FF0" w:rsidP="00DC6FF0">
      <w:pPr>
        <w:widowControl w:val="0"/>
        <w:spacing w:after="0" w:line="240" w:lineRule="auto"/>
        <w:rPr>
          <w:rFonts w:ascii="Garamond" w:hAnsi="Garamond"/>
          <w:bCs/>
          <w:sz w:val="24"/>
          <w:szCs w:val="24"/>
        </w:rPr>
      </w:pPr>
    </w:p>
    <w:p w:rsidR="00FA426F" w:rsidRPr="00ED0A2F" w:rsidRDefault="00FA426F" w:rsidP="00FA426F">
      <w:pPr>
        <w:spacing w:after="0" w:line="240" w:lineRule="auto"/>
        <w:jc w:val="center"/>
        <w:rPr>
          <w:rFonts w:ascii="Garamond" w:hAnsi="Garamond"/>
          <w:sz w:val="24"/>
          <w:szCs w:val="24"/>
          <w:lang w:val="sq-AL"/>
        </w:rPr>
      </w:pPr>
      <w:r w:rsidRPr="00ED0A2F">
        <w:rPr>
          <w:rFonts w:ascii="Garamond" w:hAnsi="Garamond"/>
          <w:sz w:val="24"/>
          <w:szCs w:val="24"/>
          <w:lang w:val="sq-AL"/>
        </w:rPr>
        <w:t>Neni 25/1</w:t>
      </w:r>
    </w:p>
    <w:p w:rsidR="00FA426F" w:rsidRPr="00ED0A2F" w:rsidRDefault="00FA426F" w:rsidP="00FA426F">
      <w:pPr>
        <w:spacing w:after="0" w:line="240" w:lineRule="auto"/>
        <w:jc w:val="center"/>
        <w:rPr>
          <w:rFonts w:ascii="Garamond" w:hAnsi="Garamond"/>
          <w:b/>
          <w:sz w:val="24"/>
          <w:szCs w:val="24"/>
          <w:lang w:val="sq-AL"/>
        </w:rPr>
      </w:pPr>
      <w:r w:rsidRPr="00ED0A2F">
        <w:rPr>
          <w:rFonts w:ascii="Garamond" w:hAnsi="Garamond"/>
          <w:b/>
          <w:sz w:val="24"/>
          <w:szCs w:val="24"/>
          <w:lang w:val="sq-AL"/>
        </w:rPr>
        <w:t>Votimi nga jashtë territorit të Republikës së Shqipërisë dhe rezultati zgjedhor</w:t>
      </w:r>
    </w:p>
    <w:p w:rsidR="00FA426F" w:rsidRPr="00ED0A2F" w:rsidRDefault="00FA426F" w:rsidP="00FA426F">
      <w:pPr>
        <w:widowControl w:val="0"/>
        <w:spacing w:after="0" w:line="240" w:lineRule="auto"/>
        <w:jc w:val="center"/>
        <w:rPr>
          <w:rFonts w:ascii="Garamond" w:hAnsi="Garamond"/>
          <w:bCs/>
          <w:i/>
          <w:sz w:val="24"/>
          <w:szCs w:val="24"/>
        </w:rPr>
      </w:pPr>
      <w:r w:rsidRPr="00ED0A2F">
        <w:rPr>
          <w:rFonts w:ascii="Garamond" w:hAnsi="Garamond"/>
          <w:bCs/>
          <w:i/>
          <w:sz w:val="24"/>
          <w:szCs w:val="24"/>
        </w:rPr>
        <w:t>(</w:t>
      </w:r>
      <w:r w:rsidR="000D0A72" w:rsidRPr="00ED0A2F">
        <w:rPr>
          <w:rFonts w:ascii="Garamond" w:hAnsi="Garamond"/>
          <w:bCs/>
          <w:i/>
          <w:sz w:val="24"/>
          <w:szCs w:val="24"/>
        </w:rPr>
        <w:t>S</w:t>
      </w:r>
      <w:r w:rsidRPr="00ED0A2F">
        <w:rPr>
          <w:rFonts w:ascii="Garamond" w:hAnsi="Garamond"/>
          <w:bCs/>
          <w:i/>
          <w:sz w:val="24"/>
          <w:szCs w:val="24"/>
        </w:rPr>
        <w:t>htuar me ligjin nr. 81/2024, datë 26.7.2024)</w:t>
      </w:r>
    </w:p>
    <w:p w:rsidR="00FA426F" w:rsidRPr="00ED0A2F" w:rsidRDefault="00FA426F" w:rsidP="00FA426F">
      <w:pPr>
        <w:widowControl w:val="0"/>
        <w:spacing w:after="0" w:line="240" w:lineRule="auto"/>
        <w:rPr>
          <w:rFonts w:ascii="Garamond" w:hAnsi="Garamond"/>
          <w:bCs/>
          <w:sz w:val="24"/>
          <w:szCs w:val="24"/>
        </w:rPr>
      </w:pPr>
    </w:p>
    <w:p w:rsidR="00FA426F" w:rsidRPr="00ED0A2F" w:rsidRDefault="00FA426F" w:rsidP="00FA426F">
      <w:pPr>
        <w:spacing w:after="0" w:line="240" w:lineRule="auto"/>
        <w:rPr>
          <w:rFonts w:ascii="Garamond" w:hAnsi="Garamond"/>
          <w:sz w:val="24"/>
          <w:szCs w:val="24"/>
          <w:lang w:val="sq-AL"/>
        </w:rPr>
      </w:pPr>
      <w:r w:rsidRPr="00ED0A2F">
        <w:rPr>
          <w:rFonts w:ascii="Garamond" w:hAnsi="Garamond"/>
          <w:sz w:val="24"/>
          <w:szCs w:val="24"/>
          <w:lang w:val="sq-AL"/>
        </w:rPr>
        <w:t xml:space="preserve">1. Votimi nga jashtë territorit të Republikës së Shqipërisë quhet i çelur nga dita që KQZ-ja nis procedurat për dërgimin e dokumentacionit të votimit dhe dokumentacionit udhëzues në adresë të zgjedhësve nga jashtë vendit. Votimi nga jashtë vendit mbyllet në ditën e votimit, në orën e caktuar nga ky Kod për mbylljen e votimit në qendrat e votimit. Me mbylljen e votimit nga jashtë territorit të Republikës së Shqipërisë, KQZ-ja nuk mund të pranojë dhe përfshijë në numërim asnjë fletë votimi të mbërritur pas këtij orari, me përjashtim të zarfeve me fletë votimi të cilat kanë vulën e hyrjes ose çdo shënim tjetër për këtë gjë në territorin e Republikës së Shqipërisë deri në orën e mbylljes së votimit brenda vendit, sipas këtij Kodi. </w:t>
      </w:r>
    </w:p>
    <w:p w:rsidR="00FA426F" w:rsidRPr="00ED0A2F" w:rsidRDefault="00FA426F" w:rsidP="00FA426F">
      <w:pPr>
        <w:spacing w:after="0" w:line="240" w:lineRule="auto"/>
        <w:rPr>
          <w:rFonts w:ascii="Garamond" w:hAnsi="Garamond"/>
          <w:sz w:val="24"/>
          <w:szCs w:val="24"/>
          <w:lang w:val="sq-AL"/>
        </w:rPr>
      </w:pPr>
      <w:r w:rsidRPr="00ED0A2F">
        <w:rPr>
          <w:rFonts w:ascii="Garamond" w:hAnsi="Garamond"/>
          <w:sz w:val="24"/>
          <w:szCs w:val="24"/>
          <w:lang w:val="sq-AL"/>
        </w:rPr>
        <w:t>2. KQZ-ja dërgon nëpërmjet shërbimit postar fletët e votimit dhe çdo material tjetër zgjedhor dhe informativ në adresën e deklaruar të vendbanimit të zgjedhësit sipas listës së zgjedhësve për votimin nga jashtë territorit të Republikës së Shqipërisë. Fleta e votimit është e njëjtë, por me një element të veçantë dallues me fletën e votimit që përdoret brenda territorit të Republikës së Shqipërisë.</w:t>
      </w:r>
    </w:p>
    <w:p w:rsidR="00FA426F" w:rsidRPr="00ED0A2F" w:rsidRDefault="00FA426F" w:rsidP="00FA426F">
      <w:pPr>
        <w:spacing w:after="0" w:line="240" w:lineRule="auto"/>
        <w:rPr>
          <w:rFonts w:ascii="Garamond" w:hAnsi="Garamond"/>
          <w:sz w:val="24"/>
          <w:szCs w:val="24"/>
          <w:lang w:val="sq-AL"/>
        </w:rPr>
      </w:pPr>
      <w:r w:rsidRPr="00ED0A2F">
        <w:rPr>
          <w:rFonts w:ascii="Garamond" w:hAnsi="Garamond"/>
          <w:sz w:val="24"/>
          <w:szCs w:val="24"/>
          <w:lang w:val="sq-AL"/>
        </w:rPr>
        <w:t>3. Fletët e votimit të plotësuara dhe të sekretuara dërgohen në adresën zyrtare të KQZ-së nëpërmjet shërbimit postar me shpenzimet e zgjedhësit. KQZ-ja fillimisht bën përpjekje të përzgjedhë ofrues ndërkombëtarë të shërbimit postar me jashtë vendit, që kanë eksperiencë dhe reputacion të mirë në shërbimin e postës së shpejtë, dhe zgjedhja e tij realizohet nëpërmjet procedurave më afatshkurtra që mundëson legjislacioni për prokurimin publik.</w:t>
      </w:r>
    </w:p>
    <w:p w:rsidR="00FA426F" w:rsidRPr="00ED0A2F" w:rsidRDefault="00FA426F" w:rsidP="00FA426F">
      <w:pPr>
        <w:spacing w:after="0" w:line="240" w:lineRule="auto"/>
        <w:rPr>
          <w:rFonts w:ascii="Garamond" w:hAnsi="Garamond"/>
          <w:sz w:val="24"/>
          <w:szCs w:val="24"/>
          <w:lang w:val="sq-AL"/>
        </w:rPr>
      </w:pPr>
      <w:r w:rsidRPr="00ED0A2F">
        <w:rPr>
          <w:rFonts w:ascii="Garamond" w:hAnsi="Garamond"/>
          <w:sz w:val="24"/>
          <w:szCs w:val="24"/>
          <w:lang w:val="sq-AL"/>
        </w:rPr>
        <w:t>4. Fletët e votimit të dërguara nga zgjedhësit jashtë territorit të Republikës së Shqipërisë dhe të administruara numërohen në ambientet e KQZ-së. Fletët e votimit të dërguara nga zgjedhësit jashtë territorit të Republikës së Shqipërisë në momentin e mbërritjes në KQZ regjistrohen në një regjistër të posaçëm dhe ndahen sipas zonës zgjedhore të vendbanimit më të fundit të zgjedhësit para largimit nga Shqipëria. Procesi i numërimit të tyre fillon në të njëjtin moment që fillon numërimi i kutisë së parë me fletë votimi të zonës zgjedhore përkatëse, si dhe vlerësimi i tyre kryhet nga administrata e KQZ-së dhe tabelohen në tabelën e rezultateve të zonës zgjedhore përkatëse. Rregullatori, me propozimin e Komisionerit, përcakton me akt nënligjor dokumentacionin, mënyrën e plotësimit të tij dhe çdo aspekt tjetër për administrimin, vëzhgimin e procesit të numërimit, numërimin, vlerësimin e votës dhe tabelimin e rezultatit zgjedhor sipas këtij neni.</w:t>
      </w:r>
    </w:p>
    <w:p w:rsidR="00FA426F" w:rsidRPr="00ED0A2F" w:rsidRDefault="00FA426F" w:rsidP="00DC6FF0">
      <w:pPr>
        <w:widowControl w:val="0"/>
        <w:spacing w:after="0" w:line="240" w:lineRule="auto"/>
        <w:jc w:val="center"/>
        <w:rPr>
          <w:rFonts w:ascii="Garamond" w:hAnsi="Garamond"/>
          <w:bCs/>
          <w:sz w:val="24"/>
          <w:szCs w:val="24"/>
        </w:rPr>
      </w:pPr>
    </w:p>
    <w:p w:rsidR="00DC6FF0" w:rsidRPr="00ED0A2F" w:rsidRDefault="00DC6FF0" w:rsidP="00DC6FF0">
      <w:pPr>
        <w:widowControl w:val="0"/>
        <w:spacing w:after="0" w:line="240" w:lineRule="auto"/>
        <w:jc w:val="center"/>
        <w:rPr>
          <w:rFonts w:ascii="Garamond" w:hAnsi="Garamond"/>
          <w:bCs/>
          <w:sz w:val="24"/>
          <w:szCs w:val="24"/>
        </w:rPr>
      </w:pPr>
      <w:r w:rsidRPr="00ED0A2F">
        <w:rPr>
          <w:rFonts w:ascii="Garamond" w:hAnsi="Garamond"/>
          <w:bCs/>
          <w:sz w:val="24"/>
          <w:szCs w:val="24"/>
        </w:rPr>
        <w:t>Neni 26</w:t>
      </w:r>
    </w:p>
    <w:p w:rsidR="00DC6FF0" w:rsidRPr="00ED0A2F" w:rsidRDefault="00DC6FF0" w:rsidP="00DC6FF0">
      <w:pPr>
        <w:widowControl w:val="0"/>
        <w:spacing w:after="0" w:line="240" w:lineRule="auto"/>
        <w:jc w:val="center"/>
        <w:rPr>
          <w:rFonts w:ascii="Garamond" w:hAnsi="Garamond"/>
          <w:b/>
          <w:bCs/>
          <w:sz w:val="24"/>
          <w:szCs w:val="24"/>
        </w:rPr>
      </w:pPr>
      <w:r w:rsidRPr="00ED0A2F">
        <w:rPr>
          <w:rFonts w:ascii="Garamond" w:hAnsi="Garamond"/>
          <w:b/>
          <w:bCs/>
          <w:sz w:val="24"/>
          <w:szCs w:val="24"/>
        </w:rPr>
        <w:t>Përfaqësuesit e subjekteve zgjedhore në KQZ</w:t>
      </w:r>
    </w:p>
    <w:p w:rsidR="00DC6FF0" w:rsidRPr="00ED0A2F" w:rsidRDefault="00DC6FF0" w:rsidP="00DC6FF0">
      <w:pPr>
        <w:widowControl w:val="0"/>
        <w:spacing w:after="0" w:line="240" w:lineRule="auto"/>
        <w:rPr>
          <w:rFonts w:ascii="Garamond" w:hAnsi="Garamond"/>
          <w:bCs/>
          <w:sz w:val="24"/>
          <w:szCs w:val="24"/>
        </w:rPr>
      </w:pP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 xml:space="preserve">1. Partitë politike ose koalicionet e partive politike, që regjistrohen për të marrë pjesë në zgjedhje, </w:t>
      </w:r>
      <w:r w:rsidRPr="00ED0A2F">
        <w:rPr>
          <w:rFonts w:ascii="Garamond" w:hAnsi="Garamond"/>
          <w:bCs/>
          <w:sz w:val="24"/>
          <w:szCs w:val="24"/>
        </w:rPr>
        <w:lastRenderedPageBreak/>
        <w:t>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2. Përfaqësuesit e subjekteve zgjedhore në KQZ kanë të drejtë: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a) të paraqesin kërkesa dhe propozime pranë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b) të marrin kopje të akteve të KQZ-së;</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c) të njihen dhe të marrin informacion për të gjitha aspektet e procesit zgjedhor, pa cenuar veprimtarinë e KQZ-së, pa cenuar fshehtësinë e hetimeve administrative vijuese apo veprimtarinë e strukturave të tjera zgjedhore;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ç) të njihen dhe të marrin kopje të dokumentacionit zgjedhor, të miratuar nga KQZ-ja;</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dh) të paraqiten, kur legjitimohet subjekti, si palë në seancat e KAS-it dhe të mbrojnë interesat e subjektit.</w:t>
      </w:r>
    </w:p>
    <w:p w:rsidR="00DC6FF0" w:rsidRPr="00ED0A2F" w:rsidRDefault="00DC6FF0" w:rsidP="00DC6FF0">
      <w:pPr>
        <w:widowControl w:val="0"/>
        <w:spacing w:after="0" w:line="240" w:lineRule="auto"/>
        <w:rPr>
          <w:rFonts w:ascii="Garamond" w:hAnsi="Garamond"/>
          <w:bCs/>
          <w:sz w:val="24"/>
          <w:szCs w:val="24"/>
        </w:rPr>
      </w:pPr>
      <w:r w:rsidRPr="00ED0A2F">
        <w:rPr>
          <w:rFonts w:ascii="Garamond" w:hAnsi="Garamond"/>
          <w:bCs/>
          <w:sz w:val="24"/>
          <w:szCs w:val="24"/>
        </w:rPr>
        <w:t>Të gjitha veprimet e kryera nga përfaqësuesit e subjekteve zgjedhore në KQZ konsiderohen sikur të jenë kryer nga vetë subjektet zgjedhore.</w:t>
      </w:r>
    </w:p>
    <w:p w:rsidR="00DC6FF0" w:rsidRPr="00ED0A2F" w:rsidRDefault="00DC6FF0" w:rsidP="00DC6FF0">
      <w:pPr>
        <w:widowControl w:val="0"/>
        <w:spacing w:after="0" w:line="240" w:lineRule="auto"/>
        <w:rPr>
          <w:rFonts w:ascii="Garamond" w:eastAsia="Times New Roman" w:hAnsi="Garamond"/>
          <w:bCs/>
          <w:sz w:val="24"/>
          <w:szCs w:val="24"/>
          <w:lang w:val="sq-AL"/>
        </w:rPr>
      </w:pPr>
      <w:r w:rsidRPr="00ED0A2F">
        <w:rPr>
          <w:rFonts w:ascii="Garamond" w:hAnsi="Garamond"/>
          <w:bCs/>
          <w:sz w:val="24"/>
          <w:szCs w:val="24"/>
        </w:rPr>
        <w:t>3. Përfaqësuesit e subjekteve zgjedhore janë të detyruar të respektojnë rregulloret e KQZ-së, si dhe etikën e mbledhjeve dhe të komunikimit. Në rast të thyerjes së tyre merren masat e parashikuara në rregullore.</w:t>
      </w:r>
    </w:p>
    <w:p w:rsidR="00DC6FF0" w:rsidRPr="00ED0A2F" w:rsidRDefault="00DC6FF0" w:rsidP="00FD5E88">
      <w:pPr>
        <w:widowControl w:val="0"/>
        <w:spacing w:after="0" w:line="240" w:lineRule="auto"/>
        <w:ind w:firstLine="0"/>
        <w:jc w:val="center"/>
        <w:rPr>
          <w:rFonts w:ascii="Garamond" w:eastAsia="Times New Roman" w:hAnsi="Garamond"/>
          <w:bCs/>
          <w:sz w:val="24"/>
          <w:szCs w:val="24"/>
          <w:lang w:val="sq-AL"/>
        </w:rPr>
      </w:pPr>
    </w:p>
    <w:p w:rsidR="00D824D8" w:rsidRPr="00ED0A2F" w:rsidRDefault="00D824D8" w:rsidP="00D824D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KREU II</w:t>
      </w:r>
    </w:p>
    <w:p w:rsidR="00D824D8" w:rsidRPr="00ED0A2F" w:rsidRDefault="00D824D8" w:rsidP="00D824D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ZONAT E ADMINISTRIMIT ZGJEDHOR (ZAZ) DHE KOMISIONET </w:t>
      </w:r>
    </w:p>
    <w:p w:rsidR="00D824D8" w:rsidRPr="00ED0A2F" w:rsidRDefault="00D824D8" w:rsidP="00D824D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E ZONAVE TË ADMINISTRIMIT ZGJEDHOR (KZAZ)</w:t>
      </w:r>
    </w:p>
    <w:p w:rsidR="00D824D8" w:rsidRPr="00ED0A2F" w:rsidRDefault="00D824D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27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Zonat e Administrimit Zgjedhor</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fjalë në pikën 2 dhe pika 4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 ndryshuar fjalia e par</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dhe e dyt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shkronja “a”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2, pika 4, fjalia e fundit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5</w:t>
      </w:r>
      <w:r w:rsidR="00FC53BE" w:rsidRPr="00ED0A2F">
        <w:rPr>
          <w:rFonts w:ascii="Garamond" w:eastAsia="Times New Roman" w:hAnsi="Garamond"/>
          <w:i/>
          <w:sz w:val="24"/>
          <w:szCs w:val="24"/>
          <w:lang w:val="sq-AL"/>
        </w:rPr>
        <w:t xml:space="preserve"> </w:t>
      </w:r>
      <w:r w:rsidRPr="00ED0A2F">
        <w:rPr>
          <w:rFonts w:ascii="Garamond" w:eastAsia="Times New Roman" w:hAnsi="Garamond"/>
          <w:i/>
          <w:sz w:val="24"/>
          <w:szCs w:val="24"/>
          <w:lang w:val="sq-AL"/>
        </w:rPr>
        <w:t>dhe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6, hequr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3 me ligjin nr. 31/2015, datë 2.4.2015</w:t>
      </w:r>
      <w:r w:rsidR="00DC6FF0" w:rsidRPr="00ED0A2F">
        <w:rPr>
          <w:rFonts w:ascii="Garamond" w:eastAsia="Times New Roman" w:hAnsi="Garamond"/>
          <w:i/>
          <w:sz w:val="24"/>
          <w:szCs w:val="24"/>
          <w:lang w:val="sq-AL"/>
        </w:rPr>
        <w:t>; ndryshuar pika 4 me ligjin nr. 101/2020, datë 23.7.2020)</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Zonat e Administrimit Zgjedhor ngrihen dhe funksionojnë për çdo lloj zgjedhjeje dhe referendumi, sipas këtij Kodi.</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Juridiksioni territorial i ZAZ-ve, si rregull, është i njëjtë me territorin administrativ të bashkisë, sipas ligjit që rregullon organizimin administrativ-territorial të Republikës së Shqipërisë. Bashkitë që kanë më shumë se 80 mijë shtetas me të drejtë vote ndahen nga KQZ-ja në më shumë sesa një Zonë të Administrimit Zgjedhor, në përputhje me kriteret e mëposhtme: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pandashmëria e territorit të njësisë administrative, përjashtuar ato me më shumë se 80 mijë zgjedhës;</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b) vazhdimësia dhe kompaktësia e territorit, duke shmangur barrierat gjeografike; </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c) mundësi të mira komunikimi brenda territorit;</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numër i përafërt zgjedhësish.</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Asnjë Zonë Administrimi Zgjedhor nuk mund të shtrihet gjeografikisht në dy ose më shumë qarqe.</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 xml:space="preserve">4. </w:t>
      </w:r>
      <w:r w:rsidR="00DC6FF0" w:rsidRPr="00ED0A2F">
        <w:rPr>
          <w:rFonts w:ascii="Garamond" w:hAnsi="Garamond"/>
          <w:bCs/>
          <w:sz w:val="24"/>
          <w:szCs w:val="24"/>
        </w:rPr>
        <w:t>Për Bashkinë e Tiranës secila nga njësitë administrative ish-njësi bashkiake përbëjnë zonë administrimi zgjedhor më vete.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Zonat e Administrimit Zgjedhor miratohen nga KQZ-ja jo më vonë se 9 muaj para </w:t>
      </w:r>
      <w:r w:rsidRPr="00ED0A2F">
        <w:rPr>
          <w:rFonts w:ascii="Garamond" w:eastAsia="Times New Roman" w:hAnsi="Garamond"/>
          <w:sz w:val="24"/>
          <w:szCs w:val="24"/>
        </w:rPr>
        <w:lastRenderedPageBreak/>
        <w:t>përfundimit të mandatit të Kuvendit, mbi bazën e numrit të shtetasve me të drejtë vote në datën e fundit të periudhës zgjedhore për caktimin e zgjedhjeve, sipas të dhënave të 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KQZ-ja, jo më vonë se 5 muaj para datës së zgjedhjeve, mund të ndryshojë kufijtë e ZAZ-së, sipas kërkesave të këtij neni, vetëm nëse ka ndryshim të kritereve për caktimin e tyre sipas pikave 2 dhe 3 të këtij neni.</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28</w:t>
      </w:r>
    </w:p>
    <w:p w:rsidR="00FD5E88" w:rsidRPr="00ED0A2F" w:rsidRDefault="00FD5E88" w:rsidP="00FD5E88">
      <w:pPr>
        <w:widowControl w:val="0"/>
        <w:spacing w:after="0" w:line="240" w:lineRule="auto"/>
        <w:ind w:firstLine="0"/>
        <w:contextualSpacing/>
        <w:jc w:val="center"/>
        <w:rPr>
          <w:rFonts w:ascii="Garamond" w:eastAsia="Times New Roman" w:hAnsi="Garamond"/>
          <w:b/>
          <w:sz w:val="24"/>
          <w:szCs w:val="24"/>
          <w:lang w:val="sq-AL"/>
        </w:rPr>
      </w:pPr>
      <w:r w:rsidRPr="00ED0A2F">
        <w:rPr>
          <w:rFonts w:ascii="Garamond" w:eastAsia="Times New Roman" w:hAnsi="Garamond"/>
          <w:b/>
          <w:sz w:val="24"/>
          <w:szCs w:val="24"/>
          <w:lang w:val="sq-AL"/>
        </w:rPr>
        <w:t>Ngritja e Komisioneve të Zonave të Administrimit Zgjedhor</w:t>
      </w:r>
    </w:p>
    <w:p w:rsidR="00DC6FF0" w:rsidRPr="00ED0A2F" w:rsidRDefault="00DC6FF0" w:rsidP="00DC6FF0">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2 me ligjin nr. 101/2020, datë 23.7.2020)</w:t>
      </w:r>
    </w:p>
    <w:p w:rsidR="00DC6FF0" w:rsidRPr="00ED0A2F" w:rsidRDefault="00DC6FF0" w:rsidP="00DC6FF0">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contextualSpacing/>
        <w:rPr>
          <w:rFonts w:ascii="Garamond" w:eastAsia="Times New Roman" w:hAnsi="Garamond"/>
          <w:sz w:val="24"/>
          <w:szCs w:val="24"/>
          <w:lang w:val="sq-AL"/>
        </w:rPr>
      </w:pPr>
      <w:r w:rsidRPr="00ED0A2F">
        <w:rPr>
          <w:rFonts w:ascii="Garamond" w:eastAsia="Times New Roman" w:hAnsi="Garamond"/>
          <w:b/>
          <w:sz w:val="24"/>
          <w:szCs w:val="24"/>
          <w:lang w:val="sq-AL"/>
        </w:rPr>
        <w:t xml:space="preserve"> </w:t>
      </w:r>
      <w:r w:rsidRPr="00ED0A2F">
        <w:rPr>
          <w:rFonts w:ascii="Garamond" w:eastAsia="Times New Roman" w:hAnsi="Garamond"/>
          <w:sz w:val="24"/>
          <w:szCs w:val="24"/>
          <w:lang w:val="sq-AL"/>
        </w:rPr>
        <w:t xml:space="preserve">1. Vendimi për ngritjen e Komisioneve të Zonave të Administrimit Zgjedhor merret nga KQZ-ja jo më vonë se 90 ditë para datës së zgjedhjeve. </w:t>
      </w:r>
    </w:p>
    <w:p w:rsidR="00DC6FF0" w:rsidRPr="00ED0A2F" w:rsidRDefault="00FD5E88" w:rsidP="00DC6FF0">
      <w:pPr>
        <w:widowControl w:val="0"/>
        <w:spacing w:after="0" w:line="240" w:lineRule="auto"/>
        <w:rPr>
          <w:rFonts w:ascii="Garamond" w:hAnsi="Garamond"/>
          <w:bCs/>
          <w:sz w:val="24"/>
          <w:szCs w:val="24"/>
        </w:rPr>
      </w:pPr>
      <w:r w:rsidRPr="00ED0A2F">
        <w:rPr>
          <w:rFonts w:ascii="Garamond" w:eastAsia="Times New Roman" w:hAnsi="Garamond"/>
          <w:sz w:val="24"/>
          <w:szCs w:val="24"/>
          <w:lang w:val="sq-AL"/>
        </w:rPr>
        <w:t xml:space="preserve"> </w:t>
      </w:r>
      <w:r w:rsidR="00DC6FF0" w:rsidRPr="00ED0A2F">
        <w:rPr>
          <w:rFonts w:ascii="Garamond" w:eastAsia="Times New Roman" w:hAnsi="Garamond"/>
          <w:sz w:val="24"/>
          <w:szCs w:val="24"/>
          <w:lang w:val="sq-AL"/>
        </w:rPr>
        <w:tab/>
      </w:r>
      <w:r w:rsidR="00DC6FF0" w:rsidRPr="00ED0A2F">
        <w:rPr>
          <w:rFonts w:ascii="Garamond" w:hAnsi="Garamond"/>
          <w:bCs/>
          <w:sz w:val="24"/>
          <w:szCs w:val="24"/>
        </w:rPr>
        <w:t>2. Në rast të zgjedhjeve të pjesshme ose të parakohshme, KZAZ-ja ngrihet jo më vonë se 10 ditë nga data e nxjerrjes së dekretit të Presidentit të Republikës për caktimin e datës së zgjedhjeve.</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29</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Përbërja e KZAZ-së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bookmarkStart w:id="6" w:name="_Hlk182817323"/>
      <w:r w:rsidRPr="00ED0A2F">
        <w:rPr>
          <w:rFonts w:ascii="Garamond" w:eastAsia="Times New Roman" w:hAnsi="Garamond"/>
          <w:i/>
          <w:sz w:val="24"/>
          <w:szCs w:val="24"/>
          <w:lang w:val="sq-AL"/>
        </w:rPr>
        <w:t>(Ndryshuar pika 5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0"/>
        <w:rPr>
          <w:rFonts w:ascii="Garamond" w:eastAsia="Times New Roman" w:hAnsi="Garamond"/>
          <w:b/>
          <w:sz w:val="24"/>
          <w:szCs w:val="24"/>
          <w:lang w:val="sq-AL"/>
        </w:rPr>
      </w:pPr>
    </w:p>
    <w:bookmarkEnd w:id="6"/>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KZAZ-ja përbëhet nga 7 anëtarë dhe sekretari, të cilët emërohen nga KQZ-ja, sipas procedurës së mëposhtme:</w:t>
      </w:r>
    </w:p>
    <w:p w:rsidR="00FD5E88" w:rsidRPr="00ED0A2F"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dy anëtarë propozohen nga partia kryesore e shumicës parlamentare, dy anëtarë propozohen nga partia kryesore e opozitës parlamentare, një anëtar propozohet nga partia e dytë e shumicës parlamentare dhe një anëtar propozohet nga partia e dytë e opozitës parlamentare. Në rast se nuk arrihet baraspeshimi politik, sipas kësaj shkronje, grupi përkatës kompensohet me kandidaturat e partisë kryesore deri në baraspeshimin politik shumicë-opozitë;</w:t>
      </w:r>
    </w:p>
    <w:p w:rsidR="00FD5E88" w:rsidRPr="00ED0A2F" w:rsidRDefault="00FD5E88" w:rsidP="00FD5E88">
      <w:pPr>
        <w:widowControl w:val="0"/>
        <w:tabs>
          <w:tab w:val="num" w:pos="360"/>
          <w:tab w:val="left" w:pos="90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anëtari i shtatë propozohet në gjysmën e KZAZ-ve nga partia e parë e shumicës parlamentare, kurse gjysma tjetër nga partia e parë e opozitës parlamentare, sipas kritereve objektive të bazuara në:</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i) përzgjedhjen rastësore;</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ii) shpërndarjen e barabartë në territorin zgjedhor;</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sekretari i KZAZ-së duhet të jetë jurist dhe propozohet nga partia, e cila propozon zëvendëskryetarin e KZAZ-së;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30 për qind e anëtarëve të propozuar përkatësisht nga partia më e madhe e shumicës dhe partia më e madhe e opozitës, në shkallë vendi, duhet të jenë nga secila gjini. </w:t>
      </w:r>
    </w:p>
    <w:p w:rsidR="00FD5E88" w:rsidRPr="00ED0A2F" w:rsidRDefault="00FD5E88" w:rsidP="00FD5E88">
      <w:pPr>
        <w:widowControl w:val="0"/>
        <w:tabs>
          <w:tab w:val="left" w:pos="567"/>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2. Kryetari dhe zëvendëskryetari i KZAZ-së zgjidhen nga KQZ-ja, me propozim të KZAZ-së. Në KZAZ-të ku anëtari i shtatë i përket partisë kryesore të shumicës parlamentare, kryetar zgjidhet njëri nga anëtarët e KZAZ-së, përfaqësues i partisë kryesore të shumicës parlamentare, kurse në gjysmën tjetër zgjidhet njëri nga anëtarët e KZAZ-së, përfaqësues i partisë kryesore të opozitës parlamentare. Zëvendëskryetari është i përkatësisë politike të kundërt me kryetarin.</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Anëtarët e KZAZ-së nuk punojnë me kohë të plotë. KQZ-ja përcakton orarin e punës së KZAZ-së gjatë periudhës së zgjedhjeve dhe jashtë saj. Për punën e kryer anëtarët përfitojnë shpërblim në masën e përcaktuar me vendim të KQZ-së.</w:t>
      </w:r>
    </w:p>
    <w:p w:rsidR="00FD5E88" w:rsidRPr="00ED0A2F" w:rsidRDefault="00FD5E88" w:rsidP="00FD5E88">
      <w:pPr>
        <w:widowControl w:val="0"/>
        <w:tabs>
          <w:tab w:val="left" w:pos="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Renditja e partive për efekt të ndarjes së vendeve në KZAZ, sipas përcaktimeve të këtij neni, bëhet mbi bazën e numrit të mandateve që ka fituar partia politike nga zgjedhjet pararendëse për </w:t>
      </w:r>
      <w:r w:rsidRPr="00ED0A2F">
        <w:rPr>
          <w:rFonts w:ascii="Garamond" w:eastAsia="Times New Roman" w:hAnsi="Garamond"/>
          <w:sz w:val="24"/>
          <w:szCs w:val="24"/>
          <w:lang w:val="sq-AL"/>
        </w:rPr>
        <w:lastRenderedPageBreak/>
        <w:t xml:space="preserve">Kuvendin. Në rastin e zgjedhjeve vendore, renditja përcaktohet mbi bazën e numrit të votave të fituara në shkallë vendi për këshillat vendorë në zgjedhjet pararendëse nga partitë parlamentare. </w:t>
      </w:r>
    </w:p>
    <w:p w:rsidR="00FD5E88" w:rsidRPr="00ED0A2F" w:rsidRDefault="00FD5E88" w:rsidP="00FD5E88">
      <w:pPr>
        <w:widowControl w:val="0"/>
        <w:tabs>
          <w:tab w:val="left" w:pos="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Në rast se dy ose më shumë parti kanë të njëjtin numër mandatesh dhe nuk është e mundur të përcaktohet partia përfituese, renditja e tyre përcaktohet mbi bazën e numrit të votave të fituara në shkallë vendi. Nëse dy ose më shumë parti kanë të njëjtin numër votash, renditja përcaktohet nga KQZ-ja me short.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Nëse partitë politike të shumicës parlamentare dhe të opozitës parlamentare, që 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Anëtarët e emëruar  kryesisht qëndrojnë në detyrë deri në emërimin e anëtarëve të propozuar nga  partitë politike, sipas këtij neni. Zëvendësimi duhet të kryhet jo më vonë se 30 ditë nga dita e zgjedhjeve. Në rastin e zgjedhjeve të parakohshme, zëvendësimi kryhet jo më vonë se 5 ditë nga dita e zgjedhjeve. Procedurat për përzgjedhjen dhe trajnimin e shtetasve që mund të emërohen kryesisht përcaktohen nga KQZ-ja me udhëzim të veçantë.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Në rastet e zgjedhjeve të pjesshme ose të parakohshme, KZAZ-ja ngrihet jo më vonë se 10 ditë nga data e nxjerrjes së dekretit të Presidentit për caktimin e datës së zgjedhjeve.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7. Kur vendi i një anëtari të KZAZ-së mbetet vakant, ai plotësohet në përputhje me rregullat e parashikuara në këtë nen brenda 15 ditëve nga data e krijimit të vakancës. Gjatë periudhës së zgjedhjeve, vendet vakante plotësohen brenda 3 ditëve.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8. Kur vendi i një anëtari ose sekretarit të KZAZ-së mbetet vakant në ditën e zgjedhjeve, propozimi në KQZ duhet të dorëzohet jo më vonë 3 orë nga çasti i krijimit të vakancës. Në rast se subjektet me të drejtë propozimi nuk propozojnë kandidaturë në KQZ, kjo e drejtë i kalon partive politike të të njëjtit grupim që vijnë pas tyre në Kuvend për nga numri i vendeve të fituara në Kuvend në zgjedhjet pararendëse. Nëse edhe këto parti nuk propozojnë anëtarë, KQZ-ja emëron kryesisht anëtarët e KZAZ-së deri në plotësimin e numrit të nevojshëm të anëtarëve për vendimmarrje.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outlineLvl w:val="6"/>
        <w:rPr>
          <w:rFonts w:ascii="Garamond" w:eastAsia="Times New Roman" w:hAnsi="Garamond"/>
          <w:sz w:val="24"/>
          <w:szCs w:val="24"/>
          <w:lang w:val="sq-AL"/>
        </w:rPr>
      </w:pPr>
      <w:r w:rsidRPr="00ED0A2F">
        <w:rPr>
          <w:rFonts w:ascii="Garamond" w:eastAsia="Times New Roman" w:hAnsi="Garamond"/>
          <w:sz w:val="24"/>
          <w:szCs w:val="24"/>
          <w:lang w:val="sq-AL"/>
        </w:rPr>
        <w:t>Neni 30</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Papajtueshmëritë me detyrën e anëtarit dhe të sekretarit të KZAZ-së</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Anëtari dhe sekretari i KZAZ-së nuk mund të jenë: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deputetë ose kandidatë për deputetë në Kuvend;</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kryetarë të bashkive;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ushtarakë, punonjës të strukturave të Policisë së Shtetit ose të Shërbimit Informativ Shtetëror; ose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anëtarë apo sekretarë të një komisioni tjetër zgjedhor.</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31</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Kushtet për emërimin e anëtarit dhe të sekretarit të KZAZ-së</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Anëtar dhe sekretar i KZAZ-së mund të emërohet çdo person që plotëson kushtet e mëposhtme: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 gëzon të drejtën për të qenë zgjedhës;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ka arsim të lartë dhe në rastin e sekretarit të jetë jurist;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 xml:space="preserve">c) është me vendbanim brenda zonës zgjedhore përkatëse; </w:t>
      </w:r>
    </w:p>
    <w:p w:rsidR="00FD5E88" w:rsidRPr="00ED0A2F" w:rsidRDefault="00FD5E88" w:rsidP="00FD5E88">
      <w:pPr>
        <w:widowControl w:val="0"/>
        <w:tabs>
          <w:tab w:val="left" w:pos="0"/>
          <w:tab w:val="left" w:pos="720"/>
        </w:tabs>
        <w:spacing w:after="0" w:line="240" w:lineRule="auto"/>
        <w:ind w:firstLine="540"/>
        <w:rPr>
          <w:rFonts w:ascii="Garamond" w:eastAsia="Times New Roman" w:hAnsi="Garamond"/>
          <w:sz w:val="24"/>
          <w:szCs w:val="24"/>
          <w:lang w:val="sq-AL"/>
        </w:rPr>
      </w:pPr>
      <w:r w:rsidRPr="00ED0A2F">
        <w:rPr>
          <w:rFonts w:ascii="Garamond" w:eastAsia="Times New Roman" w:hAnsi="Garamond"/>
          <w:sz w:val="24"/>
          <w:szCs w:val="24"/>
          <w:lang w:val="sq-AL"/>
        </w:rPr>
        <w:t>ç) nuk është dënuar me vendim gjyqësor të formës së prerë për kryerjen e një krimi;</w:t>
      </w:r>
    </w:p>
    <w:p w:rsidR="00FD5E88" w:rsidRPr="00ED0A2F" w:rsidRDefault="00FD5E88" w:rsidP="00FD5E88">
      <w:pPr>
        <w:widowControl w:val="0"/>
        <w:tabs>
          <w:tab w:val="left" w:pos="0"/>
          <w:tab w:val="left" w:pos="720"/>
        </w:tabs>
        <w:spacing w:after="0" w:line="240" w:lineRule="auto"/>
        <w:ind w:firstLine="540"/>
        <w:rPr>
          <w:rFonts w:ascii="Garamond" w:eastAsia="Times New Roman" w:hAnsi="Garamond"/>
          <w:sz w:val="24"/>
          <w:szCs w:val="24"/>
          <w:lang w:val="sq-AL"/>
        </w:rPr>
      </w:pPr>
      <w:r w:rsidRPr="00ED0A2F">
        <w:rPr>
          <w:rFonts w:ascii="Garamond" w:eastAsia="Times New Roman" w:hAnsi="Garamond"/>
          <w:sz w:val="24"/>
          <w:szCs w:val="24"/>
          <w:lang w:val="sq-AL"/>
        </w:rPr>
        <w:t>d) ndaj tij nuk është marrë masë disiplinore në proceset zgjedhore të mëparshme.</w:t>
      </w:r>
    </w:p>
    <w:p w:rsidR="00FD5E88" w:rsidRPr="00ED0A2F" w:rsidRDefault="00FD5E88" w:rsidP="00FD5E88">
      <w:pPr>
        <w:widowControl w:val="0"/>
        <w:tabs>
          <w:tab w:val="left" w:pos="0"/>
          <w:tab w:val="left" w:pos="360"/>
          <w:tab w:val="left" w:pos="720"/>
        </w:tabs>
        <w:spacing w:after="0" w:line="240" w:lineRule="auto"/>
        <w:ind w:firstLine="540"/>
        <w:outlineLvl w:val="7"/>
        <w:rPr>
          <w:rFonts w:ascii="Garamond" w:eastAsia="Times New Roman" w:hAnsi="Garamond"/>
          <w:b/>
          <w:i/>
          <w:iCs/>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32</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Shkarkimi dhe lirimi i anëtarëve dhe i sekretarit të KZAZ-së</w:t>
      </w: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1. Anëtari dhe sekretari i KZAZ-së shkarkohen nga detyra me vendim të KQZ-së kur:</w:t>
      </w:r>
    </w:p>
    <w:p w:rsidR="00FD5E88" w:rsidRPr="00ED0A2F" w:rsidRDefault="00FD5E88" w:rsidP="00FD5E88">
      <w:pPr>
        <w:widowControl w:val="0"/>
        <w:tabs>
          <w:tab w:val="num" w:pos="709"/>
        </w:tabs>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 shkelin dispozitat e këtij Kodi ose të akteve nënligjore në zbatim të tij lidhur me detyrat e KZAZ-së;</w:t>
      </w:r>
    </w:p>
    <w:p w:rsidR="00FD5E88" w:rsidRPr="00ED0A2F" w:rsidRDefault="00FD5E88" w:rsidP="00FD5E88">
      <w:pPr>
        <w:widowControl w:val="0"/>
        <w:tabs>
          <w:tab w:val="num" w:pos="709"/>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dënohen me vendim gjyqësor të formës së prerë për kryerjen e një krimi;</w:t>
      </w:r>
    </w:p>
    <w:p w:rsidR="00FD5E88" w:rsidRPr="00ED0A2F" w:rsidRDefault="00FD5E88" w:rsidP="00FD5E88">
      <w:pPr>
        <w:widowControl w:val="0"/>
        <w:tabs>
          <w:tab w:val="num" w:pos="709"/>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c) mungojnë pa shkaqe të arsyeshme për më shumë se tri mbledhje rresht të KZAZ-së, ose në periudhën zgjedhore nuk paraqiten në detyrë pa shkaqe të arsyeshme për më shumë se 2 ditë rresht; ose </w:t>
      </w:r>
    </w:p>
    <w:p w:rsidR="00FD5E88" w:rsidRPr="00ED0A2F" w:rsidRDefault="00FD5E88" w:rsidP="00FD5E88">
      <w:pPr>
        <w:widowControl w:val="0"/>
        <w:spacing w:after="0" w:line="240" w:lineRule="auto"/>
        <w:ind w:firstLine="540"/>
        <w:rPr>
          <w:rFonts w:ascii="Garamond" w:eastAsia="Times New Roman" w:hAnsi="Garamond"/>
          <w:sz w:val="24"/>
          <w:szCs w:val="24"/>
          <w:lang w:val="sq-AL"/>
        </w:rPr>
      </w:pPr>
      <w:r w:rsidRPr="00ED0A2F">
        <w:rPr>
          <w:rFonts w:ascii="Garamond" w:eastAsia="Times New Roman" w:hAnsi="Garamond"/>
          <w:sz w:val="24"/>
          <w:szCs w:val="24"/>
          <w:lang w:val="sq-AL"/>
        </w:rPr>
        <w:t xml:space="preserve">ç) nuk marrin pjesë në trajnimet ose nuk kalojnë testimet e organizuara nga KQZ-ja.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Anëtarët dhe sekretari i KZAZ-së lirohen nga detyra me vendim të KQZ-së kur: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kanë marrëdhënie krushqie të afërt ose gjinie deri në shkallë të katërt me ndonjërin nga kandidatët që konkurrojnë në zonë;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b) janë në marrëdhënie pune me ndonjërin prej kandidatëve të përfshirë në listën shumemërore të një partie apo koalicioni që konkurron në zonë;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nuk plotësojnë më kushtet për të qenë zgjedhës;</w:t>
      </w:r>
    </w:p>
    <w:p w:rsidR="00FD5E88" w:rsidRPr="00ED0A2F" w:rsidRDefault="00FD5E88" w:rsidP="00FD5E88">
      <w:pPr>
        <w:widowControl w:val="0"/>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ç) nuk kanë më vendbanimin e tyre në zonën zgjedhore;</w:t>
      </w:r>
    </w:p>
    <w:p w:rsidR="00FD5E88" w:rsidRPr="00ED0A2F" w:rsidRDefault="00FD5E88" w:rsidP="00FD5E88">
      <w:pPr>
        <w:widowControl w:val="0"/>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d) subjekti zgjedhor që i ka propozuar kërkon zëvendësimin e tyre.</w:t>
      </w: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Anëtari dhe sekretari i KZAZ-së lirohen/shkarkohen nga detyra nga KQZ-ja, kryesisht ose me propozim të subjekteve zgjedhore, vetëm për shkaqet e parashikuara në këtë nen. Në çdo rast, kërkesa për lirim ose shkarkim duhet të përmbajë edhe argumente dhe fakte për shkeljen e pretenduar. Në rastin e parashikuar në shkronjën “d” të pikës 2 të këtij neni ky rregull nuk zbatohet dhe kërkesa pranohet në çdo rast. </w:t>
      </w: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 xml:space="preserve">Neni 33 </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Detyrat e KZAZ-së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KZAZ-ja kryen këto detyra:</w:t>
      </w:r>
    </w:p>
    <w:p w:rsidR="00FD5E88" w:rsidRPr="00ED0A2F" w:rsidRDefault="00FD5E88" w:rsidP="00FD5E88">
      <w:pPr>
        <w:widowControl w:val="0"/>
        <w:tabs>
          <w:tab w:val="left" w:pos="0"/>
          <w:tab w:val="num" w:pos="72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përgjigjet për administrimin dhe zhvillimin e zgjedhjeve në ZAZ, sipas dispozitave të këtij Kodi dhe akteve nënligjore të nxjerra nga KQZ-ja;</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emëron kryetarin, zëvendëskryetarin, anëtarët, sekretarët e KQV-ve,  dhe anëtaërt e grupeve të numërimit,  të përfshira në juridiksionin e ZAZ-së, sipas këtij Kodi;</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regjistron në Librin e Protokollit të Mbledhjeve dhe, sipas rastit, verifikon informacionet ose pretendimet e subjekteve zgjedhore në zonë;</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afishon në një vend të dukshëm listat përfundimtare të zgjedhësve, dekretin për caktimin e datës së zgjedhjeve dhe të dhëna të tjera, që lidhen me zhvillimin e zgjedhjeve në zonë;</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administron buxhetin e caktuar nga KQZ-ja;</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garanton shpërndarjen në kohë të materialeve të votimit;</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merr në dorëzim nga KQV-të materialet e votimit dhe kutitë e votimit;</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përgatit dhe miraton tabelën përmbledhëse të rezultatit të zgjedhjeve për çdo subjekt zgjedhor në ZAZ dhe ia dërgon atë KQZ-së, së bashku me materialet e tjera të nevojshme, në përputhje me nenin 122 të këtij Kodi;</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f) regjistron subjektet zgjedhore dhe kandidatët për zgjedhjet e organeve të qeverisjes vendore;</w:t>
      </w:r>
    </w:p>
    <w:p w:rsidR="00FD5E88" w:rsidRPr="00ED0A2F" w:rsidRDefault="00FD5E88" w:rsidP="00FD5E88">
      <w:pPr>
        <w:widowControl w:val="0"/>
        <w:tabs>
          <w:tab w:val="left" w:pos="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g) shpall kandidatët fitues për kryetar të njësisë vendore</w:t>
      </w:r>
      <w:r w:rsidR="00951425" w:rsidRPr="00ED0A2F">
        <w:rPr>
          <w:rFonts w:ascii="Garamond" w:eastAsia="Times New Roman" w:hAnsi="Garamond"/>
          <w:sz w:val="24"/>
          <w:szCs w:val="24"/>
          <w:lang w:val="sq-AL"/>
        </w:rPr>
        <w:t>.</w:t>
      </w:r>
    </w:p>
    <w:p w:rsidR="00FD5E88" w:rsidRPr="00ED0A2F"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34</w:t>
      </w:r>
    </w:p>
    <w:p w:rsidR="00FD5E88" w:rsidRPr="00ED0A2F" w:rsidRDefault="00FD5E88" w:rsidP="00FD5E88">
      <w:pPr>
        <w:widowControl w:val="0"/>
        <w:tabs>
          <w:tab w:val="left" w:pos="0"/>
        </w:tabs>
        <w:spacing w:after="0" w:line="240" w:lineRule="auto"/>
        <w:ind w:firstLine="0"/>
        <w:jc w:val="center"/>
        <w:outlineLvl w:val="2"/>
        <w:rPr>
          <w:rFonts w:ascii="Garamond" w:eastAsia="Times New Roman" w:hAnsi="Garamond"/>
          <w:b/>
          <w:bCs/>
          <w:sz w:val="24"/>
          <w:szCs w:val="24"/>
          <w:lang w:val="en-GB"/>
        </w:rPr>
      </w:pPr>
      <w:r w:rsidRPr="00ED0A2F">
        <w:rPr>
          <w:rFonts w:ascii="Garamond" w:eastAsia="Times New Roman" w:hAnsi="Garamond"/>
          <w:b/>
          <w:bCs/>
          <w:sz w:val="24"/>
          <w:szCs w:val="24"/>
          <w:lang w:val="en-GB"/>
        </w:rPr>
        <w:t>Detyrat e sekretarit të KZAZ-së</w:t>
      </w:r>
    </w:p>
    <w:p w:rsidR="00DC6FF0" w:rsidRPr="00ED0A2F" w:rsidRDefault="00DC6FF0" w:rsidP="00DC6FF0">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shkronja “h” me ligjin nr. 101/2020, datë 23.7.2020)</w:t>
      </w:r>
    </w:p>
    <w:p w:rsidR="00FD5E88" w:rsidRPr="00ED0A2F" w:rsidRDefault="00FD5E88" w:rsidP="00FD5E88">
      <w:pPr>
        <w:widowControl w:val="0"/>
        <w:spacing w:after="0" w:line="240" w:lineRule="auto"/>
        <w:ind w:firstLine="567"/>
        <w:rPr>
          <w:rFonts w:ascii="Garamond" w:eastAsia="Times New Roman" w:hAnsi="Garamond"/>
          <w:sz w:val="24"/>
          <w:szCs w:val="24"/>
          <w:u w:val="single"/>
          <w:lang w:val="sq-AL"/>
        </w:rPr>
      </w:pPr>
    </w:p>
    <w:p w:rsidR="00FD5E88" w:rsidRPr="00ED0A2F"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Sekretari i KZAZ-së kryen këto detyra:</w:t>
      </w:r>
    </w:p>
    <w:p w:rsidR="00FD5E88" w:rsidRPr="00ED0A2F" w:rsidRDefault="00FD5E88" w:rsidP="00FD5E88">
      <w:pPr>
        <w:widowControl w:val="0"/>
        <w:tabs>
          <w:tab w:val="left" w:pos="851"/>
        </w:tabs>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 xml:space="preserve">a) përgjigjet për administrimin teknik dhe kushtet e punës së KZAZ-së; </w:t>
      </w:r>
    </w:p>
    <w:p w:rsidR="00FD5E88" w:rsidRPr="00ED0A2F" w:rsidRDefault="00FD5E88" w:rsidP="00FD5E88">
      <w:pPr>
        <w:widowControl w:val="0"/>
        <w:tabs>
          <w:tab w:val="left" w:pos="851"/>
        </w:tabs>
        <w:spacing w:after="0"/>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b) protokollon kërkesat, ankesat dhe njoftimet drejtuar KZAZ-së;</w:t>
      </w:r>
    </w:p>
    <w:p w:rsidR="00FD5E88" w:rsidRPr="00ED0A2F"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mban dokumentacionin zgjedhor të arkivuar;</w:t>
      </w:r>
    </w:p>
    <w:p w:rsidR="00FD5E88" w:rsidRPr="00ED0A2F"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përgatit, në përputhje me udhëzimet e kryetarit, materialet për mbledhjen e KZAZ-së dhe ua shpërndan ato anëtarëve; </w:t>
      </w:r>
    </w:p>
    <w:p w:rsidR="00FD5E88" w:rsidRPr="00ED0A2F" w:rsidRDefault="00FD5E88" w:rsidP="00FD5E88">
      <w:pPr>
        <w:widowControl w:val="0"/>
        <w:tabs>
          <w:tab w:val="num" w:pos="709"/>
          <w:tab w:val="num" w:pos="2340"/>
        </w:tabs>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d) mban procesverbalet e mbledhjeve të KZAZ-së;</w:t>
      </w:r>
    </w:p>
    <w:p w:rsidR="00FD5E88" w:rsidRPr="00ED0A2F" w:rsidRDefault="00FD5E88" w:rsidP="00FD5E88">
      <w:pPr>
        <w:widowControl w:val="0"/>
        <w:tabs>
          <w:tab w:val="num" w:pos="0"/>
          <w:tab w:val="num" w:pos="2340"/>
        </w:tabs>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dh) kryen zbardhjen e vendimeve të marra nga KZAZ-ja dhe i vulos ato;</w:t>
      </w:r>
    </w:p>
    <w:p w:rsidR="00FD5E88" w:rsidRPr="00ED0A2F"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regjistron në protokoll vendimet e KZAZ-së dhe ua përcjell ato menjëherë subjekteve të interesuara;</w:t>
      </w:r>
    </w:p>
    <w:p w:rsidR="00FD5E88" w:rsidRPr="00ED0A2F"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u jep subjekteve zgjedhore ose personave të tretë, pa pagesë dhe brenda 24 orëve nga paraqitja e kërkesës, kopje të vërtetuara të vendimeve të KZAZ-së ose procesverbaleve të mbledhjeve të tyre;</w:t>
      </w:r>
    </w:p>
    <w:p w:rsidR="00FD5E88" w:rsidRPr="00ED0A2F" w:rsidRDefault="00FD5E88" w:rsidP="00FD5E88">
      <w:pPr>
        <w:widowControl w:val="0"/>
        <w:tabs>
          <w:tab w:val="num" w:pos="0"/>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f) regjistron në protokoll marrjen në dorëzim të materialeve zgjedhore të dërguara nga KQZ-ja, sipas nenit 99 të këtij Kodi dhe përgjigjet për administrimin dhe ruajtjen e tyre, në përputhje me kërkesat e këtij Kodi;</w:t>
      </w:r>
    </w:p>
    <w:p w:rsidR="00FD5E88" w:rsidRPr="00ED0A2F" w:rsidRDefault="00FD5E88" w:rsidP="00FD5E88">
      <w:pPr>
        <w:widowControl w:val="0"/>
        <w:tabs>
          <w:tab w:val="num" w:pos="709"/>
          <w:tab w:val="num" w:pos="23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g) me kërkesë të zgjedhësve, lëshon vërtetime nëse emri i zgjedhësit gjendet ose jo në listat përfundimtare të zgjedhësve në zonën përkatëse të administrimit zgjedhor;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gj) regjistron në protokoll vërejtjet që vëzhguesit i paraqesin komisionit</w:t>
      </w:r>
      <w:r w:rsidR="00DC6FF0" w:rsidRPr="00ED0A2F">
        <w:rPr>
          <w:rFonts w:ascii="Garamond" w:eastAsia="Times New Roman" w:hAnsi="Garamond"/>
          <w:sz w:val="24"/>
          <w:szCs w:val="24"/>
          <w:lang w:val="sq-AL"/>
        </w:rPr>
        <w:t>;</w:t>
      </w:r>
    </w:p>
    <w:p w:rsidR="00DC6FF0" w:rsidRPr="00ED0A2F" w:rsidRDefault="00DC6FF0"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hAnsi="Garamond"/>
          <w:bCs/>
          <w:sz w:val="24"/>
          <w:szCs w:val="24"/>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35</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Mbledhjet dhe vendimet e KZAZ-së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fjalia në fund të pikës 5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0"/>
        <w:rPr>
          <w:rFonts w:ascii="Garamond" w:eastAsia="Times New Roman" w:hAnsi="Garamond"/>
          <w:b/>
          <w:sz w:val="24"/>
          <w:szCs w:val="24"/>
          <w:lang w:val="sq-AL"/>
        </w:rPr>
      </w:pPr>
    </w:p>
    <w:p w:rsidR="00FD5E88" w:rsidRPr="00ED0A2F" w:rsidRDefault="00FD5E88" w:rsidP="00FD5E88">
      <w:pPr>
        <w:widowControl w:val="0"/>
        <w:tabs>
          <w:tab w:val="left" w:pos="0"/>
          <w:tab w:val="left" w:pos="567"/>
          <w:tab w:val="left" w:pos="709"/>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Mbledhjet e KZAZ-së janë publike.</w:t>
      </w:r>
    </w:p>
    <w:p w:rsidR="00FD5E88" w:rsidRPr="00ED0A2F" w:rsidRDefault="00FD5E88" w:rsidP="00FD5E88">
      <w:pPr>
        <w:widowControl w:val="0"/>
        <w:tabs>
          <w:tab w:val="left" w:pos="0"/>
          <w:tab w:val="left" w:pos="567"/>
          <w:tab w:val="left" w:pos="709"/>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2. Mbledhjet e KZAZ-së janë të vlefshme kur në to marrin pjesë shumica e të gjithë anëtarëve të KZAZ-së. Vendimet e KZAZ-së merren me shumicën e votave të të gjithë anëtarëve të KZAZ-së. Sekretari nuk ka të drejtë vote.</w:t>
      </w:r>
    </w:p>
    <w:p w:rsidR="00FD5E88" w:rsidRPr="00ED0A2F" w:rsidRDefault="00FD5E88" w:rsidP="00FD5E88">
      <w:pPr>
        <w:widowControl w:val="0"/>
        <w:tabs>
          <w:tab w:val="left" w:pos="0"/>
          <w:tab w:val="left" w:pos="567"/>
          <w:tab w:val="left" w:pos="709"/>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Vendimet e KZAZ-së nënshkruhen nga të gjithë anëtarët që kanë marrë pjesë në votim. Secili prej anëtarëve të komisionit, krahas nënshkrimit të tij në vendim, deklaron votën “pro” ose “kundër”, si dhe arsyetimin përkatës.</w:t>
      </w:r>
    </w:p>
    <w:p w:rsidR="00FD5E88" w:rsidRPr="00ED0A2F" w:rsidRDefault="00FD5E88" w:rsidP="00FD5E88">
      <w:pPr>
        <w:widowControl w:val="0"/>
        <w:tabs>
          <w:tab w:val="left" w:pos="0"/>
          <w:tab w:val="left" w:pos="567"/>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4. Vota e anëtarëve që janë në kushtet e konfliktit të interesit, të parashikuar në nenin 32 pika 2 të këtij Kodi dhe nuk janë liruar nga detyra, sipas atij neni, është e pavlefshme dhe nuk llogaritet në kuorum.</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5. Në rast se KZAZ-ja nuk arrin të marrë vendim brenda afatit përkatës, çështja i dërgohet brenda 24 orëve për shqyrtim KQZ-së nga kryetari i KZAZ-së ose të paktën nga dy anëtarë, ose mund të ankimohet në KQZ nga subjekti zgjedhor i interesuar. Vendimi i KQZ-së është i detyrueshëm për </w:t>
      </w:r>
      <w:r w:rsidRPr="00ED0A2F">
        <w:rPr>
          <w:rFonts w:ascii="Garamond" w:eastAsia="Times New Roman" w:hAnsi="Garamond"/>
          <w:sz w:val="24"/>
          <w:szCs w:val="24"/>
          <w:lang w:val="sq-AL"/>
        </w:rPr>
        <w:lastRenderedPageBreak/>
        <w:t>t’u zbatuar nga KZAZ-ja.</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KREU III</w:t>
      </w: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KOMISIONI I QENDRËS SË VOTIMIT (KQV)</w:t>
      </w:r>
    </w:p>
    <w:p w:rsidR="00FD5E88" w:rsidRPr="00ED0A2F" w:rsidRDefault="00FD5E88" w:rsidP="00FD5E88">
      <w:pPr>
        <w:widowControl w:val="0"/>
        <w:spacing w:after="0" w:line="240" w:lineRule="auto"/>
        <w:ind w:firstLine="0"/>
        <w:jc w:val="center"/>
        <w:outlineLvl w:val="0"/>
        <w:rPr>
          <w:rFonts w:ascii="Garamond" w:eastAsia="MS Mincho" w:hAnsi="Garamond"/>
          <w:b/>
          <w:bCs/>
          <w:kern w:val="32"/>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36</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Përbërja e KQV-së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tabs>
          <w:tab w:val="left" w:pos="0"/>
        </w:tabs>
        <w:spacing w:after="0" w:line="240" w:lineRule="auto"/>
        <w:ind w:firstLine="0"/>
        <w:rPr>
          <w:rFonts w:ascii="Garamond" w:eastAsia="Times New Roman" w:hAnsi="Garamond"/>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KQV-ja përbëhet nga 7 anëtarë, ku një anëtar ushtron detyrën e sekretarit. KQV-ja formohet sipas mënyrës dhe kritereve të nenit 29 të këtij Kodi për çdo lloj zgjedhjeje, me përjashtim të shkronjës “ç” të pikës 1 të nenit 29 të këtij Kodi.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Anëtarët dhe sekretari i KQV-së emërohen vetëm për periudhën e zgjedhjeve. Propozimet për anëtarë dhe sekretar të KQV-së bëhen jo më vonë se 30 ditë para datës së zgjedhjeve dhe në rastin e zgjedhjeve të pjesshme apo të parakohshme 20 ditë para datës së zgjedhjeve. KZAZ-ja emëron anëtarët e KQV-ve jo më vonë se 5 ditë nga paraqitja e propozimeve, kur konstaton se propozimi është në përputhje me kërkesat e neneve 37 dhe 38 të këtij Kodi. Në çdo rast emërimi i kryetarit dhe sekretarit bëhet jo më vonë se 20 ditë para datës së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Kryetari dhe sekretari i KQV-së zgjidhen nga KZAZ-ja. Në KQV-të ku anëtari i shtatë i përket partisë kryesore të shumicës parlamentare, kryetar zgjidhet njëri nga anëtarët 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Kur vendi i një anëtari ose sekretarit të KQV-së mbetet vakant, ai plotësohet brenda 3 ditëve, por jo më vonë se 24 orë para hapjes së procesit të votimit. Zëvendësimi i anëtarëve të larguar në ditën e zgjedhjeve ose që nuk paraqiten në detyrë në ditën e zgjedhjeve, bëhet jo më vonë se 2 orë nga njoftimi i mungesës.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Kur KQV-ja mbetet pa kuorum, për shkak mungesave të anëtarëve dhe me kalimin e afatit, sipas pikës 4 të këtij neni, nuk është kryer zëvendësimi, sipas pikës 4, KZAZ-ja urdhëron vazhdimin e procedurave dhe merr masa për plotësimin kryesisht të vakancës. KQV-ja bën shënimet përkatëse në librin e mbledhjeve të saj dhe procedon me zbatimin e detyrave, pavarësisht nga kuorumi.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Zëvendësimi i anëtarëve dhe sekretarit të KQV-së bëhet, si rregull, me persona, të cilët kanë trajnim për legjislacionin zgjedhor.</w:t>
      </w:r>
    </w:p>
    <w:p w:rsidR="00FD5E88" w:rsidRPr="00ED0A2F" w:rsidRDefault="00FD5E88" w:rsidP="00FD5E88">
      <w:pPr>
        <w:widowControl w:val="0"/>
        <w:spacing w:after="0" w:line="240" w:lineRule="auto"/>
        <w:ind w:firstLine="0"/>
        <w:jc w:val="center"/>
        <w:outlineLvl w:val="6"/>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6"/>
        <w:rPr>
          <w:rFonts w:ascii="Garamond" w:eastAsia="Times New Roman" w:hAnsi="Garamond"/>
          <w:sz w:val="24"/>
          <w:szCs w:val="24"/>
          <w:lang w:val="sq-AL"/>
        </w:rPr>
      </w:pPr>
      <w:r w:rsidRPr="00ED0A2F">
        <w:rPr>
          <w:rFonts w:ascii="Garamond" w:eastAsia="Times New Roman" w:hAnsi="Garamond"/>
          <w:sz w:val="24"/>
          <w:szCs w:val="24"/>
          <w:lang w:val="sq-AL"/>
        </w:rPr>
        <w:t>Neni 37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Papajtueshmëritë me detyrën e anëtarit dhe sekretarit të KQV-së</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Anëtari dhe sekretari i KQV-së nuk mund të jenë: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deputetë ose kandidatë për deputetë në Kuvend;</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kandidatë ose të zgjedhur në organet e zgjedhura të qeverisjes vendore;</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c) ushtarakë, punonjës të strukturave të Policisë së Shtetit ose të Shërbimit Informativ Shtetëror; ose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anëtarë apo sekretarë të një komisioni tjetër zgjedhor.</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38</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b/>
          <w:sz w:val="24"/>
          <w:szCs w:val="24"/>
          <w:lang w:val="sq-AL"/>
        </w:rPr>
        <w:t>Kushtet për emërimin e anëtarit dhe sekretarit të KQV-së</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1. Anëtar ose sekretar i KQV-së mund të emërohet çdo person që plotëson kushtet e mëposhtme:</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 gëzon të drejtën për të qenë zgjedhës; </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ka të paktën arsimin e mesëm;</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është me vendbanim brenda zonës zgjedhore përkatëse;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nuk është dënuar me vendim gjyqësor të formës së prerë për kryerjen e një krimi; dhe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ndaj tij nuk është marrë masë disiplinore në proceset zgjedhore të mëparshme.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Sekretari i KQV-së, si rregull, ka arsimin e lartë.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39</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Shkarkimi dhe lirimi i anëtarëve dhe sekretarit të KQV-së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shkronja “c” e pikës 2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Anëtari dhe sekretari i KQV-së shkarkohen nga detyra me vendim të KZAZ-së kur:</w:t>
      </w:r>
    </w:p>
    <w:p w:rsidR="00FD5E88" w:rsidRPr="00ED0A2F" w:rsidRDefault="00FD5E88" w:rsidP="00723329">
      <w:pPr>
        <w:widowControl w:val="0"/>
        <w:numPr>
          <w:ilvl w:val="0"/>
          <w:numId w:val="17"/>
        </w:numPr>
        <w:tabs>
          <w:tab w:val="num" w:pos="284"/>
          <w:tab w:val="left" w:pos="851"/>
        </w:tabs>
        <w:spacing w:after="0" w:line="240" w:lineRule="auto"/>
        <w:ind w:left="0" w:firstLine="567"/>
        <w:jc w:val="left"/>
        <w:rPr>
          <w:rFonts w:ascii="Garamond" w:eastAsia="Times New Roman" w:hAnsi="Garamond"/>
          <w:sz w:val="24"/>
          <w:szCs w:val="24"/>
          <w:lang w:val="sq-AL"/>
        </w:rPr>
      </w:pPr>
      <w:r w:rsidRPr="00ED0A2F">
        <w:rPr>
          <w:rFonts w:ascii="Garamond" w:eastAsia="Times New Roman" w:hAnsi="Garamond"/>
          <w:sz w:val="24"/>
          <w:szCs w:val="24"/>
          <w:lang w:val="sq-AL"/>
        </w:rPr>
        <w:t>shkelin dispozitat e këtij Kodi ose të akteve nënligjore në zbatim të tij, lidhur me detyrat e KQV-së;</w:t>
      </w:r>
    </w:p>
    <w:p w:rsidR="00FD5E88" w:rsidRPr="00ED0A2F" w:rsidRDefault="00FD5E88" w:rsidP="00FD5E88">
      <w:pPr>
        <w:widowControl w:val="0"/>
        <w:tabs>
          <w:tab w:val="num"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dënohen me vendim gjyqësor të formës së prerë për kryerjen e një krimi;</w:t>
      </w:r>
    </w:p>
    <w:p w:rsidR="00FD5E88" w:rsidRPr="00ED0A2F" w:rsidRDefault="00FD5E88" w:rsidP="00FD5E88">
      <w:pPr>
        <w:widowControl w:val="0"/>
        <w:tabs>
          <w:tab w:val="num" w:pos="36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nuk paraqiten në detyrë pa shkaqe të arsyeshme për më shumë se 2 ditë rresht; ose</w:t>
      </w:r>
    </w:p>
    <w:p w:rsidR="00FD5E88" w:rsidRPr="00ED0A2F" w:rsidRDefault="00FD5E88" w:rsidP="00FD5E88">
      <w:pPr>
        <w:widowControl w:val="0"/>
        <w:tabs>
          <w:tab w:val="num"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nuk marrin pjesë në trajnimet ose nuk kalojnë testimet e organizuara nga   KQZ-ja. </w:t>
      </w: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2. Anëtarët dhe sekretari i KQV-së lirohen nga detyra me vendim të KZAZ-së kur:</w:t>
      </w:r>
    </w:p>
    <w:p w:rsidR="00FD5E88" w:rsidRPr="00ED0A2F"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kanë marrëdhënie krushqie të afërt ose gjinie deri në shkallë të dytë me ndonjërin nga kandidatët që konkurrojnë në zonë zgjedhore për organet e qeverisjes vendore;</w:t>
      </w:r>
    </w:p>
    <w:p w:rsidR="00FD5E88" w:rsidRPr="00ED0A2F"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b) janë në marrëdhënie pune me ndonjërin nga kandidatët që konkurrojnë në zonë; </w:t>
      </w:r>
    </w:p>
    <w:p w:rsidR="00FD5E88" w:rsidRPr="00ED0A2F"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japin dorëheqjen nga detyra;</w:t>
      </w:r>
    </w:p>
    <w:p w:rsidR="00FD5E88" w:rsidRPr="00ED0A2F" w:rsidRDefault="00FD5E88" w:rsidP="00FD5E88">
      <w:pPr>
        <w:widowControl w:val="0"/>
        <w:tabs>
          <w:tab w:val="num" w:pos="0"/>
          <w:tab w:val="num"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nuk plotësojnë më kushtet për të qenë zgjedhës.</w:t>
      </w:r>
    </w:p>
    <w:p w:rsidR="00FD5E88" w:rsidRPr="00ED0A2F" w:rsidRDefault="00FD5E88" w:rsidP="00FD5E88">
      <w:pPr>
        <w:widowControl w:val="0"/>
        <w:tabs>
          <w:tab w:val="num" w:pos="0"/>
          <w:tab w:val="left" w:pos="36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iCs/>
          <w:sz w:val="24"/>
          <w:szCs w:val="24"/>
          <w:lang w:val="sq-AL"/>
        </w:rPr>
      </w:pPr>
      <w:r w:rsidRPr="00ED0A2F">
        <w:rPr>
          <w:rFonts w:ascii="Garamond" w:eastAsia="Times New Roman" w:hAnsi="Garamond"/>
          <w:iCs/>
          <w:sz w:val="24"/>
          <w:szCs w:val="24"/>
          <w:lang w:val="sq-AL"/>
        </w:rPr>
        <w:t>Neni 40</w:t>
      </w:r>
    </w:p>
    <w:p w:rsidR="00FD5E88" w:rsidRPr="00ED0A2F" w:rsidRDefault="00FD5E88" w:rsidP="00FD5E88">
      <w:pPr>
        <w:widowControl w:val="0"/>
        <w:tabs>
          <w:tab w:val="left" w:pos="360"/>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Detyrat e KQV-së</w:t>
      </w: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KQV-të ngrihen dhe funksionojnë për të gjitha llojet e zgjedhjeve.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Anëtarët e KQV-së përgjigjen për zhvillimin e zgjedhjeve në qendrën e votimit, duke zbatuar detyrat e parashikuara në këtë Kod dhe aktet nënligjore të nxjerra në bazë dhe për zbatim të tij.</w:t>
      </w:r>
    </w:p>
    <w:p w:rsidR="00FD5E88" w:rsidRPr="00ED0A2F"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41</w:t>
      </w:r>
    </w:p>
    <w:p w:rsidR="00FD5E88" w:rsidRPr="00ED0A2F" w:rsidRDefault="00FD5E88" w:rsidP="00FD5E88">
      <w:pPr>
        <w:widowControl w:val="0"/>
        <w:tabs>
          <w:tab w:val="left" w:pos="0"/>
        </w:tabs>
        <w:spacing w:after="0" w:line="240" w:lineRule="auto"/>
        <w:ind w:firstLine="0"/>
        <w:jc w:val="center"/>
        <w:outlineLvl w:val="2"/>
        <w:rPr>
          <w:rFonts w:ascii="Garamond" w:eastAsia="Times New Roman" w:hAnsi="Garamond"/>
          <w:b/>
          <w:bCs/>
          <w:sz w:val="24"/>
          <w:szCs w:val="24"/>
          <w:lang w:val="en-GB"/>
        </w:rPr>
      </w:pPr>
      <w:r w:rsidRPr="00ED0A2F">
        <w:rPr>
          <w:rFonts w:ascii="Garamond" w:eastAsia="Times New Roman" w:hAnsi="Garamond"/>
          <w:b/>
          <w:bCs/>
          <w:sz w:val="24"/>
          <w:szCs w:val="24"/>
          <w:lang w:val="en-GB"/>
        </w:rPr>
        <w:t>Detyrat e sekretarit të KQV-së</w:t>
      </w:r>
    </w:p>
    <w:p w:rsidR="00FD5E88" w:rsidRPr="00ED0A2F" w:rsidRDefault="00FD5E88" w:rsidP="00FD5E88">
      <w:pPr>
        <w:widowControl w:val="0"/>
        <w:tabs>
          <w:tab w:val="left" w:pos="0"/>
        </w:tabs>
        <w:spacing w:after="0" w:line="240" w:lineRule="auto"/>
        <w:ind w:firstLine="0"/>
        <w:rPr>
          <w:rFonts w:ascii="Garamond" w:eastAsia="Times New Roman" w:hAnsi="Garamond"/>
          <w:i/>
          <w:sz w:val="24"/>
          <w:szCs w:val="24"/>
          <w:u w:val="single"/>
          <w:lang w:val="sq-AL"/>
        </w:rPr>
      </w:pPr>
    </w:p>
    <w:p w:rsidR="00FD5E88" w:rsidRPr="00ED0A2F"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Sekretari i KQV-së kryen këto detyra:</w:t>
      </w:r>
    </w:p>
    <w:p w:rsidR="00FD5E88" w:rsidRPr="00ED0A2F" w:rsidRDefault="00FD5E88" w:rsidP="00FD5E88">
      <w:pPr>
        <w:widowControl w:val="0"/>
        <w:tabs>
          <w:tab w:val="left" w:pos="851"/>
        </w:tabs>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 xml:space="preserve">a) përgjigjet për administrimin teknik dhe kushtet e punës së KQV-së; </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protokollon kërkesat, ankesat dhe njoftimet drejtuar KQV-së;</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c) mban dokumentacionin zgjedhor të arkivuar;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përgatit, në përputhje me udhëzimet e kryetarit, materialet për mbledhjen e KQV-së dhe ua shpërndan ato anëtarëve; </w:t>
      </w:r>
    </w:p>
    <w:p w:rsidR="00FD5E88" w:rsidRPr="00ED0A2F" w:rsidRDefault="00FD5E88" w:rsidP="00FD5E88">
      <w:pPr>
        <w:widowControl w:val="0"/>
        <w:tabs>
          <w:tab w:val="left" w:pos="851"/>
        </w:tabs>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d) mban procesverbalet e mbledhjeve të KQV-së;</w:t>
      </w:r>
    </w:p>
    <w:p w:rsidR="00FD5E88" w:rsidRPr="00ED0A2F"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dh) kryen zbardhjen e vendimeve të marra nga KQV-ja dhe i vulos ato;</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regjistron në Librin e Protokollit të Mbledhjeve vendimet e KQV-së dhe ua përcjell ato menjëherë subjekteve të interesuara;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u jep subjekteve zgjedhore ose personave të tretë, pa pagesë dhe brenda 24 orëve nga paraqitja e kërkesës, kopje të vërtetuara të vendimeve të KQV-së dhe të procesverbaleve të mbledhjeve të tyre;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f) regjistron në protokoll marrjen në dorëzim të materialeve zgjedhore, sipas nenit 100 të këtij Kodi, nga KZAZ-ja dhe përgjigjet për administrimin dhe ruajtjen e tyre, në përputhje me kërkesat e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g) regjistron në protokoll vërejtjet që vëzhguesit i paraqesin KQV-së;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gj) përgjigjet për vendosjen e materialeve zgjedhore në Kutinë e Materialeve të Votimit dhe vulosjen e saj me vulat me kodet e sigurisë.</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42</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Mbledhjet dhe vendimet e KQV-së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2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Mbledhjet e KQV-së janë publike.</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2. Vendimet e KQV-së merren me shumicën e votave të të gjithë anëtarëve të KQV-së. Kur KQV-ja kryen detyrat nën kuorum, sipas pikës 5 të nenit 36 të këtij Kodi, vendimet e marra quhen të vlefshme.</w:t>
      </w:r>
    </w:p>
    <w:p w:rsidR="00FD5E88" w:rsidRPr="00ED0A2F" w:rsidRDefault="00FD5E88" w:rsidP="00FD5E88">
      <w:pPr>
        <w:widowControl w:val="0"/>
        <w:tabs>
          <w:tab w:val="left" w:pos="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3. Vendimet e KQV-së nënshkruhen nga të gjithë anëtarët që kanë marrë pjesë në votim. Secili prej anëtarëve të komisionit, krahas nënshkrimit të tij, deklaron në vendim votën “</w:t>
      </w:r>
      <w:r w:rsidRPr="00ED0A2F">
        <w:rPr>
          <w:rFonts w:ascii="Garamond" w:eastAsia="Times New Roman" w:hAnsi="Garamond"/>
          <w:iCs/>
          <w:sz w:val="24"/>
          <w:szCs w:val="24"/>
          <w:lang w:val="sq-AL"/>
        </w:rPr>
        <w:t>pro” ose “kundër”</w:t>
      </w:r>
      <w:r w:rsidRPr="00ED0A2F">
        <w:rPr>
          <w:rFonts w:ascii="Garamond" w:eastAsia="Times New Roman" w:hAnsi="Garamond"/>
          <w:sz w:val="24"/>
          <w:szCs w:val="24"/>
          <w:lang w:val="sq-AL"/>
        </w:rPr>
        <w:t>, si dhe arsyetimin përkatës.</w:t>
      </w:r>
    </w:p>
    <w:p w:rsidR="00FD5E88" w:rsidRPr="00ED0A2F" w:rsidRDefault="00FD5E88" w:rsidP="00FD5E88">
      <w:pPr>
        <w:widowControl w:val="0"/>
        <w:tabs>
          <w:tab w:val="left" w:pos="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4. KQV-ja merr vendim për:</w:t>
      </w:r>
    </w:p>
    <w:p w:rsidR="00FD5E88" w:rsidRPr="00ED0A2F" w:rsidRDefault="00FD5E88" w:rsidP="00FD5E88">
      <w:pPr>
        <w:widowControl w:val="0"/>
        <w:tabs>
          <w:tab w:val="left" w:pos="426"/>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hapjen e votimit;</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pezullimin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kërkimin e ndihmës nga Policia e Shtetit për rivendosjen e rendit në qendrën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largimin e forcave të policisë pas rivendosjes së rendit në qendrën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 largimin e personave të caktuar nga mjediset e qendrës së votimit, sipas nenit 110 të këtij Kodi;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përcaktimin e numrit të personave që kanë votuar në qendrën e votimit në rast kundërshtimi, sipas nenit 113 pika 2 të këtij Kodi;</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mbylljen e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rsidR="00FD5E88" w:rsidRPr="00ED0A2F" w:rsidRDefault="00FD5E88" w:rsidP="00FD5E88">
      <w:pPr>
        <w:widowControl w:val="0"/>
        <w:spacing w:after="0" w:line="240" w:lineRule="auto"/>
        <w:ind w:firstLine="0"/>
        <w:jc w:val="left"/>
        <w:outlineLvl w:val="0"/>
        <w:rPr>
          <w:rFonts w:ascii="Garamond" w:eastAsia="MS Mincho" w:hAnsi="Garamond"/>
          <w:b/>
          <w:bCs/>
          <w:kern w:val="32"/>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ED0A2F">
        <w:rPr>
          <w:rFonts w:ascii="Garamond" w:eastAsia="Times New Roman" w:hAnsi="Garamond"/>
          <w:bCs/>
          <w:iCs/>
          <w:sz w:val="24"/>
          <w:szCs w:val="24"/>
          <w:lang w:val="sq-AL"/>
        </w:rPr>
        <w:t>Neni 43</w:t>
      </w:r>
    </w:p>
    <w:p w:rsidR="00FD5E88" w:rsidRPr="00ED0A2F"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ED0A2F">
        <w:rPr>
          <w:rFonts w:ascii="Garamond" w:eastAsia="Times New Roman" w:hAnsi="Garamond"/>
          <w:b/>
          <w:iCs/>
          <w:sz w:val="24"/>
          <w:szCs w:val="24"/>
          <w:lang w:val="sq-AL"/>
        </w:rPr>
        <w:t>Përbërja dhe përgjegjësitë e KQV-ve të posaçme</w:t>
      </w:r>
    </w:p>
    <w:p w:rsidR="00FD5E88" w:rsidRPr="00ED0A2F" w:rsidRDefault="00FD5E88" w:rsidP="00FD5E88">
      <w:pPr>
        <w:widowControl w:val="0"/>
        <w:spacing w:after="0" w:line="240" w:lineRule="auto"/>
        <w:ind w:firstLine="567"/>
        <w:jc w:val="left"/>
        <w:rPr>
          <w:rFonts w:ascii="Garamond" w:eastAsia="Times New Roman" w:hAnsi="Garamond"/>
          <w:b/>
          <w:sz w:val="24"/>
          <w:szCs w:val="24"/>
          <w:lang w:val="sq-AL"/>
        </w:rPr>
      </w:pPr>
    </w:p>
    <w:p w:rsidR="00FD5E88" w:rsidRPr="00ED0A2F" w:rsidRDefault="00FD5E88" w:rsidP="00FD5E88">
      <w:pPr>
        <w:widowControl w:val="0"/>
        <w:tabs>
          <w:tab w:val="left" w:pos="36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KZAZ-ja, në përputhje me këtë Kod dhe me udhëzimet e KQZ-së, i propozon KQZ-së krijimin e KQV-ve të posaçme në institucionet e posaçme. Këto komisione kanë të njëjtën përbërje dhe të njëjtat përgjegjësi si edhe KQV-ja.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PJESA III</w:t>
      </w: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ZGJEDHËSIT DHE PËRGATITJA E LISTËS SË ZGJEDHËSVE</w:t>
      </w: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KREU I</w:t>
      </w:r>
    </w:p>
    <w:p w:rsidR="00FD5E88" w:rsidRPr="00ED0A2F" w:rsidRDefault="00FD5E88" w:rsidP="00FD5E88">
      <w:pPr>
        <w:widowControl w:val="0"/>
        <w:spacing w:after="0" w:line="240" w:lineRule="auto"/>
        <w:ind w:firstLine="0"/>
        <w:contextualSpacing/>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 PËRMBAJTJA, HARTIMI DHE MIRATIMI I LISTËS SË ZGJEDHËSVE</w:t>
      </w:r>
    </w:p>
    <w:p w:rsidR="00FD5E88" w:rsidRPr="00ED0A2F" w:rsidRDefault="00FD5E88" w:rsidP="00FD5E88">
      <w:pPr>
        <w:widowControl w:val="0"/>
        <w:spacing w:after="0" w:line="240" w:lineRule="auto"/>
        <w:ind w:firstLine="0"/>
        <w:jc w:val="center"/>
        <w:outlineLvl w:val="3"/>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outlineLvl w:val="3"/>
        <w:rPr>
          <w:rFonts w:ascii="Garamond" w:eastAsia="Times New Roman" w:hAnsi="Garamond"/>
          <w:bCs/>
          <w:sz w:val="24"/>
          <w:szCs w:val="24"/>
          <w:lang w:val="sq-AL"/>
        </w:rPr>
      </w:pPr>
      <w:r w:rsidRPr="00ED0A2F">
        <w:rPr>
          <w:rFonts w:ascii="Garamond" w:eastAsia="Times New Roman" w:hAnsi="Garamond"/>
          <w:bCs/>
          <w:sz w:val="24"/>
          <w:szCs w:val="24"/>
          <w:lang w:val="sq-AL"/>
        </w:rPr>
        <w:t>Neni 44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lastRenderedPageBreak/>
        <w:t>Kriteret për përfshirjen e zgjedhësit në listat e zgjedhësve</w:t>
      </w:r>
    </w:p>
    <w:p w:rsidR="00031764" w:rsidRPr="00ED0A2F" w:rsidRDefault="00FD5E88" w:rsidP="00031764">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(Ndryshuar me ligjin nr. 74</w:t>
      </w:r>
      <w:r w:rsidR="00FC53BE" w:rsidRPr="00ED0A2F">
        <w:rPr>
          <w:rFonts w:ascii="Garamond" w:eastAsia="Times New Roman" w:hAnsi="Garamond"/>
          <w:i/>
          <w:sz w:val="24"/>
          <w:szCs w:val="24"/>
          <w:lang w:val="sq-AL"/>
        </w:rPr>
        <w:t>/</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113198" w:rsidRPr="00ED0A2F">
        <w:rPr>
          <w:rFonts w:ascii="Garamond" w:eastAsia="Times New Roman" w:hAnsi="Garamond"/>
          <w:i/>
          <w:sz w:val="24"/>
          <w:szCs w:val="24"/>
          <w:lang w:val="sq-AL"/>
        </w:rPr>
        <w:t xml:space="preserve">; </w:t>
      </w:r>
      <w:bookmarkStart w:id="7" w:name="_Hlk182916520"/>
      <w:r w:rsidR="00031764" w:rsidRPr="00ED0A2F">
        <w:rPr>
          <w:rFonts w:ascii="Garamond" w:eastAsia="Times New Roman" w:hAnsi="Garamond"/>
          <w:i/>
          <w:sz w:val="24"/>
          <w:szCs w:val="24"/>
          <w:lang w:val="sq-AL"/>
        </w:rPr>
        <w:t>shfuqizuar shkronja “c” me ligjin nr. 101/2020, datë 23.7.2020)</w:t>
      </w:r>
    </w:p>
    <w:bookmarkEnd w:id="7"/>
    <w:p w:rsidR="00FD5E88" w:rsidRPr="00ED0A2F" w:rsidRDefault="00FD5E88" w:rsidP="00FD5E88">
      <w:pPr>
        <w:widowControl w:val="0"/>
        <w:tabs>
          <w:tab w:val="left" w:pos="360"/>
        </w:tabs>
        <w:spacing w:after="0" w:line="240" w:lineRule="auto"/>
        <w:ind w:firstLine="567"/>
        <w:rPr>
          <w:rFonts w:ascii="Garamond" w:eastAsia="Times New Roman" w:hAnsi="Garamond"/>
          <w:b/>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Kriteret për përfshirjen e një personi në listën e zgjedhësve janë: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të ketë shtetësinë shqiptare;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të ketë mbushur moshën 18 vjeç, qoftë edhe në datën e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w:t>
      </w:r>
      <w:r w:rsidR="00031764" w:rsidRPr="00ED0A2F">
        <w:rPr>
          <w:rFonts w:ascii="Garamond" w:eastAsia="Times New Roman" w:hAnsi="Garamond"/>
          <w:sz w:val="24"/>
          <w:szCs w:val="24"/>
        </w:rPr>
        <w:t xml:space="preserve"> shfuqizuar</w:t>
      </w:r>
      <w:r w:rsidRPr="00ED0A2F">
        <w:rPr>
          <w:rFonts w:ascii="Garamond" w:eastAsia="Times New Roman" w:hAnsi="Garamond"/>
          <w:sz w:val="24"/>
          <w:szCs w:val="24"/>
        </w:rPr>
        <w: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të jetë i regjistruar në Regjistrin Kombëtar të Gjendjes Civile (në vijim RKGJC);</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të ketë vendbanimin e regjistruar në territorin e një prej zonave të qendrave të votimit;</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të regjistrohet zgjedhës në listën e vetëm një zone qendre votimi.</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5"/>
        <w:rPr>
          <w:rFonts w:ascii="Garamond" w:eastAsia="Times New Roman" w:hAnsi="Garamond"/>
          <w:bCs/>
          <w:sz w:val="24"/>
          <w:szCs w:val="24"/>
          <w:lang w:val="sq-AL"/>
        </w:rPr>
      </w:pPr>
      <w:r w:rsidRPr="00ED0A2F">
        <w:rPr>
          <w:rFonts w:ascii="Garamond" w:eastAsia="Times New Roman" w:hAnsi="Garamond"/>
          <w:bCs/>
          <w:sz w:val="24"/>
          <w:szCs w:val="24"/>
          <w:lang w:val="sq-AL"/>
        </w:rPr>
        <w:t>Neni 45</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Përbërësit zgjedhorë</w:t>
      </w:r>
    </w:p>
    <w:p w:rsidR="00FA426F" w:rsidRPr="00ED0A2F" w:rsidRDefault="00FD5E88" w:rsidP="00FA426F">
      <w:pPr>
        <w:rPr>
          <w:rFonts w:ascii="Garamond" w:eastAsia="Times New Roman" w:hAnsi="Garamond"/>
          <w:i/>
          <w:sz w:val="24"/>
          <w:szCs w:val="24"/>
          <w:lang w:val="sq-AL"/>
        </w:rPr>
      </w:pPr>
      <w:r w:rsidRPr="00ED0A2F">
        <w:rPr>
          <w:rFonts w:ascii="Garamond" w:eastAsia="Times New Roman" w:hAnsi="Garamond"/>
          <w:i/>
          <w:sz w:val="24"/>
          <w:szCs w:val="24"/>
          <w:lang w:val="sq-AL"/>
        </w:rPr>
        <w:t xml:space="preserve"> (Ndryshuar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Pr="00ED0A2F">
        <w:rPr>
          <w:rFonts w:ascii="Garamond" w:eastAsia="Times New Roman" w:hAnsi="Garamond"/>
          <w:sz w:val="24"/>
          <w:szCs w:val="24"/>
          <w:lang w:val="sq-AL"/>
        </w:rPr>
        <w:t xml:space="preserve"> </w:t>
      </w:r>
      <w:r w:rsidRPr="00ED0A2F">
        <w:rPr>
          <w:rFonts w:ascii="Garamond" w:eastAsia="Times New Roman" w:hAnsi="Garamond"/>
          <w:i/>
          <w:sz w:val="24"/>
          <w:szCs w:val="24"/>
          <w:lang w:val="sq-AL"/>
        </w:rPr>
        <w:t xml:space="preserve"> shtuar shkronja “f”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1, ndryshuar fjalia e dyt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2 me ligjin nr. 31/2015, datë 2.4.2015</w:t>
      </w:r>
      <w:r w:rsidR="00FA426F" w:rsidRPr="00ED0A2F">
        <w:rPr>
          <w:rFonts w:ascii="Garamond" w:eastAsia="Times New Roman" w:hAnsi="Garamond"/>
          <w:i/>
          <w:sz w:val="24"/>
          <w:szCs w:val="24"/>
          <w:lang w:val="sq-AL"/>
        </w:rPr>
        <w:t>; shtuar pika 3 me ligjin nr. 81/2024, datë 26.7.2024)</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Zgjedhësi identifikohet në RKGJC nga përbërësit zgjedhorë. Përbërës zgjedhorë quhen përbërësit e gjendjes civile si më poshtë: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emri;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atësia;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amësia;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mbiemri;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datëlindja;</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numri personal i identifikimit;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e) shtetësia;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ë) kodi i vendbanimit;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f) gjinia.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rsidR="00FA426F" w:rsidRPr="00ED0A2F" w:rsidRDefault="00FA426F" w:rsidP="00FA426F">
      <w:pPr>
        <w:spacing w:after="0" w:line="240" w:lineRule="auto"/>
        <w:ind w:firstLine="720"/>
        <w:rPr>
          <w:rFonts w:ascii="Garamond" w:hAnsi="Garamond"/>
          <w:sz w:val="24"/>
          <w:szCs w:val="24"/>
        </w:rPr>
      </w:pPr>
      <w:r w:rsidRPr="00ED0A2F">
        <w:rPr>
          <w:rFonts w:ascii="Garamond" w:hAnsi="Garamond"/>
          <w:sz w:val="24"/>
          <w:szCs w:val="24"/>
        </w:rPr>
        <w:t>3. Drejtoria e Përgjithshme e Gjendjes Civile, krahas përbërësve zgjedhorë të zgjedhësve sipas pikës 1 të këtij neni, dërgon në KQZ edhe fotografinë e çdo zgjedhësi të depozituar gjatë aplikimit për letërnjoftim elektronik ose pasaportë biometrike. Institucioni përgjegjës për prodhimin dhe shpërndarjen e dokumenteve biometrike, me kërkesë të DPGJC-së, i dërgon foton e fundit të përdorur për prodhimin e dokumenteve biometrike të secilit zgjedhës.</w:t>
      </w:r>
    </w:p>
    <w:p w:rsidR="00FA426F" w:rsidRPr="00ED0A2F" w:rsidRDefault="00FA426F" w:rsidP="00FA426F">
      <w:pPr>
        <w:spacing w:after="0" w:line="240" w:lineRule="auto"/>
        <w:rPr>
          <w:rFonts w:ascii="Garamond"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46</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Lista e zgjedhësve</w:t>
      </w:r>
    </w:p>
    <w:p w:rsidR="00DE3533" w:rsidRPr="00ED0A2F" w:rsidRDefault="00FD5E88" w:rsidP="00DE3533">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DE3533" w:rsidRPr="00ED0A2F">
        <w:rPr>
          <w:rFonts w:ascii="Garamond" w:eastAsia="Times New Roman" w:hAnsi="Garamond"/>
          <w:i/>
          <w:sz w:val="24"/>
          <w:szCs w:val="24"/>
          <w:lang w:val="sq-AL"/>
        </w:rPr>
        <w:t>; ndryshuar pika 2 e shtuar pika 3 me ligjin nr. 101/2020, datë 23.7.2020)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Lista e zgjedhësve hartohet për çdo zonë qendre votimi dhe përmban të gjithë zgjedhësit që kanë vendbanimin e regjistruar në RKGJC në atë zonë qendre votimi. Përfshirja e zgjedhësit në listë bëhet mbi bazën e kodit të vendbanimit.</w:t>
      </w:r>
    </w:p>
    <w:p w:rsidR="00FD5E88" w:rsidRPr="00ED0A2F" w:rsidRDefault="00FD5E88" w:rsidP="00FD5E88">
      <w:pPr>
        <w:widowControl w:val="0"/>
        <w:spacing w:after="0" w:line="240" w:lineRule="auto"/>
        <w:ind w:firstLine="720"/>
        <w:rPr>
          <w:rFonts w:ascii="Garamond" w:hAnsi="Garamond"/>
          <w:bCs/>
          <w:sz w:val="24"/>
          <w:szCs w:val="24"/>
        </w:rPr>
      </w:pPr>
      <w:r w:rsidRPr="00ED0A2F">
        <w:rPr>
          <w:rFonts w:ascii="Garamond" w:eastAsia="Times New Roman" w:hAnsi="Garamond"/>
          <w:sz w:val="24"/>
          <w:szCs w:val="24"/>
        </w:rPr>
        <w:t xml:space="preserve">2. </w:t>
      </w:r>
      <w:r w:rsidR="00DE3533" w:rsidRPr="00ED0A2F">
        <w:rPr>
          <w:rFonts w:ascii="Garamond" w:hAnsi="Garamond"/>
          <w:bCs/>
          <w:sz w:val="24"/>
          <w:szCs w:val="24"/>
        </w:rPr>
        <w:t>Një zonë qendre votimi ka jo më pak se 300 dhe jo më shumë se 1000 zgjedhës me vendbanim në territorin e saj.</w:t>
      </w:r>
    </w:p>
    <w:p w:rsidR="00DE3533" w:rsidRPr="00ED0A2F" w:rsidRDefault="00DE3533" w:rsidP="00FD5E88">
      <w:pPr>
        <w:widowControl w:val="0"/>
        <w:spacing w:after="0" w:line="240" w:lineRule="auto"/>
        <w:ind w:firstLine="720"/>
        <w:rPr>
          <w:rFonts w:ascii="Garamond" w:eastAsia="Times New Roman" w:hAnsi="Garamond"/>
          <w:sz w:val="24"/>
          <w:szCs w:val="24"/>
        </w:rPr>
      </w:pPr>
      <w:r w:rsidRPr="00ED0A2F">
        <w:rPr>
          <w:rFonts w:ascii="Garamond" w:hAnsi="Garamond"/>
          <w:bCs/>
          <w:sz w:val="24"/>
          <w:szCs w:val="24"/>
        </w:rPr>
        <w:lastRenderedPageBreak/>
        <w:t>3. Lista e zgjedhësve që votojnë nga jashtë vendit përfshin vetëm zgjedhësit me vendbanim jashtë vendit, të cilët deklarojnë vullnetin për të ushtruar të drejtën e votimit, sipas rregullave të dala në zbatim të nenit 24 të këtij ligji.</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47</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Përputhshmëria me RKGJC-në</w:t>
      </w:r>
    </w:p>
    <w:p w:rsidR="000D067E" w:rsidRPr="00ED0A2F" w:rsidRDefault="00FD5E88" w:rsidP="000D067E">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0D067E" w:rsidRPr="00ED0A2F">
        <w:rPr>
          <w:rFonts w:ascii="Garamond" w:eastAsia="Times New Roman" w:hAnsi="Garamond"/>
          <w:i/>
          <w:sz w:val="24"/>
          <w:szCs w:val="24"/>
          <w:lang w:val="sq-AL"/>
        </w:rPr>
        <w:t>; shtuar pika 4 me ligjin nr. 101/2020, datë 23.7.2020)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Lista e zgjedhësve nxirret nga RKGJC-ja.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RKGJC-ja mundëson administrimin, përpunimin dhe përditësimin e përbërësve zgjedhorë, si dhe nxjerrjen e tyre në çdo moment dhe në përputhje me dispozitat e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Ndryshimi i përbërësve të gjendjes civile që janë përbërës zgjedhorë, në përputhje me dispozitat e legjislacionit për gjendjen civile, kryhet automatikisht në RKGJC.</w:t>
      </w:r>
    </w:p>
    <w:p w:rsidR="000D067E" w:rsidRPr="00ED0A2F" w:rsidRDefault="000D067E" w:rsidP="00FD5E88">
      <w:pPr>
        <w:widowControl w:val="0"/>
        <w:spacing w:after="0" w:line="240" w:lineRule="auto"/>
        <w:ind w:firstLine="720"/>
        <w:rPr>
          <w:rFonts w:ascii="Garamond" w:eastAsia="Times New Roman" w:hAnsi="Garamond"/>
          <w:sz w:val="24"/>
          <w:szCs w:val="24"/>
        </w:rPr>
      </w:pPr>
      <w:r w:rsidRPr="00ED0A2F">
        <w:rPr>
          <w:rFonts w:ascii="Garamond" w:hAnsi="Garamond"/>
          <w:bCs/>
          <w:sz w:val="24"/>
          <w:szCs w:val="24"/>
        </w:rPr>
        <w:t>4. Përpunimi, ndryshimi, modifikimi, shtesa apo heqja e emrave apo të dhënave të tjera nga lista jashtë RKGJC-së dhe në kundërshtim me procedurat e përcaktuara në këtë ligji përbën vepër penale dhe dënohet sipas nenit 248 të Kodit Penal.</w:t>
      </w:r>
    </w:p>
    <w:p w:rsidR="000D067E" w:rsidRPr="00ED0A2F" w:rsidRDefault="000D067E"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48</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Përmbajtja dhe formati i listës së zgjedhësve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1 dhe shkronjat “b” dhe “c” 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2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 shtuar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1 dhe ndryshuar shkronja “b” dhe “c” me ligjin nr. 31/2015, datë 2.4.2015)</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Lista e zgjedhësve përmban emërtimin e zonës zgjedhore njësinë e qeverisjes vendore, njësinë administrative, llojin dhe datën e zgjedhjeve, numrin e qendrës së votimit dhe përbërësit zgjedhorë të zgjedhësve, sipas përcaktimeve të pikës 2 të këtij neni.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Lista e zgjedhësve hartohet në formatet e mëposhtme: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listë zgjedhësish në formë të printuar për publikim, sipas përcaktimeve të nenit 56, e ndarë sipas qendrave të votimit dhe që përmban përbërësit zgjedhorë të përcaktuar në shkronjat “a”, “b”, “ç”, “d” dhe “ë” të pikës 1 të nenit 45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listë zgjedhësish në formë të printuar për përdorim nga KQV-ja në procesin e votimit, e ndarë sipas qendrave të votimit dhe që përmban përbërësit zgjedhorë të përcaktuar në shkronjat “a”, “ç”, “d”, “dh” dhe “f”, të pikës 1, të nenit 45. Ky format përmban edhe hapësirën për shënimin e numrit të dokumentit të identifikimit dhe nënshkrimin nga vetë zgjedhësi gjatë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përmbledhje e të gjithë zgjedhësve në formë elektronike, printuar nga Drejtoria e Përgjithshme e Gjendjes Civile, në nivel zone të administrimit zgjedhor, sipas llojit të zgjedhjeve, me përbërësit zgjedhorë, të përmendur në shkronjën “a”, të këtij neni, i cili përdoret nga KZAZ-ja për informim të zgjedhësve;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ç) përmbledhje e të gjitha listave në nivel vendi që publikohet në faqet zyrtare të internetit të KQZ-së dhe ministrisë që mbulon shërbimin e gjendjes civile, e organizuar në nivel qarku, rrethesh brenda qarkut, njësish të qeverisjes vendore dhe qendrash votimi.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Zgjedhësit në listë renditen sipas rendit alfabetik të mbiemrit.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Lista e zgjedhësve, sipas nenit 56, duhet të mbahet edhe në format elektronik. Një kopje në format elektronik, sipas shkronjës “ç” të pikës 1 të këtij neni, i dërgohet Arkivit Qendror të Shtetit nga Drejtoria e Përgjithshme e Gjendjes Civile jo më vonë së 10 ditë pas shpalljes së listës së zgjedhësve.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 xml:space="preserve">PROCESI I PËRGATITJES SË LISTËS SË ZGJEDHËSVE </w:t>
      </w:r>
    </w:p>
    <w:p w:rsidR="00FD5E88" w:rsidRPr="00ED0A2F" w:rsidRDefault="00FD5E88" w:rsidP="00FD5E88">
      <w:pPr>
        <w:widowControl w:val="0"/>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lastRenderedPageBreak/>
        <w:tab/>
      </w: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49</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Organi që harton listën e zgjedhësve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Listat e hartuara nga zyra e gjendjes civile shpallen nga kryetari i njësisë së qeverisjes vendore që ka në juridiksion zyrën përkatëse të gjendjes civile. Çdo faqe e listës së publikuar përmban nënshkrimin dhe vulën e përgjegjësit të gjendjes civile. Në rast mospërmbushjeje brenda afatit të këtij detyrimi nga ana e kryetarit, zyra e gjendjes civile njofton menjëherë Drejtorinë e Përgjithshme të Gjendjes Civile, e cila shpall listat.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50</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Drejtimi metodologjik dhe mbikëqyrja e procesit të hartimit të listave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Ministri që ka në varësi shërbimin e gjendjes civile nxjerr urdhra dhe udhëzime për: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mbajtjen, përpunimin, përditësimin, ndryshimin, nxjerrjen dhe publikimin e të dhënave zgjedhore të RKGJC-së;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procedurat dhe afatet për hartimin dhe shpalljen e listave dhe ekstrakteve të përbërësve zgjedhorë, njoftimin e zgjedhësve, si dhe vënien e listave në dispozicion të subjekteve që përcakton ky Kod;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administrimin e zonave të qendrave të votimit, në përputhje me nenin 62, ndarjen ose bashkimin e listave të zgjedhësve, si dhe për çdo aspekt tjetër të hartimit të listave të zgjedhësve në zbatim të këtij Kodi dhe legjislacionit të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modelet dhe formularët që përdoren në procesin e hartimit të listave të zgjedhësve.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Drejtoria e Përgjithshme e Gjendjes Civile mbikëqyr dhe kontrollon të gjitha veprimet që kryhen në RKGJC, kryen udhëzimin dhe drejtimin metodologjik të punës së zyrave të gjendjes civile, u kërkon atyre të verifikojnë dhe të ndryshojnë problemet e konstatuara në RKGJC, merr masa disiplinore për nëpunësit e shërbimit të gjendjes civile që shkelin procedurat e administrimit të përbërësve zgjedhorë, si dhe i propozon KQZ-së marrjen e masave disiplinore për kryetarët e njësive të qeverisjes vendore që shkelin rregullat e përcaktuara në këtë Kod.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KQZ-ja mbikëqyr procesin e hartimit të listave të zgjedhësve, administrimin e zonave të qendrave të votimit dhe numrit të zgjedhësve për çdo qendër votimi. KQZ-ja i kërkon informacion Drejtorisë së Përgjithshme të Gjendjes Civile dhe njësive të qeverisjes vendore. Për shkeljet e konstatuara dhe për mosdhënie të informacionit, KQZ-ja u vendos sanksione drejtuesve të institucioneve përgjegjëse, në përputhje me këtë Kod.</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51</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Publikimi i ekstraktit të përbërësve zgjedhorë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211AA4" w:rsidRPr="00ED0A2F">
        <w:rPr>
          <w:rFonts w:ascii="Garamond" w:eastAsia="Times New Roman" w:hAnsi="Garamond"/>
          <w:i/>
          <w:sz w:val="24"/>
          <w:szCs w:val="24"/>
          <w:lang w:val="sq-AL"/>
        </w:rPr>
        <w:t>;</w:t>
      </w:r>
      <w:r w:rsidR="00211AA4" w:rsidRPr="00ED0A2F">
        <w:rPr>
          <w:rFonts w:ascii="Garamond" w:hAnsi="Garamond"/>
          <w:i/>
          <w:sz w:val="24"/>
          <w:szCs w:val="24"/>
        </w:rPr>
        <w:t xml:space="preserve"> n</w:t>
      </w:r>
      <w:r w:rsidR="00211AA4" w:rsidRPr="00ED0A2F">
        <w:rPr>
          <w:rFonts w:ascii="Garamond" w:eastAsia="Times New Roman" w:hAnsi="Garamond"/>
          <w:i/>
          <w:sz w:val="24"/>
          <w:szCs w:val="24"/>
          <w:lang w:val="sq-AL"/>
        </w:rPr>
        <w:t>dryshuar num</w:t>
      </w:r>
      <w:r w:rsidR="000D0A72" w:rsidRPr="00ED0A2F">
        <w:rPr>
          <w:rFonts w:ascii="Garamond" w:eastAsia="Times New Roman" w:hAnsi="Garamond"/>
          <w:i/>
          <w:sz w:val="24"/>
          <w:szCs w:val="24"/>
          <w:lang w:val="sq-AL"/>
        </w:rPr>
        <w:t>ë</w:t>
      </w:r>
      <w:r w:rsidR="00211AA4" w:rsidRPr="00ED0A2F">
        <w:rPr>
          <w:rFonts w:ascii="Garamond" w:eastAsia="Times New Roman" w:hAnsi="Garamond"/>
          <w:i/>
          <w:sz w:val="24"/>
          <w:szCs w:val="24"/>
          <w:lang w:val="sq-AL"/>
        </w:rPr>
        <w:t>r n</w:t>
      </w:r>
      <w:r w:rsidR="000D0A72" w:rsidRPr="00ED0A2F">
        <w:rPr>
          <w:rFonts w:ascii="Garamond" w:eastAsia="Times New Roman" w:hAnsi="Garamond"/>
          <w:i/>
          <w:sz w:val="24"/>
          <w:szCs w:val="24"/>
          <w:lang w:val="sq-AL"/>
        </w:rPr>
        <w:t>ë</w:t>
      </w:r>
      <w:r w:rsidR="00211AA4"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211AA4" w:rsidRPr="00ED0A2F">
        <w:rPr>
          <w:rFonts w:ascii="Garamond" w:eastAsia="Times New Roman" w:hAnsi="Garamond"/>
          <w:i/>
          <w:sz w:val="24"/>
          <w:szCs w:val="24"/>
          <w:lang w:val="sq-AL"/>
        </w:rPr>
        <w:t xml:space="preserve">n 2 me ligjin nr. 118/2020, datë </w:t>
      </w:r>
      <w:r w:rsidR="00211AA4" w:rsidRPr="00ED0A2F">
        <w:rPr>
          <w:rFonts w:ascii="Garamond" w:eastAsia="Times New Roman" w:hAnsi="Garamond"/>
          <w:i/>
          <w:sz w:val="24"/>
          <w:szCs w:val="24"/>
          <w:lang w:val="sq-AL"/>
        </w:rPr>
        <w:lastRenderedPageBreak/>
        <w:t xml:space="preserve">5.10.2020) </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Drejtoria e Përgjithshme e Gjendjes Civile, jo më vonë se 5 ditë nga dita e dekretimit të datës së zgjedhjeve, urdhëron zyrat e gjendjes civile të fillojnë procesin e hartimit të ekstraktit të përbërësve zgjedhorë, në përputhje me këtë Kod. Jo më vonë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Kur ekstrakti i një zone qendre votimi ka një numër zgjedhësish më të vogël se </w:t>
      </w:r>
      <w:r w:rsidR="00211AA4" w:rsidRPr="00ED0A2F">
        <w:rPr>
          <w:rFonts w:ascii="Garamond" w:eastAsia="Times New Roman" w:hAnsi="Garamond"/>
          <w:sz w:val="24"/>
          <w:szCs w:val="24"/>
        </w:rPr>
        <w:t>3</w:t>
      </w:r>
      <w:r w:rsidRPr="00ED0A2F">
        <w:rPr>
          <w:rFonts w:ascii="Garamond" w:eastAsia="Times New Roman" w:hAnsi="Garamond"/>
          <w:sz w:val="24"/>
          <w:szCs w:val="24"/>
        </w:rPr>
        <w:t>00 zgjedhës, RKGJC-ja nuk lejon hartimin e ekstraktit për zonën e qendrës së votimit respektive. Në këtë rast zyra e gjendjes civile njofton jo më vonë se 48 orë nga konstatimi kryetarin e 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Kur numri i zgjedhësve të një zone qendre votimi është më i madh se 1000, lista e zgjedhësve ndahet në aq pjesë të barabarta sa qendra votimi ngrihen për atë zonë qendre votimi, në përputhje me nenin 62. Listat e ndara u caktohen qendrave në përputhje me numrin rendor të zgjedhësve, ku pjesa e parë i përket qendrës së votimit me numrin bazë. Në këtë rast, programi kompjuterik i RKGJC-së bën ndarjen automatike të listës mbi bazën e numrit të qendrës së votimit të caktuar çdo zgjedhësi. Zgjedhësit me të njëjtin mbiemër nuk mund të ndahen në lista të ndryshme.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Jo më vonë se 30 ditë nga dekretimi i datës së zgjedhjeve, zyrat e gjendjes civile, pas miratimit nga kryetari i njësisë vendore, printojnë dhe publikojnë ekstraktin e përbërësve zgjedhorë të të gjithë shtetasve që kanë vendbanim në zonat e qendrave të votimit nën juridiksionin e çdo zyre. Publikimi bëhet në ambientet e zyrave të gjendjes civile ose në ambientet pranë tyre me akses të lirë për publikun.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Jo më vonë se 30 ditë nga dekretimi i datës së zgjedhjeve, ministria që mbulon shërbimin e gjendjes civile dhe KQZ-ja publikojnë në faqet përkatëse zyrtare të internetit ekstraktin e zgjedhësve në shkallë vendi.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Të dhënat e shtetasve, sipas pikave 3, 4 dhe 5 të këtij neni, publikohen të grupuara sipas zonave të qendrave të votimit dhe renditen sipas rendit alfabetik të mbiemrit. Në rastin e publikimit, sipas pikës 5 të këtij neni, faqet përkatëse të internetit duhet të mundësojnë kërkime të përbërësve zgjedhorë të shtetasve.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7. 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52</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Njoftimi me shkrim i zgjedhësve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FE32EA" w:rsidRPr="00ED0A2F">
        <w:rPr>
          <w:rFonts w:ascii="Garamond" w:eastAsia="Times New Roman" w:hAnsi="Garamond"/>
          <w:i/>
          <w:sz w:val="24"/>
          <w:szCs w:val="24"/>
          <w:lang w:val="sq-AL"/>
        </w:rPr>
        <w:t>;</w:t>
      </w:r>
      <w:r w:rsidR="00FE32EA" w:rsidRPr="00ED0A2F">
        <w:rPr>
          <w:rFonts w:ascii="Garamond" w:hAnsi="Garamond"/>
          <w:i/>
          <w:sz w:val="24"/>
          <w:szCs w:val="24"/>
        </w:rPr>
        <w:t xml:space="preserve"> shfuqizuar fjalia e fundit e pik</w:t>
      </w:r>
      <w:r w:rsidR="000D0A72" w:rsidRPr="00ED0A2F">
        <w:rPr>
          <w:rFonts w:ascii="Garamond" w:hAnsi="Garamond"/>
          <w:i/>
          <w:sz w:val="24"/>
          <w:szCs w:val="24"/>
        </w:rPr>
        <w:t>ë</w:t>
      </w:r>
      <w:r w:rsidR="00FE32EA" w:rsidRPr="00ED0A2F">
        <w:rPr>
          <w:rFonts w:ascii="Garamond" w:hAnsi="Garamond"/>
          <w:i/>
          <w:sz w:val="24"/>
          <w:szCs w:val="24"/>
        </w:rPr>
        <w:t xml:space="preserve">s 1 dhe shtuar pika 6 </w:t>
      </w:r>
      <w:r w:rsidR="00FE32EA" w:rsidRPr="00ED0A2F">
        <w:rPr>
          <w:rFonts w:ascii="Garamond" w:eastAsia="Times New Roman" w:hAnsi="Garamond"/>
          <w:i/>
          <w:sz w:val="24"/>
          <w:szCs w:val="24"/>
          <w:lang w:val="sq-AL"/>
        </w:rPr>
        <w:t>me ligjin nr. 101/2020, datë 23.7.2020)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Brenda 60 ditëve nga publikimi i ekstraktit të përbërësve zgjedhorë të zgjedhësve, sipas pikave 1 dhe 2 të nenit 51, kryetari i njësisë së qeverisjes vendore kryen lajmërimin me shkrim për çdo zgjedhës të përfshirë në ekstraktin e përbërësve zgjedhorë të qendrave të votimit në njësinë përkatëse të qeverisjes vendore.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Lajmërimi me shkrim përmban qendrën e votimit, vendndodhjen dhe adresën e saj, si dhe numrin rendor të zgjedhësit në listën e zgjedhësve të qendrës së tij 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Për kryerjen e njoftimit, kryetari i njësisë së qeverisjes vendore ngarkon administratorët e lagjeve ose, sipas rastit, kryetarët e fshatrave që përfshihen në njësinë përkatëse të qeverisjes vendore </w:t>
      </w:r>
      <w:r w:rsidRPr="00ED0A2F">
        <w:rPr>
          <w:rFonts w:ascii="Garamond" w:eastAsia="Times New Roman" w:hAnsi="Garamond"/>
          <w:sz w:val="24"/>
          <w:szCs w:val="24"/>
        </w:rPr>
        <w:lastRenderedPageBreak/>
        <w:t>dhe, nëse është e nevojshme, edhe persona të tjerë nga administrata e njësisë së qeverisjes vendore.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Personat e ngarkuar me njoftimin e zgjedhësve i dorëzojnë njoftimin zgjedhësit personalisht ose, në mungesë të zgjedhësit, një anëtari madhor të familjes së tij, që gjendet në banesën e zgjedhësit, i cili firmos për marrjen e njoftimit. Kryetari i njësisë së qeverisjes vendore raporton për pëmbushjen e këtij detyrimi, sipas udhëzimit të ministrit që mbulon shërbimin e gjendjes civile.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Shpenzimet për njoftimin, sipas këtij neni, mbulohen nga ministria që mbulon shërbimin e gjendjes civile. Fondi përkatës u shpërndahet njësive të qeverisjes vendore në raport me numrin e zgjedhësve që ka çdo njësi e qeverisjes vendore.</w:t>
      </w:r>
    </w:p>
    <w:p w:rsidR="00FE32EA" w:rsidRPr="00ED0A2F" w:rsidRDefault="00FE32EA" w:rsidP="00FD5E88">
      <w:pPr>
        <w:widowControl w:val="0"/>
        <w:spacing w:after="0" w:line="240" w:lineRule="auto"/>
        <w:ind w:firstLine="720"/>
        <w:rPr>
          <w:rFonts w:ascii="Garamond" w:eastAsia="Times New Roman" w:hAnsi="Garamond"/>
          <w:sz w:val="24"/>
          <w:szCs w:val="24"/>
        </w:rPr>
      </w:pPr>
      <w:r w:rsidRPr="00ED0A2F">
        <w:rPr>
          <w:rFonts w:ascii="Garamond" w:hAnsi="Garamond"/>
          <w:bCs/>
          <w:sz w:val="24"/>
          <w:szCs w:val="24"/>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Shkaqet dhe procedurat e ndryshimit në ekstraktin e përbërësve zgjedhorë  </w:t>
      </w:r>
    </w:p>
    <w:p w:rsidR="00FE32EA" w:rsidRPr="00ED0A2F" w:rsidRDefault="00FD5E88" w:rsidP="00FE32EA">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FE32EA" w:rsidRPr="00ED0A2F">
        <w:rPr>
          <w:rFonts w:ascii="Garamond" w:eastAsia="Times New Roman" w:hAnsi="Garamond"/>
          <w:i/>
          <w:sz w:val="24"/>
          <w:szCs w:val="24"/>
          <w:lang w:val="sq-AL"/>
        </w:rPr>
        <w:t>; shfuqizuar pika 3 me ligjin nr. 101/2020, datë 23.7.2020)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Ekstrakti i përbërësve zgjedhorë shtohet, ndryshohet ose fshihet në rastet kur, pas momentit të publikimit të përbërësve zgjedhorë deri në shpalljen e listës së zgjedhësve, një person që ka mbushur ose mbush moshën 18 vjeç në datën e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ka fituar ose ka lënë shtetësinë shqiptare;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është shpallur me vendim gjyqësor të formës së prerë si i pazoti për të vepruar;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vdes;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ndryshojnë një ose më shumë prej përbërësve të gjendjes civile që përbëjnë përbërës zgjedhorë;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është regjistruar më shumë se një herë në listë;</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është regjistruar në qendrën e gabuar 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e) nuk është caktuar në asnjë qendër votimi;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ë) zona e qendrës së votimit është bashkuar me një zonë tjetër ose lista është ndarë në përputhje me nenin 62.</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Në rast se kërkohet të shtohet, të ndryshohet ose të fshihen të dhënat e një zgjedhësi ose një apo më shumë përbërës zgjedhorë të tij, kërkesa bëhet pranë zyrës përkatëse të gjendjes civile, në përputhje me ligjin e gjendjes civile dhe aktet e dala në zbatim të tij, si më poshtë: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në rastin e shkronjave “ç”, “d”, “dh” dhe “e” të pikës 1 të këtij neni, kërkesa për ndryshim të përbërësit zgjedhor bëhet nga shtetasi ose një anëtar madhor i familjes së tij;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në rastet e shkronjave “a”, “b” dhe “c” të pikës 1 të këtij neni, kërkesa për shtimin ose fshirjen e përbërësit zgjedhor mund të bëhet nga shtetasi kur ka fituar shtetësinë, një anëtar madhor i familjes së personit, kujdestari ligjor ose nga Drejtoria e Përgjithshme e Gjendjes Civile, kryesisht ose mbi bazën e dokumentacionit të paraqitur nga persona të tretë;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c) 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në rastin e shkronjës “ë” të pikës 1 të këtij neni, ndryshimi bëhet drejtpërdrejt nga zyra e gjendjes civile mbi bazën e vendimit të marrë në përputhje me neni 62 nga kryetari i njësisë së qeverisjes vendore.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w:t>
      </w:r>
      <w:r w:rsidR="00FE32EA" w:rsidRPr="00ED0A2F">
        <w:rPr>
          <w:rFonts w:ascii="Garamond" w:eastAsia="Times New Roman" w:hAnsi="Garamond"/>
          <w:sz w:val="24"/>
          <w:szCs w:val="24"/>
        </w:rPr>
        <w:t>Shfuqizuar.</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Procedura administrative e rishikimit dhe e ndryshimit </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të ekstraktit të përbërësve zgjedhorë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Me përjashtim të rastit të parashikuar në pikën 2 shkronja “c” të nenit 53, kërkesat për ndryshime në ekstraktin e përbërësve zgjedhorë nuk mund të paraqiten më vonë se 60 ditë para datës së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Kërkesa për ndryshim, sipas shkronjave “a” dhe “b” të pikës 2 të nenit 53, përbëhet nga një formular i veçantë, i cili paraqitet në zyrën e gjendjes civile ku zgjedhësi ka vendbanimin. Një kopje e formularit mbahet nga kërkuesi pas shënimit të datës së pranimit dhe nënshkrimit të nëpunësit që ka pranuar formularin. Formulari përmban: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emrin e plotë të kërkuesit dhe adresën e tij;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shkakun, për të cilin kërkohet ndryshimi;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dokumentet që provojnë shkakun për të cilin kërkohet ndryshimi.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Pas dorëzimit të kërkesës, zyra e gjendjes civile kryen verifikimet përkatëse dhe jo më vonë se 2 ditë nga dorëzimi i kërkesës kryen ndryshimin e kërkuar ose refuzon me 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55</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Ankimi gjyqësor ndaj refuzimit të kërkesës për ndryshim</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 dijeni, pa qenë nevoja që paditësi të kërkojë lëshimin e urdhrit të ekzekutimit. Në çdo rast, gjykata duhet të vërë në dispozicion të palëve vendimin e saj të arsyetuar me shkrim në të njëjtën datë me shpalljen e vendimit.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Kërkimi provohet me të njëjtat dokumente dhe prova, me të cilat provohet kërkesa para zyrës së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56</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Përgatitja dhe shpallja e listës të zgjedhësve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Zyra e gjendjes civile harton listën e zgjedhësve për çdo zonë qendre votimi jo më vonë se </w:t>
      </w:r>
      <w:r w:rsidRPr="00ED0A2F">
        <w:rPr>
          <w:rFonts w:ascii="Garamond" w:eastAsia="Times New Roman" w:hAnsi="Garamond"/>
          <w:sz w:val="24"/>
          <w:szCs w:val="24"/>
        </w:rPr>
        <w:lastRenderedPageBreak/>
        <w:t>40 ditë para datës së zgjedhjeve, duke nxjerrë nga të dhënat elektronike të RKGJC-së të gjithë shtetasit që do të mbushin moshën 18 vjeç deri në datën e zhvillimit të zgjedhjeve dhe që kanë vendbanimin në zonat e qendrave të votimit nën juridiksionin e saj. Lista miratohet nga kryetari i njësisë përkatëse të qeverisjes vendore.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Lista e zgjedhësve hartohet në përputhje me kriteret për numër zgjedhësish, të përcaktuara në pikën 3 të nenit 46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Lista e zgjedhësve i dërgohet, jo më vonë se 35 ditë para datës së zgjedhjeve, KZAZ-së në tri formatet e parashikuara në shkronjat “a”, “b” dhe “c” të pikës 2 të nenit 48. KZAZ-ja, sipas rastit, publikon listën pranë qendrës përkatëse të votimit, në një ambient me akses të lirë për zgjedhësit, si dhe i dërgon KQV-së kopjen e saj të listës për përdorim gjatë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Në rast se kompetencat e parashikuara në këtë nen nuk ushtrohen nga kryetari i njësisë së qeverisjes vendore, detyrimet, sipas këtij neni, përmbushen menjëherë nga Drejtoria e Përgjithshme e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Lista e zgjedhësve nuk ndryshon në asnjë rrethanë dhe për asnjë shkak pas afatit të parashikuar në pikën 1. Programi kompjuterik ndërtohet në një mënyrë të tillë që nuk lejon asnjë ndryshim në listën e zgjedhësve, pavarësisht nga ndryshimet në përbërësit e gjendjes civile në RKGJC.</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Drejtoria e Përgjithshme e Gjendjes Civile i dërgon një kopje të printuar të të gjitha listave të zgjedhësve Arkivit Qendror të Shtetit për ruajtje brenda 10 ditëve nga përfundimi i afatit të parashikuar në pikën 1 të nenit 56.</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57</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Vendimet gjyqësore pas hartimit të listës së zgjedhësve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Gjykatat e rretheve gjyqësore shqyrtojnë dhe vendosin në lidhje me kërkesat, sipas pikës 1 të këtij neni, si në ditën e fundit para zgjedhjeve, edhe në ditën e zgjedhjeve, por jo më vonë se 6 orë përpara mbylljes së votimit. Në rastin kur vendimi gjyqësor bën korrigjimin e përbërësve zgjedhorë, përcaktohet qartë përbërësi zgjedhor që ndryshohet. Kur saktësohet qendra e votimit ose zgjedhësi shtohet në listë, vendimi gjyqësor përcakton qendrën e votimit ku zgjedhësi do të votojë dhe numrin e dokumentit të identifikimit.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Emri i zgjedhësit që paraqitet për të votuar me vendim gjykate shënohet nga KQV–ja në një regjistër të posaçëm, të cilit i bashkëngjitet vendimi i gjykatës. Në këtë regjistër shënohet edhe numri i dokumentit të identifikimit që përdoret për votim. E njëjta procedurë zbatohet edhe për rastet kur vendimi është marrë në përputhje me nenin 55, por vendimi nuk është pasqyruar në listën e zgjedhësve.</w:t>
      </w:r>
    </w:p>
    <w:p w:rsidR="00FD5E88" w:rsidRPr="00ED0A2F" w:rsidRDefault="00FD5E88" w:rsidP="0025520E">
      <w:pPr>
        <w:widowControl w:val="0"/>
        <w:spacing w:after="0" w:line="240" w:lineRule="auto"/>
        <w:ind w:firstLine="720"/>
        <w:jc w:val="center"/>
        <w:rPr>
          <w:rFonts w:ascii="Garamond" w:eastAsia="Times New Roman" w:hAnsi="Garamond"/>
          <w:sz w:val="24"/>
          <w:szCs w:val="24"/>
          <w:lang w:val="sq-AL"/>
        </w:rPr>
      </w:pPr>
      <w:r w:rsidRPr="00ED0A2F">
        <w:rPr>
          <w:rFonts w:ascii="Garamond" w:eastAsia="Times New Roman" w:hAnsi="Garamond"/>
          <w:sz w:val="24"/>
          <w:szCs w:val="24"/>
          <w:lang w:val="sq-AL"/>
        </w:rPr>
        <w:t>KREU III</w:t>
      </w:r>
    </w:p>
    <w:p w:rsidR="00FD5E88" w:rsidRPr="00ED0A2F" w:rsidRDefault="00FD5E88" w:rsidP="0025520E">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ZGJEDHËSIT E VEÇANTË</w:t>
      </w:r>
    </w:p>
    <w:p w:rsidR="00FD5E88" w:rsidRPr="00ED0A2F" w:rsidRDefault="00FD5E88" w:rsidP="0025520E">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58</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Zgjedhësit e veçantë</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lastRenderedPageBreak/>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Anëtarët dhe sekretari i KZAZ-së votojnë në qendrën e votimit më të afërt të caktuar me vendim të KZAZ-së, pavarësisht nëse e kanë ose jo emrin në listën e zgjedhësve të asaj qendre votimi. Personat e përcaktuar në këtë pikë pajisen nga sekretari i KZAZ-së me vërtetim të posaçëm që dëshmon numrin e qendrës së votimit që KZAZ-ja ka përcaktuar me vendim.</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Kur personat e parashikuar në pikat 1 dhe 2 të këtij neni nuk e kanë emrin në listë, emri i tyre shënohet në regjistrin e posaçëm që mbahet sipas nenit 57 pika 4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59</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Lista për zgjedhjet e pjesshme, të parakohshme ose të përsëritura</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rastin e zgjedhjeve të pjesshme ose të parakohshme, jo më vonë se 5 ditë nga nxjerrja e dekretit për caktimin e datës së zgjedhjeve, zyrat e gjendjes civile, në bashkëpunim me Drejtorinë e Përgjithshme të Gjendjes Civile, hartojnë listat e zgjedhësve.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Brenda 48 orëve nga përfundimi i përditësimit, kryetarët e njësive të qeverisjes vendore miratojnë dhe shpallin listat e zgjedhësve, në përputhje me nenin 48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Ndryshimet në listën e zgjedhësve bëhen në përputhje me nenin 57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Në rast përsëritjeje të zgjedhjeve, sipas nenit 161 të këtij Kodi, lista e zgjedhësve nuk ndryshon.</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60</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 Vënia e listave të zgjedhësve dhe ekstraktit të përbërësve zgjedhorë në dispozicion të subjekteve zgjedhore dhe publikut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Listat e zgjedhësve dhe ekstraktet e përbërësve zgjedhorë vihen në dispozicion të subjekteve zgjedhore ose, sipas rastit, partive politike, me kërkesën e tyre dhe pa pagesë, nga kryetari i njësisë së qeverisjes vendore përkatëse dhe/ose Drejtoria e Përgjithshme e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Subjektet zgjedhore të regjistruara në KQZ ose partitë politike, me kërkesën e tyre dhe pa pagesë, mund të marrin nga Drejtoria e Përgjithshme e Gjendjes Civile një kopje 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 dhënave.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Subjekteve të mësipërme zgjedhore u vihen në dispozicion listat e zgjedhësve jo më vonë se 3 ditë nga data e paraqitjes së kërkesës.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Në rast se subjektet zgjedhore kërkojnë më shumë se një kopje të listave të zgjedhësve, ato vihen në dispozicion kundrejt pagesës. Në këtë rast, pagesat për listat e zgjedhësve duhet të mbulojnë vetëm shpenzimet administrative të riprodhimit të tyre.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Listat e zgjedhësve, sipas shkronjës “ç” të pikës 2 të nenit 48, shpallen në formë 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61</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Mbikëqyrja e hartimit të listave të zgjedhësve nga KQZ-ja</w:t>
      </w:r>
    </w:p>
    <w:p w:rsidR="006D6010" w:rsidRPr="00ED0A2F" w:rsidRDefault="00FD5E88" w:rsidP="006D6010">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6D6010" w:rsidRPr="00ED0A2F">
        <w:rPr>
          <w:rFonts w:ascii="Garamond" w:eastAsia="Times New Roman" w:hAnsi="Garamond"/>
          <w:i/>
          <w:sz w:val="24"/>
          <w:szCs w:val="24"/>
          <w:lang w:val="sq-AL"/>
        </w:rPr>
        <w:t xml:space="preserve">; </w:t>
      </w:r>
      <w:r w:rsidR="003F3246" w:rsidRPr="00ED0A2F">
        <w:rPr>
          <w:rFonts w:ascii="Garamond" w:eastAsia="Times New Roman" w:hAnsi="Garamond"/>
          <w:i/>
          <w:sz w:val="24"/>
          <w:szCs w:val="24"/>
          <w:lang w:val="sq-AL"/>
        </w:rPr>
        <w:t>ndryshuar fjali</w:t>
      </w:r>
      <w:r w:rsidR="00AF174A" w:rsidRPr="00ED0A2F">
        <w:rPr>
          <w:rFonts w:ascii="Garamond" w:eastAsia="Times New Roman" w:hAnsi="Garamond"/>
          <w:i/>
          <w:sz w:val="24"/>
          <w:szCs w:val="24"/>
          <w:lang w:val="sq-AL"/>
        </w:rPr>
        <w:t>a e dytë e</w:t>
      </w:r>
      <w:r w:rsidR="003F3246"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AF174A" w:rsidRPr="00ED0A2F">
        <w:rPr>
          <w:rFonts w:ascii="Garamond" w:eastAsia="Times New Roman" w:hAnsi="Garamond"/>
          <w:i/>
          <w:sz w:val="24"/>
          <w:szCs w:val="24"/>
          <w:lang w:val="sq-AL"/>
        </w:rPr>
        <w:t>s</w:t>
      </w:r>
      <w:r w:rsidR="003F3246" w:rsidRPr="00ED0A2F">
        <w:rPr>
          <w:rFonts w:ascii="Garamond" w:eastAsia="Times New Roman" w:hAnsi="Garamond"/>
          <w:i/>
          <w:sz w:val="24"/>
          <w:szCs w:val="24"/>
          <w:lang w:val="sq-AL"/>
        </w:rPr>
        <w:t xml:space="preserve"> 2, pika 5 e 8 dhe shtuar fjali n</w:t>
      </w:r>
      <w:r w:rsidR="000D0A72" w:rsidRPr="00ED0A2F">
        <w:rPr>
          <w:rFonts w:ascii="Garamond" w:eastAsia="Times New Roman" w:hAnsi="Garamond"/>
          <w:i/>
          <w:sz w:val="24"/>
          <w:szCs w:val="24"/>
          <w:lang w:val="sq-AL"/>
        </w:rPr>
        <w:t>ë</w:t>
      </w:r>
      <w:r w:rsidR="003F3246"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3F3246" w:rsidRPr="00ED0A2F">
        <w:rPr>
          <w:rFonts w:ascii="Garamond" w:eastAsia="Times New Roman" w:hAnsi="Garamond"/>
          <w:i/>
          <w:sz w:val="24"/>
          <w:szCs w:val="24"/>
          <w:lang w:val="sq-AL"/>
        </w:rPr>
        <w:t>n 3</w:t>
      </w:r>
      <w:r w:rsidR="006D6010" w:rsidRPr="00ED0A2F">
        <w:rPr>
          <w:rFonts w:ascii="Garamond" w:eastAsia="Times New Roman" w:hAnsi="Garamond"/>
          <w:i/>
          <w:sz w:val="24"/>
          <w:szCs w:val="24"/>
          <w:lang w:val="sq-AL"/>
        </w:rPr>
        <w:t xml:space="preserve"> me ligjin nr. 101/2020, datë 23.7.2020)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KQZ-ja, jo më vonë se 30 ditë nga dekretimi i zgjedhjeve, emëron me vendim dy auditë teknicienë për verifikimin e veprimeve në bazën e të dhënave të RKGJC-së.</w:t>
      </w:r>
      <w:r w:rsidR="006D6010" w:rsidRPr="00ED0A2F">
        <w:rPr>
          <w:rFonts w:ascii="Garamond" w:hAnsi="Garamond"/>
          <w:bCs/>
          <w:sz w:val="24"/>
          <w:szCs w:val="24"/>
        </w:rPr>
        <w:t xml:space="preserve"> Të drejtën për të caktuar auditë e kanë komisioneri dhe nënkomisioneri.</w:t>
      </w:r>
      <w:r w:rsidRPr="00ED0A2F">
        <w:rPr>
          <w:rFonts w:ascii="Garamond" w:eastAsia="Times New Roman" w:hAnsi="Garamond"/>
          <w:sz w:val="24"/>
          <w:szCs w:val="24"/>
        </w:rPr>
        <w:t xml:space="preserve"> Auditët teknicienë nuk mund të shkarkohen nga detyra, përveç shkeljeve të përcaktuara në pikën 9 të këtij neni. Auditi teknicien zëvendësues emërohet jo më vonë se 5 ditë sipas të njëjtës procedurë dhe kriter të përcaktuar në këtë nen. </w:t>
      </w:r>
    </w:p>
    <w:p w:rsidR="00C50FD5" w:rsidRPr="00ED0A2F" w:rsidRDefault="00FD5E88" w:rsidP="00C50FD5">
      <w:pPr>
        <w:pStyle w:val="Paragrafi"/>
        <w:rPr>
          <w:szCs w:val="24"/>
        </w:rPr>
      </w:pPr>
      <w:r w:rsidRPr="00ED0A2F">
        <w:rPr>
          <w:rFonts w:eastAsia="Times New Roman"/>
          <w:szCs w:val="24"/>
        </w:rPr>
        <w:t>3. Auditët teknicienë duhet të kenë arsimim universitar dhe ekspertizë në fushën e teknologjisë së informacionit apo statistikës, si dhe të kenë njohuri për procesin e hartimit të listave të zgjedhësve dhe/ose gjendjes civile.</w:t>
      </w:r>
      <w:r w:rsidR="003F3246" w:rsidRPr="00ED0A2F">
        <w:rPr>
          <w:bCs/>
          <w:szCs w:val="24"/>
        </w:rPr>
        <w:t xml:space="preserve"> Auditët teknicienë ndihmohen nga jo më shumë se 2 ndihmës, të cilët caktohen nga KQZ-ja me propozimin e auditit.</w:t>
      </w:r>
      <w:r w:rsidR="00C50FD5" w:rsidRPr="00ED0A2F">
        <w:rPr>
          <w:szCs w:val="24"/>
        </w:rPr>
        <w:t xml:space="preserve"> Rregullat e veçanta për kushtet e kontratës dhe për kryerjen e auditimit, përcaktohen me akt normativ të KQZ-së.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Auditët teknicienë kontrollojnë përputhshmërinë e veprimeve të kryera nga zyrat e gjendjes civile dhe Drejtorisë së Përgjithshme të Gjendjes Civile, me rregullat e përcaktura nga ky Kod, ligji për gjendjen civile dhe aktet e nxjerra në zbatim të tyre nga KQZ-ja dhe ministri që mbulon shërbimin e gjendjes civile. Auditët teknicienë kryejnë dhe detyra të tjera të përcaktuara në këtë Kod dhe në aktet e KQZ-së.</w:t>
      </w:r>
    </w:p>
    <w:p w:rsidR="003F3246"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w:t>
      </w:r>
      <w:r w:rsidR="003F3246" w:rsidRPr="00ED0A2F">
        <w:rPr>
          <w:rFonts w:ascii="Garamond" w:eastAsia="Times New Roman" w:hAnsi="Garamond"/>
          <w:sz w:val="24"/>
          <w:szCs w:val="24"/>
        </w:rPr>
        <w:t xml:space="preserve"> </w:t>
      </w:r>
      <w:r w:rsidR="003F3246" w:rsidRPr="00ED0A2F">
        <w:rPr>
          <w:rFonts w:ascii="Garamond" w:hAnsi="Garamond"/>
          <w:bCs/>
          <w:sz w:val="24"/>
          <w:szCs w:val="24"/>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6. Çdo audit ka të drejtë të vizitojë Drejtorinë e Përgjithshme të Gjendjes Civile sa herë që e gjykon të arsyeshme, por të paktën një herë në muaj. Ata nuk mund kryejnë 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7. Auditët teknicienë i paraqesin një raport auditimi çdo muaj KQZ-së për gjetjet e auditimit, sipas detyrave të përcaktuara nga KQZ-ja ose për vërejte apo çështje që lidhen me zbatimin e legjislacionit në lidhje me regjistrin e gjendjes civile. Secili nga auditët teknicienë mund të paraqesë raport individual nëse ka opinion apo koment të ndryshëm nga auditi tjetër. </w:t>
      </w:r>
    </w:p>
    <w:p w:rsidR="003F3246" w:rsidRPr="00ED0A2F" w:rsidRDefault="00FD5E88" w:rsidP="003F3246">
      <w:pPr>
        <w:widowControl w:val="0"/>
        <w:spacing w:after="0" w:line="240" w:lineRule="auto"/>
        <w:rPr>
          <w:rFonts w:ascii="Garamond" w:hAnsi="Garamond"/>
          <w:bCs/>
          <w:sz w:val="24"/>
          <w:szCs w:val="24"/>
        </w:rPr>
      </w:pPr>
      <w:r w:rsidRPr="00ED0A2F">
        <w:rPr>
          <w:rFonts w:ascii="Garamond" w:eastAsia="Times New Roman" w:hAnsi="Garamond"/>
          <w:sz w:val="24"/>
          <w:szCs w:val="24"/>
        </w:rPr>
        <w:t xml:space="preserve">8. </w:t>
      </w:r>
      <w:r w:rsidR="003F3246" w:rsidRPr="00ED0A2F">
        <w:rPr>
          <w:rFonts w:ascii="Garamond" w:hAnsi="Garamond"/>
          <w:bCs/>
          <w:sz w:val="24"/>
          <w:szCs w:val="24"/>
        </w:rPr>
        <w:t xml:space="preserve">KQZ-ja ia përcjell gjetjet dhe rekomandimet e auditëve teknicienë Drejtorisë së Përgjithshme të Gjendjes Civile brenda 48 orëve, duke i kërkuar njëkohësisht shpjegime për to. Raportet e auditëve </w:t>
      </w:r>
      <w:r w:rsidR="003F3246" w:rsidRPr="00ED0A2F">
        <w:rPr>
          <w:rFonts w:ascii="Garamond" w:hAnsi="Garamond"/>
          <w:bCs/>
          <w:sz w:val="24"/>
          <w:szCs w:val="24"/>
        </w:rPr>
        <w:lastRenderedPageBreak/>
        <w:t>dhe shpjegimet e DPGJC-së bëhen publike nga KQZ-ja. Detyra e auditëve teknicienë për mbikëqyrjen e hartimit të listës së zgjedhësve përmbushet me raportin përfundimtar për listën e zgjedhësve, pas shpalljes së saj.</w:t>
      </w:r>
    </w:p>
    <w:p w:rsidR="00FD5E88" w:rsidRPr="00ED0A2F" w:rsidRDefault="00FD5E88" w:rsidP="003F3246">
      <w:pPr>
        <w:widowControl w:val="0"/>
        <w:spacing w:after="0" w:line="240" w:lineRule="auto"/>
        <w:rPr>
          <w:rFonts w:ascii="Garamond" w:eastAsia="Times New Roman" w:hAnsi="Garamond"/>
          <w:sz w:val="24"/>
          <w:szCs w:val="24"/>
        </w:rPr>
      </w:pPr>
      <w:r w:rsidRPr="00ED0A2F">
        <w:rPr>
          <w:rFonts w:ascii="Garamond" w:eastAsia="Times New Roman" w:hAnsi="Garamond"/>
          <w:sz w:val="24"/>
          <w:szCs w:val="24"/>
        </w:rPr>
        <w:t>9. Auditët teknicienë janë të detyruar të trajtojnë të dhënat e mësuara apo të administruara gjatë ushtrimit të detyrës së tyre, vetëm për llogari të raportimit në KQZ dhe në përputhje me legjislacionin për mbrojtjen e të dhënave personale. Auditët teknicienë nuk mund t’ia kalojnë të dhënat që nuk mund të publikohen sipas ligjit, personave të tretë. Shkelja e këtij detyrimi ndëshkohet sipas dispozitave të legjislacionit në fuqi.</w:t>
      </w:r>
    </w:p>
    <w:p w:rsidR="00FD5E88" w:rsidRPr="00ED0A2F" w:rsidRDefault="00FD5E88" w:rsidP="00FD5E88">
      <w:pPr>
        <w:widowControl w:val="0"/>
        <w:spacing w:after="0" w:line="240" w:lineRule="auto"/>
        <w:ind w:firstLine="567"/>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IV</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ZONA E QENDRËS SË VOTIMIT</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62</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Caktimi i zonave dhe vendndodhjes së qendrave të votimit </w:t>
      </w:r>
    </w:p>
    <w:p w:rsidR="009468C4" w:rsidRPr="00ED0A2F" w:rsidRDefault="00FD5E88" w:rsidP="009468C4">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sq-AL"/>
        </w:rPr>
        <w:t> </w:t>
      </w: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 shfuqizuar pika 8 me ligjin nr. 31/2015, datë 2.4.2015</w:t>
      </w:r>
      <w:r w:rsidR="009468C4" w:rsidRPr="00ED0A2F">
        <w:rPr>
          <w:rFonts w:ascii="Garamond" w:eastAsia="Times New Roman" w:hAnsi="Garamond"/>
          <w:i/>
          <w:sz w:val="24"/>
          <w:szCs w:val="24"/>
          <w:lang w:val="sq-AL"/>
        </w:rPr>
        <w:t>; ndryshuar shif</w:t>
      </w:r>
      <w:r w:rsidR="000D0A72" w:rsidRPr="00ED0A2F">
        <w:rPr>
          <w:rFonts w:ascii="Garamond" w:eastAsia="Times New Roman" w:hAnsi="Garamond"/>
          <w:i/>
          <w:sz w:val="24"/>
          <w:szCs w:val="24"/>
          <w:lang w:val="sq-AL"/>
        </w:rPr>
        <w:t>ë</w:t>
      </w:r>
      <w:r w:rsidR="009468C4" w:rsidRPr="00ED0A2F">
        <w:rPr>
          <w:rFonts w:ascii="Garamond" w:eastAsia="Times New Roman" w:hAnsi="Garamond"/>
          <w:i/>
          <w:sz w:val="24"/>
          <w:szCs w:val="24"/>
          <w:lang w:val="sq-AL"/>
        </w:rPr>
        <w:t>r n</w:t>
      </w:r>
      <w:r w:rsidR="000D0A72" w:rsidRPr="00ED0A2F">
        <w:rPr>
          <w:rFonts w:ascii="Garamond" w:eastAsia="Times New Roman" w:hAnsi="Garamond"/>
          <w:i/>
          <w:sz w:val="24"/>
          <w:szCs w:val="24"/>
          <w:lang w:val="sq-AL"/>
        </w:rPr>
        <w:t>ë</w:t>
      </w:r>
      <w:r w:rsidR="009468C4" w:rsidRPr="00ED0A2F">
        <w:rPr>
          <w:rFonts w:ascii="Garamond" w:eastAsia="Times New Roman" w:hAnsi="Garamond"/>
          <w:i/>
          <w:sz w:val="24"/>
          <w:szCs w:val="24"/>
          <w:lang w:val="sq-AL"/>
        </w:rPr>
        <w:t xml:space="preserve"> pikat 1 dhe 7 me ligjin nr. 101/2020, datë 23.7.2020)</w:t>
      </w:r>
    </w:p>
    <w:p w:rsidR="00FD5E88" w:rsidRPr="00ED0A2F" w:rsidRDefault="009468C4"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Zona e qendrës së votimit duhet të jetë brenda një territori kompakt dhe të pashkëputur gjeografik dhe numri i zgjedhësve për çdo qendër votimi nuk duhet të jetë më i vogël se </w:t>
      </w:r>
      <w:r w:rsidR="009468C4" w:rsidRPr="00ED0A2F">
        <w:rPr>
          <w:rFonts w:ascii="Garamond" w:eastAsia="Times New Roman" w:hAnsi="Garamond"/>
          <w:sz w:val="24"/>
          <w:szCs w:val="24"/>
        </w:rPr>
        <w:t>3</w:t>
      </w:r>
      <w:r w:rsidRPr="00ED0A2F">
        <w:rPr>
          <w:rFonts w:ascii="Garamond" w:eastAsia="Times New Roman" w:hAnsi="Garamond"/>
          <w:sz w:val="24"/>
          <w:szCs w:val="24"/>
        </w:rPr>
        <w:t>00 dhe më i madh se 1000 zgjedhës, me përjashtim të rasteve të parashikuara në pikën 1 të nenit 59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Institucionet e posaçme përbëjnë zonë të veçantë qendre votimi. Qendra e votimit në këto institucione ngrihet kur në to ndodhen mbi 15 zgjedhës.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Kufijtë ekzistues të zonës së qendrës së votimit nuk ndryshojnë, me përjashtim të rastit kur bëhet i domosdoshëm ndryshimi për shkak të mosplotësimit të kushteve të përcaktuara në pikën 1 të këtij neni. KQZ-ja, me udhëzim të veçantë, numërton zonat e qendrave të votimit në mënyrë unike në shkallë vendi.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Vendndodhja e qendrës së votimit caktohet në të njëjtën adresë me atë të zgjedhjeve të fundit, me përjashtim të rastit kur për arsye objektive apo të parashikuara në nenin 93, kjo nuk është e mundur. Vendndodhja e qendrës së votimit nuk mund të ndryshojë në 40 ditët e fundit para datës së zgjedhjeve, përveç rasteve kur, për shkak të forcave madhore, ndryshimi autorizohet nga KQZ-ja.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Kryetari i njësisë së qeverisjes vendore, jo më vonë se afati i përcaktuar në pikën 1 të nenit 51 të këtij Kodi, cakton dhe shpall vendndodhjen e qendrës së votimit, në përputhje me kriteret e përcaktuara në pikën 4 të këtij neni.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Kur një zonë qendre votimi ka më shumë se 1 000 zgjedhës dhe lista është ndarë sipas nenit 51 të këtij Kodi, kryetari i njësisë së qeverisjes vendore vendos krijimin qendrës shtesë të votimit brenda së njëjtës zonë. Në këtë rast qendra e re e votimit ngrihet, për sa është e mundur, në të njëjtën godinë me qendrën ekzistuese të votimit dhe numërtohet sipas sistemit unik kombëtar të numërtimit të qendrave 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7. Kur një zonë qendre votimi ka më pak se </w:t>
      </w:r>
      <w:r w:rsidR="009468C4" w:rsidRPr="00ED0A2F">
        <w:rPr>
          <w:rFonts w:ascii="Garamond" w:eastAsia="Times New Roman" w:hAnsi="Garamond"/>
          <w:sz w:val="24"/>
          <w:szCs w:val="24"/>
        </w:rPr>
        <w:t>3</w:t>
      </w:r>
      <w:r w:rsidRPr="00ED0A2F">
        <w:rPr>
          <w:rFonts w:ascii="Garamond" w:eastAsia="Times New Roman" w:hAnsi="Garamond"/>
          <w:sz w:val="24"/>
          <w:szCs w:val="24"/>
        </w:rPr>
        <w:t>00 zgjedhës, kryetari i njësisë së qeverisjes vendore vendos që ajo t’i bashkohet zonës së qendrës së votimit me numër më të madh zgjedhësish, më të afërt dhe me mundësi komunikimi rrugor. Si rregull, qendra e re e votimit nuk është më larg se 5 km nga qendra e votimit që shkrihet për zonat rurale. Në rast se nuk është e mundur të zbatohen të dy kriteret e mësipërme, kriteri i numrit minimal të zgjedhësve ka përparësi. Numri i qendrës së votimit të shkrirë pezullohet dhe ky pezullim nuk ndikon në numërtimin ekzistues të qendrave të tjera të votimit. KQZ-ja përcakton me akt normativ kriteret dhe procedurat për bashkimin e qendrave të votimit, në përputhje me këtë pikë.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8. Shfuqizuar.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9. Jo më vonë se 10 ditë nga përcaktimi i qendrës së votimit, sipas këtij neni, kryetari i njësisë </w:t>
      </w:r>
      <w:r w:rsidRPr="00ED0A2F">
        <w:rPr>
          <w:rFonts w:ascii="Garamond" w:eastAsia="Times New Roman" w:hAnsi="Garamond"/>
          <w:sz w:val="24"/>
          <w:szCs w:val="24"/>
        </w:rPr>
        <w:lastRenderedPageBreak/>
        <w:t xml:space="preserve">vendore është i detyruar të njoftojë KQZ-në. Njoftimi për vendndodhjen shoqërohet edhe me planimetrinë, llojin e objektit dhe informacione të tjera të përcaktuara në aktin normativ të KQZ-së.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10. 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11. KQZ-ja, brenda afateve të përcaktuara në këtë nen, ndërhyn kryesisht ose me ankesë të përfaqësuesve të partive në KQZ, për të zbatuar kërkesat dhe kriteret për qendrën e votimit, numrin e zgjedhësve dhe vendndodhjen e tyre. Pas vendimit të KQZ-së qendra e votimit nuk ndryshon.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12. Në rast të refuzimit të zbatimit të urdhërimeve të KQZ-së në lidhje me qendrat e votimit, KQZ-ja ndëshkon kryetarin e njësisë vendore me 50 000 deri në 100 000 lekë gjobë, si dhe njofton prefektin për zbatimin e vendimit për caktimin e qendrave të votimit. Gjoba përbën titull ekzekutiv dhe ekzekutohet sipas Kodit të Procedurës Civile.</w:t>
      </w:r>
    </w:p>
    <w:p w:rsidR="00FD5E88" w:rsidRPr="00ED0A2F" w:rsidRDefault="00FD5E88" w:rsidP="00FD5E88">
      <w:pPr>
        <w:widowControl w:val="0"/>
        <w:spacing w:after="0" w:line="240" w:lineRule="auto"/>
        <w:ind w:firstLine="0"/>
        <w:rPr>
          <w:rFonts w:ascii="Garamond" w:eastAsia="Times New Roman" w:hAnsi="Garamond"/>
          <w:bCs/>
          <w:sz w:val="24"/>
          <w:szCs w:val="24"/>
          <w:lang w:val="sq-AL"/>
        </w:rPr>
      </w:pPr>
    </w:p>
    <w:p w:rsidR="00FD5E88" w:rsidRPr="00ED0A2F" w:rsidRDefault="00FD5E88" w:rsidP="00FD5E88">
      <w:pPr>
        <w:keepNext/>
        <w:widowControl w:val="0"/>
        <w:spacing w:after="0" w:line="240" w:lineRule="auto"/>
        <w:ind w:firstLine="0"/>
        <w:jc w:val="center"/>
        <w:outlineLvl w:val="0"/>
        <w:rPr>
          <w:rFonts w:ascii="Garamond" w:eastAsia="Times New Roman" w:hAnsi="Garamond"/>
          <w:caps/>
          <w:sz w:val="24"/>
          <w:szCs w:val="24"/>
          <w:lang w:val="en-GB"/>
        </w:rPr>
      </w:pPr>
      <w:r w:rsidRPr="00ED0A2F">
        <w:rPr>
          <w:rFonts w:ascii="Garamond" w:eastAsia="Times New Roman" w:hAnsi="Garamond"/>
          <w:caps/>
          <w:sz w:val="24"/>
          <w:szCs w:val="24"/>
          <w:lang w:val="en-GB"/>
        </w:rPr>
        <w:t>PJESA IV</w:t>
      </w:r>
    </w:p>
    <w:p w:rsidR="00FD5E88" w:rsidRPr="00ED0A2F" w:rsidRDefault="00FD5E88" w:rsidP="00FD5E88">
      <w:pPr>
        <w:keepNext/>
        <w:widowControl w:val="0"/>
        <w:spacing w:after="0" w:line="240" w:lineRule="auto"/>
        <w:ind w:firstLine="0"/>
        <w:jc w:val="center"/>
        <w:outlineLvl w:val="0"/>
        <w:rPr>
          <w:rFonts w:ascii="Garamond" w:eastAsia="Times New Roman" w:hAnsi="Garamond"/>
          <w:caps/>
          <w:sz w:val="24"/>
          <w:szCs w:val="24"/>
          <w:lang w:val="en-GB"/>
        </w:rPr>
      </w:pPr>
      <w:r w:rsidRPr="00ED0A2F">
        <w:rPr>
          <w:rFonts w:ascii="Garamond" w:eastAsia="Times New Roman" w:hAnsi="Garamond"/>
          <w:caps/>
          <w:sz w:val="24"/>
          <w:szCs w:val="24"/>
          <w:lang w:val="en-GB"/>
        </w:rPr>
        <w:t xml:space="preserve">REGJISTRIMI I SUBJEKTEVE ZGJEDHORE </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63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 Subjektet zgjedhore dhe kandidatët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Subjekt zgjedhor është një parti politike ose një koalicion partish politike, të cilët paraqesin listë kandidatësh, sipas rregullave që përcaktohen në këtë Kod.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Subjekt zgjedhor mund të jetë edhe një shtetas shqiptar me të drejtë vote, i cili propozohet si kandidat për deputet apo për organet e qeverisjes vendore nga një grup zgjedhësish, sipas përcaktimeve të bëra në këtë Kod.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Kandidat është shtetasi që plotëson kushtet e parashikuara në nenet 45 dhe 69 të Kushtetutës dhe që regjistrohet si kandidat për deputet në KQZ ose si kandidat për kryetar bashkie ose për këshillat vendorë në KZAZ.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Përveç kushteve të parashikuara në pikën 3, nuk mund të kandidojnë dhe as të zgjidhen pa hequr dorë më parë nga detyra: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gjyqtarët, prokurorët;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ushtarakët e shërbimit aktiv;</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punonjësit e policisë dhe të sigurimit kombëtar;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përfaqësuesit diplomatikë;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d) kryetarët e bashkive për zgjedhjet në Kuvend; </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deputetët, kur konkurrojnë për zgjedhjet për organet e qeverisjes vendore;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e) prefektët në vendet ku kryejnë detyrat e tyre për zgjedhjet në Kuvend dhe për organet e qeverisjes vendore;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ë) kryetarët dhe anëtarët e komisioneve të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f) Presidenti i Republikës;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g) zyrtarët e lartë të administratës shtetërore të përcaktuar me ligj.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Në rast të zhvillimit të zgjedhjeve për Kuvendin dhe për organet e qeverisjes vendore në mënyrë të njëkohshme, kandidatët regjistrohen vetëm në një lloj zgjedhjeje.</w:t>
      </w:r>
    </w:p>
    <w:p w:rsidR="00FD5E88" w:rsidRPr="00ED0A2F" w:rsidRDefault="00FD5E88" w:rsidP="00FD5E88">
      <w:pPr>
        <w:widowControl w:val="0"/>
        <w:spacing w:after="0"/>
        <w:ind w:firstLine="567"/>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lastRenderedPageBreak/>
        <w:t>Neni 64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Regjistrimi i partive politike në zgjedhje</w:t>
      </w:r>
    </w:p>
    <w:p w:rsidR="00FD5E88" w:rsidRPr="00ED0A2F" w:rsidRDefault="00FD5E88" w:rsidP="00774D73">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774D73" w:rsidRPr="00ED0A2F">
        <w:rPr>
          <w:rFonts w:ascii="Garamond" w:eastAsia="Times New Roman" w:hAnsi="Garamond"/>
          <w:i/>
          <w:sz w:val="24"/>
          <w:szCs w:val="24"/>
          <w:lang w:val="sq-AL"/>
        </w:rPr>
        <w:t>;  shtuar shkronja “e” me ligjin nr. 101/2020, datë 23.7.2020)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Çdo parti politike duhet të paraqesë kërkesën për t’u regjistruar si subjekt zgjedhor në KQZ jo më vonë se 70 ditë përpara datës së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Për t’u regjistruar si subjekt zgjedhor për çdo lloj zgjedhjeje, një parti politike duhet të paraqesë në KQZ:</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vërtetimin që partia është regjistruar në Gjykatën e Rrethit Gjyqësor, Tiranë;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emrin, mbiemrin dhe adresën e kryetarit të partisë, i cili është personi i autorizuar për të paraqitur kandidatët;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c) emrin zyrtar, shkronjat nistore dhe adresën e partisë;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specimenin e vulës së partisë;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emrin, mbiemrin dhe adresën e financierit të partisë; dhe</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emrin, mbiemrin dhe adresën e personit përgjegjës për komunikimin me KQZ-në</w:t>
      </w:r>
      <w:r w:rsidR="00774D73" w:rsidRPr="00ED0A2F">
        <w:rPr>
          <w:rFonts w:ascii="Garamond" w:eastAsia="Times New Roman" w:hAnsi="Garamond"/>
          <w:sz w:val="24"/>
          <w:szCs w:val="24"/>
        </w:rPr>
        <w:t>;</w:t>
      </w:r>
    </w:p>
    <w:p w:rsidR="00774D73" w:rsidRPr="00ED0A2F" w:rsidRDefault="00774D73" w:rsidP="00774D73">
      <w:pPr>
        <w:widowControl w:val="0"/>
        <w:spacing w:after="0" w:line="240" w:lineRule="auto"/>
        <w:ind w:firstLine="720"/>
        <w:rPr>
          <w:rFonts w:ascii="Garamond" w:eastAsia="Times New Roman" w:hAnsi="Garamond"/>
          <w:sz w:val="24"/>
          <w:szCs w:val="24"/>
        </w:rPr>
      </w:pPr>
      <w:r w:rsidRPr="00ED0A2F">
        <w:rPr>
          <w:rFonts w:ascii="Garamond" w:hAnsi="Garamond"/>
          <w:bCs/>
          <w:sz w:val="24"/>
          <w:szCs w:val="24"/>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rsidR="00FD5E88" w:rsidRPr="00ED0A2F" w:rsidRDefault="00FD5E88" w:rsidP="00FD5E88">
      <w:pPr>
        <w:widowControl w:val="0"/>
        <w:tabs>
          <w:tab w:val="left" w:pos="851"/>
          <w:tab w:val="num" w:pos="928"/>
        </w:tabs>
        <w:spacing w:after="0" w:line="240" w:lineRule="auto"/>
        <w:ind w:firstLine="0"/>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65</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Regjistrimi i koalicioneve zgjedhore</w:t>
      </w:r>
    </w:p>
    <w:p w:rsidR="00FD5E88" w:rsidRPr="00ED0A2F" w:rsidRDefault="00FD5E88" w:rsidP="00115EBF">
      <w:pPr>
        <w:jc w:val="center"/>
        <w:rPr>
          <w:rFonts w:ascii="Garamond" w:eastAsia="Times New Roman" w:hAnsi="Garamond"/>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115EBF" w:rsidRPr="00ED0A2F">
        <w:rPr>
          <w:rFonts w:ascii="Garamond" w:eastAsia="Times New Roman" w:hAnsi="Garamond"/>
          <w:i/>
          <w:sz w:val="24"/>
          <w:szCs w:val="24"/>
          <w:lang w:val="sq-AL"/>
        </w:rPr>
        <w:t>; shtuar pika 3 me ligjin nr. 118/2020, datë 5.10.2020)</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Dy ose më shumë parti politike të regjistruara si subjekte zgjedhore në KQZ, sipas nenit 64 të këtij Kodi, mund të regjistrohen në KQZ si koalicion zgjedhor në shkallë vendi jo më vonë se 60 ditë përpara datës së zgjedhjeve.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Partia politike pjesëmarrëse në një koalicion nuk mund të marrë pjesë në një koalicion tjetër dhe as të paraqesë kandidatë apo listë shumemërore kandidatësh jashtë koalicionit ku ajo bën pjesë.</w:t>
      </w:r>
    </w:p>
    <w:p w:rsidR="00115EBF" w:rsidRPr="00ED0A2F" w:rsidRDefault="00115EBF" w:rsidP="00115EBF">
      <w:pPr>
        <w:spacing w:after="0" w:line="240" w:lineRule="auto"/>
        <w:ind w:firstLine="720"/>
        <w:rPr>
          <w:rFonts w:ascii="Garamond" w:hAnsi="Garamond"/>
          <w:sz w:val="24"/>
          <w:szCs w:val="24"/>
        </w:rPr>
      </w:pPr>
      <w:r w:rsidRPr="00ED0A2F">
        <w:rPr>
          <w:rFonts w:ascii="Garamond" w:eastAsia="Times New Roman" w:hAnsi="Garamond"/>
          <w:sz w:val="24"/>
          <w:szCs w:val="24"/>
        </w:rPr>
        <w:t xml:space="preserve">3. </w:t>
      </w:r>
      <w:r w:rsidRPr="00ED0A2F">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 e cila është pjesë e dokumentacionit që depozitohet nga koalicioni në KQZ.</w:t>
      </w:r>
    </w:p>
    <w:p w:rsidR="00115EBF" w:rsidRPr="00ED0A2F" w:rsidRDefault="00115EBF"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66</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Identifikimi i subjekteve zgjedhore</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40"/>
        <w:rPr>
          <w:rFonts w:ascii="Garamond" w:eastAsia="Times New Roman" w:hAnsi="Garamond"/>
          <w:sz w:val="24"/>
          <w:szCs w:val="24"/>
          <w:lang w:val="sq-AL"/>
        </w:rPr>
      </w:pPr>
      <w:r w:rsidRPr="00ED0A2F">
        <w:rPr>
          <w:rFonts w:ascii="Garamond" w:eastAsia="Times New Roman" w:hAnsi="Garamond"/>
          <w:sz w:val="24"/>
          <w:szCs w:val="24"/>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lastRenderedPageBreak/>
        <w:t>Neni 67</w:t>
      </w:r>
    </w:p>
    <w:p w:rsidR="00B00C10" w:rsidRPr="00ED0A2F" w:rsidRDefault="00B00C10" w:rsidP="00B00C10">
      <w:pPr>
        <w:spacing w:after="0" w:line="240" w:lineRule="auto"/>
        <w:jc w:val="center"/>
        <w:rPr>
          <w:rFonts w:ascii="Garamond" w:hAnsi="Garamond"/>
          <w:b/>
          <w:sz w:val="24"/>
          <w:szCs w:val="24"/>
        </w:rPr>
      </w:pPr>
      <w:bookmarkStart w:id="8" w:name="_Hlk182820428"/>
      <w:r w:rsidRPr="00ED0A2F">
        <w:rPr>
          <w:rFonts w:ascii="Garamond" w:hAnsi="Garamond"/>
          <w:b/>
          <w:sz w:val="24"/>
          <w:szCs w:val="24"/>
        </w:rPr>
        <w:t>Lista e kandidatëve të partive dhe koalicioneve të partive politike</w:t>
      </w:r>
    </w:p>
    <w:p w:rsidR="00A954A6" w:rsidRPr="00ED0A2F" w:rsidRDefault="00B00C10" w:rsidP="00A954A6">
      <w:pP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D5E88"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00FD5E88" w:rsidRPr="00ED0A2F">
        <w:rPr>
          <w:rFonts w:ascii="Garamond" w:eastAsia="Times New Roman" w:hAnsi="Garamond"/>
          <w:i/>
          <w:sz w:val="24"/>
          <w:szCs w:val="24"/>
          <w:lang w:val="sq-AL"/>
        </w:rPr>
        <w:t>, datë 19.7.2012; ndryshuar pika 3 e shtuar paragraf n</w:t>
      </w:r>
      <w:r w:rsidR="000D0A72" w:rsidRPr="00ED0A2F">
        <w:rPr>
          <w:rFonts w:ascii="Garamond" w:eastAsia="Times New Roman" w:hAnsi="Garamond"/>
          <w:i/>
          <w:sz w:val="24"/>
          <w:szCs w:val="24"/>
          <w:lang w:val="sq-AL"/>
        </w:rPr>
        <w:t>ë</w:t>
      </w:r>
      <w:r w:rsidR="00FD5E88" w:rsidRPr="00ED0A2F">
        <w:rPr>
          <w:rFonts w:ascii="Garamond" w:eastAsia="Times New Roman" w:hAnsi="Garamond"/>
          <w:i/>
          <w:sz w:val="24"/>
          <w:szCs w:val="24"/>
          <w:lang w:val="sq-AL"/>
        </w:rPr>
        <w:t xml:space="preserve"> fund t</w:t>
      </w:r>
      <w:r w:rsidR="000D0A72" w:rsidRPr="00ED0A2F">
        <w:rPr>
          <w:rFonts w:ascii="Garamond" w:eastAsia="Times New Roman" w:hAnsi="Garamond"/>
          <w:i/>
          <w:sz w:val="24"/>
          <w:szCs w:val="24"/>
          <w:lang w:val="sq-AL"/>
        </w:rPr>
        <w:t>ë</w:t>
      </w:r>
      <w:r w:rsidR="00FD5E88"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FD5E88" w:rsidRPr="00ED0A2F">
        <w:rPr>
          <w:rFonts w:ascii="Garamond" w:eastAsia="Times New Roman" w:hAnsi="Garamond"/>
          <w:i/>
          <w:sz w:val="24"/>
          <w:szCs w:val="24"/>
          <w:lang w:val="sq-AL"/>
        </w:rPr>
        <w:t>s 6</w:t>
      </w:r>
      <w:r w:rsidR="00FD5E88" w:rsidRPr="00ED0A2F">
        <w:rPr>
          <w:rFonts w:ascii="Garamond" w:eastAsia="Times New Roman" w:hAnsi="Garamond"/>
          <w:sz w:val="24"/>
          <w:szCs w:val="24"/>
          <w:lang w:val="sq-AL"/>
        </w:rPr>
        <w:t xml:space="preserve"> </w:t>
      </w:r>
      <w:r w:rsidR="00FD5E88" w:rsidRPr="00ED0A2F">
        <w:rPr>
          <w:rFonts w:ascii="Garamond" w:eastAsia="Times New Roman" w:hAnsi="Garamond"/>
          <w:i/>
          <w:sz w:val="24"/>
          <w:szCs w:val="24"/>
          <w:lang w:val="sq-AL"/>
        </w:rPr>
        <w:t>me ligjin nr. 31/2015, datë 2.4.2015</w:t>
      </w:r>
      <w:r w:rsidR="00FA5EBA" w:rsidRPr="00ED0A2F">
        <w:rPr>
          <w:rFonts w:ascii="Garamond" w:eastAsia="Times New Roman" w:hAnsi="Garamond"/>
          <w:i/>
          <w:sz w:val="24"/>
          <w:szCs w:val="24"/>
          <w:lang w:val="sq-AL"/>
        </w:rPr>
        <w:t>; ndryshuar pikat 5 e 6 me ligjin nr. 101/2020, datë 23.7.2020</w:t>
      </w:r>
      <w:r w:rsidR="00F221A2" w:rsidRPr="00ED0A2F">
        <w:rPr>
          <w:rFonts w:ascii="Garamond" w:eastAsia="Times New Roman" w:hAnsi="Garamond"/>
          <w:i/>
          <w:sz w:val="24"/>
          <w:szCs w:val="24"/>
          <w:lang w:val="sq-AL"/>
        </w:rPr>
        <w:t>; ndryshuar pikat 1, 2, 3, 4 dhe 5 me ligjin nr. 118/2020, datë 5.10.2020</w:t>
      </w:r>
      <w:r w:rsidR="00A954A6" w:rsidRPr="00ED0A2F">
        <w:rPr>
          <w:rFonts w:ascii="Garamond" w:eastAsia="Times New Roman" w:hAnsi="Garamond"/>
          <w:i/>
          <w:sz w:val="24"/>
          <w:szCs w:val="24"/>
          <w:lang w:val="sq-AL"/>
        </w:rPr>
        <w:t xml:space="preserve">; </w:t>
      </w:r>
      <w:bookmarkStart w:id="9" w:name="_Hlk183421023"/>
      <w:r w:rsidR="00A954A6" w:rsidRPr="00ED0A2F">
        <w:rPr>
          <w:rFonts w:ascii="Garamond" w:eastAsia="Times New Roman" w:hAnsi="Garamond"/>
          <w:i/>
          <w:sz w:val="24"/>
          <w:szCs w:val="24"/>
          <w:lang w:val="sq-AL"/>
        </w:rPr>
        <w:t>ndryshuar me ligjin nr. 81/2024, datë 26.7.2024)</w:t>
      </w:r>
    </w:p>
    <w:bookmarkEnd w:id="8"/>
    <w:bookmarkEnd w:id="9"/>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1. Partia politike ose koalicioni zgjedhor, në kuptim të nenit 65, që është regjistruar në KQZ si subjekt zgjedhor për zgjedhjet në Kuvend, depoziton në KQZ për çdo zonë zgjedhore, jo më vonë se 50 ditë para datës së zgjedhjeve, listën që përbëhet nga:</w:t>
      </w:r>
    </w:p>
    <w:p w:rsidR="0000561F" w:rsidRPr="00ED0A2F" w:rsidRDefault="0000561F" w:rsidP="0000561F">
      <w:pPr>
        <w:tabs>
          <w:tab w:val="left" w:pos="7155"/>
        </w:tabs>
        <w:spacing w:after="0" w:line="240" w:lineRule="auto"/>
        <w:rPr>
          <w:rFonts w:ascii="Garamond" w:hAnsi="Garamond"/>
          <w:sz w:val="24"/>
          <w:szCs w:val="24"/>
        </w:rPr>
      </w:pPr>
      <w:r w:rsidRPr="00ED0A2F">
        <w:rPr>
          <w:rFonts w:ascii="Garamond" w:hAnsi="Garamond"/>
          <w:sz w:val="24"/>
          <w:szCs w:val="24"/>
        </w:rPr>
        <w:t>a) lista shumemërore me renditje të fiksuar të kandidatëve; dhe</w:t>
      </w:r>
      <w:r w:rsidRPr="00ED0A2F">
        <w:rPr>
          <w:rFonts w:ascii="Garamond" w:hAnsi="Garamond"/>
          <w:sz w:val="24"/>
          <w:szCs w:val="24"/>
        </w:rPr>
        <w:tab/>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b) lista shumemërore e kandidatëve që i nënshtrohen votimit parapëlqyes.</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 xml:space="preserve">2. Emrat në listën shumemërore me renditje të fiksuar të kandidatëve të subjektit zgjedhor paraqiten të renditura sipas rendit shifror, duke filluar nga numri një. Për koalicionet përbri emrit të kandidatit shënohet cilës parti i përket kandidati. Numri i përgjithshëm i kandidatëve në listën me renditje të fiksuar është i barabartë me numrin e mandateve për çdo zonë zgjedhore pjesëtuar për tre. Kur nga ky pjesëtim nuk rezulton numër i plotë mandatesh, atëherë në rast se presja dhjetore si pasojë e pjesëtimit është e barabartë ose më e madhe se 0,5 lista përmbyllet me numrin e plotë pasrendës, ndërsa kur si pasojë e pjesëtimit rezulton presja dhjetore më e vogël se 0,5, lista shumemërore me renditje të fiksuar e kandidatëve mbyllet me numrin e plotë pararendës. </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3. Lista shumemërore e kandidatëve që i nënshtrohen votimit parapëlqyes nga zgjedhësit është e barabartë me numrin e mandateve për çdo zonë zgjedhore. Renditja e kandidatëve bëhet sipas rendit alfabetik të mbiemrit për secilin prej tyre.</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4. Kandidati për deputet, i regjistruar në një listë shumemërore në një zonë zgjedhore, nuk mund të regjistrohet si i tillë për një zonë zgjedhore tjetër, qoftë edhe për llogari të një partie apo koalicioni tjetër dhe as si i propozuar nga një grup zgjedhësish.</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 xml:space="preserve">5. Kandidati për deputet, i regjistruar në listën shumemërore me renditje të fiksuar të partisë politike apo koalicionit, nuk mund të jetë njëkohësisht edhe në listën shumemërore të kandidatëve për deputetë që i nënshtrohen votimit parapëlqyes. </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6. Për çdo zonë zgjedhore në zgjedhjet për Kuvendin një në çdo tre emra të kandidatëve të listës shumemërore me renditje të fiksuar i përket gjinisë më pak të përfaqësuar dhe një në çdo tre emra të listës shumemërore që i nënshtrohet votimit parapëlqyes duhet t’i përkasë gjinisë më pak të përfaqësuar.</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7. Për zgjedhjet e organeve të qeverisjes vendore kandidati për kryetar të bashkisë dhe lista e kandidatëve për këshillat vendorë regjistrohen në KZAZ-në që mbulon njësinë e qeverisjes vendore brenda afatit të përcaktuar në këtë pikë. KZAZ-ja dorëzon një kopje të listës në KQZ brenda 48 orëve. Kandidati për kryetar të bashkisë dhe lista e kandidatëve për këshillat vendorë depozitohet në KQZ në rastet kur territori i njësisë së qeverisjes vendore nuk mbulohet nga një KZAZ e vetme.</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8. Kandidati për kryetar bashkie apo për këshillin e bashkisë nuk mund të regjistrohet si i tillë për një zonë zgjedhore tjetër, qoftë edhe për llogari të një partie apo koalicioni tjetër dhe as si i propozuar nga një grup zgjedhësish.</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9. Në zgjedhjet për këshillat bashkiakë një në çdo dy emra të njëpasnjëshëm në renditje të kandidatëve të subjekteve zgjedhore duhet t’i përkasë së njëjtës gjini.</w:t>
      </w:r>
    </w:p>
    <w:p w:rsidR="0000561F" w:rsidRPr="00ED0A2F" w:rsidRDefault="0000561F" w:rsidP="0000561F">
      <w:pPr>
        <w:spacing w:after="0" w:line="240" w:lineRule="auto"/>
        <w:rPr>
          <w:rFonts w:ascii="Garamond" w:hAnsi="Garamond"/>
          <w:sz w:val="24"/>
          <w:szCs w:val="24"/>
        </w:rPr>
      </w:pPr>
      <w:r w:rsidRPr="00ED0A2F">
        <w:rPr>
          <w:rFonts w:ascii="Garamond" w:hAnsi="Garamond"/>
          <w:sz w:val="24"/>
          <w:szCs w:val="24"/>
        </w:rPr>
        <w:t>10. Në rast mospërmbushjeje të njërit prej kushteve të parashikuara në këtë nen, në lidhje me përbërjen e listës shumemërore KQZ-ja zbaton sanksionet e parashikuara në nenin 175 të këtij Kodi.</w:t>
      </w:r>
    </w:p>
    <w:p w:rsidR="0000561F" w:rsidRPr="00ED0A2F" w:rsidRDefault="0000561F" w:rsidP="00FD5E88">
      <w:pPr>
        <w:widowControl w:val="0"/>
        <w:spacing w:after="0" w:line="240" w:lineRule="auto"/>
        <w:ind w:firstLine="0"/>
        <w:jc w:val="center"/>
        <w:rPr>
          <w:rFonts w:ascii="Garamond" w:eastAsia="Times New Roman" w:hAnsi="Garamond"/>
          <w:bCs/>
          <w:sz w:val="24"/>
          <w:szCs w:val="24"/>
          <w:lang w:val="sq-AL"/>
        </w:rPr>
      </w:pPr>
    </w:p>
    <w:p w:rsidR="0056281D" w:rsidRPr="00ED0A2F" w:rsidRDefault="0056281D"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68</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lastRenderedPageBreak/>
        <w:t>Listat mbështetëse të partive politike dhe koalicioneve</w:t>
      </w:r>
    </w:p>
    <w:p w:rsidR="00FD5E88" w:rsidRPr="00ED0A2F" w:rsidRDefault="00FD5E88" w:rsidP="00F966DF">
      <w:pPr>
        <w:jc w:val="center"/>
        <w:rPr>
          <w:rFonts w:ascii="Garamond" w:eastAsia="Times New Roman" w:hAnsi="Garamond"/>
          <w:sz w:val="24"/>
          <w:szCs w:val="24"/>
          <w:lang w:val="sq-AL"/>
        </w:rPr>
      </w:pPr>
      <w:r w:rsidRPr="00ED0A2F">
        <w:rPr>
          <w:rFonts w:ascii="Garamond" w:eastAsia="Times New Roman" w:hAnsi="Garamond"/>
          <w:i/>
          <w:sz w:val="24"/>
          <w:szCs w:val="24"/>
          <w:lang w:val="sq-AL"/>
        </w:rPr>
        <w:t>(Shfuqizuar fjalia e parë me vendimin e Gjykatës Kushtetuese nr. 32, datë 21.6.2010; 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F966DF" w:rsidRPr="00ED0A2F">
        <w:rPr>
          <w:rFonts w:ascii="Garamond" w:eastAsia="Times New Roman" w:hAnsi="Garamond"/>
          <w:i/>
          <w:sz w:val="24"/>
          <w:szCs w:val="24"/>
          <w:lang w:val="sq-AL"/>
        </w:rPr>
        <w:t xml:space="preserve">; ndryshuar </w:t>
      </w:r>
      <w:r w:rsidR="009E17C9" w:rsidRPr="00ED0A2F">
        <w:rPr>
          <w:rFonts w:ascii="Garamond" w:eastAsia="Times New Roman" w:hAnsi="Garamond"/>
          <w:i/>
          <w:sz w:val="24"/>
          <w:szCs w:val="24"/>
          <w:lang w:val="sq-AL"/>
        </w:rPr>
        <w:t>togfjal</w:t>
      </w:r>
      <w:r w:rsidR="000D0A72" w:rsidRPr="00ED0A2F">
        <w:rPr>
          <w:rFonts w:ascii="Garamond" w:eastAsia="Times New Roman" w:hAnsi="Garamond"/>
          <w:i/>
          <w:sz w:val="24"/>
          <w:szCs w:val="24"/>
          <w:lang w:val="sq-AL"/>
        </w:rPr>
        <w:t>ë</w:t>
      </w:r>
      <w:r w:rsidR="009E17C9"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009E17C9"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9E17C9" w:rsidRPr="00ED0A2F">
        <w:rPr>
          <w:rFonts w:ascii="Garamond" w:eastAsia="Times New Roman" w:hAnsi="Garamond"/>
          <w:i/>
          <w:sz w:val="24"/>
          <w:szCs w:val="24"/>
          <w:lang w:val="sq-AL"/>
        </w:rPr>
        <w:t>n 3</w:t>
      </w:r>
      <w:r w:rsidR="00F966DF" w:rsidRPr="00ED0A2F">
        <w:rPr>
          <w:rFonts w:ascii="Garamond" w:eastAsia="Times New Roman" w:hAnsi="Garamond"/>
          <w:i/>
          <w:sz w:val="24"/>
          <w:szCs w:val="24"/>
          <w:lang w:val="sq-AL"/>
        </w:rPr>
        <w:t xml:space="preserve"> me ligjin nr. 118/2020, datë 5.10.2020)</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Listat e kandidatëve për Kuvendin, të paraqitura nga partitë politike, të cilat nuk zotërojnë asnjë mandat në Kuvend, duhet të mbështeten nga jo më pak se 5 000 zgjedhës në shkallë kombëtare. Në rastin e koalicionit zgjedhor listat në tërësi duhet të kenë marrë mbështetjen e jo më pak se 7 000 zgjedhësve në shkallë kombëtare. Bën përjashtim nga ky rregull koalicioni, ku partitë pjesëtare zotërojnë bashkërisht në Kuvend një numër mandatesh jo më të vogël se numri i partive pjesëtare të koalicionit.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3 000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Për qëllim të këtij neni, partia politike ose koalicioni paraqet një vërtetim me shkrim, të nënshkruar nga institucioni i Kuvendit apo njësia e qeverisjes vendore, ku vërtetohet zotërimi i mandatit të paktën </w:t>
      </w:r>
      <w:r w:rsidR="009E17C9" w:rsidRPr="00ED0A2F">
        <w:rPr>
          <w:rFonts w:ascii="Garamond" w:eastAsia="Times New Roman" w:hAnsi="Garamond"/>
          <w:sz w:val="24"/>
          <w:szCs w:val="24"/>
        </w:rPr>
        <w:t>6 muaj para përfundimit të mandatit të Kuvendit ose të organit të njësisë së qeverisjes vendore, në bazë të vetëdeklarimit të zotëruesve të mandateve për përkatësinë në partinë politike, në institucionin përkatës</w:t>
      </w:r>
      <w:r w:rsidRPr="00ED0A2F">
        <w:rPr>
          <w:rFonts w:ascii="Garamond" w:eastAsia="Times New Roman" w:hAnsi="Garamond"/>
          <w:sz w:val="24"/>
          <w:szCs w:val="24"/>
        </w:rPr>
        <w:t>.</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69</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 Kandidatët e propozuar nga zgjedhësit për zgjedhjet në Kuvend </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Një grup zgjedhësish në një zonë zgjedhore kanë të drejtë të propozojnë një kandidat për atë zonë zgjedhore, i cili përmbush kushtet e përcaktuara në nenin 45 të Kushtetutës dhe në nenin 63 të këtij Kodi, jo më vonë se 50 ditë nga data e zgjedhjeve.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Kandidati i propozuar nga një grup zgjedhësish nuk mund të jetë pjesë e asnjë partie apo koalicioni që konkurron në zgjedhje dhe as të mbështesë haptazi apo në mënyrë të tërthortë ndonjë subjekt apo kandidat tjetër që konkurron në zgjedhje.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Për paraqitjen e një kandidati nga zgjedhësit krijohet një komitet nismëtar me jo më pak se 9 zgjedhës nga zona zgjedhore përkatëse, të cilët janë të ngarkuar të organizojnë punën për mbledhjen e firmave mbështetëse për kandidatin, sipas këtij Kodi. Jo më vonë se 70 ditë para datës së zgjedhjeve komiteti nismëtar regjistrohet në KQZ, duke paraqitur emrat 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 se 3 000 zgjedhës, sipas procedurave të përcaktuara në Kod.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Kandidatët e propozuar nga zgjedhësit përjashtohen nga detyrimi i parashikuar në pikën 3 të këtij neni nëse janë deputetë. Në këtë rast, kandidati paraqet një vërtetim me shkrim të nënshkruar nga institucioni i Kuvendit, ku vërtetohet zotërimi i mandatit të paktën 6 muajt e fundit.</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DE7115" w:rsidRPr="00ED0A2F" w:rsidRDefault="00DE7115"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70</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 xml:space="preserve">Kandidatët e propozuar nga zgjedhësit për zgjedhjet </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lastRenderedPageBreak/>
        <w:t xml:space="preserve">e organeve të qeverisjes vendore </w:t>
      </w:r>
    </w:p>
    <w:p w:rsidR="00FD5E88" w:rsidRPr="00ED0A2F" w:rsidRDefault="00FD5E88" w:rsidP="00FD5E88">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(Shfuqizuar pika 4 dhe 6 me vendimin e Gjykatës kushtetuese nr. 28, datë 9.5.2012; 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Një grup zgjedhësish me banim në zonën zgjedhore kanë të drejtë të propozojnë një kandidat për kryetar të bashkisë ose një kandidat për këshillin vendor jo më vonë se 50 ditë nga data e zgjedhjeve.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Për paraqitjen e kandidatit nga zgjedhësit krijohet një komitet nismëtar me jo më pak se 9 zgjedhës nga zona zgjedhore përkatëse, të cilët janë të ngarkuar për mbledhjen e firmave mbështetëse për kandidatin. Jo më vonë se 70 ditë para datës së zgjedhjeve, komiteti nismëtar regjistrohet në KZAZ, duke paraqitur emrat e anëtarëve të komitetit. Komiteti mund të regjistrojë një kandidat për kryetar të bashkisë vetëm nëse ka marrë mbështetje për kandidatin nga një numër zgjedhësish që i korrespondon 1 për qind të listës së zgjedhësve të zonës zgjedhore, por, në çdo rast, jo më pak se 50 zgjedhës, sipas procedurave të përcaktuara në këtë Kod.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Kandidatët e propozuar nga zgjedhësit përjashtohen nga detyrimi i parashikuar në pikën 3 të këtij neni, nëse janë kryetarë bashkie, anëtarë të këshillit të njësisë së qeverisjes vendore përkatëse ose deputetë. Në këtë rast kandidati paraqet një vërtetim me shkrim, të nënshkruar nga institucioni i Kuvendit apo njësia e qeverisjes vendore, ku vërtetohet zotërimi i mandatit të paktën 6 muajt e fundit.</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71</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Procedura e mbledhjes së nënshkrimeve</w:t>
      </w:r>
    </w:p>
    <w:p w:rsidR="000E4498" w:rsidRPr="00ED0A2F" w:rsidRDefault="00FD5E88" w:rsidP="000E449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fjalia e parë e pikës 1 me vendimin e Gjykatës Kushtetuese nr. 32, datë 21.6.2010; 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0E4498" w:rsidRPr="00ED0A2F">
        <w:rPr>
          <w:rFonts w:ascii="Garamond" w:eastAsia="Times New Roman" w:hAnsi="Garamond"/>
          <w:i/>
          <w:sz w:val="24"/>
          <w:szCs w:val="24"/>
          <w:lang w:val="sq-AL"/>
        </w:rPr>
        <w:t xml:space="preserve">; </w:t>
      </w:r>
      <w:r w:rsidR="00D72E9F" w:rsidRPr="00ED0A2F">
        <w:rPr>
          <w:rFonts w:ascii="Garamond" w:eastAsia="Times New Roman" w:hAnsi="Garamond"/>
          <w:i/>
          <w:sz w:val="24"/>
          <w:szCs w:val="24"/>
          <w:lang w:val="sq-AL"/>
        </w:rPr>
        <w:t>shtuar</w:t>
      </w:r>
      <w:r w:rsidR="000E4498" w:rsidRPr="00ED0A2F">
        <w:rPr>
          <w:rFonts w:ascii="Garamond" w:eastAsia="Times New Roman" w:hAnsi="Garamond"/>
          <w:i/>
          <w:sz w:val="24"/>
          <w:szCs w:val="24"/>
          <w:lang w:val="sq-AL"/>
        </w:rPr>
        <w:t xml:space="preserve"> pikat </w:t>
      </w:r>
      <w:r w:rsidR="00D72E9F" w:rsidRPr="00ED0A2F">
        <w:rPr>
          <w:rFonts w:ascii="Garamond" w:eastAsia="Times New Roman" w:hAnsi="Garamond"/>
          <w:i/>
          <w:sz w:val="24"/>
          <w:szCs w:val="24"/>
          <w:lang w:val="sq-AL"/>
        </w:rPr>
        <w:t xml:space="preserve">4 e </w:t>
      </w:r>
      <w:r w:rsidR="000E4498" w:rsidRPr="00ED0A2F">
        <w:rPr>
          <w:rFonts w:ascii="Garamond" w:eastAsia="Times New Roman" w:hAnsi="Garamond"/>
          <w:i/>
          <w:sz w:val="24"/>
          <w:szCs w:val="24"/>
          <w:lang w:val="sq-AL"/>
        </w:rPr>
        <w:t>5 me ligjin nr. 101/2020, datë 23.7.2020)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KQZ-ja, jo më vonë se 100 ditë para datës së zgjedhjeve, miraton dhe pajis subjektet e përcaktuara në nenet 68 dhe 69 të këtij Kodi me formularin tip për mbledhjen e nënshkrimeve mbështetëse për kandidatët e propozuar nga një grup zgjedhësish apo për partitë dhe koalicionet.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nëshkruar prej tij, e cila i bashkëngjitet listës. Në zbatim të nenit 69 të këtij Kodi, zgjedhësi duhet të jetë i regjistruar në zonën zgjedhore përkatëse.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rsidR="00576D9F" w:rsidRPr="00ED0A2F" w:rsidRDefault="00576D9F" w:rsidP="00D72E9F">
      <w:pPr>
        <w:widowControl w:val="0"/>
        <w:spacing w:after="0" w:line="240" w:lineRule="auto"/>
        <w:ind w:firstLine="720"/>
        <w:rPr>
          <w:rFonts w:ascii="Garamond" w:hAnsi="Garamond"/>
          <w:bCs/>
          <w:sz w:val="24"/>
          <w:szCs w:val="24"/>
        </w:rPr>
      </w:pPr>
      <w:r w:rsidRPr="00ED0A2F">
        <w:rPr>
          <w:rFonts w:ascii="Garamond" w:hAnsi="Garamond"/>
          <w:bCs/>
          <w:sz w:val="24"/>
          <w:szCs w:val="24"/>
        </w:rPr>
        <w:t>4. Procedura e verifikimit të nënshkrimeve është publike dhe bëhet në përputhje me modalitetet e përcaktuara me akt normativ nga KQZ-ja.</w:t>
      </w:r>
    </w:p>
    <w:p w:rsidR="00576D9F" w:rsidRPr="00ED0A2F" w:rsidRDefault="00576D9F" w:rsidP="00D72E9F">
      <w:pPr>
        <w:widowControl w:val="0"/>
        <w:spacing w:after="0" w:line="240" w:lineRule="auto"/>
        <w:ind w:firstLine="720"/>
        <w:rPr>
          <w:rFonts w:ascii="Garamond" w:hAnsi="Garamond"/>
          <w:bCs/>
          <w:sz w:val="24"/>
          <w:szCs w:val="24"/>
        </w:rPr>
      </w:pPr>
      <w:r w:rsidRPr="00ED0A2F">
        <w:rPr>
          <w:rFonts w:ascii="Garamond" w:hAnsi="Garamond"/>
          <w:bCs/>
          <w:sz w:val="24"/>
          <w:szCs w:val="24"/>
        </w:rPr>
        <w:t>5. Në përfundim të procesit të verifikimit të nënshkrimeve KQZ-ja miraton aktin përkatës administrativ, ndaj të cilit mund të bëhet ankim nga subjekti i interesuar në KAS brenda 3 ditëve.</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lastRenderedPageBreak/>
        <w:t>Neni 72</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Dokumentet e kandidimit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Dokumentet e kandidimit duhet të jenë në përputhje me kërkesat e këtij Kodi dhe sipas formës së përcaktuar në udhëzimet e KQZ-së.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Dokumentet e kandidimit duhet të përmbajnë këto të dhëna: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a) listën e plotë të kandidatëve me renditjen përkatëse, të nënshkruar nga kryetari i partisë, ose propozimin nga komiteti nismëtar i një grupi zgjedhësish;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emrin, atësinë, mbiemrin datëlindjen, gjininë, adresën e kandidatit dhe një kopje të dokumentit të identifikimit;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deklarimin e kandidatit se gëzon të drejtën dhe vullnetin për të kandiduar, në të cilin përfshihet, sipas rastit, deklarimi i dorëheqjes nga funksionet e përcaktuara në nenin 63 të këtij Kodi, shoqëruar me kopjen e deklaratës së dorëheqjes, të depozituar pranë institucionit përkatës;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deklarimin e kandidatit të propozuar nga një grup zgjedhësish se nuk do të mbështetet apo nuk do të mbështesë asnjë subjekt zgjedhor në zgjedhje;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d) një listë të nënshkruar nga zgjedhësit e zonës përkatëse, që mbështesin kandidatin ose partinë, sipas neneve 69, 70 dhe 71 të këtij Kodi.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Për zgjedhjet në organet e qeverisjes vendore, kërkesa e pikës 2 shkronja “a” të këtij neni mund të nënshkruhet edhe nga një person i autorizuar nga kryetari i partisë.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73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Verifikimi i dokumentacionit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KQZ-ja ose, sipas rastit, KZAZ-ja verifikon rregullsinë e dokumentacionit të kandidimit dhe nëse vëren parregullsi apo mospërmbushje të kërkesave të këtij Kodi, ia kthen ato subjekteve zgjedhore për korrigjim jo më vonë se 45 ditë përpara datës së zgjedhjeve.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Dokumentacioni i korrigjuar depozitohet jo më vonë se 42 ditë përpara datës së zgjedhjeve. Vendimi për miratimin ose refuzimin e dokumentacionit përfundimtar merret brenda 48 orëve nga depozitimi i tyre.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KQZ-ja e publikon listën e plotë të kandidatëve në media dhe në faqen zyrtare të saj në internet. Një kopje e listës për çdo zonë zgjedhore i dërgohet prefektit, këshillit të qarkut dhe KZAZ-ve, të cilat e publikojnë atë në mediat vendore dhe e shpallin në vende publike në zonën e tyre, sipas udhëzimeve të marra nga KQZ-ja.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Emrat në listat shumemërore dhe renditja e tyre nuk mund të ndryshohen pas miratimit përfundimtar nga ana e KQZ-së ose, sipas rastit, KZAZ-së, sipas pikës 2 të këtij neni.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Jo më vonë se 24 orë nga miratimi përfundimtar i listës, KZAZ-ja depoziton një kopje të listës për këshillat bashkive në KQZ.</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Jo më vonë se 90 ditë nga data e zgjedhjeve, KQZ-ja përcakton me udhëzim të veçantë rregullat për verifikimin e dokumentacionit të kandidimit dhe afatet për zbatimin e pikës 3 të këtij neni.</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PJESA V</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 xml:space="preserve">ZONA ZGJEDHORE DHE NUMRI I MANDATEVE PËR ÇDO ZONË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74</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Zona zgjedhore për Kuvendin</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Zona zgjedhore përputhet me territorin e qarkut dhe shërben si njësi zgjedhore për zgjedhjen e një numri të caktuar mandatesh, sipas rregullave të përcaktuara në këtë Kod.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Kufijtë administrativë të qarqeve vendosen me ligjin për ndarjen administrative e territoriale të Republikës së Shqipërisë.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75</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 xml:space="preserve">Kriteret dhe procedura për caktimin e numrit të mandateve </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Numri i mandateve për çdo zonë zgjedhore përcaktohet në raport me numrin e shtetasve të secilës zonë zgjedhore. Çdo mandat përfaqëson një numër afërsisht të njëjtë shtetasish.</w:t>
      </w:r>
    </w:p>
    <w:p w:rsidR="00FD5E88" w:rsidRPr="00ED0A2F" w:rsidRDefault="00FD5E88" w:rsidP="00FD5E88">
      <w:pPr>
        <w:widowControl w:val="0"/>
        <w:spacing w:after="0" w:line="240" w:lineRule="auto"/>
        <w:ind w:firstLine="567"/>
        <w:rPr>
          <w:rFonts w:ascii="Garamond" w:eastAsia="Times New Roman" w:hAnsi="Garamond"/>
          <w:b/>
          <w:sz w:val="24"/>
          <w:szCs w:val="24"/>
          <w:lang w:val="sq-AL"/>
        </w:rPr>
      </w:pPr>
      <w:r w:rsidRPr="00ED0A2F">
        <w:rPr>
          <w:rFonts w:ascii="Garamond" w:eastAsia="Times New Roman" w:hAnsi="Garamond"/>
          <w:sz w:val="24"/>
          <w:szCs w:val="24"/>
          <w:lang w:val="sq-AL"/>
        </w:rPr>
        <w:t xml:space="preserve">2. Numri total i shtetasve, sipas Regjistrit Kombëtar të Gjendjes Civile, pjesëtohet me numrin 140 të mandateve të Kuvendit, duke përcaktuar numrin mesatar të shtetasve që i takojnë çdo mandati të Kuvendit.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Numri i mandateve për çdo zonë zgjedhore përcaktohet duke pjesëtuar numrin e shtetasve me vendbanim në zonën zgjedhore, me numrin mesatar, të përftuar sipas pikës 2 të këtij neni.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Çdo zone zgjedhore i caktohet fillimisht një numër mandatesh i barabartë me numrin e plotë të përftuar nga pjesëtimi, sipas pikës 3 të këtij neni.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5. Në rast se në përfundim të veprimit të kryer, sipas pikës 4 të këtij neni, një apo më shumë mandate mbeten pa u shpërndarë, ato u shpërndahen zonave mbi bazën e presjes dhjetore me të madhe të përftuar nga pjesëtimi, sipas pikës 3 të këtij neni. Shpërndarja e mandateve të mbetura kryhet në rend zbritës, duke filluar nga zona me presjen dhjetore më të madhe.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Në rast se edhe pas zbatimit të pikës 5 të këtij neni presja dhjetore e dy apo më shumë zonave është e njëjtë, mandati i fundit i caktohet asaj zone që, pas përllogaritjes sipas pikës 3 të këtij neni, ka numrin më të madh të mbetur të shtetasve që nuk kanë prodhuar mandat të plotë.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7. Në rast se dy apo më shumë zona zgjedhore, edhe pas zbatimit të pikës 6 të këtij neni, kanë numër të njëjtë shtetasish, të cilët nuk kanë prodhuar mandat të plotë, mandatet ndahen me short nga KQZ-ja. Hedhja e shortit bëhet kurdoherë publike dhe në prani të subjekteve që kanë përfaqësues të përhershëm në KQZ.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w:t>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76</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Procedura dhe periudha e përcaktimit të mandateve</w:t>
      </w:r>
    </w:p>
    <w:p w:rsidR="00924BDB" w:rsidRPr="00ED0A2F" w:rsidRDefault="00924BDB" w:rsidP="00924BDB">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2 me ligjin nr. 101/2020, datë 23.7.2020)</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ED0A2F" w:rsidRDefault="00FD5E88" w:rsidP="00924BDB">
      <w:pPr>
        <w:widowControl w:val="0"/>
        <w:spacing w:after="0" w:line="240" w:lineRule="auto"/>
        <w:rPr>
          <w:rFonts w:ascii="Garamond" w:eastAsia="Times New Roman" w:hAnsi="Garamond"/>
          <w:sz w:val="24"/>
          <w:szCs w:val="24"/>
          <w:lang w:val="sq-AL"/>
        </w:rPr>
      </w:pPr>
      <w:r w:rsidRPr="00ED0A2F">
        <w:rPr>
          <w:rFonts w:ascii="Garamond" w:eastAsia="Times New Roman" w:hAnsi="Garamond"/>
          <w:sz w:val="24"/>
          <w:szCs w:val="24"/>
          <w:lang w:val="sq-AL"/>
        </w:rPr>
        <w:t xml:space="preserve">1. 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 </w:t>
      </w:r>
    </w:p>
    <w:p w:rsidR="00924BDB" w:rsidRPr="00ED0A2F" w:rsidRDefault="00FD5E88" w:rsidP="00924BDB">
      <w:pPr>
        <w:widowControl w:val="0"/>
        <w:spacing w:after="0" w:line="240" w:lineRule="auto"/>
        <w:rPr>
          <w:rFonts w:ascii="Garamond" w:hAnsi="Garamond"/>
          <w:bCs/>
          <w:sz w:val="24"/>
          <w:szCs w:val="24"/>
        </w:rPr>
      </w:pPr>
      <w:r w:rsidRPr="00ED0A2F">
        <w:rPr>
          <w:rFonts w:ascii="Garamond" w:eastAsia="Times New Roman" w:hAnsi="Garamond"/>
          <w:sz w:val="24"/>
          <w:szCs w:val="24"/>
          <w:lang w:val="sq-AL"/>
        </w:rPr>
        <w:t>2</w:t>
      </w:r>
      <w:r w:rsidR="00924BDB" w:rsidRPr="00ED0A2F">
        <w:rPr>
          <w:rFonts w:ascii="Garamond" w:eastAsia="Times New Roman" w:hAnsi="Garamond"/>
          <w:sz w:val="24"/>
          <w:szCs w:val="24"/>
          <w:lang w:val="sq-AL"/>
        </w:rPr>
        <w:t>.</w:t>
      </w:r>
      <w:r w:rsidR="00924BDB" w:rsidRPr="00ED0A2F">
        <w:rPr>
          <w:rFonts w:ascii="Garamond" w:hAnsi="Garamond"/>
          <w:bCs/>
          <w:sz w:val="24"/>
          <w:szCs w:val="24"/>
        </w:rPr>
        <w:t xml:space="preserve"> Përllogaritja dhe miratimi i numrit të mandateve për çdo zonë zgjedhore kryhet brenda 15 ditëve nga marrja e të dhënave sipas pikës 1 të këtij neni.</w:t>
      </w:r>
    </w:p>
    <w:p w:rsidR="00FD5E88" w:rsidRPr="00ED0A2F" w:rsidRDefault="00FD5E88" w:rsidP="00924BDB">
      <w:pPr>
        <w:widowControl w:val="0"/>
        <w:spacing w:after="0" w:line="240" w:lineRule="auto"/>
        <w:rPr>
          <w:rFonts w:ascii="Garamond" w:eastAsia="Times New Roman" w:hAnsi="Garamond"/>
          <w:sz w:val="24"/>
          <w:szCs w:val="24"/>
          <w:lang w:val="sq-AL"/>
        </w:rPr>
      </w:pPr>
      <w:r w:rsidRPr="00ED0A2F">
        <w:rPr>
          <w:rFonts w:ascii="Garamond" w:eastAsia="Times New Roman" w:hAnsi="Garamond"/>
          <w:sz w:val="24"/>
          <w:szCs w:val="24"/>
          <w:lang w:val="sq-AL"/>
        </w:rPr>
        <w:t xml:space="preserve">3. Në cdo rast numri i mandateve për cdo zonë zgjedhore  miratohet jo më vonë se 6 muaj përpara fundit të mandatit të Kuvendit. Numri i mandateve për çdo zonë zgjedhore nuk rishikohet në rast të zgjedhjeve të parakohshme. </w:t>
      </w:r>
    </w:p>
    <w:p w:rsidR="00FD5E88" w:rsidRPr="00ED0A2F" w:rsidRDefault="00FD5E88" w:rsidP="00FD5E88">
      <w:pPr>
        <w:widowControl w:val="0"/>
        <w:spacing w:after="0" w:line="240" w:lineRule="auto"/>
        <w:ind w:firstLine="0"/>
        <w:jc w:val="left"/>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PJESA VI</w:t>
      </w:r>
    </w:p>
    <w:p w:rsidR="00FD5E88" w:rsidRPr="00ED0A2F" w:rsidRDefault="00FD5E88" w:rsidP="00FD5E88">
      <w:pPr>
        <w:widowControl w:val="0"/>
        <w:tabs>
          <w:tab w:val="left" w:pos="0"/>
        </w:tabs>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FUSHATA ZGJEDHORE DHE MEDIA</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i/>
          <w:iCs/>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iCs/>
          <w:sz w:val="24"/>
          <w:szCs w:val="24"/>
          <w:lang w:val="sq-AL"/>
        </w:rPr>
      </w:pPr>
      <w:r w:rsidRPr="00ED0A2F">
        <w:rPr>
          <w:rFonts w:ascii="Garamond" w:eastAsia="Times New Roman" w:hAnsi="Garamond"/>
          <w:bCs/>
          <w:iCs/>
          <w:sz w:val="24"/>
          <w:szCs w:val="24"/>
          <w:lang w:val="sq-AL"/>
        </w:rPr>
        <w:t>Neni 77</w:t>
      </w:r>
    </w:p>
    <w:p w:rsidR="00FD5E88" w:rsidRPr="00ED0A2F" w:rsidRDefault="00FD5E88" w:rsidP="00FD5E88">
      <w:pPr>
        <w:widowControl w:val="0"/>
        <w:tabs>
          <w:tab w:val="left" w:pos="0"/>
        </w:tabs>
        <w:spacing w:after="0" w:line="240" w:lineRule="auto"/>
        <w:ind w:firstLine="0"/>
        <w:jc w:val="center"/>
        <w:outlineLvl w:val="1"/>
        <w:rPr>
          <w:rFonts w:ascii="Garamond" w:eastAsia="Times New Roman" w:hAnsi="Garamond"/>
          <w:b/>
          <w:sz w:val="24"/>
          <w:szCs w:val="24"/>
          <w:lang w:val="sv-SE"/>
        </w:rPr>
      </w:pPr>
      <w:r w:rsidRPr="00ED0A2F">
        <w:rPr>
          <w:rFonts w:ascii="Garamond" w:eastAsia="Times New Roman" w:hAnsi="Garamond"/>
          <w:b/>
          <w:sz w:val="24"/>
          <w:szCs w:val="24"/>
          <w:lang w:val="sv-SE"/>
        </w:rPr>
        <w:lastRenderedPageBreak/>
        <w:t>Periudha e fushatës dhe e heshtjes zgjedhore</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Fushata zgjedhore fillon 30 ditë para datës së zgjedhjeve dhe përfundon 24 orë para datës së zgjedhjeve.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Dita përpara datës së zgjedhjeve dhe data e zgjedhjeve, deri në orën e mbylljes së votimit, formojnë periudhën e heshtjes zgjedhore. Në periudhën e heshtjes zgjedhore nuk lejohet asnjë lloj fushate zgjedhore nëpërmjet organeve të medies, si dhe zhvillimi i mitingjeve ose i veprimtarive të tjera zgjedhore të subjekteve zgjedhore.</w:t>
      </w:r>
    </w:p>
    <w:p w:rsidR="00FD5E88" w:rsidRPr="00ED0A2F"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78</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Të drejtat dhe detyrimet e subjekteve zgjedhore gjatë fushatës</w:t>
      </w:r>
    </w:p>
    <w:p w:rsidR="00C85EAE" w:rsidRPr="00ED0A2F" w:rsidRDefault="00FD5E88"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w:t>
      </w:r>
      <w:r w:rsidR="0091538C" w:rsidRPr="00ED0A2F">
        <w:rPr>
          <w:rFonts w:ascii="Garamond" w:eastAsia="Times New Roman" w:hAnsi="Garamond"/>
          <w:i/>
          <w:sz w:val="24"/>
          <w:szCs w:val="24"/>
          <w:lang w:val="sq-AL"/>
        </w:rPr>
        <w:t>/2012</w:t>
      </w:r>
      <w:r w:rsidRPr="00ED0A2F">
        <w:rPr>
          <w:rFonts w:ascii="Garamond" w:eastAsia="Times New Roman" w:hAnsi="Garamond"/>
          <w:i/>
          <w:sz w:val="24"/>
          <w:szCs w:val="24"/>
          <w:lang w:val="sq-AL"/>
        </w:rPr>
        <w:t>, datë 19.7.2012</w:t>
      </w:r>
      <w:r w:rsidR="00C85EAE" w:rsidRPr="00ED0A2F">
        <w:rPr>
          <w:rFonts w:ascii="Garamond" w:eastAsia="Times New Roman" w:hAnsi="Garamond"/>
          <w:i/>
          <w:sz w:val="24"/>
          <w:szCs w:val="24"/>
          <w:lang w:val="sq-AL"/>
        </w:rPr>
        <w:t>; ndryshuar me ligjin nr. 101/2020, datë 23.7.2020)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1. Gjatë fushatës zgjedhore çdo subjekt zgjedhor ka të drejtë të bëjë propagandë zgjedhore në çdo mënyrë të ligjshme.</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2. Marrëdhëniet e subjekteve zgjedhore me operatorët radiotelevizivë për transmetimin e veprimtarive të fushatës, mesazheve apo reklamave zgjedhore të subjektit u nënshtrohen rregullave, kushteve dhe kufizimeve të përcaktuara në këtë ligj.</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3. Rregullat, kushtet dhe kufizimet e përcaktuara në këtë ligj kanë qëllim garantimin e barazisë së 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4. Rezultatet e sondazheve zgjedhore nuk mund të publikohen gjatë 5 ditëve të fundit para datës së zgjedhjeve, përfshirë edhe datën e zgjedhjeve deri në orën e mbylljes së votimit.</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5. Publikimi i rezultateve të sondazheve zgjedhore duhet të përfshijë edhe emrin e organizatorit të sondazhit, porositësin e tij, numrin e personave të intervistuar, probabilitetin e gabimit, si dhe periudhën e zhvillimit të sondazhit.</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6. Ndalohet zhvillimi i fushatës zgjedhore në institucionet publike.</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8. Subjektet zgjedhore dhe kandidatët e tyre nëpërmjet subjekteve zgjedhore bartin detyrimin për transparencë të të ardhurave dhe shpenzimeve, sipas rregullave të këtij ligji dhe akteve nënligjore të dala në zbatim të tij.</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9. Subjekteve zgjedhore dhe kandidatëve u ndalohet të organizojnë, kryejnë apo mbulojnë shpenzimet vetë ose nëpërmjet të tretëve për koncerte, shfaqe kulturore argëtuese apo veprimtari bamirësie, pavarësisht nëse ato mbahen përgjatë ose në lidhje me tubimet elektorale, apo zhvillohen si veprimtari fushate ose jashtë saj.</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rsidR="000E338C" w:rsidRPr="00ED0A2F" w:rsidRDefault="000E338C"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79</w:t>
      </w:r>
    </w:p>
    <w:p w:rsidR="00C85EAE" w:rsidRPr="00ED0A2F" w:rsidRDefault="00C85EAE" w:rsidP="00C85EAE">
      <w:pPr>
        <w:widowControl w:val="0"/>
        <w:spacing w:after="0" w:line="240" w:lineRule="auto"/>
        <w:jc w:val="center"/>
        <w:rPr>
          <w:rFonts w:ascii="Garamond" w:hAnsi="Garamond"/>
          <w:b/>
          <w:bCs/>
          <w:sz w:val="24"/>
          <w:szCs w:val="24"/>
        </w:rPr>
      </w:pPr>
      <w:r w:rsidRPr="00ED0A2F">
        <w:rPr>
          <w:rFonts w:ascii="Garamond" w:hAnsi="Garamond"/>
          <w:b/>
          <w:bCs/>
          <w:sz w:val="24"/>
          <w:szCs w:val="24"/>
        </w:rPr>
        <w:t>Afishimi i materialeve propagandistike</w:t>
      </w:r>
    </w:p>
    <w:p w:rsidR="00C85EAE" w:rsidRPr="00ED0A2F" w:rsidRDefault="00C85EAE"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101/2020, datë 23.7.2020)</w:t>
      </w:r>
    </w:p>
    <w:p w:rsidR="00FD5E88" w:rsidRPr="00ED0A2F" w:rsidRDefault="00FD5E88" w:rsidP="00C85EAE">
      <w:pPr>
        <w:widowControl w:val="0"/>
        <w:tabs>
          <w:tab w:val="left" w:pos="0"/>
        </w:tabs>
        <w:spacing w:after="0" w:line="240" w:lineRule="auto"/>
        <w:ind w:firstLine="0"/>
        <w:jc w:val="center"/>
        <w:rPr>
          <w:rFonts w:ascii="Garamond" w:eastAsia="Times New Roman" w:hAnsi="Garamond"/>
          <w:sz w:val="24"/>
          <w:szCs w:val="24"/>
          <w:lang w:val="sq-AL"/>
        </w:rPr>
      </w:pP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3. Të gjitha materialet propagandistike vizive që përdoren në fushatë duhet të shoqërohen me shënimin: “Prodhuar nën përgjegjësinë ligjore të...” (vijon emri i subjektit zgjedhor).</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4. Ndalohet përdorimi i materialeve propaganduese në kundërshtim me përcaktimet e bëra në pikat 2 dhe 3 të këtij neni.</w:t>
      </w:r>
    </w:p>
    <w:p w:rsidR="00C85EAE" w:rsidRPr="00ED0A2F" w:rsidRDefault="00C85EAE" w:rsidP="00C85EAE">
      <w:pPr>
        <w:widowControl w:val="0"/>
        <w:spacing w:after="0" w:line="240" w:lineRule="auto"/>
        <w:rPr>
          <w:rFonts w:ascii="Garamond" w:hAnsi="Garamond"/>
          <w:bCs/>
          <w:sz w:val="24"/>
          <w:szCs w:val="24"/>
        </w:rPr>
      </w:pPr>
      <w:r w:rsidRPr="00ED0A2F">
        <w:rPr>
          <w:rFonts w:ascii="Garamond" w:hAnsi="Garamond"/>
          <w:bCs/>
          <w:sz w:val="24"/>
          <w:szCs w:val="24"/>
        </w:rPr>
        <w:t>5. Policia Bashkiake dhe/ose Policia e Shtetit garantojnë zbatimin e përcaktimeve të bëra në këtë nen duke hequr menjëherë çdo material propagandues të subjekteve zgjedhore në vendet jashtë përcaktimeve të bëra në pikat 1 dhe 2 të këtij neni.</w:t>
      </w:r>
    </w:p>
    <w:p w:rsidR="00C85EAE" w:rsidRPr="00ED0A2F" w:rsidRDefault="00C85EAE" w:rsidP="00C85EAE">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80</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Fushata zgjedhore e subjekteve zgjedhore në radiotelevizionin publik</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Gjatë fushatës zgjedhore, radiotelevizioni publik vë minutazh falas në dispozicion të partive politike të regjistruara dhe të KQZ-së për të bërë fushatë, e cila ndahet sipas rregullave të mëposhtme: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KQZ-së i vihen në dispozicion gjithsej dy orë, sipas segmenteve orare të kërkuara prej saj. Të paktën dy të tretat e këtij minutazhi duhet të jenë brenda segmentit orar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-22</w:t>
      </w:r>
      <w:r w:rsidRPr="00ED0A2F">
        <w:rPr>
          <w:rFonts w:ascii="Garamond" w:eastAsia="Times New Roman" w:hAnsi="Garamond"/>
          <w:sz w:val="24"/>
          <w:szCs w:val="24"/>
          <w:vertAlign w:val="superscript"/>
        </w:rPr>
        <w:t>00</w:t>
      </w:r>
      <w:r w:rsidRPr="00ED0A2F">
        <w:rPr>
          <w:rFonts w:ascii="Garamond" w:eastAsia="Times New Roman" w:hAnsi="Garamond"/>
          <w:sz w:val="24"/>
          <w:szCs w:val="24"/>
        </w:rPr>
        <w: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b) 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çdo parti jashtëparlamentare, që merr pjesë në zgjedhje, përfiton 10 minuta në televizionin publik dhe 10 minuta në radion publike;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në çdo program ose reklamë politike, në shërbim të propagandës zgjedhore, duhet të përcaktohet qartë subjekti zgjedhor përkatës. Në rast se programi ose reklama politike nuk është e identifikuar qartë, KQZ-ja urdhëron pezullimin e menjëhershëm të transmetimit të saj derisa të bëhet identifikimi i kërkuar nga kjo pikë.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Radiotelevizioni publik e pasqyron fushatën zgjedhore nëpërmjet lajmeve dhe programeve informative, në përputhje me parimet e paanshmërisë, plotësisë, vërtetësisë dhe pluralizmit të informacionit, të parashikuara në legjislacionin që rregullon fushën e mediave elektronike. Minutazhi falas që përfitojnë partitë politike, sipas pikës 1 të këtij neni, nuk mund të caktohet si pjesë e lajmeve dhe programeve informative.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Radiotelevizioni publik transmeton reklama politike pa pagesë, duke llogaritur kohën e transmetimit brenda minutazhit, sipas pikës 1 të këtij neni.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Gjatë fushatës zgjedhore ndalohen reklamat e institucioneve publike në nivel qendror dhe vendor, me përjashtim të atyre që i shërbejnë qëllimit të ndërgjegjësimit të zgjedhësve për aspekte të procesit zgjedhor dhe/ose njoftime të tjera të parashikuara nga ligji.</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ED0A2F">
        <w:rPr>
          <w:rFonts w:ascii="Garamond" w:eastAsia="Times New Roman" w:hAnsi="Garamond"/>
          <w:bCs/>
          <w:iCs/>
          <w:sz w:val="24"/>
          <w:szCs w:val="24"/>
          <w:lang w:val="sq-AL"/>
        </w:rPr>
        <w:t>Neni 81</w:t>
      </w:r>
    </w:p>
    <w:p w:rsidR="00FD5E88" w:rsidRPr="00ED0A2F" w:rsidRDefault="00FD5E88" w:rsidP="00FD5E88">
      <w:pPr>
        <w:widowControl w:val="0"/>
        <w:spacing w:after="0" w:line="240" w:lineRule="auto"/>
        <w:ind w:firstLine="0"/>
        <w:jc w:val="center"/>
        <w:outlineLvl w:val="7"/>
        <w:rPr>
          <w:rFonts w:ascii="Garamond" w:eastAsia="Times New Roman" w:hAnsi="Garamond"/>
          <w:b/>
          <w:iCs/>
          <w:sz w:val="24"/>
          <w:szCs w:val="24"/>
          <w:lang w:val="sq-AL"/>
        </w:rPr>
      </w:pPr>
      <w:r w:rsidRPr="00ED0A2F">
        <w:rPr>
          <w:rFonts w:ascii="Garamond" w:eastAsia="Times New Roman" w:hAnsi="Garamond"/>
          <w:b/>
          <w:iCs/>
          <w:sz w:val="24"/>
          <w:szCs w:val="24"/>
          <w:lang w:val="sq-AL"/>
        </w:rPr>
        <w:t>Edicionet informative të radiotelevizionit publik</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Transmetimi i veprimtarive të institucioneve publike, qendrore ose vendore, llogaritet në kohën e transmetimit të subjektit zgjedhor, të cilit i përket titullari i institucionit, nëse veprimtaria ndjek qëllime elektorale. Veprimtaria ndjek qëllime elektorale kur ajo synon promovimin e arritjeve institucionale, të investimeve, inaugurimeve ose ecurinë në ndërtimin e punëve publike ose kur promovon aspekte specifike të programit elektoral të subjektit zgjedhor.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Brenda edicioneve informative gazetarët e radiotelevizionit publik e kanë të ndaluar propagandën, komentet ose qëndrimet politike.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Në rast të shkeljes së kërkesave të përcaktuara në këtë nen, KQZ-ja gjobit, sipas rastit dhe shkallës së përgjegjësisë, me 20 000 lekë reporterin që ka përgatitur kronikën, me 30 000 lekë redaktorin përgjegjës, me 35 000 lekë drejtorin e informacionit dhe me 60 000 lekë drejtorin e përgjithshëm.</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7. Vendimi i KQZ-së përbën titull ekzekutiv dhe zbatohet nga drejtoria e financës e radiotelevizionit publik. Ankimi ndaj vendimit nuk pezullon ekzekutimin e tij.</w:t>
      </w:r>
    </w:p>
    <w:p w:rsidR="00FD5E88" w:rsidRPr="00ED0A2F" w:rsidRDefault="00FD5E88" w:rsidP="00FD5E88">
      <w:pPr>
        <w:widowControl w:val="0"/>
        <w:tabs>
          <w:tab w:val="left" w:pos="0"/>
        </w:tabs>
        <w:spacing w:after="0" w:line="240" w:lineRule="auto"/>
        <w:ind w:firstLine="567"/>
        <w:jc w:val="center"/>
        <w:outlineLvl w:val="3"/>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82</w:t>
      </w:r>
    </w:p>
    <w:p w:rsidR="00FD5E88" w:rsidRPr="00ED0A2F" w:rsidRDefault="00FD5E88" w:rsidP="00FD5E88">
      <w:pPr>
        <w:widowControl w:val="0"/>
        <w:tabs>
          <w:tab w:val="left" w:pos="0"/>
        </w:tabs>
        <w:spacing w:after="0" w:line="240" w:lineRule="auto"/>
        <w:ind w:firstLine="0"/>
        <w:jc w:val="center"/>
        <w:outlineLvl w:val="8"/>
        <w:rPr>
          <w:rFonts w:ascii="Garamond" w:eastAsia="Times New Roman" w:hAnsi="Garamond"/>
          <w:b/>
          <w:sz w:val="24"/>
          <w:szCs w:val="24"/>
          <w:lang w:val="sq-AL"/>
        </w:rPr>
      </w:pPr>
      <w:r w:rsidRPr="00ED0A2F">
        <w:rPr>
          <w:rFonts w:ascii="Garamond" w:eastAsia="Times New Roman" w:hAnsi="Garamond"/>
          <w:b/>
          <w:sz w:val="24"/>
          <w:szCs w:val="24"/>
          <w:lang w:val="sq-AL"/>
        </w:rPr>
        <w:t>Minutazh falas për KQZ-në</w:t>
      </w:r>
    </w:p>
    <w:p w:rsidR="00FD5E88" w:rsidRPr="00ED0A2F"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83</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Orari i transmetimeve</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Minutazhi në dispozicion të partive politike caktohet në intervalin kohor nga ora 18</w:t>
      </w:r>
      <w:r w:rsidRPr="00ED0A2F">
        <w:rPr>
          <w:rFonts w:ascii="Garamond" w:eastAsia="Times New Roman" w:hAnsi="Garamond"/>
          <w:sz w:val="24"/>
          <w:szCs w:val="24"/>
          <w:vertAlign w:val="superscript"/>
          <w:lang w:val="sq-AL"/>
        </w:rPr>
        <w:t>00</w:t>
      </w:r>
      <w:r w:rsidRPr="00ED0A2F">
        <w:rPr>
          <w:rFonts w:ascii="Garamond" w:eastAsia="Times New Roman" w:hAnsi="Garamond"/>
          <w:sz w:val="24"/>
          <w:szCs w:val="24"/>
          <w:lang w:val="sq-AL"/>
        </w:rPr>
        <w:t xml:space="preserve"> deri 22</w:t>
      </w:r>
      <w:r w:rsidRPr="00ED0A2F">
        <w:rPr>
          <w:rFonts w:ascii="Garamond" w:eastAsia="Times New Roman" w:hAnsi="Garamond"/>
          <w:sz w:val="24"/>
          <w:szCs w:val="24"/>
          <w:vertAlign w:val="superscript"/>
          <w:lang w:val="sq-AL"/>
        </w:rPr>
        <w:t xml:space="preserve">00 </w:t>
      </w:r>
      <w:r w:rsidRPr="00ED0A2F">
        <w:rPr>
          <w:rFonts w:ascii="Garamond" w:eastAsia="Times New Roman" w:hAnsi="Garamond"/>
          <w:sz w:val="24"/>
          <w:szCs w:val="24"/>
          <w:lang w:val="sq-AL"/>
        </w:rPr>
        <w:t>të çdo dite të fushatës zgjedhore deri 24 orë para fillimit të votimit.</w:t>
      </w:r>
    </w:p>
    <w:p w:rsidR="00FD5E88" w:rsidRPr="00ED0A2F" w:rsidRDefault="00FD5E88" w:rsidP="00FD5E88">
      <w:pPr>
        <w:widowControl w:val="0"/>
        <w:spacing w:after="0" w:line="240" w:lineRule="auto"/>
        <w:ind w:firstLine="567"/>
        <w:jc w:val="left"/>
        <w:outlineLvl w:val="7"/>
        <w:rPr>
          <w:rFonts w:ascii="Garamond" w:eastAsia="Times New Roman" w:hAnsi="Garamond"/>
          <w:b/>
          <w:i/>
          <w:iCs/>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84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Fushata zgjedhore në radiot dhe televizionet private</w:t>
      </w:r>
    </w:p>
    <w:p w:rsidR="00FD5E88" w:rsidRPr="00ED0A2F" w:rsidRDefault="00FD5E88" w:rsidP="00C85EAE">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C85EAE" w:rsidRPr="00ED0A2F">
        <w:rPr>
          <w:rFonts w:ascii="Garamond" w:eastAsia="Times New Roman" w:hAnsi="Garamond"/>
          <w:i/>
          <w:sz w:val="24"/>
          <w:szCs w:val="24"/>
          <w:lang w:val="sq-AL"/>
        </w:rPr>
        <w:t>;</w:t>
      </w:r>
      <w:r w:rsidR="00C329E9" w:rsidRPr="00ED0A2F">
        <w:rPr>
          <w:rFonts w:ascii="Garamond" w:eastAsia="Times New Roman" w:hAnsi="Garamond"/>
          <w:i/>
          <w:sz w:val="24"/>
          <w:szCs w:val="24"/>
          <w:lang w:val="sq-AL"/>
        </w:rPr>
        <w:t xml:space="preserve"> shtuar shkronja “d” e pikës 2, ndryshuar akronim dhe fjal</w:t>
      </w:r>
      <w:r w:rsidR="000D0A72" w:rsidRPr="00ED0A2F">
        <w:rPr>
          <w:rFonts w:ascii="Garamond" w:eastAsia="Times New Roman" w:hAnsi="Garamond"/>
          <w:i/>
          <w:sz w:val="24"/>
          <w:szCs w:val="24"/>
          <w:lang w:val="sq-AL"/>
        </w:rPr>
        <w:t>ë</w:t>
      </w:r>
      <w:r w:rsidR="00C329E9" w:rsidRPr="00ED0A2F">
        <w:rPr>
          <w:rFonts w:ascii="Garamond" w:eastAsia="Times New Roman" w:hAnsi="Garamond"/>
          <w:i/>
          <w:sz w:val="24"/>
          <w:szCs w:val="24"/>
          <w:lang w:val="sq-AL"/>
        </w:rPr>
        <w:t xml:space="preserve"> n</w:t>
      </w:r>
      <w:r w:rsidR="000D0A72" w:rsidRPr="00ED0A2F">
        <w:rPr>
          <w:rFonts w:ascii="Garamond" w:eastAsia="Times New Roman" w:hAnsi="Garamond"/>
          <w:i/>
          <w:sz w:val="24"/>
          <w:szCs w:val="24"/>
          <w:lang w:val="sq-AL"/>
        </w:rPr>
        <w:t>ë</w:t>
      </w:r>
      <w:r w:rsidR="00C329E9"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C329E9" w:rsidRPr="00ED0A2F">
        <w:rPr>
          <w:rFonts w:ascii="Garamond" w:eastAsia="Times New Roman" w:hAnsi="Garamond"/>
          <w:i/>
          <w:sz w:val="24"/>
          <w:szCs w:val="24"/>
          <w:lang w:val="sq-AL"/>
        </w:rPr>
        <w:t xml:space="preserve">n 10 </w:t>
      </w:r>
      <w:r w:rsidR="00C85EAE" w:rsidRPr="00ED0A2F">
        <w:rPr>
          <w:rFonts w:ascii="Garamond" w:eastAsia="Times New Roman" w:hAnsi="Garamond"/>
          <w:i/>
          <w:sz w:val="24"/>
          <w:szCs w:val="24"/>
          <w:lang w:val="sq-AL"/>
        </w:rPr>
        <w:t>me ligjin nr. 101/2020, datë 23.7.2020)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Radiot dhe televizionet private, në edicionet e tyre të zakonshme dhe të posaçme informative, duhet të respektojnë kushtet e mëposhtme: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a) minutazhi politik i edicioneve informative ndahet në raporte kohore, sipas parashikimeve të pikës 1 të nenit 81 të këtij Kodi. Në rast të shkeljes së raporteve të pasqyrimit në favor të një partie, KQZ-ja, kryesisht ose me propozimin e KZAZ-ve, e gjobit operatorin radioteleviziv vendor me 1 500 000 lekë dhe operatorin radioteleviziv kombëtar me 3 000 000 lekë. Vendimi i KQZ-së përbën titull ekzekutiv dhe zbatohet nga zyra e përmbarimit. Ankimi ndaj vendimit nuk pezullon ekzekutimin e tij. Në rast përsëritjeje të shkeljes, KQZ-ja urdhëron </w:t>
      </w:r>
      <w:r w:rsidR="00C329E9" w:rsidRPr="00ED0A2F">
        <w:rPr>
          <w:rFonts w:ascii="Garamond" w:hAnsi="Garamond"/>
          <w:bCs/>
          <w:sz w:val="24"/>
          <w:szCs w:val="24"/>
        </w:rPr>
        <w:t xml:space="preserve">entin rregullator për mediat audiovizive </w:t>
      </w:r>
      <w:r w:rsidRPr="00ED0A2F">
        <w:rPr>
          <w:rFonts w:ascii="Garamond" w:eastAsia="Times New Roman" w:hAnsi="Garamond"/>
          <w:sz w:val="24"/>
          <w:szCs w:val="24"/>
        </w:rPr>
        <w:t>të bëjë bllokimin e transmetimit të operatorit radioteleviziv për 48 orë. Bllokimi vendoset jo më vonë se ora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e ditës pasardhëse;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b) transmetimi i veprimtarive të institucioneve publike, qendrore ose vendore, do të llogaritet në kohën e transmetimit të subjektit zgjedhor, të cilit i përket titullari i institucionit, nëse veprimtaria ndjek qëllime elektorale. Veprimtaria ndjek qëllime elektorale kur ajo synon promovimin e arritjeve institucionale, të investimeve, inaugurimeve ose ecurinë në ndërtimin e punëve publike ose kur promovon aspekte specifike të programit elektoral të subjektit zgjedhor;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për pasqyrimin e veprimtarive të partive joparlamentare dhe kandidatëve të propozuar nga zgjedhësit, radiot dhe televizionet private zbatojnë kriteret profesionale të lajmit;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ç) brenda edicioneve informative, gazetarët e kanë të ndaluar propagandën, komentet ose qëndrimet politike. Në rast shkeljeje, KQZ-ja e gjobit operatorin radioteleviziv vendor me 1 000 000 lekë dhe operatorin radioteleviziv kombëtar me 2 500 000 lekë. Vendimi i KQZ-së përbën titull ekzekutiv dhe zbatohet nga zyra e përmbarimit. Ankimi ndaj vendimit nuk pezullon ekzekutimin e tij. Në rast përsëritjeje të shkeljes, KQZ-ja urdhëron </w:t>
      </w:r>
      <w:r w:rsidR="00C329E9" w:rsidRPr="00ED0A2F">
        <w:rPr>
          <w:rFonts w:ascii="Garamond" w:hAnsi="Garamond"/>
          <w:bCs/>
          <w:sz w:val="24"/>
          <w:szCs w:val="24"/>
        </w:rPr>
        <w:t>entin rregullator për mediat audiovizive</w:t>
      </w:r>
      <w:r w:rsidRPr="00ED0A2F">
        <w:rPr>
          <w:rFonts w:ascii="Garamond" w:eastAsia="Times New Roman" w:hAnsi="Garamond"/>
          <w:sz w:val="24"/>
          <w:szCs w:val="24"/>
        </w:rPr>
        <w:t xml:space="preserve"> të bëjë bllokimin e transmetimit të operatorit radioteleviziv vendor për 48 orë. Bllokimi vendoset jo më vonë se ora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e ditës pasardhëse.</w:t>
      </w:r>
    </w:p>
    <w:p w:rsidR="00C85EAE" w:rsidRPr="00ED0A2F" w:rsidRDefault="00C85EAE" w:rsidP="00FD5E88">
      <w:pPr>
        <w:widowControl w:val="0"/>
        <w:spacing w:after="0" w:line="240" w:lineRule="auto"/>
        <w:ind w:firstLine="720"/>
        <w:rPr>
          <w:rFonts w:ascii="Garamond" w:eastAsia="Times New Roman" w:hAnsi="Garamond"/>
          <w:sz w:val="24"/>
          <w:szCs w:val="24"/>
        </w:rPr>
      </w:pPr>
      <w:r w:rsidRPr="00ED0A2F">
        <w:rPr>
          <w:rFonts w:ascii="Garamond" w:hAnsi="Garamond"/>
          <w:bCs/>
          <w:sz w:val="24"/>
          <w:szCs w:val="24"/>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Në rast shkeljeje, KQZ-ja urdhëron </w:t>
      </w:r>
      <w:r w:rsidR="00C329E9" w:rsidRPr="00ED0A2F">
        <w:rPr>
          <w:rFonts w:ascii="Garamond" w:hAnsi="Garamond"/>
          <w:bCs/>
          <w:sz w:val="24"/>
          <w:szCs w:val="24"/>
        </w:rPr>
        <w:t>entin rregullator për mediat audiovizive</w:t>
      </w:r>
      <w:r w:rsidRPr="00ED0A2F">
        <w:rPr>
          <w:rFonts w:ascii="Garamond" w:eastAsia="Times New Roman" w:hAnsi="Garamond"/>
          <w:sz w:val="24"/>
          <w:szCs w:val="24"/>
        </w:rPr>
        <w:t xml:space="preserve"> të bëjë bllokimin e transmetimit të operatorit radioteleviziv për 48 orë. Bllokimi vendoset jo më vonë se ora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e ditës pasardhëse.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Vetëm subjektet zgjedhore të regjistruara për zgjedhje kanë të drejtë të transmetojnë reklama politike gjatë periudhës zgjedhore në radiot, televizionet apo mediat audiovizive private, qofshin këto </w:t>
      </w:r>
      <w:r w:rsidRPr="00ED0A2F">
        <w:rPr>
          <w:rFonts w:ascii="Garamond" w:eastAsia="Times New Roman" w:hAnsi="Garamond"/>
          <w:sz w:val="24"/>
          <w:szCs w:val="24"/>
        </w:rPr>
        <w:lastRenderedPageBreak/>
        <w:t xml:space="preserve">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identifikur qartë, KQZ-ja urdhëron pezullimin e menjëhershëm të transmetimit të saj derisa të bëhet identifikimi i kërkuar nga kjo pikë.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Koha e përgjithshme e transmetimit të reklamave politike gjatë gjithë fushatës zgjedhore nga secila radio dhe televizion privat nuk mund të jetë më shumë se 90 minuta për secilën parti të regjistruar për zgjedhje. 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6. 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llogaritet si shpenzim i zbritshëm për efekte tatimore. Ngarkohen KQZ-ja, </w:t>
      </w:r>
      <w:r w:rsidR="00C329E9" w:rsidRPr="00ED0A2F">
        <w:rPr>
          <w:rFonts w:ascii="Garamond" w:hAnsi="Garamond"/>
          <w:bCs/>
          <w:sz w:val="24"/>
          <w:szCs w:val="24"/>
        </w:rPr>
        <w:t>enti rregullator për mediat audiovizive</w:t>
      </w:r>
      <w:r w:rsidRPr="00ED0A2F">
        <w:rPr>
          <w:rFonts w:ascii="Garamond" w:eastAsia="Times New Roman" w:hAnsi="Garamond"/>
          <w:sz w:val="24"/>
          <w:szCs w:val="24"/>
        </w:rPr>
        <w:t xml:space="preserve"> dhe Ministri i Financave të nxjerrin udhëzimet përkatëse.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7. Reklamat politike të subjekteve zgjedhore transmetohen ndërmjet intervaleve kohore nga ora 15</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deri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dhe nga ora 21</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deri 24</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të programit ditor.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8. Reklamat për kandidatët për kryetar të njësive të qeverisjes vendore llogariten në kohën e subjektit politik që ata përfaqësojnë.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9. Për partitë joparlamentare dhe për kandidatët e propozuar nga zgjedhësit, radiot dhe televizionet private vënë në dispozicion kohë transmetimi shtesë për reklamat mbi kohën që zbatohet, sipas pikës 5 të këtij neni. Koha e transmetimit të reklamave për secilën parti joparlamentare dhe kandidatët e propozuar nga zgjedhësit nuk mund të jetë më e madhe se 10 minuta për gjithë fushatën zgjedhore. Për partitë joparlamentare dhe kandidatët e propozuar nga zgjedhësit zbatohen tarifa të njëjta me ato që zbatohen për partitë parlamentare, si dhe kritere të njëjta për kohën falas, sipas pikës 6 të këtij neni. Në rast shkeljeje, KQZ-ja gjobit operatorin radioteleviziv vendor me 2 000 000 lekë dhe operatorin radioteleviziv kombëtar me 3 500 000 lekë. Vendimi i KQZ-së përbën titull ekzekutiv dhe zbatohet nga zyra e përmbarimit gjyqësor. Ankimi ndaj vendimit nuk pezullon ekzekutimin e tij.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Në rast shkeljeje, KQZ-ja urdhëron </w:t>
      </w:r>
      <w:r w:rsidR="00C329E9" w:rsidRPr="00ED0A2F">
        <w:rPr>
          <w:rFonts w:ascii="Garamond" w:hAnsi="Garamond"/>
          <w:bCs/>
          <w:sz w:val="24"/>
          <w:szCs w:val="24"/>
        </w:rPr>
        <w:t>entin rregullator për mediat audiovizive</w:t>
      </w:r>
      <w:r w:rsidRPr="00ED0A2F">
        <w:rPr>
          <w:rFonts w:ascii="Garamond" w:eastAsia="Times New Roman" w:hAnsi="Garamond"/>
          <w:sz w:val="24"/>
          <w:szCs w:val="24"/>
        </w:rPr>
        <w:t xml:space="preserve"> të bëjë bllokimin e transmetimit të operatorit radioteleviziv vendor për 48 orë. Bllokimi vendoset jo më vonë se ora 18</w:t>
      </w:r>
      <w:r w:rsidRPr="00ED0A2F">
        <w:rPr>
          <w:rFonts w:ascii="Garamond" w:eastAsia="Times New Roman" w:hAnsi="Garamond"/>
          <w:sz w:val="24"/>
          <w:szCs w:val="24"/>
          <w:vertAlign w:val="superscript"/>
        </w:rPr>
        <w:t>00</w:t>
      </w:r>
      <w:r w:rsidRPr="00ED0A2F">
        <w:rPr>
          <w:rFonts w:ascii="Garamond" w:eastAsia="Times New Roman" w:hAnsi="Garamond"/>
          <w:sz w:val="24"/>
          <w:szCs w:val="24"/>
        </w:rPr>
        <w:t xml:space="preserve"> e ditës pasardhëse.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10. Institucioneve publike në nivel qendror dhe vendor, </w:t>
      </w:r>
      <w:r w:rsidR="00C329E9" w:rsidRPr="00ED0A2F">
        <w:rPr>
          <w:rFonts w:ascii="Garamond" w:eastAsia="Times New Roman" w:hAnsi="Garamond"/>
          <w:sz w:val="24"/>
          <w:szCs w:val="24"/>
        </w:rPr>
        <w:t>4 muaj</w:t>
      </w:r>
      <w:r w:rsidRPr="00ED0A2F">
        <w:rPr>
          <w:rFonts w:ascii="Garamond" w:eastAsia="Times New Roman" w:hAnsi="Garamond"/>
          <w:sz w:val="24"/>
          <w:szCs w:val="24"/>
        </w:rPr>
        <w:t xml:space="preserve"> përpara ditës së zgjedhjeve, u ndalohen reklamat, me përjashtim të atyre që i shërbejnë qëllimit të ndërgjegjësimit të zgjedhësve për aspekte të procesit zgjedhor ose njoftime të tjera të parashikuara nga ligji.</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84/1</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Mbulimi i fushatës zgjedhore në zgjedhjet vendore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zgjedhjet për organet e qeverisjes vendore, partia politike e regjistruar si subjekt zgjedhor ka të drejtë t’i kërkojë KQZ-së që të miratojë me vendim raporte për ndarjen e kohës që i takon subjektit përkatës, sipas neneve 80, 81 dhe 84 të këtij Kodi, sipas 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lastRenderedPageBreak/>
        <w:t>2. KQZ-ja i publikon raportet kohore të secilit subjekt në faqen e saj zyrtare të internetit. Këto raporte kohore zbatohen nga operatorët radiotelevizivë, jo më vonë se 10 ditë para fillimit të fushatës zgjedhore.</w:t>
      </w: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Neni 85</w:t>
      </w:r>
    </w:p>
    <w:p w:rsidR="000F3B68" w:rsidRPr="00ED0A2F" w:rsidRDefault="00FD5E88" w:rsidP="000F3B68">
      <w:pPr>
        <w:widowControl w:val="0"/>
        <w:spacing w:after="0" w:line="240" w:lineRule="auto"/>
        <w:jc w:val="center"/>
        <w:rPr>
          <w:rFonts w:ascii="Garamond" w:hAnsi="Garamond"/>
          <w:b/>
          <w:bCs/>
          <w:sz w:val="24"/>
          <w:szCs w:val="24"/>
        </w:rPr>
      </w:pPr>
      <w:r w:rsidRPr="00ED0A2F">
        <w:rPr>
          <w:rFonts w:ascii="Garamond" w:eastAsia="Times New Roman" w:hAnsi="Garamond"/>
          <w:b/>
          <w:sz w:val="24"/>
          <w:szCs w:val="24"/>
          <w:lang w:val="sq-AL"/>
        </w:rPr>
        <w:t>Monitorimi i fushatës zgjedhore</w:t>
      </w:r>
      <w:r w:rsidR="000F3B68" w:rsidRPr="00ED0A2F">
        <w:rPr>
          <w:rFonts w:ascii="Garamond" w:hAnsi="Garamond"/>
          <w:b/>
          <w:bCs/>
          <w:sz w:val="24"/>
          <w:szCs w:val="24"/>
        </w:rPr>
        <w:t xml:space="preserve"> në media</w:t>
      </w:r>
    </w:p>
    <w:p w:rsidR="000F3B68" w:rsidRPr="00ED0A2F" w:rsidRDefault="00FD5E88" w:rsidP="000F3B6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fjalia e parë e pikës 1, shfuqizuar pika 5 me ligjin nr. 74/2012, datë 19.7.2012</w:t>
      </w:r>
      <w:r w:rsidR="000F3B68" w:rsidRPr="00ED0A2F">
        <w:rPr>
          <w:rFonts w:ascii="Garamond" w:eastAsia="Times New Roman" w:hAnsi="Garamond"/>
          <w:i/>
          <w:sz w:val="24"/>
          <w:szCs w:val="24"/>
          <w:lang w:val="sq-AL"/>
        </w:rPr>
        <w:t>; ndryshuar me ligjin nr. 101/2020, datë 23.7.2020)</w:t>
      </w:r>
    </w:p>
    <w:p w:rsidR="00FC7671" w:rsidRPr="00ED0A2F" w:rsidRDefault="00FC7671" w:rsidP="000F3B68">
      <w:pPr>
        <w:widowControl w:val="0"/>
        <w:tabs>
          <w:tab w:val="left" w:pos="8550"/>
        </w:tabs>
        <w:spacing w:after="0" w:line="240" w:lineRule="auto"/>
        <w:ind w:firstLine="0"/>
        <w:jc w:val="center"/>
        <w:rPr>
          <w:rFonts w:ascii="Garamond" w:eastAsia="Times New Roman" w:hAnsi="Garamond"/>
          <w:i/>
          <w:sz w:val="24"/>
          <w:szCs w:val="24"/>
          <w:lang w:val="sq-AL"/>
        </w:rPr>
      </w:pP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1. Monitorimi i fushatës zgjedhore në mediat audiovizive kryhet nga enti rregullator që rregullon dhe mbikëqyr fushën e shërbimeve të transmetimeve audio dhe audiovizive. Monitorimi kryhet në të gjithë territorin ku zhvillohen zgjedhjet.</w:t>
      </w: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3. Jo me vonë se 3 muaj para datës së zgjedhjeve KQZ miraton dhe publikon Metodologjinë e Monitorimit të Medias.</w:t>
      </w: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5. KQZ-ja urdhëron korrigjimin e sjelljes për operatorët radiotelevizivë ose subjektet zgjedhore, ose, sipas rastit, vendos sanksione administrative ndaj tyre, mbështetur 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rsidR="000F3B68" w:rsidRPr="00ED0A2F" w:rsidRDefault="000F3B68" w:rsidP="000F3B68">
      <w:pPr>
        <w:widowControl w:val="0"/>
        <w:spacing w:after="0" w:line="240" w:lineRule="auto"/>
        <w:rPr>
          <w:rFonts w:ascii="Garamond" w:hAnsi="Garamond"/>
          <w:bCs/>
          <w:sz w:val="24"/>
          <w:szCs w:val="24"/>
        </w:rPr>
      </w:pPr>
      <w:r w:rsidRPr="00ED0A2F">
        <w:rPr>
          <w:rFonts w:ascii="Garamond" w:hAnsi="Garamond"/>
          <w:bCs/>
          <w:sz w:val="24"/>
          <w:szCs w:val="24"/>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rsidR="000F3B68" w:rsidRPr="00ED0A2F" w:rsidRDefault="000F3B68" w:rsidP="00FD5E88">
      <w:pPr>
        <w:keepNext/>
        <w:widowControl w:val="0"/>
        <w:spacing w:after="0" w:line="240" w:lineRule="auto"/>
        <w:ind w:firstLine="0"/>
        <w:jc w:val="center"/>
        <w:rPr>
          <w:rFonts w:ascii="Garamond" w:eastAsia="Times New Roman" w:hAnsi="Garamond"/>
          <w:sz w:val="24"/>
          <w:szCs w:val="24"/>
          <w:lang w:val="en-GB"/>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85/1</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 xml:space="preserve">Mënyra e formimit të Bordit të Monitorimit të Medias </w:t>
      </w:r>
    </w:p>
    <w:p w:rsidR="0021240E" w:rsidRPr="00ED0A2F" w:rsidRDefault="00FD5E88" w:rsidP="0021240E">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sz w:val="24"/>
          <w:szCs w:val="24"/>
          <w:lang w:val="en-GB"/>
        </w:rPr>
        <w:t xml:space="preserve"> </w:t>
      </w:r>
      <w:r w:rsidRPr="00ED0A2F">
        <w:rPr>
          <w:rFonts w:ascii="Garamond" w:eastAsia="Times New Roman" w:hAnsi="Garamond"/>
          <w:i/>
          <w:sz w:val="24"/>
          <w:szCs w:val="24"/>
          <w:lang w:val="sq-AL"/>
        </w:rPr>
        <w:t>(Shtuar me ligjin nr. 74/2012, datë 19.7.2012</w:t>
      </w:r>
      <w:r w:rsidR="0021240E" w:rsidRPr="00ED0A2F">
        <w:rPr>
          <w:rFonts w:ascii="Garamond" w:eastAsia="Times New Roman" w:hAnsi="Garamond"/>
          <w:i/>
          <w:sz w:val="24"/>
          <w:szCs w:val="24"/>
          <w:lang w:val="sq-AL"/>
        </w:rPr>
        <w:t>; shfuqizuar me ligjin nr. 101/2020, datë 23.7.2020)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PJESA VII</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FINANCIMI I ZGJEDHJEVE DHE I FUSHATËS</w:t>
      </w:r>
    </w:p>
    <w:p w:rsidR="00FD5E88" w:rsidRPr="00ED0A2F" w:rsidRDefault="00A2046C" w:rsidP="00FD5E88">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Pjesa e VII me ligjin nr. 101/2020, datë 23.7.2020)</w:t>
      </w:r>
    </w:p>
    <w:p w:rsidR="00A2046C" w:rsidRPr="00ED0A2F" w:rsidRDefault="00A2046C"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KREU I</w:t>
      </w: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FINANCIMI I ZGJEDHJEVE</w:t>
      </w:r>
    </w:p>
    <w:p w:rsidR="00A2046C" w:rsidRPr="00ED0A2F" w:rsidRDefault="00A2046C" w:rsidP="00A2046C">
      <w:pPr>
        <w:widowControl w:val="0"/>
        <w:spacing w:after="0" w:line="240" w:lineRule="auto"/>
        <w:jc w:val="center"/>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86</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Burimet e financimit të fushatës zgjedhore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Burimet e financimit të fushatës për subjektet zgjedhore janë: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a) fondet e dhëna paradhënie nga Buxheti i Shtetit për partitë politike të regjistruara si subjekte zgjedhore;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lastRenderedPageBreak/>
        <w:t>b) të ardhurat e vetë subjektit zgjedhor të krijuara sipas ligjit;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c) dhuratat për subjektin zgjedhor dhe kandidatët e tij, në vlerë monetare, natyrë ose shërbime të dhëna, sipas nenit 92/1 të këtij ligji; </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ç) huat ose kreditë e marra nga partitë politike ose kandidatët e tyre sipas ligjit. Në asnjë rast vlera e një huaje ose kredie nuk duhet të kalojë shumën e fondeve, sipas pikës 2 të nenit 92/1 të këtij ligji.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87</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Fondet për përgatitjen dhe zhvillimin e zgjedhjeve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Buxheti i KQZ-së përbën zë më vete në Buxhetin e Shtetit.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Në buxhetin e vitit kur do të zhvillohen zgjedhje, Kuvendi vë në dispozicion të KQZ-së dhe të institucioneve të tjera përkatëse fondet për përgatitjen, zhvillimin, mbikëqyrjen, si dhe çdo aspekt tjetër të procesit zgjedhor.</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Në rastin kur viti buxhetor nuk është vit zgjedhor, KQZ-së i vihen në dispozicion fonde të mjaftueshme për funksionimin e këtij institucioni, si dhe për ushtrimin e përgjegjësive të tij sipas ligjit.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KQZ-ja administron fondet e caktuara për zhvillimin e zgjedhjeve, sipas rregullave të përcaktuara në këtë ligj.</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Në rastin e zgjedhjeve të parakohshme, Këshilli i Ministrave vë në dispozicion të KQZ-së fondet, jo më vonë se 5 ditë nga dita e shpërndarjes së Kuvendit apo organit përkatës të pushtetit vendor.</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88</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Fondet nga Buxheti i Shtetit për financimin e partive pjesëmarrëse në zgjedhje</w:t>
      </w:r>
    </w:p>
    <w:p w:rsidR="00910F87" w:rsidRPr="00ED0A2F" w:rsidRDefault="00910F87" w:rsidP="00910F87">
      <w:pPr>
        <w:jc w:val="center"/>
        <w:rPr>
          <w:rFonts w:ascii="Garamond" w:eastAsia="Times New Roman" w:hAnsi="Garamond"/>
          <w:sz w:val="24"/>
          <w:szCs w:val="24"/>
          <w:lang w:val="sq-AL"/>
        </w:rPr>
      </w:pPr>
      <w:r w:rsidRPr="00ED0A2F">
        <w:rPr>
          <w:rFonts w:ascii="Garamond" w:eastAsia="Times New Roman" w:hAnsi="Garamond"/>
          <w:i/>
          <w:sz w:val="24"/>
          <w:szCs w:val="24"/>
          <w:lang w:val="sq-AL"/>
        </w:rPr>
        <w:t>(Shtuar fjalia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fund 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3 me ligjin nr. 118/2020, datë 5.10.2020)</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KQZ-ja përllogarit shumën që i takon secilës parti, duke shumëzuar vlerën në para të një vote të vlefshme, të përcaktuar sipas pikës 2 të këtij neni, me numrin e votave të vlefshme që ka marrë secila parti në zgjedhjet pararendëse të të njëjtit lloj.</w:t>
      </w:r>
      <w:r w:rsidR="00910F87" w:rsidRPr="00ED0A2F">
        <w:rPr>
          <w:rFonts w:ascii="Garamond" w:hAnsi="Garamond"/>
          <w:bCs/>
          <w:sz w:val="24"/>
          <w:szCs w:val="24"/>
        </w:rPr>
        <w:t xml:space="preserve"> </w:t>
      </w:r>
      <w:r w:rsidR="00910F87" w:rsidRPr="00ED0A2F">
        <w:rPr>
          <w:rFonts w:ascii="Garamond" w:hAnsi="Garamond"/>
          <w:sz w:val="24"/>
          <w:szCs w:val="24"/>
        </w:rPr>
        <w:t>Për partitë pjesëtare në koalicion, numri i votave të vlefshme takuese përllogaritet duke mbledhur mesataren e votave për mandat për çdo kandidat të zgjedhur nga radhët e tyre.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KQZ-ja zbret nga shuma e përllogaritur, sipas pikës 3, sanksionet financiare që janë bërë titull ekzekutiv, të vëna për partinë përkatëse, sipas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Shuma e mbetur pas përllogaritjeve të pikës 4 është shuma që përfiton partia pjesëmarrëse në zgjedhje nga Buxheti i Shtetit.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w:t>
      </w:r>
      <w:r w:rsidRPr="00ED0A2F">
        <w:rPr>
          <w:rFonts w:ascii="Garamond" w:hAnsi="Garamond"/>
          <w:bCs/>
          <w:sz w:val="24"/>
          <w:szCs w:val="24"/>
        </w:rPr>
        <w:lastRenderedPageBreak/>
        <w:t>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7. Në rast se shuma e përllogaritur në pikën 5 të këtij neni është më e lartë se totali i shpenzimeve të fushatës zgjedhore të raportuara nga partia politike ose është vlerësuar si e tillë nga KQZ-ja sipas auditimeve të pavarura apo verifikimeve të saj, atëherë partia politike është e detyruar të kthejë diferencën në KQZ.</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8. Në rast se partia politike nuk zbaton përcaktimin e bërë në pikën 7 të këtij neni, atëherë përjashtohet nga e drejta për të përfituar fonde publike për një periudhë jo më pak se 5 vjet, përveçse kur shlyen detyrimin bashkë me gjobat.</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89</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Kompensimi financiar paszgjedhor</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90</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Trajtimi i dhurimeve, huave dhe kredive</w:t>
      </w:r>
    </w:p>
    <w:p w:rsidR="007E3183" w:rsidRPr="00ED0A2F" w:rsidRDefault="007E3183" w:rsidP="007E3183">
      <w:pPr>
        <w:jc w:val="center"/>
        <w:rPr>
          <w:rFonts w:ascii="Garamond" w:eastAsia="Times New Roman" w:hAnsi="Garamond"/>
          <w:sz w:val="24"/>
          <w:szCs w:val="24"/>
          <w:lang w:val="sq-AL"/>
        </w:rPr>
      </w:pPr>
      <w:r w:rsidRPr="00ED0A2F">
        <w:rPr>
          <w:rFonts w:ascii="Garamond" w:eastAsia="Times New Roman" w:hAnsi="Garamond"/>
          <w:i/>
          <w:sz w:val="24"/>
          <w:szCs w:val="24"/>
          <w:lang w:val="sq-AL"/>
        </w:rPr>
        <w:t>(Shfuqizuar fjalia e dyt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 2 me ligjin nr. 118/2020, datë 5.10.2020)</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KQZ-ja përcakton me vendim rregullat dhe modalitetet e nevojshme për llogaritjen e vlerës monetare të dhurimeve në natyre ose të shërbimeve të dhëna, sipas vlerës së tregut në momentin e dhënies së tyre.</w:t>
      </w:r>
    </w:p>
    <w:p w:rsidR="007E3183"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politike për të cilën ata kandidojnë. </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Subjekti zgjedhor mban përgjegjësi sipas këtij ligji për shkeljen e kushteve dhe detyrimeve lidhur me financimin nga ana e kandidatëve të vet, me përjashtim të rastit kur nga hetimi administrativ vërtetohet se subjekti zgjedhor nuk ka pasur mundësi ose, me gjithë përpjekjet e bëra, nuk ka arritur dot të parandalojë ose korrigjojë shkeljen e kryer nga kandidati. Në këtë rast përgjegjësia administrative dhe penalitetet për shkeljen i ngarkohen kandidatit.</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91</w:t>
      </w:r>
    </w:p>
    <w:p w:rsidR="00A2046C" w:rsidRPr="00ED0A2F" w:rsidRDefault="00A2046C" w:rsidP="00A2046C">
      <w:pPr>
        <w:widowControl w:val="0"/>
        <w:spacing w:after="0" w:line="240" w:lineRule="auto"/>
        <w:rPr>
          <w:rFonts w:ascii="Garamond" w:hAnsi="Garamond"/>
          <w:b/>
          <w:bCs/>
          <w:sz w:val="24"/>
          <w:szCs w:val="24"/>
        </w:rPr>
      </w:pPr>
      <w:r w:rsidRPr="00ED0A2F">
        <w:rPr>
          <w:rFonts w:ascii="Garamond" w:hAnsi="Garamond"/>
          <w:b/>
          <w:bCs/>
          <w:sz w:val="24"/>
          <w:szCs w:val="24"/>
        </w:rPr>
        <w:t>Ndalimi i përdorimit të burimeve publike në mbështetje të subjekteve zgjedhore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1. Me përjashtim të rasteve të parashikuara me ligj, nuk mund të përdoren ose të vihen në mbështetje të kandidatëve, të partive politike ose të koalicioneve në zgjedhje burime të organeve apo </w:t>
      </w:r>
      <w:r w:rsidRPr="00ED0A2F">
        <w:rPr>
          <w:rFonts w:ascii="Garamond" w:hAnsi="Garamond"/>
          <w:bCs/>
          <w:sz w:val="24"/>
          <w:szCs w:val="24"/>
        </w:rPr>
        <w:lastRenderedPageBreak/>
        <w:t>enteve publike në nivel qendror ose vendor, apo çdo lloj enti tjetër ku shteti zotëron kapitale apo kuota ose/dhe emëron shumicën e organit mbikëqyrës apo organit administrues të entit, pavarësisht nga burimi i kapitalit ose pronësia.</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rastet e emergjencave për shkak të ngjarjeve të paparashikuara që diktojnë marrjen në punë.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KQZ-ja nxjerr udhëzime të hollësishme për të përcaktuar përdorimin dhe shpërdorimin e burimeve publike.</w:t>
      </w:r>
    </w:p>
    <w:p w:rsidR="00A2046C" w:rsidRPr="00ED0A2F" w:rsidRDefault="00A2046C" w:rsidP="00A2046C">
      <w:pPr>
        <w:widowControl w:val="0"/>
        <w:spacing w:after="0" w:line="240" w:lineRule="auto"/>
        <w:jc w:val="center"/>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Veprimtaritë e institucioneve publike në fushatë</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4. Në rast se KQZ-ja, kryesisht ose me kërkesë të të tretëve, konstaton nga informacioni, sipas pikës 3 të këtij neni, se veprimtaria mund të përbëjë keqpërdorim të burimeve shtetërore, atëherë ajo urdhëron ndalimin e zhvillimit të saj. Ndalimi kryhet nëpërmjet vendosjes së shënimit “Ndaluar nga </w:t>
      </w:r>
      <w:r w:rsidRPr="00ED0A2F">
        <w:rPr>
          <w:rFonts w:ascii="Garamond" w:hAnsi="Garamond"/>
          <w:bCs/>
          <w:sz w:val="24"/>
          <w:szCs w:val="24"/>
        </w:rPr>
        <w:lastRenderedPageBreak/>
        <w:t>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6. Mosraportimi i veprimtarive me karakter publik të institucioneve publike, agjencive dhe/ ose ndërmarrjeve shtetërore, ose zhvillimi i tyre, pavarësisht ndalimit nga KQZ-ja ngarkon me përgjegjësi personin përgjegjës, si dhe titullarin përkatës të institucionit kur ai ka penguar zbatimin e kësaj dispozite.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7. Rregullat për shqyrtimin, kryesisht ose me kërkesë, të rasteve që mund të formojnë keqpërdorim të burimeve shtetërore, sipas pikave 1 dhe 4 të këtij neni, miratohen nga KQZ-ja me akt normativ.</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92/1</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Financimi i subjekteve zgjedhore nga fondet jopublike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Ndalohet dhënia e fondeve nga një person juridik apo çdo aksionar i tij nëse ndodhet në një nga kushtet e mëposhtme: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a) ka përfituar fonde publike, kontrata publike apo koncesione në 3 vitet e fundit me vlerë mbi 10 milionë lekë. Ky ndalim zbatohet edhe në rastin e nënkontraktimeve apo të kontratave të partneritetit publik privat;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b) ushtron veprimtari në fushën e medias;</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c) ka qenë partner me fonde publike në projekte të ndryshme;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ç) ka detyrime monetare ndaj Buxhetit të Shtetit ose ndaj çdo institucioni publik. Ky detyrim nuk zbatohet nëse aksionari i zotëron këto aksione si rezultat i ofertës publike.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92/2</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Regjistrimi i fondeve jopublike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w:t>
      </w:r>
      <w:r w:rsidRPr="00ED0A2F">
        <w:rPr>
          <w:rFonts w:ascii="Garamond" w:hAnsi="Garamond"/>
          <w:bCs/>
          <w:sz w:val="24"/>
          <w:szCs w:val="24"/>
        </w:rPr>
        <w:lastRenderedPageBreak/>
        <w:t>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Kandidatët e subjekteve zgjedhore, nëse planifikojnë të pranojnë dhurime për 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zgjedhor nuk mund të përdorë asnjë llogari tjetër bankare, përveç atyre të deklaruara, për pranimin e dhurimeve për fushatën zgjedhore, qoftë edhe për shuma më të vogla se 50 mijë lekë.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Shuma e shpenzimeve të bëra nga një subjekt zgjedhor, përfshirë kandidatët e tij, për një fushatë zgjedhore nuk duhet të jetë më shumë se 3 herë më e madhe se shuma më e lartë që ka marrë një subjekt zgjedhor nga fondet publike për qëllime zgjedhore, në përputhje me nenin 88 të këtij ligji. 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92/3</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Deklarimi dhe publikimi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Subjektet zgjedhore janë të detyruara të paraqesin raport financiar për fushatën zgjedhore në KQZ brenda 60 ditëve nga shpallja e rezultatit të zgjedhjeve.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Raportet financiare hartohen sipas modeleve të miratuara nga KQZ-ja. Raporti, si rregull, duhet të përmbajë informacion, për:</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a) çdo dhurim, hua ose kredi që i është dhënë subjektit zgjedhor (duke përfshirë edhe degët dhe kandidatët e tij) gjatë fushatës zgjedhore dhe gjashtë muaj para fushatës dhe burimin e tij, përfshirë edhe dhurimet apo shërbimet në natyrë;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b) të ardhurat për qëllime të fushatës zgjedhore nga të gjitha burimet e tjera të lejuara;</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c) të gjithë zërat e shpenzimeve për qëllime të fushatës zgjedhore siç përcaktohen në vendimin e KQZ-së dhe në pikën 4 të nenit 92/2 të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ç) bilancin e aseteve dhe detyrimeve të partisë politike për periudhën nga dekretimi i datës së zgjedhjeve deri në datën e zgjedhjeve.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a) librat e llogarive/kontabilitetit, mbajtur në përputhje me legjislacionin në fuqi, ku pasqyrohen të gjitha të ardhurat sipas burimit dhe shumës, identifikohet si është bërë pagesa, si dhe pagesat e bëra </w:t>
      </w:r>
      <w:r w:rsidRPr="00ED0A2F">
        <w:rPr>
          <w:rFonts w:ascii="Garamond" w:hAnsi="Garamond"/>
          <w:bCs/>
          <w:sz w:val="24"/>
          <w:szCs w:val="24"/>
        </w:rPr>
        <w:lastRenderedPageBreak/>
        <w:t>personave të tretë, qëllimet e pagesave dhe se si është kryer çdo pagesë;</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b) dokumentacionin e të gjitha shpenzimeve të bëra;</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c) situatën dhe lëvizjet në llogarinë e saj bankare;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ç) dokumentacionin e plotë të pronave të paluajtshme që zotëron partia politike, si dhe çdo kontratë të lidhur për marrje me qira, dhënie me qira, porositje apo shitje të pronave të luajtshme dhe të paluajtshme;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d) regjistrin e dhuruesve, huadhënësve dhe kredidhënësve, sipas modelit të përcaktuar në pikën 1 të nenit 92/2.</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92/4</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Monitorimi i fushatës zgjedhore</w:t>
      </w:r>
    </w:p>
    <w:p w:rsidR="00A2046C" w:rsidRPr="00ED0A2F" w:rsidRDefault="00A2046C" w:rsidP="00A2046C">
      <w:pPr>
        <w:widowControl w:val="0"/>
        <w:spacing w:after="0" w:line="240" w:lineRule="auto"/>
        <w:rPr>
          <w:rFonts w:ascii="Garamond" w:hAnsi="Garamond"/>
          <w:b/>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Monitorimi nuk duhet t’i ekspozojë monitoruesit ndaj rreziqeve të panevojshme.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Monitorimi nuk kërkon që monitoruesit të llogarisin shpenzimet totale për fushatë zgjedhore nga subjekti zgjedhor ose variablat e ndryshme financiare, që kërkojnë mbledhje të metadatave të zgjeruara.</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Në rastet kur monitoruesit vërejnë shkelje gjatë procesit të monitorimit, ata informojnë KQZ-në, përmes mënyrës së përcaktuar nga KQZ-ja, në të njëjtën ditë që bëhet vëzhgimi.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92/5</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Portali për denoncime në lidhje me financimet</w:t>
      </w:r>
    </w:p>
    <w:p w:rsidR="00A2046C" w:rsidRPr="00ED0A2F" w:rsidRDefault="00A2046C" w:rsidP="00A2046C">
      <w:pPr>
        <w:widowControl w:val="0"/>
        <w:spacing w:after="0" w:line="240" w:lineRule="auto"/>
        <w:rPr>
          <w:rFonts w:ascii="Garamond" w:hAnsi="Garamond"/>
          <w:b/>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KQZ-ja krijon dhe mirëmban portalin në internet, me akses të lirë, për të denoncuar prej kujtdo shkeljet e mundshme të këtij ligji nga subjektet zgjedhore dhe kandidatët në lidhje me financimin e fushatës.</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Kriteret dhe procedurat e hollësishme për funksionimin dhe mirëmbajtjen e portalit, procedurat e hetimit administrativ dhe afatet e tij, si dhe konkluzionet qe duhet të arrihen në përfundim të tij përcaktohen me akt normativ të KQZ-së.</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92/6</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Auditimi i fondeve dhe shpenzimeve të fushatës zgjedhore</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 xml:space="preserve">2. Subjektet zgjedhore të përcaktuara në pikën 1 të këtij neni duhet të vënë në dispozicion të auditit të emëruar nga KQZ-ja çdo informacion, dokument apo të dhënë, që ka të bëjë me financimin dhe </w:t>
      </w:r>
      <w:r w:rsidRPr="00ED0A2F">
        <w:rPr>
          <w:rFonts w:ascii="Garamond" w:hAnsi="Garamond"/>
          <w:bCs/>
          <w:sz w:val="24"/>
          <w:szCs w:val="24"/>
        </w:rPr>
        <w:lastRenderedPageBreak/>
        <w:t>shpenzimet e fushatës zgjedhore, sipas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KQZ-ja publikon raportet e auditimit për subjektet zgjedhore jo më vonë se 30 ditë nga data e paraqitjes së raportit ose, sipas rastit, nga data e mbylljes së verifikimeve përkatëse.</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5. Mosrespektimi i rregullave të përcaktuara në këtë kre nga subjektet zgjedhore apo dhuruesit, në rast se nuk përbën vepër penale, është kundërvajtje administrative dhe ndëshkohet sipas parashikimeve të Pjesës XIII të këtij ligji.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prej saj në përputhje me nenin 173 të këtij ligji.</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jc w:val="center"/>
        <w:rPr>
          <w:rFonts w:ascii="Garamond" w:hAnsi="Garamond"/>
          <w:bCs/>
          <w:sz w:val="24"/>
          <w:szCs w:val="24"/>
        </w:rPr>
      </w:pPr>
      <w:r w:rsidRPr="00ED0A2F">
        <w:rPr>
          <w:rFonts w:ascii="Garamond" w:hAnsi="Garamond"/>
          <w:bCs/>
          <w:sz w:val="24"/>
          <w:szCs w:val="24"/>
        </w:rPr>
        <w:t>Neni 92/7</w:t>
      </w:r>
    </w:p>
    <w:p w:rsidR="00A2046C" w:rsidRPr="00ED0A2F" w:rsidRDefault="00A2046C" w:rsidP="00A2046C">
      <w:pPr>
        <w:widowControl w:val="0"/>
        <w:spacing w:after="0" w:line="240" w:lineRule="auto"/>
        <w:jc w:val="center"/>
        <w:rPr>
          <w:rFonts w:ascii="Garamond" w:hAnsi="Garamond"/>
          <w:b/>
          <w:bCs/>
          <w:sz w:val="24"/>
          <w:szCs w:val="24"/>
        </w:rPr>
      </w:pPr>
      <w:r w:rsidRPr="00ED0A2F">
        <w:rPr>
          <w:rFonts w:ascii="Garamond" w:hAnsi="Garamond"/>
          <w:b/>
          <w:bCs/>
          <w:sz w:val="24"/>
          <w:szCs w:val="24"/>
        </w:rPr>
        <w:t>Përzgjedhja e auditëve nga KQZ-ja</w:t>
      </w:r>
    </w:p>
    <w:p w:rsidR="00A2046C" w:rsidRPr="00ED0A2F" w:rsidRDefault="00A2046C" w:rsidP="00A2046C">
      <w:pPr>
        <w:widowControl w:val="0"/>
        <w:spacing w:after="0" w:line="240" w:lineRule="auto"/>
        <w:rPr>
          <w:rFonts w:ascii="Garamond" w:hAnsi="Garamond"/>
          <w:bCs/>
          <w:sz w:val="24"/>
          <w:szCs w:val="24"/>
        </w:rPr>
      </w:pP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1. KQZ-ja përzgjedh me konkurrim një listë të ekspertëve kontabël të licencuar në fillim të vitit zgjedhor.</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2. Lista duhet të përmbajë të paktën 20 ekspertë, të cilët e ushtrojnë këtë profesion në 5 vitet e fundit.</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3. Procedurat, kriteret e përzgjedhjes së listës paraprake dhe emërimit të tyre përcaktohen me udhëzim të KQZ-së. Në çdo rast një auditues nuk mund të auditojë të njëjtin subjekt zgjedhor për dy zgjedhje radhazi.</w:t>
      </w:r>
    </w:p>
    <w:p w:rsidR="00A2046C" w:rsidRPr="00ED0A2F" w:rsidRDefault="00A2046C" w:rsidP="00A2046C">
      <w:pPr>
        <w:widowControl w:val="0"/>
        <w:spacing w:after="0" w:line="240" w:lineRule="auto"/>
        <w:rPr>
          <w:rFonts w:ascii="Garamond" w:hAnsi="Garamond"/>
          <w:bCs/>
          <w:sz w:val="24"/>
          <w:szCs w:val="24"/>
        </w:rPr>
      </w:pPr>
      <w:r w:rsidRPr="00ED0A2F">
        <w:rPr>
          <w:rFonts w:ascii="Garamond" w:hAnsi="Garamond"/>
          <w:bCs/>
          <w:sz w:val="24"/>
          <w:szCs w:val="24"/>
        </w:rPr>
        <w:t>4. Buxheti për zgjedhjet duhet të parashikojë fondin e nevojshëm për auditimin e subjekteve zgjedhore dhe monitoruesit e shpenzimeve të fushatës zgjedhore. KQZ-ja përcakton me vendim kushtet kontraktuale për këtë gjë.</w:t>
      </w:r>
    </w:p>
    <w:p w:rsidR="00A2046C" w:rsidRPr="00ED0A2F" w:rsidRDefault="00A2046C" w:rsidP="00A2046C">
      <w:pPr>
        <w:widowControl w:val="0"/>
        <w:spacing w:after="0" w:line="240" w:lineRule="auto"/>
        <w:rPr>
          <w:rFonts w:ascii="Garamond" w:hAnsi="Garamond"/>
          <w:bCs/>
          <w:sz w:val="24"/>
          <w:szCs w:val="24"/>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sz w:val="24"/>
          <w:szCs w:val="24"/>
          <w:lang w:val="sq-AL"/>
        </w:rPr>
      </w:pPr>
      <w:r w:rsidRPr="00ED0A2F">
        <w:rPr>
          <w:rFonts w:ascii="Garamond" w:eastAsia="Times New Roman" w:hAnsi="Garamond"/>
          <w:b/>
          <w:sz w:val="24"/>
          <w:szCs w:val="24"/>
          <w:lang w:val="sq-AL"/>
        </w:rPr>
        <w:t>PJESA VIII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 xml:space="preserve">PËRGATITJA E INFRASTRUKTURËS PËR ZGJEDHJET DHE GRUPET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E NUMËRIMIT TË VOTAVE (</w:t>
      </w:r>
      <w:r w:rsidR="0092609A" w:rsidRPr="00ED0A2F">
        <w:rPr>
          <w:rFonts w:ascii="Garamond" w:eastAsia="Times New Roman" w:hAnsi="Garamond"/>
          <w:sz w:val="24"/>
          <w:szCs w:val="24"/>
          <w:lang w:val="sq-AL"/>
        </w:rPr>
        <w:t>G</w:t>
      </w:r>
      <w:r w:rsidRPr="00ED0A2F">
        <w:rPr>
          <w:rFonts w:ascii="Garamond" w:eastAsia="Times New Roman" w:hAnsi="Garamond"/>
          <w:sz w:val="24"/>
          <w:szCs w:val="24"/>
          <w:lang w:val="sq-AL"/>
        </w:rPr>
        <w:t>NV)</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KREU I</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VENDNDODHJA E QENDRAVE TË VOTIMIT, SELIVE TË KZAZ-VE, </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VENDEVE TË NUMËRIMIT TË VOTAVE DHE GRUPET </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E NUMËRIMIT TË VOTAVE</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93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Vendndodhja e qendrave të votimit, selive të KZAZ-ve dhe Vendeve të Numërimit të Votave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Qendrat e votimit, selitë e KZAZ-ve dhe Vendi i Numërimit të Votave, për aq sa është e </w:t>
      </w:r>
      <w:r w:rsidRPr="00ED0A2F">
        <w:rPr>
          <w:rFonts w:ascii="Garamond" w:eastAsia="Times New Roman" w:hAnsi="Garamond"/>
          <w:sz w:val="24"/>
          <w:szCs w:val="24"/>
        </w:rPr>
        <w:lastRenderedPageBreak/>
        <w:t>mundur, krijohen në ndërtesa publike me hyrje të lirë.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Qendrat e votimit, selitë e KZAZ-ve dhe Vendi i Numërimit të Votave nuk mund të krijohen: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në ndërtesa private, pa vendim të KQZ-së. Në çdo rast qendra e votimit nuk mund caktohet në banesa private;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b) në ndërtesa që përdoren nga administrata publike, me përjashtim të institucioneve arsimore, kulturore dhe shëndetësore;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në ndërtesa që përdoren apo janë në pronësi, pjesërisht ose tërësisht, të një partie politike, kandidati, të afërmve të tij, ose kanë shërbyer si zyra elektorale gjatë fushatës zgjedhore.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KQZ-ja mund të caktojë qendra votimi në ndërtesa private kur nuk ka mundësi objektive për të përdorur një ndërtesë publike në zonën e qendrës së votimit ose në një zonë qendre votimi fqinje. Propozimi për caktimin e tyre paraqitet me dy objekte alternative, planimetrinë përkatëse ose fotografi të ambientit, një përshkrim për lehtësitë që ofron objekti për zhvillimin normal të zgjedhjeve dhe që plotëson kriteret e përcaktuara në këtë nen. Bëjnë përjashtim rastet kur nuk është e mundur gjetja e një objekti alternativ.</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rsidR="00FD5E88" w:rsidRPr="00ED0A2F" w:rsidRDefault="00FD5E88" w:rsidP="00FD5E88">
      <w:pPr>
        <w:widowControl w:val="0"/>
        <w:tabs>
          <w:tab w:val="left" w:pos="2160"/>
        </w:tabs>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tabs>
          <w:tab w:val="left" w:pos="2160"/>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94</w:t>
      </w:r>
    </w:p>
    <w:p w:rsidR="00FD5E88" w:rsidRPr="00ED0A2F" w:rsidRDefault="00FD5E88" w:rsidP="00FD5E88">
      <w:pPr>
        <w:widowControl w:val="0"/>
        <w:tabs>
          <w:tab w:val="left" w:pos="2160"/>
        </w:tabs>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Vendndodhja dhe përgatitja e Vendeve të Numërimit të Votave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fjalë në pikën 1 dhe shtuar fjali në fund të pikës 2 me ligjin nr. 74/2012, datë 19.7.2012; ndryshuar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1 dhe fjali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2 me ligjin nr. 31/2015, datë 2.4.2015)</w:t>
      </w:r>
    </w:p>
    <w:p w:rsidR="00FD5E88" w:rsidRPr="00ED0A2F" w:rsidRDefault="00FD5E88" w:rsidP="00FD5E88">
      <w:pPr>
        <w:widowControl w:val="0"/>
        <w:tabs>
          <w:tab w:val="left" w:pos="2160"/>
        </w:tabs>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 xml:space="preserve">1. Jo më vonë se 60 ditë para datës së zgjedhjeve, prefekti i qarkut i paraqet KQZ-së 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 xml:space="preserve">VNV-ja caktohet në salla me përmasa të mëdha ose palestra sportive. Vendet e Numërimit të Votave vihen në dispozicion të KZAZ-ve jo më vonë se 10 ditë para datës së zgjedhjeve. KZAZ-ja, jo më vonë se 5 ditë para datës së zgjedhjeve, fton për njohje të Vendit të Numërimit të Votave subjektet zgjedhore dhe anëtarët e KQV-ve. Në përzgjedhjen e vendit, KQZ-ja duhet të marrë parasysh edhe mundësinë për aplikimin e teknologjisë mbështetëse për numërimin e votave, sipas pikës 4 të këtij neni.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w:t>
      </w:r>
      <w:r w:rsidRPr="00ED0A2F">
        <w:rPr>
          <w:rFonts w:ascii="Garamond" w:eastAsia="Times New Roman" w:hAnsi="Garamond"/>
          <w:sz w:val="24"/>
          <w:szCs w:val="24"/>
        </w:rPr>
        <w:lastRenderedPageBreak/>
        <w:t>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dhe numri i tavolinave të numërimit për çdo vend të numërimit të votave përcaktohen me akt normativ të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 xml:space="preserve">3. Pajisjet e nevojshme logjistike për procesin e numërimit të votave sigurohen nga KQZ-ja, në bashkëpunim me organet e tjera qendrore ose vendore. </w:t>
      </w:r>
    </w:p>
    <w:p w:rsidR="00FD5E88" w:rsidRPr="00ED0A2F" w:rsidRDefault="00FD5E88" w:rsidP="00FD5E88">
      <w:pPr>
        <w:widowControl w:val="0"/>
        <w:tabs>
          <w:tab w:val="left" w:pos="720"/>
        </w:tabs>
        <w:spacing w:after="0" w:line="240" w:lineRule="auto"/>
        <w:ind w:firstLine="0"/>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ab/>
        <w:t xml:space="preserve">4. KQZ-ja vendos përdorimin e kamerave regjistruese dhe të monitorëve (ekraneve) 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95</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Ngritja e Grupeve të Numërimit të Votave (GNV)</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togfjalësh në pikën 1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Për numërimin e votave në rang ZAZ-je, me vendim të KZAZ-së, 10 ditë para ditës së votimit, caktohen Grupe Numërimi të Votave. Numri i grupeve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përpara datës së zgjedhjeve.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Grupet e numërimit të votave përbëhen nga katër anëtarë, ku në çdo rast një anëtar emërohet pas propozimit të partisë politike, së cilës i përket kryetari i KZAZ-së, një anëtar pas propozimit të partisë që i përket nënkryetari, ndërsa anëtari i tretë propozohet nga partitë e shumicës qeverisëse dhe anëtari i katërt emërohet pas propozimit të partive të opozitës që kanë të drejtë të propozojnë anëtarë të GNV-ve për ZAZ-të respektive, sipas procedurës së parashikuar në nenin 96 të këtij Kodi.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Në vendimin për emërimin e Grupit të Numërimit të Votave, KZAZ-ja cakton një nga anëtarët si numërues të parë dhe një anëtar si sekretar. Në gjysmën e Grupeve të Numërimit të Votave numëruesi i parë propozohet nga partia më e madhe e shumicës dhe në gjysmën tjetër nga partia më e madhe e opozitës. Sekretari i Grupit të Numërimit të Votave i përket partisë politike të kundërt me partinë që propozon numëruesin e parë. KQZ-ja me udhëzim përcakton mënyrën e hedhjes së shortit.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Në rast se ndonjë nga subjektet zgjedhore nuk paraqet propozime brenda afatit kohor të përcaktuar në pikën 1 të këtij neni, KZAZ-ja cakton me short anëtarët zëvendësues midis anëtarëve të KQV-ve që i përkasin këtij subjekti zgjedhor në rang zone zgjedhore. Në rast se nuk është i mundur plotësimi i numrit të anëtarëve të Grupit të Numërimit të Votave, ai funksionon me jo më pak se dy anëtarë.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Një grup numërimi numëron jo më pak se 5 qendra votimi dhe jo më shumë se 10 qendra votimi. Në përfundim të këtij procesi grupi i numërimit zëvendësohet nga grupi tjetër i numërimit, sipas pikës 1 të këtij neni.</w:t>
      </w:r>
    </w:p>
    <w:p w:rsidR="00FD5E88" w:rsidRPr="00ED0A2F" w:rsidRDefault="00FD5E88" w:rsidP="00FD5E88">
      <w:pPr>
        <w:widowControl w:val="0"/>
        <w:tabs>
          <w:tab w:val="left" w:pos="540"/>
        </w:tabs>
        <w:spacing w:after="0" w:line="240" w:lineRule="auto"/>
        <w:ind w:firstLine="0"/>
        <w:outlineLvl w:val="7"/>
        <w:rPr>
          <w:rFonts w:ascii="Garamond" w:eastAsia="Times New Roman" w:hAnsi="Garamond"/>
          <w:b/>
          <w:i/>
          <w:iCs/>
          <w:sz w:val="24"/>
          <w:szCs w:val="24"/>
          <w:lang w:val="sq-AL"/>
        </w:rPr>
      </w:pPr>
      <w:r w:rsidRPr="00ED0A2F">
        <w:rPr>
          <w:rFonts w:ascii="Garamond" w:eastAsia="Times New Roman" w:hAnsi="Garamond"/>
          <w:bCs/>
          <w:sz w:val="24"/>
          <w:szCs w:val="24"/>
          <w:lang w:val="sq-AL"/>
        </w:rPr>
        <w:tab/>
        <w:t>5.</w:t>
      </w:r>
      <w:r w:rsidRPr="00ED0A2F">
        <w:rPr>
          <w:rFonts w:ascii="Garamond" w:eastAsia="Times New Roman" w:hAnsi="Garamond"/>
          <w:b/>
          <w:i/>
          <w:iCs/>
          <w:sz w:val="24"/>
          <w:szCs w:val="24"/>
          <w:lang w:val="sq-AL"/>
        </w:rPr>
        <w:t xml:space="preserve"> </w:t>
      </w:r>
      <w:r w:rsidRPr="00ED0A2F">
        <w:rPr>
          <w:rFonts w:ascii="Garamond" w:eastAsia="Times New Roman" w:hAnsi="Garamond"/>
          <w:bCs/>
          <w:sz w:val="24"/>
          <w:szCs w:val="24"/>
          <w:lang w:val="sq-AL"/>
        </w:rPr>
        <w:t xml:space="preserve">KQZ-ja përcakton me akt normativ kriteret për numrin e grupeve të numërimit për çdo vend </w:t>
      </w:r>
      <w:r w:rsidRPr="00ED0A2F">
        <w:rPr>
          <w:rFonts w:ascii="Garamond" w:eastAsia="Times New Roman" w:hAnsi="Garamond"/>
          <w:bCs/>
          <w:sz w:val="24"/>
          <w:szCs w:val="24"/>
          <w:lang w:val="sq-AL"/>
        </w:rPr>
        <w:lastRenderedPageBreak/>
        <w:t>të numërimit të votave, mënyrën e organizimit të punës, ndarjen e detyrave midis anëtarëve të grupit të numërimit dhe rregullat për radhën e veprimeve.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96</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 xml:space="preserve">Procedura për përcaktimin e partive </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që propozojnë anëtarë të GNV-ve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pika 1/1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Partitë politike që kanë të drejtë të propozojnë anëtarin e tretë dhe të katërt të GNV-ve, përveç partive që propozojnë kryetarin dhe nënkryetarin e KZAZ-së, përcaktohen pas 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1/1. Nëse asnjë nga partitë politike që kanë të drejtë propozimi të anëtarit të tretë dhe të katërt nuk plotësojnë kushtin e përcaktuar nga ky nen, e drejta e propozimit i kalon, sipas rastit, partisë politike që propozon kryetarin ose zëvendëskryetarin e KZAZ-së brenda të njëjtit grupim politik.</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Jo më vonë se 30 ditë para datës së zgjedhjeve, KQZ-ja organizon hedhjen e shortit për çdo ZAZ, në prani të partive politike të interesuara. Procedurat për hedhjen e shortit përcaktohen me udhëzim të veçantë të KQZ-së. </w:t>
      </w:r>
    </w:p>
    <w:p w:rsidR="00FD5E88" w:rsidRPr="00ED0A2F" w:rsidRDefault="00FD5E88" w:rsidP="00FD5E88">
      <w:pPr>
        <w:widowControl w:val="0"/>
        <w:spacing w:after="0" w:line="240" w:lineRule="auto"/>
        <w:ind w:firstLine="567"/>
        <w:contextualSpacing/>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KREU II</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r w:rsidRPr="00ED0A2F">
        <w:rPr>
          <w:rFonts w:ascii="Garamond" w:eastAsia="Times New Roman" w:hAnsi="Garamond"/>
          <w:sz w:val="24"/>
          <w:szCs w:val="24"/>
          <w:lang w:val="sq-AL"/>
        </w:rPr>
        <w:t>PËRGATITJA E DOKUMETACIONIT ZGJEDHOR</w:t>
      </w:r>
    </w:p>
    <w:p w:rsidR="00FD5E88" w:rsidRPr="00ED0A2F" w:rsidRDefault="00FD5E88" w:rsidP="00FD5E88">
      <w:pPr>
        <w:widowControl w:val="0"/>
        <w:spacing w:after="0" w:line="240" w:lineRule="auto"/>
        <w:ind w:firstLine="0"/>
        <w:contextualSpacing/>
        <w:jc w:val="center"/>
        <w:rPr>
          <w:rFonts w:ascii="Garamond" w:eastAsia="Times New Roman" w:hAnsi="Garamond"/>
          <w:b/>
          <w:bCs/>
          <w:sz w:val="24"/>
          <w:szCs w:val="24"/>
          <w:lang w:val="sq-AL"/>
        </w:rPr>
      </w:pPr>
      <w:r w:rsidRPr="00ED0A2F">
        <w:rPr>
          <w:rFonts w:ascii="Garamond" w:eastAsia="Times New Roman" w:hAnsi="Garamond"/>
          <w:sz w:val="24"/>
          <w:szCs w:val="24"/>
          <w:lang w:val="sq-AL"/>
        </w:rPr>
        <w:t>DHE DËRGIMI I</w:t>
      </w:r>
      <w:r w:rsidRPr="00ED0A2F">
        <w:rPr>
          <w:rFonts w:ascii="Garamond" w:eastAsia="Times New Roman" w:hAnsi="Garamond"/>
          <w:b/>
          <w:bCs/>
          <w:sz w:val="24"/>
          <w:szCs w:val="24"/>
          <w:lang w:val="sq-AL"/>
        </w:rPr>
        <w:t xml:space="preserve"> </w:t>
      </w:r>
      <w:r w:rsidRPr="00ED0A2F">
        <w:rPr>
          <w:rFonts w:ascii="Garamond" w:eastAsia="Times New Roman" w:hAnsi="Garamond"/>
          <w:sz w:val="24"/>
          <w:szCs w:val="24"/>
          <w:lang w:val="sq-AL"/>
        </w:rPr>
        <w:t>MATERIALEVE ZGJEDHORE</w:t>
      </w:r>
    </w:p>
    <w:p w:rsidR="00FD5E88" w:rsidRPr="00ED0A2F" w:rsidRDefault="00FD5E88" w:rsidP="00FD5E88">
      <w:pPr>
        <w:widowControl w:val="0"/>
        <w:spacing w:after="0" w:line="240" w:lineRule="auto"/>
        <w:ind w:firstLine="0"/>
        <w:contextualSpacing/>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97</w:t>
      </w:r>
    </w:p>
    <w:p w:rsidR="00FD5E88" w:rsidRPr="00ED0A2F" w:rsidRDefault="00FD5E88" w:rsidP="00FD5E88">
      <w:pPr>
        <w:widowControl w:val="0"/>
        <w:spacing w:after="0" w:line="240" w:lineRule="auto"/>
        <w:ind w:firstLine="18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Fletët e votimit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pika 3/1 me ligjin nr. 74/2012, datë 19.7.2012; shfuqizuar pika 3 me ligjin nr. 31/2015, datë 2.4.2015)</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Për zgjedhjet për Kuvendin, zgjedhësi voton me një fletë votimi me ngjyrë dhe formë të njëjtë për të gjitha zonat zgjedhore.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Për zgjedhjet për organet e qeverisjes vendore zgjedhësi voton me dy fleta votimi me formë të njëjtë dhe me ngjyra të ndryshme, një për kryetarin e njësisë së qeverisjes vendore dhe një për këshillin e bashkisë.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w:t>
      </w:r>
      <w:r w:rsidR="00FD5242" w:rsidRPr="00ED0A2F">
        <w:rPr>
          <w:rFonts w:ascii="Garamond" w:eastAsia="Times New Roman" w:hAnsi="Garamond"/>
          <w:sz w:val="24"/>
          <w:szCs w:val="24"/>
          <w:lang w:val="sq-AL"/>
        </w:rPr>
        <w:t>Shfuqizuar.</w:t>
      </w:r>
    </w:p>
    <w:p w:rsidR="00FD5E88" w:rsidRPr="00ED0A2F" w:rsidRDefault="00FD5E88" w:rsidP="00FD5242">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3/1. Ngjyra e fletës në zgjedhjet e qeverisjes vendore është e njëjtë në të dyja anët e saj.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Sasia e fletëve të votimit është e barabartë me numrin e zgjedhësve, duke i shtuar 2 për qind.</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98</w:t>
      </w:r>
    </w:p>
    <w:p w:rsidR="00FD5E88" w:rsidRPr="00ED0A2F" w:rsidRDefault="00FD5E88" w:rsidP="00FD5E88">
      <w:pPr>
        <w:widowControl w:val="0"/>
        <w:spacing w:after="0" w:line="240" w:lineRule="auto"/>
        <w:ind w:firstLine="0"/>
        <w:jc w:val="center"/>
        <w:outlineLvl w:val="0"/>
        <w:rPr>
          <w:rFonts w:ascii="Garamond" w:eastAsia="MS Mincho" w:hAnsi="Garamond"/>
          <w:b/>
          <w:kern w:val="32"/>
          <w:sz w:val="24"/>
          <w:szCs w:val="24"/>
          <w:lang w:val="sq-AL"/>
        </w:rPr>
      </w:pPr>
      <w:r w:rsidRPr="00ED0A2F">
        <w:rPr>
          <w:rFonts w:ascii="Garamond" w:eastAsia="MS Mincho" w:hAnsi="Garamond"/>
          <w:b/>
          <w:kern w:val="32"/>
          <w:sz w:val="24"/>
          <w:szCs w:val="24"/>
          <w:lang w:val="sq-AL"/>
        </w:rPr>
        <w:t>Përmbajtja e fletëve të votimit</w:t>
      </w:r>
    </w:p>
    <w:p w:rsidR="001B0ABC" w:rsidRPr="00ED0A2F" w:rsidRDefault="00FD5E88" w:rsidP="001B0ABC">
      <w:pPr>
        <w:jc w:val="center"/>
        <w:rPr>
          <w:rFonts w:ascii="Garamond" w:eastAsia="Times New Roman" w:hAnsi="Garamond"/>
          <w:sz w:val="24"/>
          <w:szCs w:val="24"/>
          <w:lang w:val="sq-AL"/>
        </w:rPr>
      </w:pPr>
      <w:r w:rsidRPr="00ED0A2F">
        <w:rPr>
          <w:rFonts w:ascii="Garamond" w:eastAsia="Times New Roman" w:hAnsi="Garamond"/>
          <w:i/>
          <w:sz w:val="24"/>
          <w:szCs w:val="24"/>
          <w:lang w:val="sq-AL"/>
        </w:rPr>
        <w:t>(Ndryshuar me ligjin nr. 74/2012, datë 19.7.2012</w:t>
      </w:r>
      <w:r w:rsidR="001B0ABC" w:rsidRPr="00ED0A2F">
        <w:rPr>
          <w:rFonts w:ascii="Garamond" w:eastAsia="Times New Roman" w:hAnsi="Garamond"/>
          <w:i/>
          <w:sz w:val="24"/>
          <w:szCs w:val="24"/>
          <w:lang w:val="sq-AL"/>
        </w:rPr>
        <w:t>; ndryshuar pika 4 me ligjin nr. 118/2020, datë 5.10.2020)</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Fletët e votimit për zgjedhjet përgatiten nga KQZ-ja. Fletët e votimit duhet të jenë prej letre, me ngjyrë, trashësi ose elemente konfigurimi të tilla që të mos lejojnë leximin e votës në pjesën e pasme </w:t>
      </w:r>
      <w:r w:rsidRPr="00ED0A2F">
        <w:rPr>
          <w:rFonts w:ascii="Garamond" w:eastAsia="Times New Roman" w:hAnsi="Garamond"/>
          <w:sz w:val="24"/>
          <w:szCs w:val="24"/>
        </w:rPr>
        <w:lastRenderedPageBreak/>
        <w:t>të saj, si dhe të përmbajnë elemente sigurie, sipas përcaktimeve me akt normativ të KQZ-së.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Fleta e votimit përmban element teknik në formën e kodeve që identifikojnë zonën zgjedhore, qendrën e votimit, si dhe elemente të tjera identifikuese që nuk lexohen me sy të lirë.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Fletët e votimit prodhohen në blloqe pa kundërfletë. Numri i serisë së bllokut të fletëve të votimit shënohet në dokumentin që shoqëron bllokun e ambalazhuar, sipas përcaktimeve të KQZ-së.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Emrat e subjekteve zgjedhore vendosen në fletën e votimit, sipas rendit të përcaktuar në mënyrë të rastësishme nga shorti. Përbri emrit të partisë vendoset sigla, shkronja nistore dhe emri i kryetarit të partisë. Çdo subjekti që renditet në fletën e votimit i korrespondon hapësira përkatëse për shënimin e votës nga zgjedhësi. </w:t>
      </w:r>
    </w:p>
    <w:p w:rsidR="001B0ABC" w:rsidRPr="00ED0A2F" w:rsidRDefault="00FD5E88" w:rsidP="001B0ABC">
      <w:pPr>
        <w:spacing w:after="0" w:line="240" w:lineRule="auto"/>
        <w:ind w:firstLine="720"/>
        <w:rPr>
          <w:rFonts w:ascii="Garamond" w:hAnsi="Garamond"/>
          <w:sz w:val="24"/>
          <w:szCs w:val="24"/>
        </w:rPr>
      </w:pPr>
      <w:r w:rsidRPr="00ED0A2F">
        <w:rPr>
          <w:rFonts w:ascii="Garamond" w:eastAsia="Times New Roman" w:hAnsi="Garamond"/>
          <w:sz w:val="24"/>
          <w:szCs w:val="24"/>
        </w:rPr>
        <w:t xml:space="preserve">4. </w:t>
      </w:r>
      <w:r w:rsidR="001B0ABC" w:rsidRPr="00ED0A2F">
        <w:rPr>
          <w:rFonts w:ascii="Garamond" w:hAnsi="Garamond"/>
          <w:sz w:val="24"/>
          <w:szCs w:val="24"/>
        </w:rPr>
        <w:t>Fleta e votimit për zgjedhjet për Kuvendin duhet të përmbajë hapësirën e posaçme për ushtrimin e votimit parapëlqyes për kandidatët e subjektit zgjedhor. Mënyra e votimit parapëlqyes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dhe të kandidatit të parapëlqyer.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KQZ-ja organizon hedhjen e shortit për detyrimet që rrjedhin nga ky nen, menjëherë sapo të ketë përfunduar regjistrimi i listës shumemërore në KQZ apo, sipas rastit, në KZAZ. Rregullat për hedhjen e shortit përcaktohen me akt normativ të KQZ-së.</w:t>
      </w:r>
    </w:p>
    <w:p w:rsidR="00FD5E88" w:rsidRPr="00ED0A2F" w:rsidRDefault="00FD5E88" w:rsidP="00FD5E88">
      <w:pPr>
        <w:widowControl w:val="0"/>
        <w:spacing w:after="0" w:line="240" w:lineRule="auto"/>
        <w:ind w:firstLine="0"/>
        <w:rPr>
          <w:rFonts w:ascii="Garamond" w:eastAsia="Times New Roman" w:hAnsi="Garamond"/>
          <w:b/>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99</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Dërgimi i materialeve zgjedhore nga KQZ-ja në KZAZ</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(Shtuar fjalia në fund të shkronjës “a” </w:t>
      </w:r>
      <w:r w:rsidR="006A4875" w:rsidRPr="00ED0A2F">
        <w:rPr>
          <w:rFonts w:ascii="Garamond" w:eastAsia="Times New Roman" w:hAnsi="Garamond"/>
          <w:i/>
          <w:sz w:val="24"/>
          <w:szCs w:val="24"/>
          <w:lang w:val="sq-AL"/>
        </w:rPr>
        <w:t xml:space="preserve">të pikës 1 </w:t>
      </w:r>
      <w:r w:rsidRPr="00ED0A2F">
        <w:rPr>
          <w:rFonts w:ascii="Garamond" w:eastAsia="Times New Roman" w:hAnsi="Garamond"/>
          <w:i/>
          <w:sz w:val="24"/>
          <w:szCs w:val="24"/>
          <w:lang w:val="sq-AL"/>
        </w:rPr>
        <w:t>dhe fjalë në paragrafin e fundit me ligjin nr. 74/2012, datë 19.7.2012)</w:t>
      </w:r>
    </w:p>
    <w:p w:rsidR="00FD5E88" w:rsidRPr="00ED0A2F"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 xml:space="preserve">1. KQZ-ja dërgon në selitë e KZAZ-ve, jo më vonë se 3 ditë para datës së zgjedhjeve, materialet e mëposhtme zgjedhore, të ndara në kuti të veçanta për çdo qendër votimi: </w:t>
      </w:r>
    </w:p>
    <w:p w:rsidR="00FD5E88" w:rsidRPr="00ED0A2F" w:rsidRDefault="00FD5E88" w:rsidP="00FD5E88">
      <w:pPr>
        <w:widowControl w:val="0"/>
        <w:tabs>
          <w:tab w:val="left" w:pos="0"/>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a) numrin e nevojshëm të fletëve të votimit, në përputhje me numrin e zgjedhësve të regjistruar në atë qendër votimi, së bashku me fletët shtesë. Si rregull fletët dorëzohen të ambalazhuara në blloqe prej 100 fletësh, së bashku  me dokumentin që tregon serinë përkatëse të bllokut të fletëve;</w:t>
      </w:r>
    </w:p>
    <w:p w:rsidR="00FD5E88" w:rsidRPr="00ED0A2F" w:rsidRDefault="00FD5E88" w:rsidP="00FD5E88">
      <w:pPr>
        <w:widowControl w:val="0"/>
        <w:tabs>
          <w:tab w:val="left" w:pos="0"/>
          <w:tab w:val="num" w:pos="567"/>
          <w:tab w:val="left" w:pos="851"/>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b) vulën e KQV-së;</w:t>
      </w: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 xml:space="preserve">c) procesverbalet e qendrës së votimit, ku bëjnë pjesë edhe formularët tip të procesverbaleve dhe të vendimeve për vulosjen e kutive të votimit, hapjen e qendrës së votimit, pezullimin e votimit, kërkimin e ndihmës së policisë dhe të largimit të saj, si dhe mbylljen e votimit; </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Librin e Protokollit të Mbledhjeve të KQV-së;</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zarfin në të cilin është shënuar “FLETË VOTIMI TË DËMTUARA”;</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zarfin në të cilin është shënuar “FLETË VOTIMI TË PAPËRDORURA”;</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zarfin në të cilin është shënuar “ZARFI I PROCESVERBALIT TË VULOSJES”; dhe</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lëndën e posaçme për timbrimin e zgjedhësit dhe aparatin verifikues të saj.</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Përveç kutive me materialet zgjedhore, sipas pikës 1 të këtij neni, KZAZ-ve u jepen:</w:t>
      </w:r>
    </w:p>
    <w:p w:rsidR="00FD5E88" w:rsidRPr="00ED0A2F" w:rsidRDefault="00FD5E88" w:rsidP="00FD5E88">
      <w:pPr>
        <w:widowControl w:val="0"/>
        <w:tabs>
          <w:tab w:val="left"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 kuti votimi për çdo qendër votimi, në përputhje me kërkesat e këtij Kodi; </w:t>
      </w:r>
    </w:p>
    <w:p w:rsidR="00FD5E88" w:rsidRPr="00ED0A2F" w:rsidRDefault="00FD5E88" w:rsidP="00FD5E88">
      <w:pPr>
        <w:widowControl w:val="0"/>
        <w:tabs>
          <w:tab w:val="left" w:pos="0"/>
          <w:tab w:val="left" w:pos="567"/>
          <w:tab w:val="left" w:pos="72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numër i mjaftueshëm kodesh sigurie, sipas vendimit të KQZ-së;</w:t>
      </w:r>
    </w:p>
    <w:p w:rsidR="00FD5E88" w:rsidRPr="00ED0A2F" w:rsidRDefault="00FD5E88" w:rsidP="00FD5E88">
      <w:pPr>
        <w:widowControl w:val="0"/>
        <w:tabs>
          <w:tab w:val="left" w:pos="0"/>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c) numër i mjaftueshëm dhomash të fshehta; </w:t>
      </w:r>
    </w:p>
    <w:p w:rsidR="00FD5E88" w:rsidRPr="00ED0A2F" w:rsidRDefault="00FD5E88" w:rsidP="00FD5E88">
      <w:pPr>
        <w:widowControl w:val="0"/>
        <w:tabs>
          <w:tab w:val="left" w:pos="0"/>
          <w:tab w:val="left" w:pos="567"/>
          <w:tab w:val="left" w:pos="720"/>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kopje të mjaftueshme të Kodit Zgjedhor dhe të manualeve zgjedhore;</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 numrin e nevojshëm të vulave të kryetarëve të KQV-ve; dhe </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dh) mjete të tjera të nevojshme për procesin e votimit.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KQZ-ja u dorëzon KZAZ-ve vulat e paketuara, sipas nenit 100 të këtij Kodi, të mbyllura në ambalazhin e sigurisë dhe pa identifikuar numrin serial të vulës.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Përveç materialeve për KQV-të, sipas pikës 1 të këtij neni, KQZ-ja i dërgon KZAZ-së Librin </w:t>
      </w:r>
      <w:r w:rsidRPr="00ED0A2F">
        <w:rPr>
          <w:rFonts w:ascii="Garamond" w:eastAsia="Times New Roman" w:hAnsi="Garamond"/>
          <w:sz w:val="24"/>
          <w:szCs w:val="24"/>
          <w:lang w:val="sq-AL"/>
        </w:rPr>
        <w:lastRenderedPageBreak/>
        <w:t>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Pajisjet dhe materialet teknologjike të parashikuara në pikën 4 të nenit 94 dhe në shtojcën III të këtij Kodi, dërgohen dhe instalohen sipas procedurave të parashikuara me udhëzim të veçantë të KQZ-së.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100</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Dërgimi i materialeve zgjedhore nga KZAZ-ja në KQV</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1 me ligjin nr. 74/2012, datë 19.7.2012)</w:t>
      </w:r>
    </w:p>
    <w:p w:rsidR="00FD5E88" w:rsidRPr="00ED0A2F"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KZAZ-ja, jo më vonë se 15 orë para hapjes së votimit, u shpërndan materialet zgjedhore KQV-ve nën juridiksionin e saj. Kryetari dhe sekretari i KQV-së, të shoqëruar nga çdo anëtar tjetër që kërkon, paraqiten në selinë e KZAZ-së dhe tërheqin: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kutinë me materialet zgjedhore, sipas nenit 99 pika 1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kutinë/kutitë e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listën e zgjedhësve;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dhomat e fshehta;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vulat me kodet e sigurisë; dhe</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mjete të tjera të nevojshme për procesin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Kryetari i KQV-së merr në dorëzim vulën e kryetarit nga KZAZ-ja. Kryetari i KQV-së përkatëse, në praninë e anëtarëve të KZAZ-së, kryen sipas radhës veprimet e mëposhtme: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merr me zgjedhje rastësore një vulë nga grumbulli përkatës i vulave të paketuara;</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gris ambalazhin e vulës;</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në një letër të bardhë vulos modelin e krahasimit të vulës; dhe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poshtë secilës vulë shënon me shkrim dore emrin dhe mbiemrin e tij dhe nënshkruan në prani të anëtarëve të KZAZ-së.</w:t>
      </w: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3. Letra e bardhë me modelin krahasues të secilës vulë, sipas pikës 2 të këtij neni, nënshkruhet në pjesën e pasme të saj nga anëtarët e KZAZ-së dhe mbahet në ruajtje nga sekretari i KZAZ-së.</w:t>
      </w:r>
    </w:p>
    <w:p w:rsidR="00FD5E88" w:rsidRPr="00ED0A2F" w:rsidRDefault="00FD5E88" w:rsidP="00FD5E88">
      <w:pPr>
        <w:widowControl w:val="0"/>
        <w:tabs>
          <w:tab w:val="left" w:pos="540"/>
        </w:tabs>
        <w:spacing w:after="0" w:line="240" w:lineRule="auto"/>
        <w:ind w:firstLine="0"/>
        <w:outlineLvl w:val="7"/>
        <w:rPr>
          <w:rFonts w:ascii="Garamond" w:eastAsia="Times New Roman" w:hAnsi="Garamond"/>
          <w:bCs/>
          <w:sz w:val="24"/>
          <w:szCs w:val="24"/>
          <w:lang w:val="sq-AL"/>
        </w:rPr>
      </w:pPr>
      <w:r w:rsidRPr="00ED0A2F">
        <w:rPr>
          <w:rFonts w:ascii="Garamond" w:eastAsia="Times New Roman" w:hAnsi="Garamond"/>
          <w:sz w:val="24"/>
          <w:szCs w:val="24"/>
          <w:lang w:val="sq-AL"/>
        </w:rPr>
        <w:tab/>
        <w:t>4. Vulat me kodet e sigurisë dorëzohen me procesverbal të veçantë, në të cilin shënohen kodet e sigurisë për çdo vulë. KQV-ja merr në dorëzim aq vula me kode sigurie sa duhen për mbylljen e kutive të votimit dhe për mbylljen e kutisë me materiale zgjedhore, si dhe tri vula shtesë për përdorim vetëm në rast dëmtimi. Vulat shtesë duhet të kenë ngjyrë të ndryshme nga ato që do të përdoren si rregull për mbylljen e kutisë së votimit. Një kopje e procesverbalit, ku janë shënuar kodet e sigurisë, duke përfshirë edhe kodet shtesë të sigurisë, mbahet nga KZAZ-ja dhe një kopje i jepet KQV-së.</w:t>
      </w:r>
      <w:r w:rsidRPr="00ED0A2F">
        <w:rPr>
          <w:rFonts w:ascii="Garamond" w:eastAsia="Times New Roman" w:hAnsi="Garamond"/>
          <w:bCs/>
          <w:sz w:val="24"/>
          <w:szCs w:val="24"/>
          <w:lang w:val="sq-AL"/>
        </w:rPr>
        <w:t xml:space="preserve"> </w:t>
      </w:r>
    </w:p>
    <w:p w:rsidR="00FD5E88" w:rsidRPr="00ED0A2F" w:rsidRDefault="00FD5E88" w:rsidP="00FD5E88">
      <w:pPr>
        <w:widowControl w:val="0"/>
        <w:tabs>
          <w:tab w:val="left" w:pos="0"/>
        </w:tabs>
        <w:spacing w:after="0" w:line="240" w:lineRule="auto"/>
        <w:ind w:firstLine="567"/>
        <w:outlineLvl w:val="7"/>
        <w:rPr>
          <w:rFonts w:ascii="Garamond" w:eastAsia="Times New Roman" w:hAnsi="Garamond"/>
          <w:sz w:val="24"/>
          <w:szCs w:val="24"/>
          <w:lang w:val="sq-AL"/>
        </w:rPr>
      </w:pPr>
      <w:r w:rsidRPr="00ED0A2F">
        <w:rPr>
          <w:rFonts w:ascii="Garamond" w:eastAsia="Times New Roman" w:hAnsi="Garamond"/>
          <w:sz w:val="24"/>
          <w:szCs w:val="24"/>
          <w:lang w:val="sq-AL"/>
        </w:rPr>
        <w:t>5. Vulat e KQV-ve dhe vulat e kryetarëve të KQV-ve, secila veçmas, prodhohen dhe i dorëzohen KQZ-së të paketuara me ambalazh sigurie. Vulat e KQV-ve dhe të kryetarëve të KQV-ve prodhohen në numër të barabartë me numrin e KQV-ve dhe të kryetarëve të KQV-ve në shkallë vendi</w:t>
      </w:r>
      <w:r w:rsidRPr="00ED0A2F">
        <w:rPr>
          <w:rFonts w:ascii="Garamond" w:eastAsia="Times New Roman" w:hAnsi="Garamond"/>
          <w:b/>
          <w:sz w:val="24"/>
          <w:szCs w:val="24"/>
          <w:lang w:val="sq-AL"/>
        </w:rPr>
        <w:t>.</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PJESA IX</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VOTIMI</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ED0A2F">
        <w:rPr>
          <w:rFonts w:ascii="Garamond" w:eastAsia="Times New Roman" w:hAnsi="Garamond"/>
          <w:sz w:val="24"/>
          <w:szCs w:val="24"/>
          <w:lang w:val="sq-AL"/>
        </w:rPr>
        <w:t>KREU I</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PROCEDURAT PËR HAPJEN E VOTIMIT</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101</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Veprime paraprake të KQV-së</w:t>
      </w:r>
    </w:p>
    <w:p w:rsidR="00FD5E88" w:rsidRPr="00ED0A2F" w:rsidRDefault="00FD5E88" w:rsidP="00D93E39">
      <w:pPr>
        <w:jc w:val="center"/>
        <w:rPr>
          <w:rFonts w:ascii="Garamond" w:eastAsia="Times New Roman" w:hAnsi="Garamond"/>
          <w:sz w:val="24"/>
          <w:szCs w:val="24"/>
          <w:lang w:val="sq-AL"/>
        </w:rPr>
      </w:pPr>
      <w:r w:rsidRPr="00ED0A2F">
        <w:rPr>
          <w:rFonts w:ascii="Garamond" w:eastAsia="Times New Roman" w:hAnsi="Garamond"/>
          <w:i/>
          <w:sz w:val="24"/>
          <w:szCs w:val="24"/>
          <w:lang w:val="sq-AL"/>
        </w:rPr>
        <w:lastRenderedPageBreak/>
        <w:t>(Ndryshuar fjalë në pikën 1 dhe shtuar pika 3 me ligjin nr. 74/2012, datë 19.7.2012</w:t>
      </w:r>
      <w:r w:rsidR="00D93E39" w:rsidRPr="00ED0A2F">
        <w:rPr>
          <w:rFonts w:ascii="Garamond" w:eastAsia="Times New Roman" w:hAnsi="Garamond"/>
          <w:i/>
          <w:sz w:val="24"/>
          <w:szCs w:val="24"/>
          <w:lang w:val="sq-AL"/>
        </w:rPr>
        <w:t xml:space="preserve">; </w:t>
      </w:r>
      <w:bookmarkStart w:id="10" w:name="_Hlk183075796"/>
      <w:r w:rsidR="00D93E39" w:rsidRPr="00ED0A2F">
        <w:rPr>
          <w:rFonts w:ascii="Garamond" w:eastAsia="Times New Roman" w:hAnsi="Garamond"/>
          <w:i/>
          <w:sz w:val="24"/>
          <w:szCs w:val="24"/>
          <w:lang w:val="sq-AL"/>
        </w:rPr>
        <w:t>shfuqizuar pika 3 me ligjin nr. 118/2020, datë 5.10.2020)</w:t>
      </w:r>
    </w:p>
    <w:bookmarkEnd w:id="10"/>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KQV-ja, nën drejtimin e kryetarit dhe sekretarit dhe në prani të vëzhguesve të subjekteve, një orë përpara hapjes së votimit, kryen këto detyra:</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vendos tryezat, karriget dhe dhomat e fshehta në mënyrë të tillë që të sigurohet fshehtësia e votimit dhe lëvizja e shpejtë dhe e lirshme e zgjedhësve;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heq materialet propagandistike që mund të ndodhen në qendrën e votimit dhe rreth saj në një rreze prej 150 m;</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afishon udhëzimet për kryerjen e votimit në një vend të përshtatshëm dhe të dukshëm brenda qendrës së votimit;</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vendos materiale të tjera të kërkuara nga KQZ-ja;</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 kontrollon të gjitha materialet e marra në dorëzim; </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u tregon vëzhguesve kutitë e votimit të zbrazëta dhe i mbyll ato, sipas procedurës së përcaktuar në shkronjën “e” të kësaj pike;</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e) vulos kutitë e votimit me kodet e sigurisë dhe numrat e vulave të sigurisë i shënon në Procesverbalin e Vulosjes së kutive të votimit dhe në Librin e Protokollit të Mbledhjeve të KQV-së, të cilat nënshkruhen nga të gjithë anëtarët e KQV-së. Në rast se ndonjë nga vulat me kodet e sigurisë dëmtohet gjatë mbylljes së kutisë, ajo zëvendësohet me një nga vulat shtesë. Në Librin e Protokollit të Mbledhjeve të KQV-së dhe në Procesverbalin e Vulosjes shënohet numri i kodit të sigurisë së vulës së dëmtuar dhe numri i kodit të sigurisë së vulës 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 </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në një nga faqet anësore të kutisë shënon qartë numrin e qendrës së votimit, si dhe vendos shenja dalluese, që i bëjnë të qartë zgjedhësit se ku duhet të hedhë çdonjërën nga fletët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Anëtarët e KQV-së, në prani të vëzhguesve, marrin vendim për hapjen e votimit dhe e nënshkruajnë atë.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w:t>
      </w:r>
      <w:r w:rsidR="00D93E39" w:rsidRPr="00ED0A2F">
        <w:rPr>
          <w:rFonts w:ascii="Garamond" w:eastAsia="Times New Roman" w:hAnsi="Garamond"/>
          <w:sz w:val="24"/>
          <w:szCs w:val="24"/>
          <w:lang w:val="sq-AL"/>
        </w:rPr>
        <w:t>Shfuqizuar.</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102</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Hapja e votimit dhe prania e anëtarëve dhe sekretarit të KQV-së</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tabs>
          <w:tab w:val="left" w:pos="540"/>
        </w:tabs>
        <w:spacing w:after="0"/>
        <w:ind w:firstLine="0"/>
        <w:rPr>
          <w:rFonts w:ascii="Garamond" w:eastAsia="Times New Roman" w:hAnsi="Garamond"/>
          <w:sz w:val="24"/>
          <w:szCs w:val="24"/>
          <w:lang w:val="sq-AL"/>
        </w:rPr>
      </w:pPr>
      <w:r w:rsidRPr="00ED0A2F">
        <w:rPr>
          <w:rFonts w:ascii="Garamond" w:eastAsia="Times New Roman" w:hAnsi="Garamond"/>
          <w:sz w:val="24"/>
          <w:szCs w:val="24"/>
          <w:lang w:val="sq-AL"/>
        </w:rPr>
        <w:tab/>
        <w:t>1. Pas kryerjes së detyrave të përcaktuara në nenin 101 të këtij Kodi, kryetari i KQV-së deklaron hapjen e votimit jo më përpara orës së parashikuar në nenin 11 të këtij Kodi.</w:t>
      </w: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2. Sekretari i KQV-së shënon në Librin e Protokollit të Mbledhjeve të KQV-së kohën e largimit dhe të kthimit të çdo anëtari të KQV-së që largohet prej qendrës së votimit. Kur 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 nga qendra e votimit, vula e KQV-së dhe Libri i Protokollit të Mbledhjeve i kalojnë për përdorim zëvendëskryetarit deri në rikthimin e sekretarit të KQV-së. Në Librin e Protokollit të Mbledhjeve të KQV-së bëhet shënimi përkatës për pasqyrimin e këtij fakti.</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720"/>
        <w:jc w:val="center"/>
        <w:rPr>
          <w:rFonts w:ascii="Garamond" w:eastAsia="Times New Roman" w:hAnsi="Garamond"/>
          <w:sz w:val="24"/>
          <w:szCs w:val="24"/>
        </w:rPr>
      </w:pPr>
      <w:r w:rsidRPr="00ED0A2F">
        <w:rPr>
          <w:rFonts w:ascii="Garamond" w:eastAsia="Times New Roman" w:hAnsi="Garamond"/>
          <w:sz w:val="24"/>
          <w:szCs w:val="24"/>
        </w:rPr>
        <w:t>Neni 103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lastRenderedPageBreak/>
        <w:t>Vulosja e fletëve të votimit</w:t>
      </w:r>
    </w:p>
    <w:p w:rsidR="00C11B6E" w:rsidRPr="00ED0A2F" w:rsidRDefault="00FD5E88" w:rsidP="00C11B6E">
      <w:pPr>
        <w:jc w:val="center"/>
        <w:rPr>
          <w:rFonts w:ascii="Garamond" w:eastAsia="Times New Roman" w:hAnsi="Garamond"/>
          <w:sz w:val="24"/>
          <w:szCs w:val="24"/>
          <w:lang w:val="sq-AL"/>
        </w:rPr>
      </w:pPr>
      <w:r w:rsidRPr="00ED0A2F">
        <w:rPr>
          <w:rFonts w:ascii="Garamond" w:eastAsia="Times New Roman" w:hAnsi="Garamond"/>
          <w:i/>
          <w:sz w:val="24"/>
          <w:szCs w:val="24"/>
          <w:lang w:val="sq-AL"/>
        </w:rPr>
        <w:t>(Ndryshuar me ligjin nr. 74/2012, datë 19.7.2012</w:t>
      </w:r>
      <w:r w:rsidR="00C11B6E" w:rsidRPr="00ED0A2F">
        <w:rPr>
          <w:rFonts w:ascii="Garamond" w:eastAsia="Times New Roman" w:hAnsi="Garamond"/>
          <w:i/>
          <w:sz w:val="24"/>
          <w:szCs w:val="24"/>
          <w:lang w:val="sq-AL"/>
        </w:rPr>
        <w:t>; shfuqizuar pika 4 me ligjin nr. 118/2020, datë 5.10.2020)</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me orën përkatëse. Dëmtimi i qëllimshëm ose nxjerrja e vulës jashtë qendrës së votimit përbën vepër penale dhe ndëshkohet sipas nenit 326/a të Kodit Penal.</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Vula e KQV-së përmban tekstin “KOMISIONI I QENDRËS SË VOTIMIT” dhe numrin e qendrës përkatëse të votimit. Vula e kryetarit të KQV-së përmban tekstin “KRYETARI” dhe një numër serial pesëshifror. Teksti i vulës rezervë përcaktohet nga KQZ-ja dhe është unik për secilën vulë.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Vula e kryetarit të KQV-së përdoret vetëm për vulosjen e fletëve të votimit dhe për asnjë dokument tjetër zgjedhor.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w:t>
      </w:r>
      <w:r w:rsidR="00C11B6E" w:rsidRPr="00ED0A2F">
        <w:rPr>
          <w:rFonts w:ascii="Garamond" w:eastAsia="Times New Roman" w:hAnsi="Garamond"/>
          <w:sz w:val="24"/>
          <w:szCs w:val="24"/>
        </w:rPr>
        <w:t xml:space="preserve"> Shfuqizuar</w:t>
      </w:r>
      <w:r w:rsidRPr="00ED0A2F">
        <w:rPr>
          <w:rFonts w:ascii="Garamond" w:eastAsia="Times New Roman" w:hAnsi="Garamond"/>
          <w:sz w:val="24"/>
          <w:szCs w:val="24"/>
        </w:rPr>
        <w:t>.</w:t>
      </w:r>
    </w:p>
    <w:p w:rsidR="00FD5E88" w:rsidRPr="00ED0A2F" w:rsidRDefault="00FD5E88" w:rsidP="00FD5E88">
      <w:pPr>
        <w:widowControl w:val="0"/>
        <w:tabs>
          <w:tab w:val="left" w:pos="0"/>
        </w:tabs>
        <w:spacing w:after="0" w:line="240" w:lineRule="auto"/>
        <w:ind w:firstLine="567"/>
        <w:outlineLvl w:val="7"/>
        <w:rPr>
          <w:rFonts w:ascii="Garamond" w:eastAsia="Times New Roman" w:hAnsi="Garamond"/>
          <w:i/>
          <w:iCs/>
          <w:sz w:val="24"/>
          <w:szCs w:val="24"/>
          <w:lang w:val="sq-AL"/>
        </w:rPr>
      </w:pPr>
    </w:p>
    <w:p w:rsidR="00FD5E88" w:rsidRPr="00ED0A2F"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ED0A2F">
        <w:rPr>
          <w:rFonts w:ascii="Garamond" w:eastAsia="Times New Roman" w:hAnsi="Garamond"/>
          <w:bCs/>
          <w:sz w:val="24"/>
          <w:szCs w:val="24"/>
          <w:lang w:val="sv-SE"/>
        </w:rPr>
        <w:t>KREU II</w:t>
      </w:r>
    </w:p>
    <w:p w:rsidR="00FD5E88" w:rsidRPr="00ED0A2F"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ED0A2F">
        <w:rPr>
          <w:rFonts w:ascii="Garamond" w:eastAsia="Times New Roman" w:hAnsi="Garamond"/>
          <w:bCs/>
          <w:sz w:val="24"/>
          <w:szCs w:val="24"/>
          <w:lang w:val="sv-SE"/>
        </w:rPr>
        <w:t>PROCEDURAT GJATË VOTIMIT</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104</w:t>
      </w:r>
    </w:p>
    <w:p w:rsidR="00FD5E88" w:rsidRPr="00ED0A2F" w:rsidRDefault="00FD5E88" w:rsidP="00FD5E88">
      <w:pPr>
        <w:widowControl w:val="0"/>
        <w:tabs>
          <w:tab w:val="left" w:pos="0"/>
        </w:tabs>
        <w:spacing w:after="0"/>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Numri i kutive të votimit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pika 3 me ligjin nr. 31/2015, datë 2.4.2015)</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Në zgjedhjet për Kuvendin, në qendrën e votimit vendoset vetëm një kuti votimi.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Në zgjedhjet për organet e qeverisjes vendore në qendrën e votimit vendosen dy kuti votimi, një për kryetarin e njësisë së qeverisjes vendore dhe një për këshillin e bashkisë.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Shfuqizuar.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105</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Paraqitja e zgjedhësit në qendrën e votimit</w:t>
      </w:r>
    </w:p>
    <w:p w:rsidR="00FD5E88" w:rsidRPr="00ED0A2F" w:rsidRDefault="00FD5E88" w:rsidP="00BF75D7">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fjalia hyrëse e pikës 1 dhe shkronja “a” dhe shtuar fjali në shkronjën “d” me ligjin nr. 74/2012, datë 19.7.2012</w:t>
      </w:r>
      <w:r w:rsidR="00BF75D7" w:rsidRPr="00ED0A2F">
        <w:rPr>
          <w:rFonts w:ascii="Garamond" w:eastAsia="Times New Roman" w:hAnsi="Garamond"/>
          <w:i/>
          <w:sz w:val="24"/>
          <w:szCs w:val="24"/>
          <w:lang w:val="sq-AL"/>
        </w:rPr>
        <w:t>; shfuqizuar fjalia e</w:t>
      </w:r>
      <w:r w:rsidR="00BF75D7" w:rsidRPr="00ED0A2F">
        <w:rPr>
          <w:rFonts w:ascii="Garamond" w:hAnsi="Garamond"/>
          <w:i/>
          <w:sz w:val="24"/>
          <w:szCs w:val="24"/>
        </w:rPr>
        <w:t xml:space="preserve"> dytë e shkronjës “d” të pikës 1</w:t>
      </w:r>
      <w:r w:rsidR="00BF75D7" w:rsidRPr="00ED0A2F">
        <w:rPr>
          <w:rFonts w:ascii="Garamond" w:eastAsia="Times New Roman" w:hAnsi="Garamond"/>
          <w:i/>
          <w:sz w:val="24"/>
          <w:szCs w:val="24"/>
          <w:lang w:val="sq-AL"/>
        </w:rPr>
        <w:t xml:space="preserve"> me ligjin nr. 118/2020, datë 5.10.2020)</w:t>
      </w:r>
    </w:p>
    <w:p w:rsidR="00BF75D7" w:rsidRPr="00ED0A2F" w:rsidRDefault="00BF75D7"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Pas hyrjes së zgjedhësit në qendrën e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zgjedhësi thotë emrin dhe paraqet para KQV-së një nga dokumentet zyrtare të vlefshme të identitetit me të dhëna biometrike, si më poshtë: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i) letërnjoftim; ose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ii) pasaportë;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c) kryetari, pasi verifikon se të dhënat e identitetit të zgjedhësit përputhen me të dhënat në listën </w:t>
      </w:r>
      <w:r w:rsidRPr="00ED0A2F">
        <w:rPr>
          <w:rFonts w:ascii="Garamond" w:eastAsia="Times New Roman" w:hAnsi="Garamond"/>
          <w:sz w:val="24"/>
          <w:szCs w:val="24"/>
          <w:lang w:val="sq-AL"/>
        </w:rPr>
        <w:lastRenderedPageBreak/>
        <w:t>e zgjedhësve dhe se zgjedhësi është i njëjtë me personin në dokumentin e identitetit, shënon në listën e zgjedhësve llojin dhe numrin e serisë të dokumentit të identitetit dhe i heq vizë emrit të zgjedhësit në këtë listë;</w:t>
      </w:r>
    </w:p>
    <w:p w:rsidR="00FD5E88" w:rsidRPr="00ED0A2F" w:rsidRDefault="00FD5E88" w:rsidP="00FD5E88">
      <w:pPr>
        <w:widowControl w:val="0"/>
        <w:tabs>
          <w:tab w:val="left" w:pos="855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zgjedhësi nënshkruan në listën e zgjedhësve anash emrit të tij;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fleta e votimit vuloset në pjesën e pasme të saj me vulën e KQV-së dhe vulën e kryetarit të KQV-së</w:t>
      </w:r>
      <w:r w:rsidR="00BF75D7" w:rsidRPr="00ED0A2F">
        <w:rPr>
          <w:rFonts w:ascii="Garamond" w:eastAsia="Times New Roman" w:hAnsi="Garamond"/>
          <w:sz w:val="24"/>
          <w:szCs w:val="24"/>
        </w:rPr>
        <w:t>;</w:t>
      </w:r>
    </w:p>
    <w:p w:rsidR="00FD5E88" w:rsidRPr="00ED0A2F" w:rsidRDefault="00FD5E88" w:rsidP="00FD5E88">
      <w:pPr>
        <w:widowControl w:val="0"/>
        <w:tabs>
          <w:tab w:val="left" w:pos="855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dh) zgjedhësi timbroset në dorën e majtë nga një anëtar i caktuar me vendim të KQV-së me një lëndë të posaçme, të dukshme me shikim të lirë dhe që nuk hiqet për jo më pak se 24 orë, me qëllim shmangien e votimit më shumë se një herë dhe më pas i jepet fleta e votimit. Në rast se zgjedhësi nuk pranon të timbroset me lëndën e posaçme, atij nuk i jepet fleta e votimit dhe identiteti i tij mbahet shënim në Librin e Protokollit të Mbledhjeve të KQV-së.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Një prej anëtarëve, i caktuar me vendim të KQV-së, kujdeset për ruajtjen e radhës së votimit të zgjedhësve.</w:t>
      </w:r>
    </w:p>
    <w:p w:rsidR="00FD5E88" w:rsidRPr="00ED0A2F" w:rsidRDefault="00FD5E88" w:rsidP="00FD5E88">
      <w:pPr>
        <w:widowControl w:val="0"/>
        <w:tabs>
          <w:tab w:val="left" w:pos="0"/>
        </w:tabs>
        <w:spacing w:after="0" w:line="240" w:lineRule="auto"/>
        <w:ind w:firstLine="567"/>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3. Kur përpara KQV-së paraqitet një zgjedhës, i cili nuk është regjistruar në listën përfundimtare të zgjedhësve, por është i pajisur me vendim gjykate, i cili i jep të drejtë të votojë në atë qendër votimi, sipas nenit 55 të këtij Kodi, KQV-ja shënon emrin e zgjedhësit në një regjistër të posaçëm, numrin e dokumentit të identifikimit dhe bashkëlidhur vendimin e gjykatës.</w:t>
      </w:r>
    </w:p>
    <w:p w:rsidR="00FD5E88" w:rsidRPr="00ED0A2F" w:rsidRDefault="00FD5E88" w:rsidP="00FD5E88">
      <w:pPr>
        <w:widowControl w:val="0"/>
        <w:spacing w:after="0" w:line="240" w:lineRule="auto"/>
        <w:ind w:firstLine="567"/>
        <w:jc w:val="left"/>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106</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Votimi</w:t>
      </w:r>
    </w:p>
    <w:p w:rsidR="00C50762" w:rsidRPr="00ED0A2F" w:rsidRDefault="00FD5E88" w:rsidP="00C50762">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fjalë në pikën 5 me ligjin nr. 74/2012, datë 19.7.2012</w:t>
      </w:r>
      <w:r w:rsidR="0050663F" w:rsidRPr="00ED0A2F">
        <w:rPr>
          <w:rFonts w:ascii="Garamond" w:eastAsia="Times New Roman" w:hAnsi="Garamond"/>
          <w:i/>
          <w:sz w:val="24"/>
          <w:szCs w:val="24"/>
          <w:lang w:val="sq-AL"/>
        </w:rPr>
        <w:t>;</w:t>
      </w:r>
      <w:r w:rsidR="00C50762" w:rsidRPr="00ED0A2F">
        <w:rPr>
          <w:rFonts w:ascii="Garamond" w:eastAsia="Times New Roman" w:hAnsi="Garamond"/>
          <w:i/>
          <w:sz w:val="24"/>
          <w:szCs w:val="24"/>
          <w:lang w:val="sq-AL"/>
        </w:rPr>
        <w:t xml:space="preserve"> ndryshuar pika 1me ligjin nr. 118/2020, datë 5.10.2020)</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i/>
          <w:sz w:val="24"/>
          <w:szCs w:val="24"/>
          <w:lang w:val="sq-AL"/>
        </w:rPr>
      </w:pPr>
    </w:p>
    <w:p w:rsidR="00C50762" w:rsidRPr="00ED0A2F" w:rsidRDefault="00FD5E88" w:rsidP="00C50762">
      <w:pPr>
        <w:spacing w:after="0" w:line="240" w:lineRule="auto"/>
        <w:rPr>
          <w:rFonts w:ascii="Garamond" w:hAnsi="Garamond"/>
          <w:sz w:val="24"/>
          <w:szCs w:val="24"/>
        </w:rPr>
      </w:pPr>
      <w:r w:rsidRPr="00ED0A2F">
        <w:rPr>
          <w:rFonts w:ascii="Garamond" w:eastAsia="Times New Roman" w:hAnsi="Garamond"/>
          <w:sz w:val="24"/>
          <w:szCs w:val="24"/>
          <w:lang w:val="sq-AL"/>
        </w:rPr>
        <w:t xml:space="preserve">1. </w:t>
      </w:r>
      <w:r w:rsidR="00C50762" w:rsidRPr="00ED0A2F">
        <w:rPr>
          <w:rFonts w:ascii="Garamond" w:hAnsi="Garamond"/>
          <w:sz w:val="24"/>
          <w:szCs w:val="24"/>
        </w:rPr>
        <w:t>Pasi merr fletën e votimit, zgjedhësi hyn i vetëm në dhomën e fshehtë dhe në fletën e votimit shënon në vendin e përcaktuar nga fleta e votimit për subjektin zgjedhor dhe/ose kandidatin e parapëlqyer të subjektit zgjedhor shenjën “x” ose “+” ose një shenjë tjetër që tregon qartë zgjedhjen e bërë prej tij.</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Zgjedhësi, pasi bën shënimin në fletën e votimit, palos fletën e votimit, në mënyrë që shenja të mos jetë e dukshme, por të paktën një nga vulat në pjesën e pasme të fletës të jetë e dukshme. Zgjedhësi, pasi del nga dhoma e fshehtë, e hedh fletën e votimit në kutinë përkatëse të votimit dhe largohet nga qendra e votimit.</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Zgjedhësi voton vetëm për vete, me përjashtim të rastit të përcaktuar në nenin 108 të këtij Kodi.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Anëtarët dhe sekretari i KQV-së votojnë pasi kanë votuar të gjithë zgjedhësit e pranishëm në qendrën e votimit brenda orarit të mbylljes së votimit. Rregullat e përcaktuara në këtë nen zbatohen edhe për votimin e anëtarëve dhe sekretarit të KQV-së. </w:t>
      </w:r>
    </w:p>
    <w:p w:rsidR="00FD5E88" w:rsidRPr="00ED0A2F" w:rsidRDefault="00FD5E88" w:rsidP="00FD5E88">
      <w:pPr>
        <w:widowControl w:val="0"/>
        <w:tabs>
          <w:tab w:val="left" w:pos="0"/>
        </w:tabs>
        <w:spacing w:after="0" w:line="240" w:lineRule="auto"/>
        <w:ind w:firstLine="540"/>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 xml:space="preserve">5. Anëtarët e KQV-së, që kanë lejuar një zgjedhës të votojë më shumë se një herë ose në emër të zgjedhësve të tjerë, mbajnë përgjegjësi penale, në përputhje me nenin </w:t>
      </w:r>
      <w:r w:rsidRPr="00ED0A2F">
        <w:rPr>
          <w:rFonts w:ascii="Garamond" w:eastAsia="Times New Roman" w:hAnsi="Garamond"/>
          <w:iCs/>
          <w:sz w:val="24"/>
          <w:szCs w:val="24"/>
          <w:lang w:val="sq-AL"/>
        </w:rPr>
        <w:t>324/a i Kodit Penal</w:t>
      </w:r>
      <w:r w:rsidRPr="00ED0A2F">
        <w:rPr>
          <w:rFonts w:ascii="Garamond" w:eastAsia="Times New Roman" w:hAnsi="Garamond"/>
          <w:bCs/>
          <w:sz w:val="24"/>
          <w:szCs w:val="24"/>
          <w:lang w:val="sq-AL"/>
        </w:rPr>
        <w:t>, me përjashtim të rastit të parashikuar në nenin 108 të këtij Kodi.</w:t>
      </w:r>
    </w:p>
    <w:p w:rsidR="00FD5E88" w:rsidRPr="00ED0A2F" w:rsidRDefault="00FD5E88" w:rsidP="00FD5E88">
      <w:pPr>
        <w:widowControl w:val="0"/>
        <w:tabs>
          <w:tab w:val="left" w:pos="0"/>
        </w:tabs>
        <w:spacing w:after="0" w:line="240" w:lineRule="auto"/>
        <w:ind w:firstLine="0"/>
        <w:jc w:val="left"/>
        <w:outlineLvl w:val="7"/>
        <w:rPr>
          <w:rFonts w:ascii="Garamond" w:eastAsia="Times New Roman" w:hAnsi="Garamond"/>
          <w:bCs/>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107</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Fletët e votimit të dëmtuara</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zarfin “FLETË VOTIMI TË DËMTUARA”. Në këtë rast, zgjedhësit i jepet një fletë votimi tjetër e të njëjtit lloj dhe rasti </w:t>
      </w:r>
      <w:r w:rsidRPr="00ED0A2F">
        <w:rPr>
          <w:rFonts w:ascii="Garamond" w:eastAsia="Times New Roman" w:hAnsi="Garamond"/>
          <w:sz w:val="24"/>
          <w:szCs w:val="24"/>
          <w:lang w:val="sq-AL"/>
        </w:rPr>
        <w:lastRenderedPageBreak/>
        <w:t>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3. Në asnjë rast fletët e votimit të dëmtuara nuk hidhen në kutitë e votimit.</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108</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Zgjedhësit që nuk mund të votojnë vetë</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Një person mund të ndihmojë vetëm një zgjedhës që nuk mund të votojë vetë.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Para se të shënojë në fletën e votimit, personi që ndihmon një zgjedhës tjetër, bën një deklaratë në Librin e Protokollit të Mbledhjeve të KQV-së se do të votojë sipas udhëzimeve, se nuk do të ndikojë në vendimin e zgjedhësit, se nuk do të bëjë publike votën dhe se ai vetë nuk ka votuar për llogari të një zgjedhësi tjetër.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Anëtarët e komisioneve të zgjedhjeve dhe sekretari nuk mund të ndihmojnë asnjë zgjedhës që nuk mund të votojë vetë.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Shënimi në fletën e votimit bëhet detyrimisht në dhomën e fshehtë.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6. Brenda periudhës së rishikimit të listave të zgjedhësve, zgjedhësit e përcaktuar në 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7. 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8. Në rastin e zgjedhësve të verbër, kryetari i njësisë së qeverisjes vendore njofton KQZ-në për numrin e zgjedhësve të verbër dhe qendrat e tyre të votimit. KQZ-ja, në përputhje me procedurat dhe afatet e shpërndarjes së materialeve zgjedhore, pajis komisionet e këtyre qendrave të votimit me mjete të posaçme votimi, të cilat lejojnë 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 pikat 1 dhe 3 të këtij neni.</w:t>
      </w:r>
    </w:p>
    <w:p w:rsidR="00FD5E88" w:rsidRPr="00ED0A2F" w:rsidRDefault="00FD5E88" w:rsidP="00FD5E88">
      <w:pPr>
        <w:widowControl w:val="0"/>
        <w:tabs>
          <w:tab w:val="left" w:pos="0"/>
        </w:tabs>
        <w:spacing w:after="0" w:line="240" w:lineRule="auto"/>
        <w:ind w:firstLine="567"/>
        <w:jc w:val="left"/>
        <w:outlineLvl w:val="7"/>
        <w:rPr>
          <w:rFonts w:ascii="Garamond" w:eastAsia="Times New Roman" w:hAnsi="Garamond"/>
          <w:b/>
          <w:i/>
          <w:i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109</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Rendi dhe zhvillimi i rregullt i votimit</w:t>
      </w:r>
    </w:p>
    <w:p w:rsidR="00A2046C" w:rsidRPr="00ED0A2F" w:rsidRDefault="00FD5E88" w:rsidP="00A2046C">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A2046C" w:rsidRPr="00ED0A2F">
        <w:rPr>
          <w:rFonts w:ascii="Garamond" w:eastAsia="Times New Roman" w:hAnsi="Garamond"/>
          <w:i/>
          <w:sz w:val="24"/>
          <w:szCs w:val="24"/>
          <w:lang w:val="sq-AL"/>
        </w:rPr>
        <w:t>; shtuar pikat 6 dhe 7</w:t>
      </w:r>
      <w:r w:rsidR="00274C22" w:rsidRPr="00ED0A2F">
        <w:rPr>
          <w:rFonts w:ascii="Garamond" w:eastAsia="Times New Roman" w:hAnsi="Garamond"/>
          <w:i/>
          <w:sz w:val="24"/>
          <w:szCs w:val="24"/>
          <w:lang w:val="sq-AL"/>
        </w:rPr>
        <w:t xml:space="preserve"> </w:t>
      </w:r>
      <w:r w:rsidR="00A2046C" w:rsidRPr="00ED0A2F">
        <w:rPr>
          <w:rFonts w:ascii="Garamond" w:eastAsia="Times New Roman" w:hAnsi="Garamond"/>
          <w:i/>
          <w:sz w:val="24"/>
          <w:szCs w:val="24"/>
          <w:lang w:val="sq-AL"/>
        </w:rPr>
        <w:t xml:space="preserve">me ligjin nr. 101/2020, datë </w:t>
      </w:r>
      <w:r w:rsidR="00A2046C" w:rsidRPr="00ED0A2F">
        <w:rPr>
          <w:rFonts w:ascii="Garamond" w:eastAsia="Times New Roman" w:hAnsi="Garamond"/>
          <w:i/>
          <w:sz w:val="24"/>
          <w:szCs w:val="24"/>
          <w:lang w:val="sq-AL"/>
        </w:rPr>
        <w:lastRenderedPageBreak/>
        <w:t>23.7.2020)</w:t>
      </w:r>
    </w:p>
    <w:p w:rsidR="00FD5E88" w:rsidRPr="00ED0A2F" w:rsidRDefault="00FD5E88" w:rsidP="00FD5E88">
      <w:pPr>
        <w:widowControl w:val="0"/>
        <w:tabs>
          <w:tab w:val="left" w:pos="0"/>
        </w:tabs>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Qendra e votimit organizohet në një mënyrë të tillë që të lehtësojë procesin e votimit dhe të sigurojë fshehtësinë e votës. Qendrat e votimit kanë një organizim tip, sipas përcaktimit me udhëzim të KQZ-së.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Kur në qendrën e votimit rrezikohet rendi ose zhvillimi i rregullt i votimit, KQV-ja njofton organet e Policisë së Shtetit dhe KZAZ-në, si dhe plotëson proceverbalin e pezullimit të votimit për këtë qëllim. Në procesverbal shënohet ora e njoftimit dhe pezullimit të votimit.  KQV-ja shënon, gjithashtu, në Librin e Protokollit të Mbledhjeve incidentin e ndodhur, orën e ndërprerjes së votimit dhe orën e rifillimit të tij.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Kryetari ose çdo anëtar i KQV-së njofton menjëherë KZAZ-në për incidentin e ndodhur. KZAZ-ja është e detyruar të shënojë në Librin e Protokollit të Mbledhjeve të KZAZ-së njoftimin dhe orën e marrjes së tij. KZAZ-ja ia përcjell kërkesën menjëherë organeve të Policisë së Shtetit.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Me rivendosjen e rendit në qendrën e votimit, KQV-ja u kërkon organeve të Policisë së Shtetit të largohen nga qendra e votimit dhe merr masa për rifillimin e menjëhershëm të votimit. Ky fakt pasqyrohet në procesverbalin e rifillimit të votimit.</w:t>
      </w:r>
    </w:p>
    <w:p w:rsidR="00A2046C" w:rsidRPr="00ED0A2F" w:rsidRDefault="00A2046C" w:rsidP="00A2046C">
      <w:pPr>
        <w:widowControl w:val="0"/>
        <w:spacing w:after="0" w:line="240" w:lineRule="auto"/>
        <w:ind w:firstLine="720"/>
        <w:rPr>
          <w:rFonts w:ascii="Garamond" w:hAnsi="Garamond"/>
          <w:bCs/>
          <w:sz w:val="24"/>
          <w:szCs w:val="24"/>
        </w:rPr>
      </w:pPr>
      <w:r w:rsidRPr="00ED0A2F">
        <w:rPr>
          <w:rFonts w:ascii="Garamond" w:hAnsi="Garamond"/>
          <w:bCs/>
          <w:sz w:val="24"/>
          <w:szCs w:val="24"/>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rsidR="00A2046C" w:rsidRPr="00ED0A2F" w:rsidRDefault="00A2046C" w:rsidP="00A2046C">
      <w:pPr>
        <w:widowControl w:val="0"/>
        <w:spacing w:after="0" w:line="240" w:lineRule="auto"/>
        <w:ind w:firstLine="567"/>
        <w:rPr>
          <w:rFonts w:ascii="Garamond" w:hAnsi="Garamond"/>
          <w:bCs/>
          <w:sz w:val="24"/>
          <w:szCs w:val="24"/>
        </w:rPr>
      </w:pPr>
      <w:r w:rsidRPr="00ED0A2F">
        <w:rPr>
          <w:rFonts w:ascii="Garamond" w:hAnsi="Garamond"/>
          <w:bCs/>
          <w:sz w:val="24"/>
          <w:szCs w:val="24"/>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rsidR="00A2046C" w:rsidRPr="00ED0A2F" w:rsidRDefault="00A2046C" w:rsidP="00FD5E88">
      <w:pPr>
        <w:widowControl w:val="0"/>
        <w:spacing w:after="0" w:line="240" w:lineRule="auto"/>
        <w:ind w:firstLine="720"/>
        <w:rPr>
          <w:rFonts w:ascii="Garamond" w:eastAsia="Times New Roman" w:hAnsi="Garamond"/>
          <w:sz w:val="24"/>
          <w:szCs w:val="24"/>
        </w:rPr>
      </w:pPr>
    </w:p>
    <w:p w:rsidR="00FD5E88" w:rsidRPr="00ED0A2F" w:rsidRDefault="00FD5E88" w:rsidP="00A63C78">
      <w:pPr>
        <w:widowControl w:val="0"/>
        <w:spacing w:after="0" w:line="240" w:lineRule="auto"/>
        <w:ind w:firstLine="72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110</w:t>
      </w:r>
    </w:p>
    <w:p w:rsidR="00FD5E88" w:rsidRPr="00ED0A2F" w:rsidRDefault="00FD5E88" w:rsidP="00FD5E88">
      <w:pPr>
        <w:widowControl w:val="0"/>
        <w:tabs>
          <w:tab w:val="left" w:pos="0"/>
        </w:tabs>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Personat e pranishëm në qendrën e votimit</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Në qendrën e votimit mund të qëndrojnë vetëm:</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 anëtarët dhe sekretari i KQV-së;</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zgjedhësit që janë duke kryer procedurat e votimit deri në përfundim të tyre; dhe</w:t>
      </w:r>
    </w:p>
    <w:p w:rsidR="00FD5E88" w:rsidRPr="00ED0A2F" w:rsidRDefault="00FD5E88" w:rsidP="00FD5E88">
      <w:pPr>
        <w:widowControl w:val="0"/>
        <w:tabs>
          <w:tab w:val="left" w:pos="0"/>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vëzhguesit e akredituar shqiptarë dhe të huaj.</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Asnjë person i armatosur nuk lejohet të qëndrojë në mjediset e qendrës së votimit. Përjashtohen nga ky rregull punonjësit e Policisë së Shtetit, kur janë në ushtrim të detyrës, në përputhje me nenin 109 të këtij Kodi, si dhe punonjësit e policisë së burgjeve brenda territorit të burgut ose vendit të paraburgimit, ku është ngritur qendra e posaçme e votimit.</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ED0A2F">
        <w:rPr>
          <w:rFonts w:ascii="Garamond" w:eastAsia="Times New Roman" w:hAnsi="Garamond"/>
          <w:sz w:val="24"/>
          <w:szCs w:val="24"/>
          <w:lang w:val="sq-AL"/>
        </w:rPr>
        <w:t>Neni 111</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Zgjedhësit në Forcat e Armatosura dhe në Forcat e Policisë së Shtetit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me ligjin nr. 74/2012, datë 19.7.2012)</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 xml:space="preserve"> </w:t>
      </w:r>
    </w:p>
    <w:p w:rsidR="00FD5E88" w:rsidRPr="00ED0A2F" w:rsidRDefault="00FD5E88" w:rsidP="00FD5E88">
      <w:pPr>
        <w:widowControl w:val="0"/>
        <w:tabs>
          <w:tab w:val="left" w:pos="0"/>
        </w:tabs>
        <w:spacing w:after="0" w:line="240" w:lineRule="auto"/>
        <w:ind w:firstLine="0"/>
        <w:jc w:val="center"/>
        <w:outlineLvl w:val="1"/>
        <w:rPr>
          <w:rFonts w:ascii="Garamond" w:eastAsia="Times New Roman" w:hAnsi="Garamond"/>
          <w:bCs/>
          <w:sz w:val="24"/>
          <w:szCs w:val="24"/>
          <w:lang w:val="sv-SE"/>
        </w:rPr>
      </w:pPr>
      <w:r w:rsidRPr="00ED0A2F">
        <w:rPr>
          <w:rFonts w:ascii="Garamond" w:eastAsia="Times New Roman" w:hAnsi="Garamond"/>
          <w:bCs/>
          <w:sz w:val="24"/>
          <w:szCs w:val="24"/>
          <w:lang w:val="sv-SE"/>
        </w:rPr>
        <w:t>KREU III</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ED0A2F">
        <w:rPr>
          <w:rFonts w:ascii="Garamond" w:eastAsia="Times New Roman" w:hAnsi="Garamond"/>
          <w:sz w:val="24"/>
          <w:szCs w:val="24"/>
          <w:lang w:val="sq-AL"/>
        </w:rPr>
        <w:t>MBYLLJA E VOTIMIT DHE NUMËRIMI I VOTAVE</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Cs/>
          <w:sz w:val="24"/>
          <w:szCs w:val="24"/>
          <w:lang w:val="sq-AL"/>
        </w:rPr>
      </w:pPr>
      <w:r w:rsidRPr="00ED0A2F">
        <w:rPr>
          <w:rFonts w:ascii="Garamond" w:eastAsia="Times New Roman" w:hAnsi="Garamond"/>
          <w:bCs/>
          <w:sz w:val="24"/>
          <w:szCs w:val="24"/>
          <w:lang w:val="sq-AL"/>
        </w:rPr>
        <w:t>Neni 112</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Mbyllja e votimit</w:t>
      </w:r>
    </w:p>
    <w:p w:rsidR="00FD5E88" w:rsidRPr="00ED0A2F" w:rsidRDefault="00FD5E88" w:rsidP="00FD5E88">
      <w:pPr>
        <w:widowControl w:val="0"/>
        <w:tabs>
          <w:tab w:val="left" w:pos="0"/>
        </w:tabs>
        <w:spacing w:after="0" w:line="240" w:lineRule="auto"/>
        <w:ind w:firstLine="567"/>
        <w:rPr>
          <w:rFonts w:ascii="Garamond" w:eastAsia="Times New Roman" w:hAnsi="Garamond"/>
          <w:b/>
          <w:bCs/>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radhë në kohën e mbledhjes së dokumentit të identifikimit.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Pasi voton edhe zgjedhësi i fundit i pranishëm, KQV-ja merr vendim për mbylljen e votimit, duke plotësuar formularin tip përkatës, duke shënuar në të edhe orën e mbylljes së votimit. Vendimi për mbylljen e votimit dhe ora e saktë e mbylljes së tij shënohen edhe në Librin e Protokollit të Mbledhjeve të KQV-së. Pas kësaj, në qendrën e votimit mund të qëndrojnë vetëm anëtarët dhe sekretari i KQV-së, si dhe vëzhguesit e akredituar shqiptarë dhe/ose të huaj dhe përfaqësuesit e akredituar të medies.</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tabs>
          <w:tab w:val="left" w:pos="0"/>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113</w:t>
      </w:r>
    </w:p>
    <w:p w:rsidR="00FD5E88" w:rsidRPr="00ED0A2F" w:rsidRDefault="00FD5E88" w:rsidP="00FD5E88">
      <w:pPr>
        <w:widowControl w:val="0"/>
        <w:spacing w:after="0" w:line="240" w:lineRule="auto"/>
        <w:ind w:firstLine="0"/>
        <w:jc w:val="center"/>
        <w:outlineLvl w:val="4"/>
        <w:rPr>
          <w:rFonts w:ascii="Garamond" w:eastAsia="Times New Roman" w:hAnsi="Garamond"/>
          <w:b/>
          <w:bCs/>
          <w:sz w:val="24"/>
          <w:szCs w:val="24"/>
          <w:lang w:val="sq-AL"/>
        </w:rPr>
      </w:pPr>
      <w:r w:rsidRPr="00ED0A2F">
        <w:rPr>
          <w:rFonts w:ascii="Garamond" w:eastAsia="Times New Roman" w:hAnsi="Garamond"/>
          <w:b/>
          <w:bCs/>
          <w:sz w:val="24"/>
          <w:szCs w:val="24"/>
          <w:lang w:val="sq-AL"/>
        </w:rPr>
        <w:t>Veprimet pas mbylljes së votimit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Pas marrjes së vendimit për mbylljen e votimit, kryetari së bashku me anëtarët e KQV-së kryejnë, sipas radhës, veprimet e mëposhtme: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Kryetari, nën vëzhgimin e të gjithë anëtarëve të KQV-së: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shënon numrin e zgjedhësve që kanë votuar, bazuar në nënshkrimet e bëra në listën e zgjedhësve, si dhe atyre që janë në regjistrin e posaçëm, sipas nenit 57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b) ia deklaron shifrën me zë të lartë anëtarëve të tjerë të KQV-së dhe vëzhguesve të pranishëm;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i fton ata të verifikojnë shifrën e thënë prej tij; dhe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proceverbal. Sekretari i KQV-së shënon pretendimin në Procesverbalin për Mbylljen e Votimit dhe në Librin e Protokollit të Mbledhjeve.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Kryetari, nën vëzhgimin e të gjithë anëtarëve të KQV-së, fillon numërimin e fletëve të votimit të papërdorura dhe në përfundim të numërimit ia bën të ditur shifrën anëtarëve të KQV-së. Nëse kërkohet nga një anëtar i KQV-së ose ndonjë nga vëzhguesit, kryetari është i 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Kryetari, nën vëzhgimin e të gjithë anëtarëve të KQV-së, numëron fletët e votimit të dëmtuara që gjenden në zarfin “FLETË VOTIMI TË DËMTUARA”. Numri i fletëve të votimit të </w:t>
      </w:r>
      <w:r w:rsidRPr="00ED0A2F">
        <w:rPr>
          <w:rFonts w:ascii="Garamond" w:eastAsia="Times New Roman" w:hAnsi="Garamond"/>
          <w:sz w:val="24"/>
          <w:szCs w:val="24"/>
        </w:rPr>
        <w:lastRenderedPageBreak/>
        <w:t>dëmtuara pasqyrohet në Procesverbalin për Mbylljen e Votimit dhe në Librin e Protokollit të Mbledhjeve të KQV-së.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Nëse ndonjë nga vëzhguesit ka vërejtje, ato shënohen menjëherë në Librin e Protokollit të Mbledhjeve ose paraqiten nga vëzhguesit me shkrim. Vërejtjet me shkrim administrohen nga sekretari dhe mbyllen në kutinë e materialeve të votimit së bashku me dokumentacionin tjetër të qendrës së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Në përfundim të veprimeve të parashikuara në pikat 1 deri në 4 të këtij neni, mbyllen në kutinë e materialeve zgjedhore: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zarfi “FLETË VOTIMI TË PAPËRDORURA”;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zarfi “FLETË VOTIMI TË DËMTUARA”;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lista e zgjedhësve, përfshirë edhe regjistrin e posaçëm, sipas nenit 57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origjinalet e vendimeve të KQV-së dhe formularët tip të papërdorur të vendimeve të KQV-së;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vula e KQV-së;</w:t>
      </w:r>
    </w:p>
    <w:p w:rsidR="00FD5E88" w:rsidRPr="00ED0A2F" w:rsidRDefault="00FD5E88" w:rsidP="00FD5E88">
      <w:pPr>
        <w:widowControl w:val="0"/>
        <w:spacing w:after="0" w:line="240" w:lineRule="auto"/>
        <w:ind w:firstLine="0"/>
        <w:rPr>
          <w:rFonts w:ascii="Garamond" w:eastAsia="Times New Roman" w:hAnsi="Garamond"/>
          <w:sz w:val="24"/>
          <w:szCs w:val="24"/>
        </w:rPr>
      </w:pPr>
      <w:r w:rsidRPr="00ED0A2F">
        <w:rPr>
          <w:rFonts w:ascii="Garamond" w:eastAsia="Times New Roman" w:hAnsi="Garamond"/>
          <w:sz w:val="24"/>
          <w:szCs w:val="24"/>
        </w:rPr>
        <w:t xml:space="preserve">          dh) vula e kryetarit të KQV-së;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e) vulat me kodet e sigurisë të papërdorura;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ë) vulat me kodet e sigurisë të dëmtuara; dhe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f) Libri i Protokollit të Mbledhjeve.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Numrat e kodeve të sigurisë, me të cilët do të mbyllet kutia e votimit dhe kutia e materialeve të votimit, shënohen paraprakisht në Procesverbalin për Mbylljen e Votimit dhe në Librin e Protokollit të Mbledhjeve të KQV-së. Pasi hidhen të gjitha të dhënat në 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cila më pas vuloset me kodet përkatëse të sigurisë. Kopje të Procesverbalit për Mbylljen e Votimit u jepen anëtarëve të KQV-së dhe vëzhguesve të partive parlamentare.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7. 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8. Procesverbali i Mbylljes së Votimit nënshkruhet nga të gjithë anëtarët e KQV-së. Nëse ndonjë nga anëtarët e KQV-së ka vërejtje, ato shënohen në hapësirën e posaçme për vërejtjet në procesverbal.</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114</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Shoqërimi i kutive të votimit dhe i materialeve të votimit</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në Vendin e Numërimit të Votave</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Kutia/kutitë e votimit me fletët e votimit dhe Kutia me Materialet e Votimit dorëzohen në Vendin e Numërimit të Votave sa më shpejt që të jetë e mundur, por jo më vonë se 3 orë nga mbyllja e votimit në qendrën e votimit. Dërgimi i tyre bëhet me automjet, në të cilin 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3. 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w:t>
      </w:r>
      <w:r w:rsidRPr="00ED0A2F">
        <w:rPr>
          <w:rFonts w:ascii="Garamond" w:eastAsia="Times New Roman" w:hAnsi="Garamond"/>
          <w:b/>
          <w:sz w:val="24"/>
          <w:szCs w:val="24"/>
          <w:lang w:val="sq-AL"/>
        </w:rPr>
        <w:t xml:space="preserve"> </w:t>
      </w:r>
      <w:r w:rsidRPr="00ED0A2F">
        <w:rPr>
          <w:rFonts w:ascii="Garamond" w:eastAsia="Times New Roman" w:hAnsi="Garamond"/>
          <w:sz w:val="24"/>
          <w:szCs w:val="24"/>
          <w:lang w:val="sq-AL"/>
        </w:rPr>
        <w:t xml:space="preserve">nga KQZ-ja dhe mbiemrin e tij me përmasa të dukshme. </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KREU IV</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 xml:space="preserve">DORËZIMI I MATERIALEVE ZGJEDHORE </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Cs/>
          <w:sz w:val="24"/>
          <w:szCs w:val="24"/>
          <w:lang w:val="sq-AL"/>
        </w:rPr>
        <w:t>DHE NUMËRIMI I VOTAVE</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115</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Marrja në dorëzim e materialit zgjedhor</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nga KZAZ-ja</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fjalë në pikën 5 dhe pika 10 me ligjin nr. 74/2012, datë 19.7.2012)</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Nëse gjykohet e nevojshme, KZAZ-ja mund të caktojë 2 persona për çdo grup në ndihmë të grupit për marrjen në dorëzim të kutive, të cilët merren kryesisht me sistemimin e kutive nën drejtimin e KZAZ-së. Personeli ndihmës zgjidhet nga lista e anëtarëve të grupeve 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Gjatë marrjes në dorëzim, grupet e marrjes në dorëzim:</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shënojnë në Procesverbalin e Marrjes në Dorëzim numrat e kodeve të sigurisë së vulave, me të cilat është mbyllur kutia e votimit me fletët e votimit dhe kutia me materialet e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verifikojnë në çast përputhjen e numrave të kodeve të sigurisë së vulave, me të cilat janë mbyllur kutitë e votimit dhe kutia e materialeve të votimit, me numrat e kodeve të 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 4 të këtij neni. Në Procesverbalin e Marrjes në Dorëzim dhe në Librin e Protokollit të Mbledhjeve të KZAZ-së shënohen mospërputhjet e konstatuara.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Në rast se gjatë marrjes në dorëzim të kutive të votimit me fletët e votimit dhe të kutisë me materialet e votimit, grupi i marrjes në dorëzim konstaton 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mungojnë ose janë këputur një ose më shumë vula me kode sigurie;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vendosja e vulave me kode sigurie është bërë në mënyrë të tillë që lejon hapësira midis trupit të kutisë dhe kapakut të saj;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kutia ka në trupin ose në kapakun e saj thyerje ose çarje që lejojnë futjen apo nxjerrjen e fletëve të votimit ose materialit tjetër të votimit; ose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kutia është e llojit, formës ose përmasave të ndryshme nga ato të përcaktuara nga KQZ-ja;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atëherë grupi i marrjes në dorëzim informon menjëherë për parregullsinë KZAZ-në dhe i kërkon asaj që kutia të shënohet “KUTI E PARREGULLT”. KZAZ-ja verifikon menjëherë parregullsinë dhe vendos, sipas pikës 4 të këtij neni. Parregullsia e konstatuar shënohet në Procesverbalin e Marrjes në Dorëzim dhe në Librin e Protokollit të Mbledhjeve të KZAZ-së.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Në rastet kur për një qendër votimi, gjatë marrjes në dorëzim të kutive nga grupet e marrjes </w:t>
      </w:r>
      <w:r w:rsidRPr="00ED0A2F">
        <w:rPr>
          <w:rFonts w:ascii="Garamond" w:eastAsia="Times New Roman" w:hAnsi="Garamond"/>
          <w:sz w:val="24"/>
          <w:szCs w:val="24"/>
          <w:lang w:val="sq-AL"/>
        </w:rPr>
        <w:lastRenderedPageBreak/>
        <w:t xml:space="preserve">në dorëzim për kutitë me fletët e votimit, konstatohet parregullsi, sipas pikave 2 dhe 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 procedurave, sipas neneve 116 deri në 119 të këtij Kodi.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Në rastin kur për zgjedhjet vendore të dy kutitë me fletët e votimit janë vlerësuar si të parregullta, atëherë të dy kutitë me fletët e votimit dhe kutia përkatëse e materialeve të votimit vendosen në këndin e kutive të parregullta. Në rastin kur vetëm kutia e materialeve të votimit përcaktohet si “KUTI E PARREGULLT”, ajo i nënshtrohet procedurave të hapjes dhe numërimit së bashku me kutitë e votimit me fletët e votimit.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5. Kutitë e votimit të përcaktuara si “KUTI E PARREGULLT” në asnjë rast dhe për asnjë arsye nuk hapen nga KZAZ-ja dhe as nuk i kalojnë Grupit të Numërimit. Ato dërgohen së bashku me kutinë e materialeve të votimit në KQZ për nevoja të hetimit administrativ, sipas nenit 136 dhe nenit 138 pika 4 të këtij Kodi.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KZAZ-ja mban Procesverbal Konstatimi, në të cilin shënohen të dhënat për kutitë e votimit me fletët e votimit ose kutitë me materialet e votimit të deklaruara të parregullta, sipas 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7. Anëtarët e grupit të marrjes në dorëzim, kryetari, zëvendëskryetari dhe sekretari i KQV-së, si dhe punonjësi i policisë i caktuar për shoqërim nënshkruajnë Procesverbalin e Marrjes në Dorëzim. Origjinali i Procesverbalit të Marrjes në Dorëzim administrohet nga KZAZ-ja, e cila u jep nga një kopje përkatësisht kryetarit, zëvendëskryetarit të KQV-së dhe punonjësit të policisë të caktuar për shoqërimin. Punonjësi i policisë duhet të largohet menjëherë pas marrjes së kopjes së procesverbalit, e cila dorëzohet së bashku me raportin e shërbimit në komandën e strukturës ku ai bën pjesë.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8. Procesverbali i Marrjes në Dorëzim përgatitet nga KQZ-ja në formën e një formulari tip dhe duhet të përmbajë kohën e marrjes në dorëzim, numrin e qendrës së votimit, vulave me kodet e sigurisë, me të cilat janë mbyllur kutitë e votimit me fletët e votimit dhe kutitë e materialeve të votimit, hapësirën për përshkrimin e mospërputhjeve ose parregullsive të konstatuara, si dhe hapësirën për nënshkrimet.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9. Kutitë e votimit me fletët e votimit dhe kutitë e materialeve të votimit, të marra në dorëzim nga grupet e marrjes në dorëzim, vendosen në vendin e përcaktuar paraprakisht nga KZAZ-ja. Ky vend duhet të jetë në të njëjtin mjedis ku kryhet numërimi i votave dhe duhet të jetë i garantuar nga çdo ndërhyrje e personave të paautorizuar.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10. 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rregullt përbën vepër penale dhe ndëshkohet sipas nenit 330/a të Kodit Penal.</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116</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Numërimi i votave</w:t>
      </w:r>
    </w:p>
    <w:p w:rsidR="00FD5E88" w:rsidRPr="00ED0A2F" w:rsidRDefault="00FD5E88" w:rsidP="00FD5E88">
      <w:pPr>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 shfuqizuar  fjalia e dytë e pikës 1 me ligjin nr. 31/2015, datë 2.4.2015)</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KZAZ-ja merr vendim për fillimin e numërimit të votave vetëm pasi të ketë marrë në dorëzim të gjitha kutitë e votimit me fletët e votimit dhe kutitë e materialeve të votimit nga të gjitha </w:t>
      </w:r>
      <w:r w:rsidRPr="00ED0A2F">
        <w:rPr>
          <w:rFonts w:ascii="Garamond" w:eastAsia="Times New Roman" w:hAnsi="Garamond"/>
          <w:sz w:val="24"/>
          <w:szCs w:val="24"/>
        </w:rPr>
        <w:lastRenderedPageBreak/>
        <w:t xml:space="preserve">qendrat e votimit nën juridiksionin e saj.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Anëtarët e grupeve të numërimit, me radhë dhe vetëm sipas numrit rendor rritës të qendrave të votimit, marrin nga stiva e kutive të votimit kutitë e votimit me fletët e votimit të vetëm një qendre votimi dhe i vendosin pranë tryezës së Grupit të Numërimit përkatës. Në vijim, anëtarët e Grupit të Numërimit marrin nga sekretari i KZAZ-së modelin krahasues të vulës së kryetarit të KQV-së, të depozituar në përputhje me pikën 2 të nenit 100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Në vijim, numëruesi i parë vendos mbi tryezë kutinë e votimit me fletët e votimit dhe e hap atë, duke këputur vulat me kodet e sigurisë. Fillimisht Grupi i Numërimit kryen procedurat e verifikimit të të dhënave në Procesverbalin e Mbylljes së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Në rast se Procesverbali i Mbylljes së Votimit gjendet në kuti dhe është plotësuar sipas nenit 113 të këtij Kodi, atëherë numërimi vazhdon sipas procedurave të përcaktuara nga ky nen. Në rast se Procesverbali i Mbylljes së Votimit mungon apo të dhënat sipas nenit 113 të këtij Kodi nuk janë plotësuar, zbatohet procedura sipas nenit 116/1 të këtij Kodi.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Pas nxjerrjes së Procesverbalit të Mbylljes së Votimit apo plotësimit të Procesverbalit të Konstatimit, numëruesi i parë dhe anëtarët e Grupit të Numërimit nxjerrin nga kutia fletët e votimit dhe zarfin me Procesverbalin e Vulosjes, i shpalosin fletët e votimit dhe i vendosin mbi tryezë me pjesën e pasme të fletës nga ana e sipërme.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Fletët e votimit të stivuara numërohen nga numëruesi i parë, i cili, në përfundim të numërimit, ia bën të ditur shifrën anëtarëve të grupit dhe vëzhguesve të subjekteve zgjedhore. 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7. Në rast se nga verifikimet e kryera konstatohen mospërputhje, atëherë Grupi i Numërimit ose cilido nga vëzhguesit e subjekteve zgjedhore, që bën konstatimin, njofton menjëherë KZAZ-në për mospërputhjet. Njoftimi bëhet me ngritjen e dorës dhe pa lëvizur nga vendi. Ngritja e dorës pezullon çdo veprim të mëtejshëm të Grupit të Numërimit, derisa KZAZ-ja të njihet me çështjen dhe ta verifikojë atë. Në rast se KZAZ-ja konfirmon pasaktësinë, e pasqyron atë në Procesverbalin e Konstatimit. Vetëm pas regjistrimit të pasaktësisë ose parregullsisë në Procesverbalin e Konstatimit, KZAZ-ja merr vendim për vazhdimin e procedurave të numërimit të votave nga Grupi i Numërimit. Vendimi i marrë nga KZAZ-ja i bëhet i ditur menjëherë Grupit të Numërimit.</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116/1</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Hapja e kutive të materialeve të votimit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Kutia e materialeve të votimit hapet gjatë procesit të numërimit në vendin e numërimit të votave vetëm në rastet kur Procesverbali i Mbylljes së Votimit mungon në kutinë e fletëve të votimit, ose të dhënat sipas nenit 113 të Kodit nuk janë plotësuar në Procesverbalin e Mbylljes së Votimit.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Në këtë rast Grupi i Numërimit ose cilido nga vëzhguesit e subjekteve zgjedhore që bën konstatimin, njofton menjëherë KZAZ-në për problemin. Njoftimi bëhet me ngritjen e 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 Vetëm pas regjistrimit të pasaktësisë ose parregullsisë në Procesverbalin e Konstatimit, KZAZ-ja merr vendim për vazhdimin e procedurave të verifikimit të materialit të votimit dhe pezullimin e numërimit të votave nga Grupi i Numërimit. Vendimi i marrë nga KZAZ-ja i bëhet i ditur menjëherë Grupit të Numërimit.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Kutia me fletët e votimit, numërimi i së cilës është pezulluar, vendoset pranë tavolinës së numërimit dhe numëruesi i parë merr kutinë e materialeve të votimit të qendrës së votimit përkatëse. </w:t>
      </w:r>
      <w:r w:rsidRPr="00ED0A2F">
        <w:rPr>
          <w:rFonts w:ascii="Garamond" w:eastAsia="Times New Roman" w:hAnsi="Garamond"/>
          <w:sz w:val="24"/>
          <w:szCs w:val="24"/>
        </w:rPr>
        <w:lastRenderedPageBreak/>
        <w:t>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i Mbylljes së Votimit i jepet KZAZ-së. Më pas kutia mbyllet me kode sigurie dhe Grupi i Numërimit vazhdon me numërimin e votave, sipas procedurave të përcaktuara në pikën 5 e në vijim të nenit 116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Kur Procesverbali për Mbylljen e Votimit nuk gjendet as në kutinë e materialeve të votimit apo nuk është plotësuar sipas nenit 113, Grupi i Numërimit plotëson Procesverbalin e Konstatimit dhe më pas ndjek këto procedura: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a) verifikon nëse në kuti ndodhen: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i) zarfi “FLETË VOTIMI TË PAPËRDORURA”;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ii) zarfi “FLETË VOTIMI TË DËMTUARA”;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iii) lista e zgjedhësve, përfshirë edhe regjistrin e posaçëm, sipas nenit 57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iv) origjinalet e vendimeve të KQV-së dhe formularët tip të papërdorur të vendimeve të KQV-së;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v) vula e KQV-së;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vi) vula e kryetarit të KQV-së;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vii) vulat me kodet e sigurisë të papërdorura;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viii) vulat me kodet e sigurisë të dëmtuara, nëse ka;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ix) Libri i Protokollit të Mbledhjeve të KQV-së; dhe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x) dokumentacioni shoqërues i fletëve të votimit me seritë përkatëse;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numëruesi i parë fillimisht krahason vulën e kryetarit të KQV-së me modelin krahasues dhe mendimin e tij ua bën të ditur anëtarëve të grupit;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numëruesi i parë numëron fletët e votimit të papërdorura dhe në përfundim të numërimit ia bën të ditur shifrën anëtarëve të Grupit të Numërimit dhe vëzhguesve të subjekteve zgjedhore. Nëse kërkohet rinumërim nga ndonjë prej anëtarëve të Grupit të Numërimit, numëruesi i parë është i detyruar të rifillojë edhe një herë numërimin e fletëve të votimit të papërdorura;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numëruesi i parë numëron fletët e votimit të dëmtuara dhe në përfundim të numërimit ia bën të ditur shifrën anëtarëve të Grupit të Numërimit dhe vëzhguesve të subjekteve zgjedhore. Nëse kërkohet rinumërim nga ndonjë prej anëtareve të Grupit të Numërimit, numëruesi i parë është i detyruar të rifillojë edhe një herë numërimin e fletëve të votimit të dëmtuara;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numëruesi i parë numëron zgjedhësit që kanë votuar, sipas nënshkrimeve që kanë 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dh) numëruesi i parë hedh të dhënat për numrin total të fletëve të votimit të dorëzuara në KQV, sipas dokumentacionit shoqërues të tyre;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e) më pas kutia mbyllet me kode sigurie dhe Grupi i Numërimit vazhdon me numërimin e votave, sipas procedurave të përcaktuara në pikën 5 e në vijim të nenit 116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Në përfundim të numërimit dhe nxjerrjes së rezultatit të ZAZ-së, kutitë e materialeve të votimit dërgohen në KQZ së bashku me kutitë e votimit. Kutitë e materialeve të votimit hapen në KQZ gjatë fazës së shqyrtimit të ankimit, në përputhje me nenin 136 dhe/ose pikën 1 të nenit 138 të Kodit, nëse provat e kërkuara administrohen sipas këtij Kodi, në kutinë e materialeve të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117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Llojet e votave dhe kriteret për vlerësimin e votës</w:t>
      </w:r>
    </w:p>
    <w:p w:rsidR="00914072" w:rsidRPr="00ED0A2F" w:rsidRDefault="00FD5E88" w:rsidP="00914072">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lastRenderedPageBreak/>
        <w:t>(Shtuar pika 4 me ligjin nr. 74/2012, datë 19.7.2012</w:t>
      </w:r>
      <w:r w:rsidR="00914072" w:rsidRPr="00ED0A2F">
        <w:rPr>
          <w:rFonts w:ascii="Garamond" w:eastAsia="Times New Roman" w:hAnsi="Garamond"/>
          <w:i/>
          <w:sz w:val="24"/>
          <w:szCs w:val="24"/>
          <w:lang w:val="sq-AL"/>
        </w:rPr>
        <w:t>; ndryshuar pika 2 dhe shkronja “e” e pik</w:t>
      </w:r>
      <w:r w:rsidR="000D0A72" w:rsidRPr="00ED0A2F">
        <w:rPr>
          <w:rFonts w:ascii="Garamond" w:eastAsia="Times New Roman" w:hAnsi="Garamond"/>
          <w:i/>
          <w:sz w:val="24"/>
          <w:szCs w:val="24"/>
          <w:lang w:val="sq-AL"/>
        </w:rPr>
        <w:t>ë</w:t>
      </w:r>
      <w:r w:rsidR="00914072" w:rsidRPr="00ED0A2F">
        <w:rPr>
          <w:rFonts w:ascii="Garamond" w:eastAsia="Times New Roman" w:hAnsi="Garamond"/>
          <w:i/>
          <w:sz w:val="24"/>
          <w:szCs w:val="24"/>
          <w:lang w:val="sq-AL"/>
        </w:rPr>
        <w:t>s 3 dhe shtuar shkronja “e/1” me ligjin nr. 118/2020, datë 5.10.2020)</w:t>
      </w:r>
    </w:p>
    <w:p w:rsidR="00FD5E88" w:rsidRPr="00ED0A2F" w:rsidRDefault="00914072" w:rsidP="00914072">
      <w:pPr>
        <w:widowControl w:val="0"/>
        <w:tabs>
          <w:tab w:val="left" w:pos="8550"/>
        </w:tabs>
        <w:spacing w:after="0" w:line="240" w:lineRule="auto"/>
        <w:ind w:firstLine="0"/>
        <w:jc w:val="center"/>
        <w:rPr>
          <w:rFonts w:ascii="Garamond" w:eastAsia="Times New Roman" w:hAnsi="Garamond"/>
          <w:sz w:val="24"/>
          <w:szCs w:val="24"/>
        </w:rPr>
      </w:pPr>
      <w:r w:rsidRPr="00ED0A2F">
        <w:rPr>
          <w:rFonts w:ascii="Garamond" w:eastAsia="Times New Roman" w:hAnsi="Garamond"/>
          <w:i/>
          <w:sz w:val="24"/>
          <w:szCs w:val="24"/>
          <w:lang w:val="sq-AL"/>
        </w:rPr>
        <w:t xml:space="preserv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Fletët e votimit ndahen në vota të vlefshme ose në vota të pavlefshme.</w:t>
      </w:r>
    </w:p>
    <w:p w:rsidR="00914072"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w:t>
      </w:r>
      <w:r w:rsidR="00914072" w:rsidRPr="00ED0A2F">
        <w:rPr>
          <w:rFonts w:ascii="Garamond" w:hAnsi="Garamond"/>
          <w:sz w:val="24"/>
          <w:szCs w:val="24"/>
        </w:rPr>
        <w:t>Vota të vlefshme janë vetëm fletët e votimit, në të cilat është votuar qartësisht vetëm për njërën nga subjektet zgjedhore dhe/ose vetëm për njërin nga kandidatët e tij. Kur është votuar për më shumë se një kandidat të të njëjtit subjekt zgjedhor, vota i llogaritet vetëm subjektit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Vota të pavlefshme janë fletët e votimit kur:</w:t>
      </w:r>
    </w:p>
    <w:p w:rsidR="00FD5E88" w:rsidRPr="00ED0A2F" w:rsidRDefault="00FD5E88" w:rsidP="00FD5E88">
      <w:pPr>
        <w:widowControl w:val="0"/>
        <w:tabs>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fleta e votimit nuk ka të njëjtën madhësi, ngjyrë ose formë me fletën e votimit të miratuar nga KQZ-ja;</w:t>
      </w:r>
    </w:p>
    <w:p w:rsidR="00FD5E88" w:rsidRPr="00ED0A2F" w:rsidRDefault="00FD5E88" w:rsidP="00FD5E88">
      <w:pPr>
        <w:widowControl w:val="0"/>
        <w:tabs>
          <w:tab w:val="left" w:pos="567"/>
          <w:tab w:val="left" w:pos="709"/>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b) fletës së votimit i mungojnë vulat e parashikuara në nenin 103 të këtij Kodi; </w:t>
      </w:r>
    </w:p>
    <w:p w:rsidR="00FD5E88" w:rsidRPr="00ED0A2F" w:rsidRDefault="00FD5E88" w:rsidP="00FD5E88">
      <w:pPr>
        <w:widowControl w:val="0"/>
        <w:tabs>
          <w:tab w:val="left" w:pos="567"/>
          <w:tab w:val="left" w:pos="709"/>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në fletën e votimit janë bërë shënime apo shenja që bëjnë të pamundur vlerësimin e votës;</w:t>
      </w:r>
    </w:p>
    <w:p w:rsidR="00FD5E88" w:rsidRPr="00ED0A2F" w:rsidRDefault="00FD5E88" w:rsidP="00FD5E88">
      <w:pPr>
        <w:widowControl w:val="0"/>
        <w:tabs>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në fletën e votimit janë bërë shënime në favor ose në disfavor të subjekteve të caktuara zgjedhore;</w:t>
      </w:r>
    </w:p>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d) është votuar për më shumë se një nga subjektet zgjedhore në fletën e votimit; </w:t>
      </w:r>
    </w:p>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nuk është votuar për asnjë nga subjektet zgjedhore në fletën e votimit;</w:t>
      </w:r>
    </w:p>
    <w:p w:rsidR="00914072" w:rsidRPr="00ED0A2F" w:rsidRDefault="00FD5E88" w:rsidP="00914072">
      <w:pPr>
        <w:spacing w:after="0" w:line="240" w:lineRule="auto"/>
        <w:ind w:firstLine="567"/>
        <w:rPr>
          <w:rFonts w:ascii="Garamond" w:hAnsi="Garamond"/>
          <w:sz w:val="24"/>
          <w:szCs w:val="24"/>
        </w:rPr>
      </w:pPr>
      <w:r w:rsidRPr="00ED0A2F">
        <w:rPr>
          <w:rFonts w:ascii="Garamond" w:eastAsia="Times New Roman" w:hAnsi="Garamond"/>
          <w:sz w:val="24"/>
          <w:szCs w:val="24"/>
          <w:lang w:val="sq-AL"/>
        </w:rPr>
        <w:t xml:space="preserve">e) </w:t>
      </w:r>
      <w:r w:rsidR="00914072" w:rsidRPr="00ED0A2F">
        <w:rPr>
          <w:rFonts w:ascii="Garamond" w:hAnsi="Garamond"/>
          <w:sz w:val="24"/>
          <w:szCs w:val="24"/>
        </w:rPr>
        <w:t>është votuar për një subjekt zgjedhor dhe për kandidatin e një subjekti tjetër zgjedhor;</w:t>
      </w:r>
    </w:p>
    <w:p w:rsidR="00914072" w:rsidRPr="00ED0A2F" w:rsidRDefault="00914072" w:rsidP="00914072">
      <w:pPr>
        <w:spacing w:after="0" w:line="240" w:lineRule="auto"/>
        <w:ind w:firstLine="567"/>
        <w:rPr>
          <w:rFonts w:ascii="Garamond" w:hAnsi="Garamond"/>
          <w:sz w:val="24"/>
          <w:szCs w:val="24"/>
        </w:rPr>
      </w:pPr>
      <w:r w:rsidRPr="00ED0A2F">
        <w:rPr>
          <w:rFonts w:ascii="Garamond" w:hAnsi="Garamond"/>
          <w:sz w:val="24"/>
          <w:szCs w:val="24"/>
        </w:rPr>
        <w:t>e/1) nuk është e qartë se për kë është votuar; ose</w:t>
      </w:r>
    </w:p>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ë) zgjedhësi ka votuar për një person apo subjekt që nuk është në fletën e votimit.</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4. 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rsidR="00FD5E88" w:rsidRPr="00ED0A2F" w:rsidRDefault="00FD5E88" w:rsidP="00FD5E88">
      <w:pPr>
        <w:widowControl w:val="0"/>
        <w:spacing w:after="0" w:line="240" w:lineRule="auto"/>
        <w:ind w:firstLine="567"/>
        <w:rPr>
          <w:rFonts w:ascii="Garamond" w:eastAsia="Times New Roman"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118</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b/>
          <w:sz w:val="24"/>
          <w:szCs w:val="24"/>
          <w:lang w:val="sq-AL"/>
        </w:rPr>
        <w:t>Vlerësimi i votave</w:t>
      </w:r>
    </w:p>
    <w:p w:rsidR="00764FD2" w:rsidRPr="00ED0A2F" w:rsidRDefault="00FD5E88" w:rsidP="00764FD2">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pika 7 me ligjin nr. 74/2012, datë 19.7.2012</w:t>
      </w:r>
      <w:r w:rsidR="00764FD2" w:rsidRPr="00ED0A2F">
        <w:rPr>
          <w:rFonts w:ascii="Garamond" w:eastAsia="Times New Roman" w:hAnsi="Garamond"/>
          <w:i/>
          <w:sz w:val="24"/>
          <w:szCs w:val="24"/>
          <w:lang w:val="sq-AL"/>
        </w:rPr>
        <w:t xml:space="preserve">; </w:t>
      </w:r>
      <w:r w:rsidR="006B0277" w:rsidRPr="00ED0A2F">
        <w:rPr>
          <w:rFonts w:ascii="Garamond" w:eastAsia="Times New Roman" w:hAnsi="Garamond"/>
          <w:i/>
          <w:sz w:val="24"/>
          <w:szCs w:val="24"/>
          <w:lang w:val="sq-AL"/>
        </w:rPr>
        <w:t>hequr fjalia e dyt</w:t>
      </w:r>
      <w:r w:rsidR="000D0A72" w:rsidRPr="00ED0A2F">
        <w:rPr>
          <w:rFonts w:ascii="Garamond" w:eastAsia="Times New Roman" w:hAnsi="Garamond"/>
          <w:i/>
          <w:sz w:val="24"/>
          <w:szCs w:val="24"/>
          <w:lang w:val="sq-AL"/>
        </w:rPr>
        <w:t>ë</w:t>
      </w:r>
      <w:r w:rsidR="006B0277" w:rsidRPr="00ED0A2F">
        <w:rPr>
          <w:rFonts w:ascii="Garamond" w:eastAsia="Times New Roman" w:hAnsi="Garamond"/>
          <w:i/>
          <w:sz w:val="24"/>
          <w:szCs w:val="24"/>
          <w:lang w:val="sq-AL"/>
        </w:rPr>
        <w:t xml:space="preserve"> e pik</w:t>
      </w:r>
      <w:r w:rsidR="000D0A72" w:rsidRPr="00ED0A2F">
        <w:rPr>
          <w:rFonts w:ascii="Garamond" w:eastAsia="Times New Roman" w:hAnsi="Garamond"/>
          <w:i/>
          <w:sz w:val="24"/>
          <w:szCs w:val="24"/>
          <w:lang w:val="sq-AL"/>
        </w:rPr>
        <w:t>ë</w:t>
      </w:r>
      <w:r w:rsidR="006B0277" w:rsidRPr="00ED0A2F">
        <w:rPr>
          <w:rFonts w:ascii="Garamond" w:eastAsia="Times New Roman" w:hAnsi="Garamond"/>
          <w:i/>
          <w:sz w:val="24"/>
          <w:szCs w:val="24"/>
          <w:lang w:val="sq-AL"/>
        </w:rPr>
        <w:t xml:space="preserve">s 3 </w:t>
      </w:r>
      <w:r w:rsidR="00764FD2" w:rsidRPr="00ED0A2F">
        <w:rPr>
          <w:rFonts w:ascii="Garamond" w:eastAsia="Times New Roman" w:hAnsi="Garamond"/>
          <w:i/>
          <w:sz w:val="24"/>
          <w:szCs w:val="24"/>
          <w:lang w:val="sq-AL"/>
        </w:rPr>
        <w:t xml:space="preserve">dhe shtuar </w:t>
      </w:r>
      <w:r w:rsidR="006B0277" w:rsidRPr="00ED0A2F">
        <w:rPr>
          <w:rFonts w:ascii="Garamond" w:eastAsia="Times New Roman" w:hAnsi="Garamond"/>
          <w:i/>
          <w:sz w:val="24"/>
          <w:szCs w:val="24"/>
          <w:lang w:val="sq-AL"/>
        </w:rPr>
        <w:t>pika 6/1</w:t>
      </w:r>
      <w:r w:rsidR="00764FD2" w:rsidRPr="00ED0A2F">
        <w:rPr>
          <w:rFonts w:ascii="Garamond" w:eastAsia="Times New Roman" w:hAnsi="Garamond"/>
          <w:i/>
          <w:sz w:val="24"/>
          <w:szCs w:val="24"/>
          <w:lang w:val="sq-AL"/>
        </w:rPr>
        <w:t xml:space="preserve"> me ligjin nr. 118/2020, datë 5.10.2020)</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tabs>
          <w:tab w:val="num" w:pos="0"/>
          <w:tab w:val="left" w:pos="540"/>
          <w:tab w:val="left" w:pos="567"/>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1. Vlerësimi i votave fillon menjëherë pas kryerjes së numërimit të fletëve të votimit. Numëruesi i parë i Grupit të Numërimit hap në mënyrë të plotë çdo fletë votimi, bën vlerësimin e saj me zë të lartë, duke vepruar sipas kësaj radhe:</w:t>
      </w:r>
    </w:p>
    <w:p w:rsidR="00FD5E88" w:rsidRPr="00ED0A2F"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verifikon nëse fleta e votimit ka të njëjtën madhësi, formë dhe ngjyrë me fletën e votimit të miratuar nga KQZ-ja; në rast të kundërt e vlerëson votën të pavlefshme;</w:t>
      </w:r>
    </w:p>
    <w:p w:rsidR="00FD5E88" w:rsidRPr="00ED0A2F"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verifikon nëse në fletën e votimit është vula e KQV-së dhe vula e kryetarit të KQV-së; në rast të kundërt e vlerëson votën të pavlefshme;</w:t>
      </w:r>
    </w:p>
    <w:p w:rsidR="00FD5E88" w:rsidRPr="00ED0A2F" w:rsidRDefault="00FD5E88" w:rsidP="00FD5E88">
      <w:pPr>
        <w:widowControl w:val="0"/>
        <w:tabs>
          <w:tab w:val="num"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verifikon nëse ekziston ndonjë nga shkaqet e tjera për deklarimin e votës së pavlefshme, të parashikuara në shkronjat “c” deri “ë” të nenit 117 të këtij Kodi; nëse ekziston një nga këto shkaqe, e vlerëson votën të pavlefshme.</w:t>
      </w:r>
    </w:p>
    <w:p w:rsidR="00FD5E88" w:rsidRPr="00ED0A2F" w:rsidRDefault="00FD5E88" w:rsidP="00FD5E88">
      <w:pPr>
        <w:widowControl w:val="0"/>
        <w:tabs>
          <w:tab w:val="num" w:pos="0"/>
          <w:tab w:val="left" w:pos="567"/>
          <w:tab w:val="left" w:pos="851"/>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 leximin e fletës nga ana e kamerës regjistruese të vendosur sipas pikës 4 të nenit 94 të këtij Kodi. </w:t>
      </w:r>
    </w:p>
    <w:p w:rsidR="00FD5E88" w:rsidRPr="00ED0A2F" w:rsidRDefault="00FD5E88" w:rsidP="00FD5E88">
      <w:pPr>
        <w:widowControl w:val="0"/>
        <w:tabs>
          <w:tab w:val="num" w:pos="0"/>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Nëse anëtarët e Grupit të Numërimit dhe vëzhguesit e subjekteve zgjedhore në numërim janë dakord me vlerësimin e numëruesit të parë, fleta e votimit ndahet sipas vlerësimit dhe numëruesi i parë merr fletën tjetër të votimit. </w:t>
      </w:r>
    </w:p>
    <w:p w:rsidR="00FD5E88" w:rsidRPr="00ED0A2F" w:rsidRDefault="00FD5E88" w:rsidP="00FD5E88">
      <w:pPr>
        <w:widowControl w:val="0"/>
        <w:tabs>
          <w:tab w:val="num" w:pos="426"/>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Nëse ndonjë anëtar i grupit të numërimit ose ndonjë prej vëzhguesve të subjekteve zgjedhore s’është dakord me vlerësimin e numëruesit të parë, ky i fundit e vendos fletën e votimit të kundërshtuar në një vend të veçantë për fletët e votimit të kontestuara dhe vijon me fletën tjetër të votimit.</w:t>
      </w:r>
    </w:p>
    <w:p w:rsidR="00FD5E88" w:rsidRPr="00ED0A2F" w:rsidRDefault="00FD5E88" w:rsidP="00FD5E88">
      <w:pPr>
        <w:widowControl w:val="0"/>
        <w:tabs>
          <w:tab w:val="num" w:pos="0"/>
          <w:tab w:val="left" w:pos="567"/>
        </w:tabs>
        <w:spacing w:after="0" w:line="240" w:lineRule="auto"/>
        <w:ind w:firstLine="567"/>
        <w:rPr>
          <w:rFonts w:ascii="Garamond" w:eastAsia="Times New Roman" w:hAnsi="Garamond"/>
          <w:sz w:val="24"/>
          <w:szCs w:val="24"/>
          <w:u w:val="single"/>
          <w:lang w:val="sq-AL"/>
        </w:rPr>
      </w:pPr>
      <w:r w:rsidRPr="00ED0A2F">
        <w:rPr>
          <w:rFonts w:ascii="Garamond" w:eastAsia="Times New Roman" w:hAnsi="Garamond"/>
          <w:sz w:val="24"/>
          <w:szCs w:val="24"/>
          <w:lang w:val="sq-AL"/>
        </w:rPr>
        <w:t>3. Fletët e votimit, sipas vlerësimit të përcaktuar në pikën 1 të këtij neni, ndahen mbi tryezën e punës në vende të caktuara dhe të veçanta në grupime të votave për çdo subjekt zgjedhor, në vota të pavlefshme dhe vota të kontestuara.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Në përfundim të numërimit të fletëve të votimit për çdo kuti votimi, Grupi i Numërimit rivlerëson fletët e votimit të kontestuara, sipas paragrafit të tretë të pikës 2 të këtij neni.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 Rezultati i shpallur nga KZAZ-ja shënohet në librin e protokollit të KZAZ-së dhe përfshihet në tabelën përkatëse të rezultatit të qendrës së votimit që harton grupi i numërimit të votave.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Për secilën fletë të kontestuar, në pjesën e prapme të saj numëruesi i parë i Grupit të Numërimit shënon qartë arsyet e kontestimit.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Për votat e kontestuara mbahet një procesverbal i veçantë, sipas modelit të përcaktuar 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 </w:t>
      </w:r>
    </w:p>
    <w:p w:rsidR="00FD5E88" w:rsidRPr="00ED0A2F" w:rsidRDefault="00FD5E88" w:rsidP="00FD5E88">
      <w:pPr>
        <w:widowControl w:val="0"/>
        <w:tabs>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6. Pas numërimit dhe vlerësimit të votave, sipas këtij neni, për çdo kuti me fletët e votimit, numëruesi i parë numëron votat për çdo subjekt zgjedhor, duke filluar sipas renditjes së subjekteve në fletën e votimit. Pas çdo numërimi, shifrën ia bën të ditur anëtarëve të Grupit të Numërimit dhe vëzhguesve të subjekteve zgjedhore. Nëse kërkohet nga ndonjë anëtar i Grupit të Numërimit, numëruesi i parë është i detyruar të rifillojë edhe një herë numërimin e votave për atë subjekt. </w:t>
      </w:r>
    </w:p>
    <w:p w:rsidR="00FD5E88" w:rsidRPr="00ED0A2F" w:rsidRDefault="00FD5E88" w:rsidP="00FD5E88">
      <w:pPr>
        <w:widowControl w:val="0"/>
        <w:tabs>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Në rast se pas edhe këtij numërimi të dytë ka përsëri kundërshtime, numëruesi i parë i Grupit të Numërimit ose anëtari kundërshtues njofton KZAZ-në nëpërmjet ngritjes së dorës. Ngritja e dorës pezullon çdo veprim të mëtejshëm të Grupit të Numërimit deri në marrjen e vendimit nga KZAZ-ja. KZAZ-ja numëron në vend votat për subjektin zgjedhor, objekt kundërshtimi dhe urdhëron Grupin e Numërimit të shënojë shifrën e vendosur prej saj në tabelën e rezultateve për atë qendër votimi.</w:t>
      </w:r>
    </w:p>
    <w:p w:rsidR="00764FD2" w:rsidRPr="00ED0A2F" w:rsidRDefault="00764FD2" w:rsidP="00764FD2">
      <w:pPr>
        <w:spacing w:after="0" w:line="240" w:lineRule="auto"/>
        <w:ind w:firstLine="567"/>
        <w:rPr>
          <w:rFonts w:ascii="Garamond" w:eastAsia="Times New Roman" w:hAnsi="Garamond"/>
          <w:sz w:val="24"/>
          <w:szCs w:val="24"/>
          <w:lang w:val="sq-AL"/>
        </w:rPr>
      </w:pPr>
      <w:r w:rsidRPr="00ED0A2F">
        <w:rPr>
          <w:rFonts w:ascii="Garamond" w:hAnsi="Garamond"/>
          <w:sz w:val="24"/>
          <w:szCs w:val="24"/>
        </w:rPr>
        <w:t>6/1. Për zgjedhjet për Kuvendin, pas përfundimit të procedurave sipas pikës 6 të këtij neni, bëhet numërimi, sipas së njëjtës procedurë, i votave parapëlqyese për çdo kandidat të subjektit zgjedhor.</w:t>
      </w:r>
    </w:p>
    <w:p w:rsidR="00FD5E88" w:rsidRPr="00ED0A2F" w:rsidRDefault="00FD5E88" w:rsidP="00FD5E88">
      <w:pPr>
        <w:widowControl w:val="0"/>
        <w:tabs>
          <w:tab w:val="left" w:pos="72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7. Numëruesi i parë dhe sekretari i Grupit të Numërimit të Votave përgjigjen për zbatimin e detyrimeve që lindin nga kontestimi i fletës së votimit, sipas këtij neni. Shkelja e këtij detyrimi ndëshkohet me gjobë sipas nenit 171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119</w:t>
      </w: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Nxjerrja e rezultatit të zgjedhjeve nga Grupi i Numërimit</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Në përfundim të procedurës së përcaktuar në nenin 118 të këtij Kodi, numëruesi i parë, së bashku me anëtarët e tjerë të Grupit të Numërimit, plotëson tabelën e rezultateve për atë qendër votimi, sipas formularit tip të përcaktuar nga KQZ-ja.</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Tabela origjinale e rezultateve të votimit, sipas pikës 1 të këtij neni, duke përfshirë edhe kundërshtimet, nëse ka, të anëtarit të Grupit të Numërimit, i dorëzohet menjëherë dorazi KZAZ-së nga Grupi i Numërimit. Kopje e tabelës së rezultateve i jepet çdo anëtari të Grupit të Numërimit dhe vëzhguesve të subjekteve zgjedhore. Nëse ndonjë nga vëzhguesit e subjekteve zgjedhore ka </w:t>
      </w:r>
      <w:r w:rsidRPr="00ED0A2F">
        <w:rPr>
          <w:rFonts w:ascii="Garamond" w:eastAsia="Times New Roman" w:hAnsi="Garamond"/>
          <w:sz w:val="24"/>
          <w:szCs w:val="24"/>
        </w:rPr>
        <w:lastRenderedPageBreak/>
        <w:t>kundërshtime në lidhje me rezultatet e pasqyruara në tabelë, ato shënohen menjëherë në librin e protokollit të KZAZ-së.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Një kopje dërgohet menjëherë në rrugë elektronike në KQZ. KQZ-ja i publikon në faqen e internetit menjëherë rezultatet zyrtare për çdo qendër votimi sapo i merr ato zyrtarisht nga KZAZ-ja. Publikimi duhet të saktësojë se rezultati është paraprak.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Një kopje e procesverbalit të vulosjes, së bashku me Procesverbalin e Mbylljes së Votimit, i dorëzohet sekretarit të KZAZ-së, i cili përgjigjet për administrimin e tyre.  Kutia mbyllet me vula me kode sigurie të reja. Një kopje e procesverbalit të vulosjes i jepet dhe vëzhguesve të subjekteve zgjedhore.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Pas kësaj, në rastet e zgjedhjeve vendore kutia rivendoset pranë tryezës së Grupit të Numërimit dhe merret kutia me fletët e votimit për këshillin. Grupi i Numërimit, për kutitë e votimit me fletët e votimit për partitë politike ose koalicionet zgjedhore, në rastin e zgjedhjeve vendore, kryen të njëjtat veprime të përcaktuara në nenet 116 deri në 119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Grupi i Numërimit merr nga stiva e kutive të votimit kutitë me fletët e votimit të qendrës tjetër të votimit, vetëm pasi ka dërguar në vendin e caktuar brenda sallës së Vendit të Numërimit të Votave kutitë e përpunuara dhe i ka dorëzuar KZAZ-së tabelën e rezultateve përkatëse për qendrën e votimit të numëruar.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Procesi i numërimit vazhdon në mënyrë të pandërprerë deri në numërimin e të gjitha kutive të pranuara të rregullta nga ana e KZAZ-së. Procesi i numërimit ndërpritet me vendim të KZAZ-së, vetëm për shkaqe që nuk varen nga administrata zgjedhore dhe që pengojnë procesin normal të numërimit. Shkaqet argumentohen në Librin e Protokollit të Mbledhjeve të KZAZ-së, përfshirë dhe vendimin për rifillimin e numërimit.</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120</w:t>
      </w: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Radha e numërimit për zgjedhjet e pushtetit vendor</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(Ndryshuar me ligjin nr. 74/2012, datë 19.7.2012; ndryshuar pika 1 dhe 2 </w:t>
      </w:r>
      <w:bookmarkStart w:id="11" w:name="_Hlk182908305"/>
      <w:r w:rsidRPr="00ED0A2F">
        <w:rPr>
          <w:rFonts w:ascii="Garamond" w:eastAsia="Times New Roman" w:hAnsi="Garamond"/>
          <w:i/>
          <w:sz w:val="24"/>
          <w:szCs w:val="24"/>
          <w:lang w:val="sq-AL"/>
        </w:rPr>
        <w:t>me ligjin nr. 31/2015, datë 2.4.2015)</w:t>
      </w:r>
    </w:p>
    <w:bookmarkEnd w:id="11"/>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Për zgjedhjet për organet e pushtetit vendor, KZAZ-ja i vendos kutitë e votimit të grupuara, sipas organit përkatës.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Për çdo bashki, numërimi fillon me votat për kryetarin dhe më pas vijon me numërimin e votave për këshillin përkatës.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Numërimi i votave për një organ nuk fillon pa mbaruar numërimi i të gjitha kutive të organit pararendës.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Në përfundim të numërimit të një kutie, plotësohet tabela e rezultatit të saj, sipas nenit 122 të këtij Kodi.  Tabela e rezultatit të qendrës së votimit përmban edhe një rubrikë për votat e për organet e tjera, por të hedhura gabim në atë kuti, e cila specifikon qartë numrin e fletëve të hedhura gabim në atë kuti, të ndara sipas organit për të cilin janë hedhur.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5. Grupi i numërimit, kur konstaton fletë të tilla i lë ato mënjanë të palosuara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 hedhura gabim për secilin organ </w:t>
      </w:r>
      <w:r w:rsidRPr="00ED0A2F">
        <w:rPr>
          <w:rFonts w:ascii="Garamond" w:eastAsia="Times New Roman" w:hAnsi="Garamond"/>
          <w:sz w:val="24"/>
          <w:szCs w:val="24"/>
        </w:rPr>
        <w:lastRenderedPageBreak/>
        <w:t>tjetër të gjendur në atë kuti. Kutia vijuese hapet vetëm pasi të kenë përfunduar procedurat dhe të jetë vulosur kutia paraardhëse.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për të cilin votohet në territorin e saj.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7. 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Rezultati i pasqyruar në Tabelën Përmbledhëse Provizore të Rezultateve të Zgjedhjeve të ZAZ-së nuk është përfundimtar. Tabela dhe çdo publikim i saj duhet të mbajë shënimin që ky rezultat nuk është përfundimtar.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8. Në përfundim të numërimit të votave për të gjitha kutitë e ZAZ-së, KZAZ-ja cakton menjëherë një prej Grupeve të Numërimit të Votave për kryerjen e vlerësimit dhe numërimit të votave të hedhura në kutitë e gabuara për secilin organ, të administruara sipas kë</w:t>
      </w:r>
      <w:bookmarkStart w:id="12" w:name="_GoBack"/>
      <w:bookmarkEnd w:id="12"/>
      <w:r w:rsidRPr="00ED0A2F">
        <w:rPr>
          <w:rFonts w:ascii="Garamond" w:eastAsia="Times New Roman" w:hAnsi="Garamond"/>
          <w:sz w:val="24"/>
          <w:szCs w:val="24"/>
        </w:rPr>
        <w:t xml:space="preserve">tij neni. Numërimi i këtyre votave bëhet sipas procedurave të neneve 116, 117 dhe 118 të këtij Kodi. Kutia me vota të hedhura gabim për një organ hapet në përfundim të numërimit të kutive për organin përkatës.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9. Rezultati i kutisë hidhet në një tabelë rezultatesh të veçantë për votat e hedhura gabim, e cila përcakton organin për të cilin janë hedhur ato vota. Tabela plotësohet dhe nënshkruhet sipas procedurave të parashikuara në nenin 119 të këtij Kodi.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10. 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9 të këtij neni.</w:t>
      </w:r>
    </w:p>
    <w:p w:rsidR="00FD5E88" w:rsidRPr="00ED0A2F" w:rsidRDefault="00FD5E88" w:rsidP="00FD5E88">
      <w:pPr>
        <w:widowControl w:val="0"/>
        <w:tabs>
          <w:tab w:val="num" w:pos="0"/>
          <w:tab w:val="left" w:pos="567"/>
          <w:tab w:val="left" w:pos="1134"/>
        </w:tabs>
        <w:spacing w:after="0" w:line="240" w:lineRule="auto"/>
        <w:ind w:firstLine="0"/>
        <w:jc w:val="left"/>
        <w:rPr>
          <w:rFonts w:ascii="Garamond" w:eastAsia="Times New Roman" w:hAnsi="Garamond"/>
          <w:b/>
          <w:sz w:val="24"/>
          <w:szCs w:val="24"/>
          <w:lang w:val="sq-AL"/>
        </w:rPr>
      </w:pPr>
    </w:p>
    <w:p w:rsidR="00FD5E88" w:rsidRPr="00ED0A2F" w:rsidRDefault="00FD5E88" w:rsidP="00FD5E88">
      <w:pPr>
        <w:widowControl w:val="0"/>
        <w:tabs>
          <w:tab w:val="left" w:pos="567"/>
          <w:tab w:val="left" w:pos="1134"/>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121</w:t>
      </w:r>
    </w:p>
    <w:p w:rsidR="00FD5E88" w:rsidRPr="00ED0A2F" w:rsidRDefault="00FD5E88" w:rsidP="00FD5E88">
      <w:pPr>
        <w:widowControl w:val="0"/>
        <w:tabs>
          <w:tab w:val="left" w:pos="567"/>
          <w:tab w:val="left" w:pos="1134"/>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Personat e pranishëm gjatë procesit të numërimit të votave</w:t>
      </w:r>
    </w:p>
    <w:p w:rsidR="00FD5E88" w:rsidRPr="00ED0A2F"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medies, si dhe personeli teknik për mbarëvajtjen e sistemit të kamerave, i autorizuar nga KQZ-ja.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KZAZ-ja merr masa dhe është përgjegjëse për moslejimin e personave të tjerë në Vendin e Numërimit të Votave, përveç atyre të parashikuar në pikën 1 të këtij neni. Në rast të pranisë së personave të tjerë, përveç atyre sipas pikës 1 të këtij neni, KZAZ-ja, me vendim, njofton menjëherë punonjësit e Policisë së Shtetit dhe rasti mbahet shënim në Librin e Protokollit të Mbledhjeve të KZAZ-së, duke përfshirë edhe orën e saktë të ardhjes dhe largimit të punonjësve të Policisë së Shtetit.</w:t>
      </w: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122</w:t>
      </w: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Nxjerrja e tabelës përmbledhëse të rezultatit</w:t>
      </w:r>
    </w:p>
    <w:p w:rsidR="00FD5E88" w:rsidRPr="00ED0A2F" w:rsidRDefault="00FD5E88" w:rsidP="00FD5E88">
      <w:pPr>
        <w:widowControl w:val="0"/>
        <w:tabs>
          <w:tab w:val="num" w:pos="0"/>
          <w:tab w:val="left" w:pos="567"/>
          <w:tab w:val="left" w:pos="1134"/>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të zgjedhjeve nga KZAZ-ja</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fjalë në pikën 1 me ligjin nr. 74/2012, datë 19.7.2012;</w:t>
      </w:r>
      <w:r w:rsidRPr="00ED0A2F">
        <w:rPr>
          <w:rFonts w:ascii="Garamond" w:eastAsia="Times New Roman" w:hAnsi="Garamond"/>
          <w:sz w:val="24"/>
          <w:szCs w:val="24"/>
          <w:lang w:val="sq-AL"/>
        </w:rPr>
        <w:t xml:space="preserve"> </w:t>
      </w:r>
      <w:bookmarkStart w:id="13" w:name="_Hlk182908464"/>
      <w:r w:rsidRPr="00ED0A2F">
        <w:rPr>
          <w:rFonts w:ascii="Garamond" w:eastAsia="Times New Roman" w:hAnsi="Garamond"/>
          <w:i/>
          <w:sz w:val="24"/>
          <w:szCs w:val="24"/>
          <w:lang w:val="sq-AL"/>
        </w:rPr>
        <w:t xml:space="preserve">ndryshuar pika 5 dhe 6 me ligjin nr. 31/2015, datë 2.4.2015) </w:t>
      </w:r>
    </w:p>
    <w:p w:rsidR="00FD5E88" w:rsidRPr="00ED0A2F" w:rsidRDefault="00FD5E88" w:rsidP="00FD5E88">
      <w:pPr>
        <w:widowControl w:val="0"/>
        <w:tabs>
          <w:tab w:val="num" w:pos="0"/>
          <w:tab w:val="left" w:pos="567"/>
          <w:tab w:val="left" w:pos="1134"/>
        </w:tabs>
        <w:spacing w:after="0" w:line="240" w:lineRule="auto"/>
        <w:ind w:firstLine="567"/>
        <w:rPr>
          <w:rFonts w:ascii="Garamond" w:eastAsia="Times New Roman" w:hAnsi="Garamond"/>
          <w:b/>
          <w:i/>
          <w:sz w:val="24"/>
          <w:szCs w:val="24"/>
          <w:lang w:val="sq-AL"/>
        </w:rPr>
      </w:pPr>
    </w:p>
    <w:bookmarkEnd w:id="13"/>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Tabela përmbledhëse e rezultatit të zgjedhjeve për zonën e administrimit zgjedhor nxirret nga KZAZ-ja jo më vonë se ora 22</w:t>
      </w:r>
      <w:r w:rsidRPr="00ED0A2F">
        <w:rPr>
          <w:rFonts w:ascii="Garamond" w:eastAsia="Times New Roman" w:hAnsi="Garamond"/>
          <w:sz w:val="24"/>
          <w:szCs w:val="24"/>
          <w:vertAlign w:val="superscript"/>
          <w:lang w:val="sq-AL"/>
        </w:rPr>
        <w:t>00</w:t>
      </w:r>
      <w:r w:rsidRPr="00ED0A2F">
        <w:rPr>
          <w:rFonts w:ascii="Garamond" w:eastAsia="Times New Roman" w:hAnsi="Garamond"/>
          <w:sz w:val="24"/>
          <w:szCs w:val="24"/>
          <w:lang w:val="sq-AL"/>
        </w:rPr>
        <w:t xml:space="preserve"> e ditës së nesërme të votimit.</w:t>
      </w:r>
    </w:p>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w:t>
      </w:r>
      <w:r w:rsidRPr="00ED0A2F">
        <w:rPr>
          <w:rFonts w:ascii="Garamond" w:eastAsia="Times New Roman" w:hAnsi="Garamond"/>
          <w:sz w:val="24"/>
          <w:szCs w:val="24"/>
          <w:lang w:val="sq-AL"/>
        </w:rPr>
        <w:tab/>
        <w:t>Menjëherë pas përfundimit të numërimit, sipas procedurave të përcaktuara në nenet 116 deri në 119 të këtij Kodi, KZAZ-ja plotëson Tabelën Përmbledhëse të Rezultateve të Zgjedhjeve për zonën që administron, në të cilën pasqyrohen rezultatet e çdo subjekti për çdo qendër votimi, sipas origjinaleve të tabelave të rezultateve për çdo qendër votimi të plotësuar nga grupet e numërimit.</w:t>
      </w:r>
    </w:p>
    <w:p w:rsidR="00FD5E88" w:rsidRPr="00ED0A2F" w:rsidRDefault="00FD5E88" w:rsidP="00FD5E88">
      <w:pPr>
        <w:widowControl w:val="0"/>
        <w:tabs>
          <w:tab w:val="num" w:pos="0"/>
          <w:tab w:val="left" w:pos="567"/>
          <w:tab w:val="left" w:pos="851"/>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Tabela Përmbledhëse e Rezultateve të Zgjedhjeve të ZAZ-së miratohet me vendim të KZAZ-së. Në rast të kundërt veprohet në përputhje me nenin 35 pika 5 të këtij Kodi. Një kopje e Tabelës Përmbledhëse të Rezultateve dhe tabelave të rezultateve për çdo qendër votimi, dërgohet menjëherë në KQZ, përfshirë edhe rrugët elektronike të komunikimit. </w:t>
      </w:r>
    </w:p>
    <w:p w:rsidR="00FD5E88" w:rsidRPr="00ED0A2F" w:rsidRDefault="00FD5E88" w:rsidP="00FD5E88">
      <w:pPr>
        <w:widowControl w:val="0"/>
        <w:tabs>
          <w:tab w:val="num" w:pos="0"/>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Kopje të Tabelës Përmbledhëse të Rezultateve të Zgjedhjeve të ZAZ-së, tabelave të rezultateve të qendrave të votimit dhe kopje të Procesverbalit të Konstatimit u jepen anëtarëve të KZAZ-së dhe vëzhguesve të subjekteve zgjedhore, ndërsa origjinalet e tyre, vulat dhe çdo material tjetër zgjedhor dorëzohen në KQZ.</w:t>
      </w:r>
    </w:p>
    <w:p w:rsidR="00FD5E88" w:rsidRPr="00ED0A2F"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Në rast të zgjedhjeve vendore, KZAZ-ja miraton me vendim Tabelën Përmbledhëse 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rsidR="00FD5E88" w:rsidRPr="00ED0A2F" w:rsidRDefault="00FD5E88" w:rsidP="00FD5E88">
      <w:pPr>
        <w:widowControl w:val="0"/>
        <w:tabs>
          <w:tab w:val="left" w:pos="567"/>
          <w:tab w:val="left" w:pos="1134"/>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Kopja origjinale e Tabelës Përmbledhëse të Rezultateve të KZAZ-së dhe Tabelat e Rezultateve për çdo qendër votimi i dërgohen KQZ-së për të nxjerrë rezultatin, sipas nenit 123 të këtij Kodi.</w:t>
      </w:r>
    </w:p>
    <w:p w:rsidR="00FD5E88" w:rsidRPr="00ED0A2F" w:rsidRDefault="00FD5E88" w:rsidP="00FD5E88">
      <w:pPr>
        <w:widowControl w:val="0"/>
        <w:tabs>
          <w:tab w:val="left" w:pos="567"/>
          <w:tab w:val="left" w:pos="1134"/>
        </w:tabs>
        <w:spacing w:after="0" w:line="240" w:lineRule="auto"/>
        <w:ind w:firstLine="0"/>
        <w:jc w:val="left"/>
        <w:rPr>
          <w:rFonts w:ascii="Garamond" w:eastAsia="Times New Roman" w:hAnsi="Garamond"/>
          <w:sz w:val="24"/>
          <w:szCs w:val="24"/>
          <w:lang w:val="sq-AL"/>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123</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Nxjerrja e rezultateve nga KQZ-ja</w:t>
      </w:r>
    </w:p>
    <w:p w:rsidR="00274C22" w:rsidRPr="00ED0A2F" w:rsidRDefault="00FD5E88" w:rsidP="00274C2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274C22" w:rsidRPr="00ED0A2F">
        <w:rPr>
          <w:rFonts w:ascii="Garamond" w:eastAsia="Times New Roman" w:hAnsi="Garamond"/>
          <w:i/>
          <w:sz w:val="24"/>
          <w:szCs w:val="24"/>
          <w:lang w:val="sq-AL"/>
        </w:rPr>
        <w:t>; ndryshuar pikat 4 dhe 5 me ligjin nr. 101/2020, datë 23.7.2020)</w:t>
      </w:r>
    </w:p>
    <w:p w:rsidR="00274C22" w:rsidRPr="00ED0A2F" w:rsidRDefault="00274C22" w:rsidP="00274C22">
      <w:pPr>
        <w:widowControl w:val="0"/>
        <w:tabs>
          <w:tab w:val="left" w:pos="0"/>
        </w:tabs>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të zonës zgjedhore.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Përpara plotësimit të Tabelës Përmbledhëse të Rezultatit për Zonën Zgjedhore, sipas pikës 1 të këtij neni, KQZ-ja kontrollon kryesisht ose me kërkesë të palëve përpara marrjes së vendimit, sipas këtij neni, nëse tabelat e rezultateve të ZAZ-ve të zonës 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lastRenderedPageBreak/>
        <w:t xml:space="preserve">3. 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 </w:t>
      </w:r>
    </w:p>
    <w:p w:rsidR="00274C22" w:rsidRPr="00ED0A2F" w:rsidRDefault="00274C22" w:rsidP="00274C22">
      <w:pPr>
        <w:widowControl w:val="0"/>
        <w:spacing w:after="0" w:line="240" w:lineRule="auto"/>
        <w:rPr>
          <w:rFonts w:ascii="Garamond" w:hAnsi="Garamond"/>
          <w:bCs/>
          <w:sz w:val="24"/>
          <w:szCs w:val="24"/>
        </w:rPr>
      </w:pPr>
      <w:r w:rsidRPr="00ED0A2F">
        <w:rPr>
          <w:rFonts w:ascii="Garamond" w:hAnsi="Garamond"/>
          <w:bCs/>
          <w:sz w:val="24"/>
          <w:szCs w:val="24"/>
        </w:rPr>
        <w:t>4. Vendimi i KQZ-së për miratimin e Tabelës Përmbledhëse të Rezultatit të Zonës Zgjedhore, sipas këtij neni, mund të ankimohet po në KAS, sipas procedurave të parashikuara në pjesën X të këtij Kodi.</w:t>
      </w:r>
    </w:p>
    <w:p w:rsidR="00FD5E88" w:rsidRPr="00ED0A2F" w:rsidRDefault="00274C22" w:rsidP="00274C22">
      <w:pPr>
        <w:widowControl w:val="0"/>
        <w:spacing w:after="0" w:line="240" w:lineRule="auto"/>
        <w:rPr>
          <w:rFonts w:ascii="Garamond" w:eastAsia="Times New Roman" w:hAnsi="Garamond"/>
          <w:bCs/>
          <w:sz w:val="24"/>
          <w:szCs w:val="24"/>
          <w:lang w:val="sq-AL"/>
        </w:rPr>
      </w:pPr>
      <w:r w:rsidRPr="00ED0A2F">
        <w:rPr>
          <w:rFonts w:ascii="Garamond" w:hAnsi="Garamond"/>
          <w:bCs/>
          <w:sz w:val="24"/>
          <w:szCs w:val="24"/>
        </w:rPr>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rsidR="00FD5E88" w:rsidRPr="00ED0A2F" w:rsidRDefault="00FD5E88" w:rsidP="00FD5E88">
      <w:pPr>
        <w:widowControl w:val="0"/>
        <w:tabs>
          <w:tab w:val="num" w:pos="180"/>
        </w:tabs>
        <w:spacing w:after="0" w:line="240" w:lineRule="auto"/>
        <w:ind w:firstLine="0"/>
        <w:contextualSpacing/>
        <w:jc w:val="left"/>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PJESA X</w:t>
      </w: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ANKIMI NË RRUGË ADMINISTRATIVE I VENDIMEVE</w:t>
      </w:r>
    </w:p>
    <w:p w:rsidR="00FD5E88" w:rsidRPr="00ED0A2F" w:rsidRDefault="00FD5E88" w:rsidP="00FD5E88">
      <w:pPr>
        <w:widowControl w:val="0"/>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TË KOMISIONEVE ZGJEDHORE</w:t>
      </w:r>
    </w:p>
    <w:p w:rsidR="00FA76C2" w:rsidRPr="00ED0A2F" w:rsidRDefault="00FA76C2" w:rsidP="00FA76C2">
      <w:pPr>
        <w:widowControl w:val="0"/>
        <w:spacing w:after="0" w:line="240" w:lineRule="auto"/>
        <w:jc w:val="center"/>
        <w:rPr>
          <w:rFonts w:ascii="Garamond" w:hAnsi="Garamond"/>
          <w:bCs/>
          <w:sz w:val="24"/>
          <w:szCs w:val="24"/>
        </w:rPr>
      </w:pPr>
    </w:p>
    <w:p w:rsidR="00FA76C2" w:rsidRPr="00ED0A2F" w:rsidRDefault="00FA76C2" w:rsidP="00FA76C2">
      <w:pPr>
        <w:widowControl w:val="0"/>
        <w:spacing w:after="0" w:line="240" w:lineRule="auto"/>
        <w:jc w:val="center"/>
        <w:rPr>
          <w:rFonts w:ascii="Garamond" w:hAnsi="Garamond"/>
          <w:bCs/>
          <w:sz w:val="24"/>
          <w:szCs w:val="24"/>
        </w:rPr>
      </w:pPr>
      <w:r w:rsidRPr="00ED0A2F">
        <w:rPr>
          <w:rFonts w:ascii="Garamond" w:hAnsi="Garamond"/>
          <w:bCs/>
          <w:sz w:val="24"/>
          <w:szCs w:val="24"/>
        </w:rPr>
        <w:t>Neni 123/1</w:t>
      </w:r>
    </w:p>
    <w:p w:rsidR="00FA76C2" w:rsidRPr="00ED0A2F" w:rsidRDefault="00FA76C2" w:rsidP="00FA76C2">
      <w:pPr>
        <w:widowControl w:val="0"/>
        <w:spacing w:after="0" w:line="240" w:lineRule="auto"/>
        <w:jc w:val="center"/>
        <w:rPr>
          <w:rFonts w:ascii="Garamond" w:hAnsi="Garamond"/>
          <w:b/>
          <w:bCs/>
          <w:sz w:val="24"/>
          <w:szCs w:val="24"/>
        </w:rPr>
      </w:pPr>
      <w:r w:rsidRPr="00ED0A2F">
        <w:rPr>
          <w:rFonts w:ascii="Garamond" w:hAnsi="Garamond"/>
          <w:b/>
          <w:bCs/>
          <w:sz w:val="24"/>
          <w:szCs w:val="24"/>
        </w:rPr>
        <w:t>E drejta për të vënë në lëvizje KQZ-në</w:t>
      </w:r>
    </w:p>
    <w:p w:rsidR="00FA76C2" w:rsidRPr="00ED0A2F"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101/2020, datë 23.7.2020)</w:t>
      </w:r>
    </w:p>
    <w:p w:rsidR="00FA76C2" w:rsidRPr="00ED0A2F" w:rsidRDefault="00FA76C2" w:rsidP="00FA76C2">
      <w:pPr>
        <w:widowControl w:val="0"/>
        <w:spacing w:after="0" w:line="240" w:lineRule="auto"/>
        <w:rPr>
          <w:rFonts w:ascii="Garamond" w:hAnsi="Garamond"/>
          <w:bCs/>
          <w:sz w:val="24"/>
          <w:szCs w:val="24"/>
        </w:rPr>
      </w:pP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rsidR="00FA76C2" w:rsidRPr="00ED0A2F" w:rsidRDefault="00FA76C2" w:rsidP="00FA76C2">
      <w:pPr>
        <w:widowControl w:val="0"/>
        <w:spacing w:after="0" w:line="240" w:lineRule="auto"/>
        <w:rPr>
          <w:rFonts w:ascii="Garamond" w:hAnsi="Garamond"/>
          <w:bCs/>
          <w:sz w:val="24"/>
          <w:szCs w:val="24"/>
        </w:rPr>
      </w:pPr>
    </w:p>
    <w:p w:rsidR="00FA76C2" w:rsidRPr="00ED0A2F" w:rsidRDefault="00FA76C2" w:rsidP="00FA76C2">
      <w:pPr>
        <w:widowControl w:val="0"/>
        <w:spacing w:after="0" w:line="240" w:lineRule="auto"/>
        <w:jc w:val="center"/>
        <w:rPr>
          <w:rFonts w:ascii="Garamond" w:hAnsi="Garamond"/>
          <w:bCs/>
          <w:sz w:val="24"/>
          <w:szCs w:val="24"/>
        </w:rPr>
      </w:pPr>
      <w:r w:rsidRPr="00ED0A2F">
        <w:rPr>
          <w:rFonts w:ascii="Garamond" w:hAnsi="Garamond"/>
          <w:bCs/>
          <w:sz w:val="24"/>
          <w:szCs w:val="24"/>
        </w:rPr>
        <w:t>Neni 123/2</w:t>
      </w:r>
    </w:p>
    <w:p w:rsidR="00FA76C2" w:rsidRPr="00ED0A2F" w:rsidRDefault="00FA76C2" w:rsidP="00FA76C2">
      <w:pPr>
        <w:widowControl w:val="0"/>
        <w:spacing w:after="0" w:line="240" w:lineRule="auto"/>
        <w:jc w:val="center"/>
        <w:rPr>
          <w:rFonts w:ascii="Garamond" w:hAnsi="Garamond"/>
          <w:b/>
          <w:bCs/>
          <w:sz w:val="24"/>
          <w:szCs w:val="24"/>
        </w:rPr>
      </w:pPr>
      <w:r w:rsidRPr="00ED0A2F">
        <w:rPr>
          <w:rFonts w:ascii="Garamond" w:hAnsi="Garamond"/>
          <w:b/>
          <w:bCs/>
          <w:sz w:val="24"/>
          <w:szCs w:val="24"/>
        </w:rPr>
        <w:t>Kompetenca për hetimin administrativ</w:t>
      </w:r>
    </w:p>
    <w:p w:rsidR="00FA76C2" w:rsidRPr="00ED0A2F"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101/2020, datë 23.7.2020)</w:t>
      </w:r>
    </w:p>
    <w:p w:rsidR="00FA76C2" w:rsidRPr="00ED0A2F" w:rsidRDefault="00FA76C2" w:rsidP="00FA76C2">
      <w:pPr>
        <w:widowControl w:val="0"/>
        <w:spacing w:after="0" w:line="240" w:lineRule="auto"/>
        <w:jc w:val="center"/>
        <w:rPr>
          <w:rFonts w:ascii="Garamond" w:hAnsi="Garamond"/>
          <w:bCs/>
          <w:sz w:val="24"/>
          <w:szCs w:val="24"/>
        </w:rPr>
      </w:pP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1. Si rregull, hetimi administrativ kryhet nga administrata e KQZ-së, përveç rasteve kur për hetimin e çështjeve të veçanta legjislacioni zgjedhor kërkon emërimin e ekspertëve jashtë administratës.</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2. Hetimi administrativ i kryer nga ekspertët e jashtëm merr vlerë juridike vetëm pasi miratohet nga KQZ-ja, sipas rregullave procedurale në fuqi.</w:t>
      </w:r>
    </w:p>
    <w:p w:rsidR="00FA76C2" w:rsidRPr="00ED0A2F" w:rsidRDefault="00FA76C2" w:rsidP="00FA76C2">
      <w:pPr>
        <w:widowControl w:val="0"/>
        <w:spacing w:after="0" w:line="240" w:lineRule="auto"/>
        <w:rPr>
          <w:rFonts w:ascii="Garamond" w:hAnsi="Garamond"/>
          <w:bCs/>
          <w:sz w:val="24"/>
          <w:szCs w:val="24"/>
        </w:rPr>
      </w:pPr>
    </w:p>
    <w:p w:rsidR="00FA76C2" w:rsidRPr="00ED0A2F" w:rsidRDefault="00FA76C2" w:rsidP="00FA76C2">
      <w:pPr>
        <w:widowControl w:val="0"/>
        <w:spacing w:after="0" w:line="240" w:lineRule="auto"/>
        <w:jc w:val="center"/>
        <w:rPr>
          <w:rFonts w:ascii="Garamond" w:hAnsi="Garamond"/>
          <w:bCs/>
          <w:sz w:val="24"/>
          <w:szCs w:val="24"/>
        </w:rPr>
      </w:pPr>
      <w:r w:rsidRPr="00ED0A2F">
        <w:rPr>
          <w:rFonts w:ascii="Garamond" w:hAnsi="Garamond"/>
          <w:bCs/>
          <w:sz w:val="24"/>
          <w:szCs w:val="24"/>
        </w:rPr>
        <w:t>Neni 123/3</w:t>
      </w:r>
    </w:p>
    <w:p w:rsidR="00FA76C2" w:rsidRPr="00ED0A2F" w:rsidRDefault="00FA76C2" w:rsidP="00FA76C2">
      <w:pPr>
        <w:widowControl w:val="0"/>
        <w:spacing w:after="0" w:line="240" w:lineRule="auto"/>
        <w:jc w:val="center"/>
        <w:rPr>
          <w:rFonts w:ascii="Garamond" w:hAnsi="Garamond"/>
          <w:b/>
          <w:bCs/>
          <w:sz w:val="24"/>
          <w:szCs w:val="24"/>
        </w:rPr>
      </w:pPr>
      <w:r w:rsidRPr="00ED0A2F">
        <w:rPr>
          <w:rFonts w:ascii="Garamond" w:hAnsi="Garamond"/>
          <w:b/>
          <w:bCs/>
          <w:sz w:val="24"/>
          <w:szCs w:val="24"/>
        </w:rPr>
        <w:t>Pjesëmarrja e publikut në denoncimin e fakteve</w:t>
      </w:r>
    </w:p>
    <w:p w:rsidR="00FA76C2" w:rsidRPr="00ED0A2F" w:rsidRDefault="00FA76C2" w:rsidP="00FA76C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101/2020, datë 23.7.2020)</w:t>
      </w:r>
    </w:p>
    <w:p w:rsidR="00FA76C2" w:rsidRPr="00ED0A2F" w:rsidRDefault="00FA76C2" w:rsidP="00FA76C2">
      <w:pPr>
        <w:widowControl w:val="0"/>
        <w:spacing w:after="0" w:line="240" w:lineRule="auto"/>
        <w:rPr>
          <w:rFonts w:ascii="Garamond" w:hAnsi="Garamond"/>
          <w:bCs/>
          <w:sz w:val="24"/>
          <w:szCs w:val="24"/>
        </w:rPr>
      </w:pP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lastRenderedPageBreak/>
        <w:t>1. Çdo person që vjen në dijeni të fakteve ose rrethanave, që mund të përbëjnë shkelje të përcaktimeve ligjore me natyrë administrative ose penale në fushën e zgjedhjeve, ka të drejtë të informojë drejtpërdrejt KQZ-në.</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2. Të drejtat dhe interesat e personave që denoncojnë sipas pikës 1 të këtij neni mbrohen automatikisht në mënyrë të besueshme, të efektshme dhe të përshtatshme sipas standardeve të parashikuara në legjislacionin në fuqi për sinjalizimin dhe mbrojtjen e sinjalizuesve.</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3. KQZ-ja miraton modelin e denoncimit, me qëllim lehtësimin e paraqitjes së informacionit nga publiku.</w:t>
      </w:r>
    </w:p>
    <w:p w:rsidR="00FA76C2" w:rsidRPr="00ED0A2F" w:rsidRDefault="00FA76C2" w:rsidP="00FA76C2">
      <w:pPr>
        <w:widowControl w:val="0"/>
        <w:spacing w:after="0" w:line="240" w:lineRule="auto"/>
        <w:rPr>
          <w:rFonts w:ascii="Garamond" w:hAnsi="Garamond"/>
          <w:bCs/>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124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E drejta e ankimit</w:t>
      </w:r>
    </w:p>
    <w:p w:rsidR="00B00C10" w:rsidRPr="00ED0A2F" w:rsidRDefault="00FD5E88" w:rsidP="00B00C10">
      <w:pPr>
        <w:jc w:val="center"/>
        <w:rPr>
          <w:rFonts w:ascii="Garamond" w:eastAsia="Times New Roman" w:hAnsi="Garamond"/>
          <w:i/>
          <w:sz w:val="24"/>
          <w:szCs w:val="24"/>
          <w:lang w:val="sq-AL"/>
        </w:rPr>
      </w:pPr>
      <w:bookmarkStart w:id="14" w:name="_Hlk182830439"/>
      <w:r w:rsidRPr="00ED0A2F">
        <w:rPr>
          <w:rFonts w:ascii="Garamond" w:eastAsia="Times New Roman" w:hAnsi="Garamond"/>
          <w:i/>
          <w:sz w:val="24"/>
          <w:szCs w:val="24"/>
          <w:lang w:val="sq-AL"/>
        </w:rPr>
        <w:t>(Ndryshuar me ligjin nr. 74/2012, datë 19.7.2012</w:t>
      </w:r>
      <w:r w:rsidR="00B00C10" w:rsidRPr="00ED0A2F">
        <w:rPr>
          <w:rFonts w:ascii="Garamond" w:eastAsia="Times New Roman" w:hAnsi="Garamond"/>
          <w:i/>
          <w:sz w:val="24"/>
          <w:szCs w:val="24"/>
          <w:lang w:val="sq-AL"/>
        </w:rPr>
        <w:t>; shtuar fjali n</w:t>
      </w:r>
      <w:r w:rsidR="000D0A72" w:rsidRPr="00ED0A2F">
        <w:rPr>
          <w:rFonts w:ascii="Garamond" w:eastAsia="Times New Roman" w:hAnsi="Garamond"/>
          <w:i/>
          <w:sz w:val="24"/>
          <w:szCs w:val="24"/>
          <w:lang w:val="sq-AL"/>
        </w:rPr>
        <w:t>ë</w:t>
      </w:r>
      <w:r w:rsidR="00B00C10" w:rsidRPr="00ED0A2F">
        <w:rPr>
          <w:rFonts w:ascii="Garamond" w:eastAsia="Times New Roman" w:hAnsi="Garamond"/>
          <w:i/>
          <w:sz w:val="24"/>
          <w:szCs w:val="24"/>
          <w:lang w:val="sq-AL"/>
        </w:rPr>
        <w:t xml:space="preserve"> </w:t>
      </w:r>
      <w:r w:rsidR="005F01E5" w:rsidRPr="00ED0A2F">
        <w:rPr>
          <w:rFonts w:ascii="Garamond" w:eastAsia="Times New Roman" w:hAnsi="Garamond"/>
          <w:i/>
          <w:sz w:val="24"/>
          <w:szCs w:val="24"/>
          <w:lang w:val="sq-AL"/>
        </w:rPr>
        <w:t>fund t</w:t>
      </w:r>
      <w:r w:rsidR="000D0A72" w:rsidRPr="00ED0A2F">
        <w:rPr>
          <w:rFonts w:ascii="Garamond" w:eastAsia="Times New Roman" w:hAnsi="Garamond"/>
          <w:i/>
          <w:sz w:val="24"/>
          <w:szCs w:val="24"/>
          <w:lang w:val="sq-AL"/>
        </w:rPr>
        <w:t>ë</w:t>
      </w:r>
      <w:r w:rsidR="005F01E5"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5F01E5" w:rsidRPr="00ED0A2F">
        <w:rPr>
          <w:rFonts w:ascii="Garamond" w:eastAsia="Times New Roman" w:hAnsi="Garamond"/>
          <w:i/>
          <w:sz w:val="24"/>
          <w:szCs w:val="24"/>
          <w:lang w:val="sq-AL"/>
        </w:rPr>
        <w:t>s 1</w:t>
      </w:r>
      <w:r w:rsidR="00B00C10" w:rsidRPr="00ED0A2F">
        <w:rPr>
          <w:rFonts w:ascii="Garamond" w:eastAsia="Times New Roman" w:hAnsi="Garamond"/>
          <w:i/>
          <w:sz w:val="24"/>
          <w:szCs w:val="24"/>
          <w:lang w:val="sq-AL"/>
        </w:rPr>
        <w:t>me ligjin nr. 81/2024, datë 26.7.2024)</w:t>
      </w:r>
    </w:p>
    <w:p w:rsidR="00FD5E88" w:rsidRPr="00ED0A2F" w:rsidRDefault="00B00C10" w:rsidP="00B00C10">
      <w:pPr>
        <w:widowControl w:val="0"/>
        <w:tabs>
          <w:tab w:val="left" w:pos="8550"/>
        </w:tabs>
        <w:spacing w:after="0" w:line="240" w:lineRule="auto"/>
        <w:ind w:firstLine="0"/>
        <w:rPr>
          <w:rFonts w:ascii="Garamond" w:eastAsia="Times New Roman" w:hAnsi="Garamond"/>
          <w:sz w:val="24"/>
          <w:szCs w:val="24"/>
        </w:rPr>
      </w:pPr>
      <w:r w:rsidRPr="00ED0A2F">
        <w:rPr>
          <w:rFonts w:ascii="Garamond" w:eastAsia="Times New Roman" w:hAnsi="Garamond"/>
          <w:i/>
          <w:sz w:val="24"/>
          <w:szCs w:val="24"/>
          <w:lang w:val="sq-AL"/>
        </w:rPr>
        <w:t xml:space="preserve"> </w:t>
      </w:r>
      <w:bookmarkEnd w:id="14"/>
      <w:r w:rsidR="00FD5E88" w:rsidRPr="00ED0A2F">
        <w:rPr>
          <w:rFonts w:ascii="Garamond" w:eastAsia="Times New Roman" w:hAnsi="Garamond"/>
          <w:sz w:val="24"/>
          <w:szCs w:val="24"/>
        </w:rPr>
        <w:t xml:space="preserve">1. Çdo parti politike, pjesëtare ose jo e një koalicioni, dhe kandidati i propozuar nga zgjedhësit kanë të drejtë të ankohen në KQZ kundër vendimeve të KZAZ-së, që cenojnë interesat e tyre të ligjshëm, brenda 3 ditëve nga data e shpalljes së vendimit. </w:t>
      </w:r>
      <w:r w:rsidRPr="00ED0A2F">
        <w:rPr>
          <w:rFonts w:ascii="Garamond" w:hAnsi="Garamond"/>
          <w:sz w:val="24"/>
          <w:szCs w:val="24"/>
        </w:rPr>
        <w:t>Kundër vendimit të Komisionerit Shtetëror të Zgjedhjeve për miratimin e përmbajtjes së fletës së votimit sipas nenit 98 të këtij Kodi mund të bëhet ankim në KAS brenda 24 orëve nga shpallja e vendimit. KAS shqyrton dhe vendos për ankimin e paraqitur brenda 48 orëve nga depozitimi i tij.</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Kundër vendimit të KZAZ-së për shpalljen e rezultatit për zgjedhjet e organeve të njësive të qeverisjes vendore nën juridiksonin e saj, të marrë sipas nenit 122 të këtij Kodi, mund të paraqitet ankim në KQZ jo më vonë se 5 ditë nga shpallja e vendimit për miratimin e Tabelës Përmbledhëse të Rezultatit të Zonës Zgjedhore. Ankimi ndaj vendimit mund të përmbajë ndryshimin e Tabelës Përmbledhëse të Rezultatit të Zonës Zgjedhore ose/dhe pavlefshmërinë e rezultatit në një apo disa qendra votimi, sipas nenit 160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Kundër vendimit të KQZ-së për miratimin e Tabelës Përmbledhëse të Rezultatit të Zonës Zgjedhore, të marrë sipas nenit 123 të këtij Kodi, mund të paraqitet ankim po në KQZ jo më vonë se 5 ditë nga shpallja e këtij vendimi. Ankimi ndaj vendimit mund të përmbajë ndryshimin e Tabelës Përmbledhëse të Rezultatit të Zonës Zgjedhore ose/dhe pavlefshmërinë e rezultatit në një apo disa qendra votimi, sipas nenit 160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4. Në çdo rast ankimi për pavlefshmëri, sipas nenit 160, dhe ankimi për ndryshimin e tabelës së rezultatit paraqitet në të njëjtën kërkesë ankimore, sipas pikave 2 dhe 3 të këtij neni. Në kërkesë përcaktohen qendrat e votimit, për të cilat kërkohet ndryshimi i rezultatit apo pavlefshmëria.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Të drejtën e ankimit, sipas pikës 1 të këtij neni, e kanë edhe individët ose partitë politike, të cilëve u është refuzuar kërkesa për regjistrim si subjekt zgjedhor, si dhe subjektet e përmendura në nenin 6 të këtij Kodi, kundër refuzimit të kërkesave për akreditim të vëzhguesve, në rastet kur akreditimi i vëzhguesve u delegohet KZAZ-ve. Vendimet e KQZ-së për regjistrimin apo refuzimin për t’u regjistruar si subjekt zgjedhor, të marra në zbatim të pjesës IV të këtij Kodi, ankimohen sipas kreut I të pjesës XI të këtij Kodi në Kolegjin Zgjedhor.</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6. Në shqyrtimin e kërkesave ankimore të paraqitura, KQZ-ja shqyrton të gjithë problematikën e tyre, përfshirë edhe pavlefshmërinë e zgjedhjeve në qendra të caktuara votimi, pa u kufizuar në objektin e kërkimit të kërkesës ankimore të paraqitur nga subjekti zgjedhor.</w:t>
      </w:r>
    </w:p>
    <w:p w:rsidR="00FD5E88" w:rsidRPr="00ED0A2F" w:rsidRDefault="00FD5E88" w:rsidP="00FD5E88">
      <w:pPr>
        <w:widowControl w:val="0"/>
        <w:spacing w:after="0"/>
        <w:ind w:firstLine="0"/>
        <w:jc w:val="center"/>
        <w:rPr>
          <w:rFonts w:ascii="Garamond" w:eastAsia="Times New Roman" w:hAnsi="Garamond"/>
          <w:bCs/>
          <w:sz w:val="24"/>
          <w:szCs w:val="24"/>
          <w:lang w:val="sq-AL"/>
        </w:rPr>
      </w:pPr>
    </w:p>
    <w:p w:rsidR="00FA76C2" w:rsidRPr="00ED0A2F" w:rsidRDefault="00FA76C2" w:rsidP="00FA76C2">
      <w:pPr>
        <w:widowControl w:val="0"/>
        <w:spacing w:after="0" w:line="240" w:lineRule="auto"/>
        <w:jc w:val="center"/>
        <w:rPr>
          <w:rFonts w:ascii="Garamond" w:hAnsi="Garamond"/>
          <w:bCs/>
          <w:sz w:val="24"/>
          <w:szCs w:val="24"/>
        </w:rPr>
      </w:pPr>
      <w:r w:rsidRPr="00ED0A2F">
        <w:rPr>
          <w:rFonts w:ascii="Garamond" w:hAnsi="Garamond"/>
          <w:bCs/>
          <w:sz w:val="24"/>
          <w:szCs w:val="24"/>
        </w:rPr>
        <w:t>Neni 124/1</w:t>
      </w:r>
    </w:p>
    <w:p w:rsidR="00FA76C2" w:rsidRPr="00ED0A2F" w:rsidRDefault="00FA76C2" w:rsidP="00FA76C2">
      <w:pPr>
        <w:widowControl w:val="0"/>
        <w:spacing w:after="0" w:line="240" w:lineRule="auto"/>
        <w:jc w:val="center"/>
        <w:rPr>
          <w:rFonts w:ascii="Garamond" w:hAnsi="Garamond"/>
          <w:b/>
          <w:bCs/>
          <w:sz w:val="24"/>
          <w:szCs w:val="24"/>
        </w:rPr>
      </w:pPr>
      <w:r w:rsidRPr="00ED0A2F">
        <w:rPr>
          <w:rFonts w:ascii="Garamond" w:hAnsi="Garamond"/>
          <w:b/>
          <w:bCs/>
          <w:sz w:val="24"/>
          <w:szCs w:val="24"/>
        </w:rPr>
        <w:t>Ankimi administrativ i palëve të treta</w:t>
      </w:r>
    </w:p>
    <w:p w:rsidR="00FA76C2" w:rsidRPr="00ED0A2F" w:rsidRDefault="00FA76C2" w:rsidP="00FA76C2">
      <w:pPr>
        <w:widowControl w:val="0"/>
        <w:spacing w:after="0" w:line="240" w:lineRule="auto"/>
        <w:ind w:firstLine="0"/>
        <w:contextualSpacing/>
        <w:jc w:val="center"/>
        <w:rPr>
          <w:rFonts w:ascii="Garamond" w:eastAsia="Times New Roman" w:hAnsi="Garamond"/>
          <w:i/>
          <w:sz w:val="24"/>
          <w:szCs w:val="24"/>
          <w:lang w:val="sq-AL"/>
        </w:rPr>
      </w:pPr>
      <w:bookmarkStart w:id="15" w:name="_Hlk182919703"/>
      <w:r w:rsidRPr="00ED0A2F">
        <w:rPr>
          <w:rFonts w:ascii="Garamond" w:eastAsia="Times New Roman" w:hAnsi="Garamond"/>
          <w:i/>
          <w:sz w:val="24"/>
          <w:szCs w:val="24"/>
          <w:lang w:val="sq-AL"/>
        </w:rPr>
        <w:t>(Shtuar me ligjin nr. 101/2020, datë 23.7.2020)</w:t>
      </w:r>
    </w:p>
    <w:bookmarkEnd w:id="15"/>
    <w:p w:rsidR="00FA76C2" w:rsidRPr="00ED0A2F" w:rsidRDefault="00FA76C2" w:rsidP="00FA76C2">
      <w:pPr>
        <w:widowControl w:val="0"/>
        <w:spacing w:after="0" w:line="240" w:lineRule="auto"/>
        <w:rPr>
          <w:rFonts w:ascii="Garamond" w:hAnsi="Garamond"/>
          <w:bCs/>
          <w:sz w:val="24"/>
          <w:szCs w:val="24"/>
        </w:rPr>
      </w:pP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30 ditëve nga dalja e vendimit.</w:t>
      </w:r>
    </w:p>
    <w:p w:rsidR="00FA76C2" w:rsidRPr="00ED0A2F" w:rsidRDefault="00FA76C2" w:rsidP="00FA76C2">
      <w:pPr>
        <w:widowControl w:val="0"/>
        <w:spacing w:after="0" w:line="240" w:lineRule="auto"/>
        <w:rPr>
          <w:rFonts w:ascii="Garamond" w:hAnsi="Garamond"/>
          <w:bCs/>
          <w:sz w:val="24"/>
          <w:szCs w:val="24"/>
        </w:rPr>
      </w:pPr>
    </w:p>
    <w:p w:rsidR="00FD5E88" w:rsidRPr="00ED0A2F" w:rsidRDefault="00FD5E88" w:rsidP="00FD5E88">
      <w:pPr>
        <w:widowControl w:val="0"/>
        <w:spacing w:after="0"/>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125</w:t>
      </w:r>
    </w:p>
    <w:p w:rsidR="00FD5E88" w:rsidRPr="00ED0A2F" w:rsidRDefault="00FD5E88" w:rsidP="00FD5E88">
      <w:pPr>
        <w:widowControl w:val="0"/>
        <w:spacing w:after="0"/>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Llogaritja e afateve</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fjalia e parë e pikës 1 me ligjin nr. 74/2012, datë 19.7.2012)</w:t>
      </w:r>
    </w:p>
    <w:p w:rsidR="00FD5E88" w:rsidRPr="00ED0A2F" w:rsidRDefault="00FD5E88" w:rsidP="00FD5E88">
      <w:pPr>
        <w:widowControl w:val="0"/>
        <w:spacing w:after="0"/>
        <w:ind w:firstLine="567"/>
        <w:rPr>
          <w:rFonts w:ascii="Garamond" w:eastAsia="Times New Roman" w:hAnsi="Garamond"/>
          <w:b/>
          <w:sz w:val="24"/>
          <w:szCs w:val="24"/>
          <w:lang w:val="sq-AL"/>
        </w:rPr>
      </w:pP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1. Afatet që në pjesën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Pr="00ED0A2F">
        <w:rPr>
          <w:rFonts w:ascii="Garamond" w:eastAsia="Times New Roman" w:hAnsi="Garamond"/>
          <w:sz w:val="24"/>
          <w:szCs w:val="24"/>
          <w:vertAlign w:val="superscript"/>
          <w:lang w:val="sq-AL"/>
        </w:rPr>
        <w:t>00</w:t>
      </w:r>
      <w:r w:rsidRPr="00ED0A2F">
        <w:rPr>
          <w:rFonts w:ascii="Garamond" w:eastAsia="Times New Roman" w:hAnsi="Garamond"/>
          <w:sz w:val="24"/>
          <w:szCs w:val="24"/>
          <w:lang w:val="sq-AL"/>
        </w:rPr>
        <w:t xml:space="preserve"> e ditës pasardhëse.</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Afatet që në këtë pjesë janë përcaktuar me ditë llogariten duke përjashtuar ditën në të cilën lind e drejta e ankimit ose detyrimi administrativ. </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Në rast se plotësimi i afateve, sipas pikës 2 të këtij neni, bie jashtë orarit zyrtar të punës, të përcaktuar në vendimin e KQZ-së, atëherë ecja e afatit pezullohet në orën e mbarimit të orarit zyrtar dhe rifillon në orën e fillimit të orarit zyrtar në ditën pasardhëse. </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Në rast se plotësimi i afateve bie në ditët e pushimeve ose festave zyrtare, afati fillon në ditën më të parë pasardhëse të punës. </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5. Për afatet e ankimit, sipas kësaj pjese, nuk mund të ketë rivendosje në afat.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Për efekt të këtij neni, në rast se nga KQZ-ja nuk është përcaktuar ndryshe me vendim, orar zyrtar i punës llogaritet koha nga ora 8</w:t>
      </w:r>
      <w:r w:rsidRPr="00ED0A2F">
        <w:rPr>
          <w:rFonts w:ascii="Garamond" w:eastAsia="Times New Roman" w:hAnsi="Garamond"/>
          <w:sz w:val="24"/>
          <w:szCs w:val="24"/>
          <w:vertAlign w:val="superscript"/>
          <w:lang w:val="sq-AL"/>
        </w:rPr>
        <w:t>00</w:t>
      </w:r>
      <w:r w:rsidRPr="00ED0A2F">
        <w:rPr>
          <w:rFonts w:ascii="Garamond" w:eastAsia="Times New Roman" w:hAnsi="Garamond"/>
          <w:sz w:val="24"/>
          <w:szCs w:val="24"/>
          <w:lang w:val="sq-AL"/>
        </w:rPr>
        <w:t xml:space="preserve"> deri në orën 16</w:t>
      </w:r>
      <w:r w:rsidRPr="00ED0A2F">
        <w:rPr>
          <w:rFonts w:ascii="Garamond" w:eastAsia="Times New Roman" w:hAnsi="Garamond"/>
          <w:sz w:val="24"/>
          <w:szCs w:val="24"/>
          <w:vertAlign w:val="superscript"/>
          <w:lang w:val="sq-AL"/>
        </w:rPr>
        <w:t>00</w:t>
      </w:r>
      <w:r w:rsidRPr="00ED0A2F">
        <w:rPr>
          <w:rFonts w:ascii="Garamond" w:eastAsia="Times New Roman" w:hAnsi="Garamond"/>
          <w:sz w:val="24"/>
          <w:szCs w:val="24"/>
          <w:lang w:val="sq-AL"/>
        </w:rPr>
        <w:t xml:space="preserve"> dhe ditë pushimi janë dita e shtunë dhe dita e diel.</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126</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Forma dhe përmbajtja e ankimit kundër</w:t>
      </w:r>
      <w:r w:rsidRPr="00ED0A2F">
        <w:rPr>
          <w:rFonts w:ascii="Garamond" w:eastAsia="Times New Roman" w:hAnsi="Garamond"/>
          <w:b/>
          <w:bCs/>
          <w:sz w:val="24"/>
          <w:szCs w:val="24"/>
          <w:lang w:val="sq-AL"/>
        </w:rPr>
        <w:t xml:space="preserve"> </w:t>
      </w:r>
      <w:r w:rsidRPr="00ED0A2F">
        <w:rPr>
          <w:rFonts w:ascii="Garamond" w:eastAsia="Times New Roman" w:hAnsi="Garamond"/>
          <w:b/>
          <w:sz w:val="24"/>
          <w:szCs w:val="24"/>
          <w:lang w:val="sq-AL"/>
        </w:rPr>
        <w:t xml:space="preserve">vendimeve të KZAZ-së </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sz w:val="24"/>
          <w:szCs w:val="24"/>
          <w:lang w:val="sq-AL"/>
        </w:rPr>
        <w:t>dhe vendimit të KQZ-së për shpalljen e rezultatit të zgjedhjeve</w:t>
      </w:r>
    </w:p>
    <w:p w:rsidR="00FD5E88" w:rsidRPr="00ED0A2F" w:rsidRDefault="00FD5E88" w:rsidP="00FD5E88">
      <w:pPr>
        <w:widowControl w:val="0"/>
        <w:spacing w:after="0" w:line="240" w:lineRule="auto"/>
        <w:ind w:firstLine="567"/>
        <w:rPr>
          <w:rFonts w:ascii="Garamond" w:eastAsia="Times New Roman" w:hAnsi="Garamond"/>
          <w:b/>
          <w:sz w:val="24"/>
          <w:szCs w:val="24"/>
          <w:lang w:val="sq-AL" w:eastAsia="en-GB"/>
        </w:rPr>
      </w:pPr>
    </w:p>
    <w:p w:rsidR="00FD5E88" w:rsidRPr="00ED0A2F" w:rsidRDefault="00FD5E88" w:rsidP="00FD5E88">
      <w:pPr>
        <w:widowControl w:val="0"/>
        <w:spacing w:after="0" w:line="240" w:lineRule="auto"/>
        <w:ind w:firstLine="567"/>
        <w:outlineLvl w:val="1"/>
        <w:rPr>
          <w:rFonts w:ascii="Garamond" w:eastAsia="Times New Roman" w:hAnsi="Garamond"/>
          <w:sz w:val="24"/>
          <w:szCs w:val="24"/>
          <w:lang w:val="sv-SE" w:eastAsia="en-GB"/>
        </w:rPr>
      </w:pPr>
      <w:r w:rsidRPr="00ED0A2F">
        <w:rPr>
          <w:rFonts w:ascii="Garamond" w:eastAsia="Times New Roman" w:hAnsi="Garamond"/>
          <w:sz w:val="24"/>
          <w:szCs w:val="24"/>
          <w:lang w:val="sv-SE"/>
        </w:rPr>
        <w:t>1. Ankimi zgjedhor kundër vendimeve të KZAZ-së ose vendimit të KQZ-së, sipas nenit 123 të këtij Kodi, paraqitet në formën e kërkesës ankimore dhe duhet të përmbajë elementet e mëposhtme:</w:t>
      </w:r>
    </w:p>
    <w:p w:rsidR="00FD5E88" w:rsidRPr="00ED0A2F"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a) emrin e plotë të subjektit zgjedhor ankues dhe adresën e tij; </w:t>
      </w:r>
    </w:p>
    <w:p w:rsidR="00FD5E88" w:rsidRPr="00ED0A2F"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b) referimin te vendimi që ankimohet; </w:t>
      </w:r>
    </w:p>
    <w:p w:rsidR="00FD5E88" w:rsidRPr="00ED0A2F" w:rsidRDefault="00FD5E88" w:rsidP="00FD5E88">
      <w:pPr>
        <w:widowControl w:val="0"/>
        <w:tabs>
          <w:tab w:val="left" w:pos="567"/>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c) bazën ligjore; </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ç) përshkrimin e shkurtër të shkeljes së pretenduar; </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d) përshkrimin e fakteve, argumenteve dhe dispozitave ligjore, tek të cilat ai mbështet ankimin;</w:t>
      </w:r>
    </w:p>
    <w:p w:rsidR="00FD5E88" w:rsidRPr="00ED0A2F" w:rsidRDefault="00FD5E88" w:rsidP="00FD5E88">
      <w:pPr>
        <w:widowControl w:val="0"/>
        <w:tabs>
          <w:tab w:val="left" w:pos="0"/>
          <w:tab w:val="left" w:pos="567"/>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dh) tregimin e provave, të cilat kërkon të marrë gjatë procesit të shqyrtimit të ankimit, si dhe burimin e tyre; dhe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e) datën dhe firmën e ankuesit.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Kërkesa për shpalljen e pavlefshmërisë së zgjedhjeve përmban, për aq sa është e mundur, elementet e parashikuara në këtë pikë.</w:t>
      </w:r>
    </w:p>
    <w:p w:rsidR="00FD5E88" w:rsidRPr="00ED0A2F" w:rsidRDefault="00FD5E88" w:rsidP="00FD5E88">
      <w:pPr>
        <w:widowControl w:val="0"/>
        <w:spacing w:after="0" w:line="240" w:lineRule="auto"/>
        <w:ind w:firstLine="567"/>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2. Subjekti zgjedhor ankues duhet të depozitojë, së bashku me ankimin, edhe vendimin e plotë, ndaj të cilit ushtron ankimin, me përjashtim të rastit kur KZAZ-ja nuk merr vendim.</w:t>
      </w:r>
    </w:p>
    <w:p w:rsidR="00FD5E88" w:rsidRPr="00ED0A2F" w:rsidRDefault="00FD5E88" w:rsidP="00FD5E88">
      <w:pPr>
        <w:widowControl w:val="0"/>
        <w:spacing w:after="0" w:line="240" w:lineRule="auto"/>
        <w:ind w:firstLine="567"/>
        <w:jc w:val="left"/>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Regjistrimi i kërkesave ankimore nga KQZ-ja</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Kërkesat ankimore depozitohen në selinë e KQZ-së. KQZ-ja krijon dhe mban një regjistër të posaçëm për regjistrimin e kërkesave ankimore. Regjistri i Ankimeve Zgjedhore është i vlefshëm vetëm për zgjedhjet në proces.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Regjistri i Ankimeve Zgjedhore përmban: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 numrin rendor të kërkesës ankimore;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b) datën dhe orën e paraqitjes së ankimit;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c) subjektin ankimues;</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ç) objektin e ankimit;</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d) numrin dhe llojin e dokumenteve që i bashkëngjiten kërkesës ankimore.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Pas bërjes së shënimeve në regjistër, subjekti që ankohet merr nga KQZ-ja një vërtetim, i cili provon dorëzimin dhe marrjen e kërkesës ankimore.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KQZ-ja nuk mund të refuzojë për asnjë shkak regjistrimin e kërkesave ankimore.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Regjistri i Ankimeve Zgjedhore është vetëm për zgjedhjet e radhës. Hapja e Regjistrit të Ankimeve Zgjedhore për zgjedhjet e radhës bëhet jo më vonë se 24 orë nga shpallja e rezultatit përfundimtar të zgjedhjeve pararendëse. Në këtë regjistër shënohen edhe kërkesat ankimore për zgjedhjet e pjesshme që zhvillohen midis dy zgjedhjeve të përgjithshme.</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128</w:t>
      </w:r>
    </w:p>
    <w:p w:rsidR="00FD5E88" w:rsidRPr="00ED0A2F" w:rsidRDefault="00FD5E88" w:rsidP="00FD5E88">
      <w:pPr>
        <w:widowControl w:val="0"/>
        <w:spacing w:after="0" w:line="240" w:lineRule="auto"/>
        <w:ind w:firstLine="0"/>
        <w:jc w:val="center"/>
        <w:outlineLvl w:val="1"/>
        <w:rPr>
          <w:rFonts w:ascii="Garamond" w:eastAsia="Times New Roman" w:hAnsi="Garamond"/>
          <w:b/>
          <w:sz w:val="24"/>
          <w:szCs w:val="24"/>
          <w:lang w:val="sv-SE"/>
        </w:rPr>
      </w:pPr>
      <w:r w:rsidRPr="00ED0A2F">
        <w:rPr>
          <w:rFonts w:ascii="Garamond" w:eastAsia="Times New Roman" w:hAnsi="Garamond"/>
          <w:b/>
          <w:sz w:val="24"/>
          <w:szCs w:val="24"/>
          <w:lang w:val="sv-SE"/>
        </w:rPr>
        <w:t>Regjistri i ankimeve zgjedhore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me ligjin nr. 74/2012, datë 19.7.2012)</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129</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Verifikimi i plotësimit të formës dhe</w:t>
      </w:r>
      <w:r w:rsidRPr="00ED0A2F">
        <w:rPr>
          <w:rFonts w:ascii="Garamond" w:eastAsia="Times New Roman" w:hAnsi="Garamond"/>
          <w:sz w:val="24"/>
          <w:szCs w:val="24"/>
          <w:lang w:val="sq-AL"/>
        </w:rPr>
        <w:t xml:space="preserve"> </w:t>
      </w:r>
      <w:r w:rsidRPr="00ED0A2F">
        <w:rPr>
          <w:rFonts w:ascii="Garamond" w:eastAsia="Times New Roman" w:hAnsi="Garamond"/>
          <w:b/>
          <w:bCs/>
          <w:sz w:val="24"/>
          <w:szCs w:val="24"/>
          <w:lang w:val="sq-AL"/>
        </w:rPr>
        <w:t>përmbajtjes</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së kërkesës ankimore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Rregullat për hedhjen e shortit për caktimin e relatorit, sipas pikës 1 të këtij neni, caktohen me vendim të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KQZ-ja bën verifikimin paraprak të kërkesës ankimore dhe vendos:</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kalimin e kërkesës për shqyrtim;</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mospranimin e kërkesës për shkak të mungesës së elementeve të përcaktuara në</w:t>
      </w:r>
    </w:p>
    <w:p w:rsidR="00FD5E88" w:rsidRPr="00ED0A2F" w:rsidRDefault="00FD5E88" w:rsidP="00FD5E88">
      <w:pPr>
        <w:widowControl w:val="0"/>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nenin 130 të këtij Kodi; ose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kthimin e kërkesës për plotësim të elementeve të formës, të përcaktuara në nenin 126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Në rastin e parashikuar në shkronjën “c” të pikës 3 të këtij neni, ankuesi bën plotësimin e </w:t>
      </w:r>
      <w:r w:rsidRPr="00ED0A2F">
        <w:rPr>
          <w:rFonts w:ascii="Garamond" w:eastAsia="Times New Roman" w:hAnsi="Garamond"/>
          <w:sz w:val="24"/>
          <w:szCs w:val="24"/>
          <w:lang w:val="sq-AL"/>
        </w:rPr>
        <w:lastRenderedPageBreak/>
        <w:t>kërkesës dhe e ridepoziton atë brenda 24 orëve nga çasti i shpalljes së këtij vendimi. Kërkesa ankimore mund të kthehet për plotësim vetëm një herë. Verifikimi i dytë i kërkesës ankimore kryhet brenda 24 orëve nga ridepozitimi i saj.</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130</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Objekti i verifikimit paraprak</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KQZ-ja merr vendim për pranimin ose mospranimin e kërkesës ankimore, pasi verifikon elementet e mëposhtme: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kompetencën e KQZ-së për shqyrtimin e ankimit;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legjitimimin e ankuesit; dhe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respektimin e afateve ligjore për ankimin.</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131</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Përmbajtja e vendimit të pranimit për shqyrtim të kërkesës ankimore</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Në vendimin e pranimit për shqyrtim të kërkesës ankimore, KQZ-ja duhet të përcaktojë datën dhe orën për shqyrtimin e çështjes në seancë publike. Vendimi afishohet për publikun në hyrjen e selisë së KQZ-së jo më vonë se dy orë pas marrjes së tij.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Seanca e shqyrtimit zhvillohet jo më parë se 24 orë dhe jo më vonë se 48 orë nga data e shpalljes së vendimit të pranimit.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132</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Bashkimi i kërkesave ankimore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Kur për të njëjtën zonë zgjedhore janë paraqitur në KQZ disa kërkesa ankimore dhe kur të paktën njëra prej tyre ka në objekt pavlefshmërinë e zgjedhjeve në një apo më shumë qendra votimi, sipas nenit 160 të këtij Kodi, KQZ-ja merr në shqyrtim fillimisht pretendimin për pavlefshmërinë e zgjedhjeve në ato qendra votimi. Vendimi i KQZ-së për pavlefshmërinë e një apo më shumë qendrave votimi, sipas nenit 160, është vendim i ndërmjetëm dhe mund të ankohet në Kolegjin Zgjedhor bashkë me vendimin e KQZ-së që zgjidh ankimin e paraqitur sipas nenit 124 të këtij Kodi.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Vendimi i KQZ-së për bashkimin e kërkesave ankimore është i formës së prerë.</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Vendimi i KQZ-së për bashkimin e kërkesave ankimore shpallet për publikun në hyrjen e selisë së KQZ-së jo më vonë se dy orë pas marrjes së tij.</w:t>
      </w:r>
    </w:p>
    <w:p w:rsidR="00FD5E88" w:rsidRPr="00ED0A2F" w:rsidRDefault="00FD5E88" w:rsidP="00FD5E88">
      <w:pPr>
        <w:widowControl w:val="0"/>
        <w:tabs>
          <w:tab w:val="center" w:pos="4680"/>
          <w:tab w:val="right" w:pos="9360"/>
        </w:tabs>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tabs>
          <w:tab w:val="center" w:pos="4680"/>
          <w:tab w:val="right" w:pos="9360"/>
        </w:tabs>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133</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Palët në shqyrtimin administrativ</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Në shqyrtimin e ankimit nga KQZ-ja kanë të drejtë të marrin pjesë, duke paraqitur kërkesa, duke ngritur pretendime dhe duke bërë prapësime të pretendimeve të ngritura, si dhe duke paraqitur prova vetëm:</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lastRenderedPageBreak/>
        <w:t>a) ankuesi;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b) pala e interesuar. Palë e interesuar është çdo subjekt zgjedhor, të drejtat dhe interesat e ligjshëm të të cilit, qofshin këta individualë ose të përbashkët, preken ose kanë të ngjarë të preken nga vendimi që mund të jepet në përfundim të procedurës administrative.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Pala e interesuar depoziton kërkesën e saj për të marrë pjesë në shqyrtimin e një ankimi, jo më vonë se ora e caktuar për zhvillimin e seancës. Depozitimi jashtë këtij afati passjell mospranimin e kërkesës.</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Pranimi i palës së interesuar në procedurën administrative bëhet me vendim të KQZ-së në fillim të seancës përkatëse dhe pas verifikimit të pjesëmarrjes së palëve të tjera.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Palët kanë të drejtë të përfaqësohen gjatë procedurës administrative nga përfaqësues të autorizuar prej tyre ose me deklarim në seancë. Subjektet zgjedhore të përfaqësuara në KQZ, si rregull, përfaqësohen nga përfaqësuesit e akredituar të tyre në KQZ. </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134</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eastAsia="en-GB"/>
        </w:rPr>
      </w:pPr>
      <w:r w:rsidRPr="00ED0A2F">
        <w:rPr>
          <w:rFonts w:ascii="Garamond" w:eastAsia="Times New Roman" w:hAnsi="Garamond"/>
          <w:b/>
          <w:bCs/>
          <w:sz w:val="24"/>
          <w:szCs w:val="24"/>
          <w:lang w:val="sq-AL"/>
        </w:rPr>
        <w:t>Shqyrtimi administrativ</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1. Shqyrtimi administrativ për kërkesën ankimore zgjedhore zhvillohet nga KQZ-ja në seancë plenare.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Kryetari i KQZ-së drejton seancën plenare.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3. Afatet për kryerjen e veprimeve hetimore administrative caktohen nga KQZ-ja në konsultim me palët.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4. Shqyrtimi i kërkesës ankimore përpara KQZ-së bëhet verbalisht, por palët mund të parashtrojnë me shkrim shpjegimet dhe pretendimet e tyre rreth çështjes.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Gjatë shqyrtimit të kërkesës ankimore mbahet procesverbal nga një punonjës i 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135</w:t>
      </w:r>
    </w:p>
    <w:p w:rsidR="00FD5E88" w:rsidRPr="00ED0A2F" w:rsidRDefault="00FD5E88" w:rsidP="00FD5E88">
      <w:pPr>
        <w:widowControl w:val="0"/>
        <w:tabs>
          <w:tab w:val="left" w:pos="5820"/>
        </w:tabs>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Çelja e seancës për shqyrtimin e kërkesës ankimore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Në ditën dhe në orën e caktuar palët njoftojnë sekretarinë e ngritur posaçërisht nga KQZ-ja për praninë e tyre.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Përpara fillimit të seancës, administrata e KQZ-së thërret palët ose përfaqësuesit e tyre dhe i fton të zënë vendet e caktuara.</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3. Pasi deklarohet çelja e seancës së shqyrtimit, verifikohet legjitimimi procedural i palëve, sipas nenit 133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4. Në qoftë se në ditën dhe në orën e caktuar njëra ose disa prej palëve nuk paraqiten, seanca zhvillohet pavarësisht pjesëmarrjes së tyre.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5. Përpara se palët të paraqesin pretendimet e tyre, KQZ-ja:</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pranon ose refuzon deklarimet individuale të anëtarëve të KQZ-së për ekzistencën e konfliktit të interesit, sipas nenit 17 pika 3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vendos lidhur me kërkesat e palëve për përjashtimin e anëtarëve të KQZ-së për ekzistencën e konfliktit të interesit, në përputhje me nenin 17 pika 4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c) vendos lidhur me kërkesat e palëve apo të relatorit për mosshqyrtimin e çështjes për mungesë kompetence të KQZ-së ose kalim të afatit për ankim. </w:t>
      </w:r>
    </w:p>
    <w:p w:rsidR="00FD5E88" w:rsidRPr="00ED0A2F" w:rsidRDefault="00FD5E88" w:rsidP="00FD5E88">
      <w:pPr>
        <w:widowControl w:val="0"/>
        <w:spacing w:after="0" w:line="240" w:lineRule="auto"/>
        <w:ind w:firstLine="567"/>
        <w:outlineLvl w:val="2"/>
        <w:rPr>
          <w:rFonts w:ascii="Garamond" w:eastAsia="Times New Roman" w:hAnsi="Garamond"/>
          <w:bCs/>
          <w:sz w:val="24"/>
          <w:szCs w:val="24"/>
          <w:lang w:val="en-GB"/>
        </w:rPr>
      </w:pPr>
      <w:r w:rsidRPr="00ED0A2F">
        <w:rPr>
          <w:rFonts w:ascii="Garamond" w:eastAsia="Times New Roman" w:hAnsi="Garamond"/>
          <w:bCs/>
          <w:sz w:val="24"/>
          <w:szCs w:val="24"/>
          <w:lang w:val="en-GB"/>
        </w:rPr>
        <w:t xml:space="preserve">6. Pasi merr vendim për kërkesat paraprake të palëve dhe në rast se ato nuk sjellin pushimin e shqyrtimit administrativ, KQZ-ja shqyrton dhe zgjidh çështjen në themel, pa ndërprerë seancën. </w:t>
      </w:r>
      <w:r w:rsidRPr="00ED0A2F">
        <w:rPr>
          <w:rFonts w:ascii="Garamond" w:eastAsia="Times New Roman" w:hAnsi="Garamond"/>
          <w:bCs/>
          <w:sz w:val="24"/>
          <w:szCs w:val="24"/>
          <w:lang w:val="en-GB"/>
        </w:rPr>
        <w:lastRenderedPageBreak/>
        <w:t xml:space="preserve">Seanca ndërpritet vetëm kur është e nevojshme marrja e provave nga të tretë. </w:t>
      </w:r>
    </w:p>
    <w:p w:rsidR="00FD5E88" w:rsidRPr="00ED0A2F" w:rsidRDefault="00FD5E88" w:rsidP="00FD5E88">
      <w:pPr>
        <w:widowControl w:val="0"/>
        <w:spacing w:after="0" w:line="240" w:lineRule="auto"/>
        <w:ind w:firstLine="567"/>
        <w:jc w:val="left"/>
        <w:rPr>
          <w:rFonts w:ascii="Garamond" w:eastAsia="Times New Roman" w:hAnsi="Garamond"/>
          <w:b/>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136</w:t>
      </w:r>
    </w:p>
    <w:p w:rsidR="00FD5E88" w:rsidRPr="00ED0A2F" w:rsidRDefault="00FD5E88" w:rsidP="00FD5E88">
      <w:pPr>
        <w:widowControl w:val="0"/>
        <w:spacing w:after="0" w:line="240" w:lineRule="auto"/>
        <w:ind w:firstLine="0"/>
        <w:jc w:val="center"/>
        <w:rPr>
          <w:rFonts w:ascii="Garamond" w:eastAsia="Times New Roman" w:hAnsi="Garamond"/>
          <w:b/>
          <w:i/>
          <w:sz w:val="24"/>
          <w:szCs w:val="24"/>
          <w:lang w:val="sq-AL" w:eastAsia="en-GB"/>
        </w:rPr>
      </w:pPr>
      <w:r w:rsidRPr="00ED0A2F">
        <w:rPr>
          <w:rFonts w:ascii="Garamond" w:eastAsia="Times New Roman" w:hAnsi="Garamond"/>
          <w:b/>
          <w:sz w:val="24"/>
          <w:szCs w:val="24"/>
          <w:lang w:val="sq-AL"/>
        </w:rPr>
        <w:t>Paraqitja e pretendimeve dhe kërkimi i provave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3 me ligjin nr. 74/2012, datë 19.7.2012)</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Në përfundim të veprimeve të përcaktuara në nenin 135 të këtij Kodi, KQZ-ja fton palët të paraqesin pretendimet e tyre dhe:</w:t>
      </w:r>
    </w:p>
    <w:p w:rsidR="00FD5E88" w:rsidRPr="00ED0A2F" w:rsidRDefault="00FD5E88" w:rsidP="00FD5E88">
      <w:pPr>
        <w:widowControl w:val="0"/>
        <w:tabs>
          <w:tab w:val="left" w:pos="180"/>
          <w:tab w:val="left" w:pos="360"/>
          <w:tab w:val="num"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të japin shpjegime rreth kërkesave të parashtruara në ankim;</w:t>
      </w:r>
    </w:p>
    <w:p w:rsidR="00FD5E88" w:rsidRPr="00ED0A2F" w:rsidRDefault="00FD5E88" w:rsidP="00FD5E88">
      <w:pPr>
        <w:widowControl w:val="0"/>
        <w:tabs>
          <w:tab w:val="left" w:pos="180"/>
          <w:tab w:val="left" w:pos="36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të tregojnë faktet dhe provat, mbi të cilat mbështesin pretendimet e tyre. Llojet e provave përcaktohen në Kodin e Procedurës Civile; dhe</w:t>
      </w:r>
    </w:p>
    <w:p w:rsidR="00FD5E88" w:rsidRPr="00ED0A2F" w:rsidRDefault="00FD5E88" w:rsidP="00FD5E88">
      <w:pPr>
        <w:widowControl w:val="0"/>
        <w:tabs>
          <w:tab w:val="left" w:pos="180"/>
          <w:tab w:val="left" w:pos="360"/>
          <w:tab w:val="num" w:pos="270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c) të kërkojnë marrjen e provave për të vërtetuar faktet, në rast se nuk ka qenë e mundur që këto prova të siguroheshin paraprakisht prej tyre, duke paraqitur njëkohësisht edhe arsyet përse nuk ka qenë i mundur sigurimi i tyre.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Pas paraqitjes së pretendimeve të palëve, KQZ-ja, me kërkesë të secilës prej tyre ose kryesisht, mund të vendosë marrjen e provave të tjera kur çmon se marrja e tyre është në dobi të gjykimit.</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3. Kërkesa për marrjen e provave, sipas shkronjës “c” të pikës 1 të këtij neni, kur mbështetet nga dy anëtarë të KQZ-së dhe kur këto prova administrohen vetëm nga KQZ-ja, pranohet menjëherë pa iu nënshtruar debatit ose votimit në KQZ. KQZ-ja është e detyruar të procedojë menjëherë me marrjen dhe shqyrtimin e provave të kërkuara.</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4. 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Paraqitja e pretendimeve të palëve fillon me ankuesin dhe vijon me palët e interesuara, sipas radhës së caktuar nga Kryetari i KQZ-së. Kjo radhë ruhet gjatë gjithë procedimit.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Pavarësisht nga përcaktimet e bëra në këtë nen, kur KQZ-ja çmon se një fakt, rrethanë ose ngjarje ka ndodhur, ajo merret si provë, pavarësisht nëse nuk është pasqyruar në ndonjë dokument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137</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Detyrimi i organeve të tjera për të vënë në dispozicion prova</w:t>
      </w: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KQZ-ja u kërkon organeve të administratës publike të vënë në dispozicion informacione, dokumente ose çdo provë tjetër që kërkohet ose çmohet e nevojshme për hetimin administrativ.</w:t>
      </w: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Organet e administratës publike janë të detyruara të vënë në dispozicion provat, sipas pikës 1 të këtij neni, me marrjen e kërkesës së KQZ-së dhe brenda afatit të përcaktuar në të. </w:t>
      </w:r>
    </w:p>
    <w:p w:rsidR="00FD5E88" w:rsidRPr="00ED0A2F" w:rsidRDefault="00FD5E88" w:rsidP="00FD5E88">
      <w:pPr>
        <w:widowControl w:val="0"/>
        <w:spacing w:after="0" w:line="240" w:lineRule="auto"/>
        <w:ind w:firstLine="567"/>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3. 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138</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Këqyrja e materialit zgjedhor</w:t>
      </w:r>
    </w:p>
    <w:p w:rsidR="00FA76C2" w:rsidRPr="00ED0A2F" w:rsidRDefault="00FD5E88" w:rsidP="00FA76C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FA76C2" w:rsidRPr="00ED0A2F">
        <w:rPr>
          <w:rFonts w:ascii="Garamond" w:eastAsia="Times New Roman" w:hAnsi="Garamond"/>
          <w:i/>
          <w:sz w:val="24"/>
          <w:szCs w:val="24"/>
          <w:lang w:val="sq-AL"/>
        </w:rPr>
        <w:t xml:space="preserve">; </w:t>
      </w:r>
      <w:r w:rsidR="00642D64" w:rsidRPr="00ED0A2F">
        <w:rPr>
          <w:rFonts w:ascii="Garamond" w:eastAsia="Times New Roman" w:hAnsi="Garamond"/>
          <w:i/>
          <w:sz w:val="24"/>
          <w:szCs w:val="24"/>
          <w:lang w:val="sq-AL"/>
        </w:rPr>
        <w:t xml:space="preserve">ndryshuar </w:t>
      </w:r>
      <w:r w:rsidR="00FA76C2" w:rsidRPr="00ED0A2F">
        <w:rPr>
          <w:rFonts w:ascii="Garamond" w:eastAsia="Times New Roman" w:hAnsi="Garamond"/>
          <w:i/>
          <w:sz w:val="24"/>
          <w:szCs w:val="24"/>
          <w:lang w:val="sq-AL"/>
        </w:rPr>
        <w:t>fjali</w:t>
      </w:r>
      <w:r w:rsidR="00642D64" w:rsidRPr="00ED0A2F">
        <w:rPr>
          <w:rFonts w:ascii="Garamond" w:eastAsia="Times New Roman" w:hAnsi="Garamond"/>
          <w:i/>
          <w:sz w:val="24"/>
          <w:szCs w:val="24"/>
          <w:lang w:val="sq-AL"/>
        </w:rPr>
        <w:t>a e fundit e</w:t>
      </w:r>
      <w:r w:rsidR="00FA76C2"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642D64" w:rsidRPr="00ED0A2F">
        <w:rPr>
          <w:rFonts w:ascii="Garamond" w:eastAsia="Times New Roman" w:hAnsi="Garamond"/>
          <w:i/>
          <w:sz w:val="24"/>
          <w:szCs w:val="24"/>
          <w:lang w:val="sq-AL"/>
        </w:rPr>
        <w:t>s</w:t>
      </w:r>
      <w:r w:rsidR="00FA76C2" w:rsidRPr="00ED0A2F">
        <w:rPr>
          <w:rFonts w:ascii="Garamond" w:eastAsia="Times New Roman" w:hAnsi="Garamond"/>
          <w:i/>
          <w:sz w:val="24"/>
          <w:szCs w:val="24"/>
          <w:lang w:val="sq-AL"/>
        </w:rPr>
        <w:t xml:space="preserve"> 3 me ligjin nr. 101/2020, datë 23.7.2020)</w:t>
      </w:r>
    </w:p>
    <w:p w:rsidR="00FD5E88" w:rsidRPr="00ED0A2F" w:rsidRDefault="00FA76C2" w:rsidP="00FA76C2">
      <w:pPr>
        <w:widowControl w:val="0"/>
        <w:spacing w:after="0" w:line="240" w:lineRule="auto"/>
        <w:ind w:firstLine="567"/>
        <w:jc w:val="center"/>
        <w:rPr>
          <w:rFonts w:ascii="Garamond" w:eastAsia="Times New Roman" w:hAnsi="Garamond"/>
          <w:sz w:val="24"/>
          <w:szCs w:val="24"/>
        </w:rPr>
      </w:pPr>
      <w:r w:rsidRPr="00ED0A2F">
        <w:rPr>
          <w:rFonts w:ascii="Garamond" w:eastAsia="Times New Roman" w:hAnsi="Garamond"/>
          <w:i/>
          <w:sz w:val="24"/>
          <w:szCs w:val="24"/>
          <w:lang w:val="sq-AL"/>
        </w:rPr>
        <w:t xml:space="preser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Për nevojat e hetimit administrativ, KQZ-ja, kur ka pranuar kërkesën e palëve apo sipas </w:t>
      </w:r>
      <w:r w:rsidRPr="00ED0A2F">
        <w:rPr>
          <w:rFonts w:ascii="Garamond" w:eastAsia="Times New Roman" w:hAnsi="Garamond"/>
          <w:sz w:val="24"/>
          <w:szCs w:val="24"/>
        </w:rPr>
        <w:lastRenderedPageBreak/>
        <w:t xml:space="preserve">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Këqyrja e materialit zgjedhor bëhet në prani të palëve dhe publikut. Pas këqyrjes së materialit dhe/ose dokumentacionit zgjedhor, palët kanë të drejtë të paraqesin vlerësimet dhe pretendimet e tyre. Provat e gjetura paraqiten në procesverbalin e mbledhjes së KQZ-së.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votat e identifikuara ose të kontestuara, sipas procedurave të neneve 116 dhe 118 të këtij Kodi, për të cilat është kontestuar vlerësimi ose numri i tyre gjatë procesit të numërimit, si dhe votat e tabelës së rezultatit të kundërshtuar, sipas pikës 2 të nenit 119 të këtij Kodi.</w:t>
      </w:r>
      <w:r w:rsidR="00FA76C2" w:rsidRPr="00ED0A2F">
        <w:rPr>
          <w:rFonts w:ascii="Garamond" w:hAnsi="Garamond"/>
          <w:bCs/>
          <w:sz w:val="24"/>
          <w:szCs w:val="24"/>
        </w:rPr>
        <w:t xml:space="preserve"> Secili anëtar ka të drejtë të kërkojë dhe KQZ-ja është e detyruar të kryejë rinumërimin dhe/ose rivlerësimin e votave të caktuara në kuadër të kësaj procedure.</w:t>
      </w:r>
      <w:r w:rsidRPr="00ED0A2F">
        <w:rPr>
          <w:rFonts w:ascii="Garamond" w:eastAsia="Times New Roman" w:hAnsi="Garamond"/>
          <w:sz w:val="24"/>
          <w:szCs w:val="24"/>
        </w:rPr>
        <w:t xml:space="preserv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Kur objekt i ankimit janë kutitë e votimit, të konstatuara si “KUTI TË PARREGULLTA” nga KZAZ-ja, sipas nenit 115 të këtij Kodi, KQZ-ja është e detyruar të kryejë hetim administrativ gjatë shqyrtimit të ankesës për atë zonë zgjedhore, sipas nenit 124 të këtij Kodi. Hetimi nuk kufizohet vetëm në këqyrjen nga jashtë të kutisë, duke vlerësuar në tërësi faktet dhe rrethanat që kanë çuar në konstatimin e kutisë si “KUTI E PARREGULLT”, por edhe nëse këto parregullsi kanë ndikuar në materialin zgjedhor. Nëse KQZ-ja, kryesisht ose me kërkesë të subjektit zgjedhor, shprehet me vendim se janë kuti të rregullta, KQZ-ja kryen numërimin fillestar të votave në këto kuti.</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Votimi në qendrat e votimit, kutia/kutitë e të cilave janë konstatuar si “KUTI TË PARREGULLTA”, sipas nenit 115 të këtij Kodi dhe për të cilat nuk është bërë ankim, sipas nenit 124, konsiderohet i pavlefshëm.</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5. Vendimet e KQZ-së, sipas pikave 3 dhe 4 të këtij neni, mund të ankimohen së bashku me vendimin e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139</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Faktet e njohura botërisht dhe ekspertimet</w:t>
      </w: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Kur për konstatimin ose sqarimin e fakteve, që kanë lidhje me shqyrtimin e kërkesave ankimore, kërkohen njohuri të posaçme në fusha të shkencës ose teknikës, KQZ-ja mund të thërrasë një ose më shumë ekspertë.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140</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Prapësimet mbi provat</w:t>
      </w: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Palët në shqyrtimin administrativ kanë të drejtë të paraqesin prapësimet e tyre për të kundërshtuar:</w:t>
      </w:r>
    </w:p>
    <w:p w:rsidR="00FD5E88" w:rsidRPr="00ED0A2F" w:rsidRDefault="00FD5E88" w:rsidP="00FD5E88">
      <w:pPr>
        <w:widowControl w:val="0"/>
        <w:tabs>
          <w:tab w:val="left" w:pos="540"/>
        </w:tabs>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mënyrën e marrjes së provave të paraqitura nga palët e tjera;</w:t>
      </w:r>
    </w:p>
    <w:p w:rsidR="00FD5E88" w:rsidRPr="00ED0A2F" w:rsidRDefault="00FD5E88" w:rsidP="00FD5E88">
      <w:pPr>
        <w:widowControl w:val="0"/>
        <w:tabs>
          <w:tab w:val="left" w:pos="709"/>
        </w:tabs>
        <w:autoSpaceDE w:val="0"/>
        <w:autoSpaceDN w:val="0"/>
        <w:adjustRightInd w:val="0"/>
        <w:spacing w:after="0" w:line="240" w:lineRule="auto"/>
        <w:ind w:firstLine="567"/>
        <w:rPr>
          <w:rFonts w:ascii="Garamond" w:eastAsia="Times New Roman" w:hAnsi="Garamond"/>
          <w:i/>
          <w:sz w:val="24"/>
          <w:szCs w:val="24"/>
          <w:lang w:val="sq-AL"/>
        </w:rPr>
      </w:pPr>
      <w:r w:rsidRPr="00ED0A2F">
        <w:rPr>
          <w:rFonts w:ascii="Garamond" w:eastAsia="Times New Roman" w:hAnsi="Garamond"/>
          <w:sz w:val="24"/>
          <w:szCs w:val="24"/>
          <w:lang w:val="sq-AL"/>
        </w:rPr>
        <w:t>b) faktet që tregojnë këto prova; ose</w:t>
      </w:r>
    </w:p>
    <w:p w:rsidR="00FD5E88" w:rsidRPr="00ED0A2F" w:rsidRDefault="00FD5E88" w:rsidP="00FD5E88">
      <w:pPr>
        <w:widowControl w:val="0"/>
        <w:tabs>
          <w:tab w:val="left" w:pos="709"/>
        </w:tabs>
        <w:autoSpaceDE w:val="0"/>
        <w:autoSpaceDN w:val="0"/>
        <w:adjustRightInd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vërtetësinë dhe besueshmërinë e fakteve që tregojnë këto prova.</w:t>
      </w:r>
    </w:p>
    <w:p w:rsidR="00FD5E88" w:rsidRPr="00ED0A2F" w:rsidRDefault="00FD5E88" w:rsidP="00FD5E88">
      <w:pPr>
        <w:widowControl w:val="0"/>
        <w:tabs>
          <w:tab w:val="num" w:pos="0"/>
          <w:tab w:val="left" w:pos="993"/>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 xml:space="preserve">2. Në mbështetje të këtyre prapësimeve, palët kanë të drejtë të paraqesin edhe prova të tjera, përveç atyre të kërkuara, sipas nenit 136 të këtij Kodi. </w:t>
      </w:r>
    </w:p>
    <w:p w:rsidR="00FD5E88" w:rsidRPr="00ED0A2F" w:rsidRDefault="00FD5E88" w:rsidP="00FD5E88">
      <w:pPr>
        <w:widowControl w:val="0"/>
        <w:tabs>
          <w:tab w:val="num" w:pos="0"/>
          <w:tab w:val="left" w:pos="993"/>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141</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b/>
          <w:sz w:val="24"/>
          <w:szCs w:val="24"/>
          <w:lang w:val="sq-AL"/>
        </w:rPr>
        <w:t>Mbyllja e hetimit administrativ</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1. Kur gjatë hetimit administrativ kanë dalë fakte apo prova të reja, për të cilat ankuesi nuk mund të kishte dijeni përpara se të paraqitej ankimi, objekti i ankimit mund të shtohet apo ndryshohet përpara se KQZ-ja t’i japë fund hetimit administrativ, sipas pikës 2 të këtij neni. Kërkesa mund të përfshijë ndryshimin e tabelës së rezultatit ose pavlefshmërinë e zgjedhjeve në qendra votimi të caktuara. KQZ-ja është e detyruar të marrë në shqyrtim pretendimin e ri dhe të rihapë hetimin administrativ.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2. Pas përfundimit të hetimit administrativ, KQZ-ja pyet palët nëse kanë kërkesa ose prova të tjera në dobi të shqyrtimit të çështjes dhe në rast se ato nuk pranohen, KQZ-ja i jep fund hetimit administrativ dhe i fton palët të parashtrojnë pretendimet përfundimtare.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3. KQZ-ja vendos, rast pas rasti, nëse palët do t’i parashtrojnë pretendimet përfundimtare me shkrim ose me gojë.</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142</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Tërheqja e pretendimeve ose heqja dorë prej tyre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143</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Lloji i vendimeve që merr KQZ-ja pas shqyrtimit të ankimeve dhe afatet</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fjalë në shkronjën “d” të pikës 1</w:t>
      </w:r>
      <w:r w:rsidR="00E12FF9" w:rsidRPr="00ED0A2F">
        <w:rPr>
          <w:rFonts w:ascii="Garamond" w:eastAsia="Times New Roman" w:hAnsi="Garamond"/>
          <w:i/>
          <w:sz w:val="24"/>
          <w:szCs w:val="24"/>
          <w:lang w:val="sq-AL"/>
        </w:rPr>
        <w:t xml:space="preserve"> </w:t>
      </w:r>
      <w:r w:rsidRPr="00ED0A2F">
        <w:rPr>
          <w:rFonts w:ascii="Garamond" w:eastAsia="Times New Roman" w:hAnsi="Garamond"/>
          <w:i/>
          <w:sz w:val="24"/>
          <w:szCs w:val="24"/>
          <w:lang w:val="sq-AL"/>
        </w:rPr>
        <w:t>me ligjin nr. 74/2012, datë 19.7.2012)</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1. Në përfundim të shqyrtimit të ankimit KQZ-ja vendos sipas rastit:</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 pushimin e shqyrtimit;</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b) lënien në fuqi të vendimit të KZAZ-së;</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c) ndryshimin e vendimit të KZAZ-së;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shpalljen e zgjedhjeve të pavlefshme në një ose disa qendra votimi të zonës zgjedhore ose në të gjithë njësinë zgjedhore;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lënien në fuqi ose ndryshimin e vendimit për miratimin e tabelës përmbledhëse të rezultatit të zgjedhjeve, sipas nenit 122 ose nenit 123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KQZ-ja merr vendim, sipas njërit nga rastet e parashikuara në pikën 1 të këtij neni, pavarësisht nga ajo çfarë ankuesi ka kërkuar në ankimin e tij.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KQZ-ja merr vendim përfundimtar, në lidhje me ankimin ndaj vendimit për miratimin e tabelës së rezultateve të zgjedhjeve, jo më vonë se 10 ditë nga data kur është regjistruar ankimi përkatës. Në çdo rast tjetër, KQZ-ja merr vendim jo më vonë se dy ditë nga paraqitja e ankimit.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Në rastin e bashkimit të kërkesave ankimore, afatet llogariten nga data e regjistrimit të kërkesës së fundit ankimore.</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lastRenderedPageBreak/>
        <w:t>Neni 144</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Përmbajtja e vendimeve të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Vendimi i KQZ-së është gjithmonë i formës së shkruar.</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Vendimet e KQZ-së për ankimet zgjedhore përmbajnë:</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palët pjesëmarrëse në shqyrtimin administrativ;</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kërkimet e secilës palë;</w:t>
      </w:r>
    </w:p>
    <w:p w:rsidR="00FD5E88" w:rsidRPr="00ED0A2F" w:rsidRDefault="00FD5E88" w:rsidP="00FD5E88">
      <w:pPr>
        <w:widowControl w:val="0"/>
        <w:tabs>
          <w:tab w:val="left" w:pos="72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tregimin e çdo prove të marrë në shqyrtim;</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ç) shpjegimin e rrethanave dhe fakteve që kanë rezultuar nga këto prova;</w:t>
      </w:r>
    </w:p>
    <w:p w:rsidR="00FD5E88" w:rsidRPr="00ED0A2F" w:rsidRDefault="00FD5E88" w:rsidP="00FD5E88">
      <w:pPr>
        <w:widowControl w:val="0"/>
        <w:tabs>
          <w:tab w:val="num" w:pos="0"/>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d) analizën ligjore të çështjes; dhe </w:t>
      </w:r>
    </w:p>
    <w:p w:rsidR="00FD5E88" w:rsidRPr="00ED0A2F" w:rsidRDefault="00FD5E88" w:rsidP="00FD5E88">
      <w:pPr>
        <w:widowControl w:val="0"/>
        <w:tabs>
          <w:tab w:val="left" w:pos="993"/>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pjesën urdhëruese.</w:t>
      </w:r>
    </w:p>
    <w:p w:rsidR="00FD5E88" w:rsidRPr="00ED0A2F" w:rsidRDefault="00FD5E88" w:rsidP="00FD5E88">
      <w:pPr>
        <w:widowControl w:val="0"/>
        <w:tabs>
          <w:tab w:val="left" w:pos="630"/>
        </w:tabs>
        <w:spacing w:after="0"/>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b/>
        <w:t>3. Vendimi i KQZ-së përmban numrin, datën, përkatësisht orën e shpalljes së tij, si dhe nënshkrimet e anëtarëve të KQZ-së, së bashku me deklarimin e votës.</w:t>
      </w:r>
    </w:p>
    <w:p w:rsidR="00FD5E88" w:rsidRPr="00ED0A2F" w:rsidRDefault="00FD5E88" w:rsidP="00FD5E88">
      <w:pPr>
        <w:widowControl w:val="0"/>
        <w:tabs>
          <w:tab w:val="num" w:pos="0"/>
          <w:tab w:val="left" w:pos="630"/>
          <w:tab w:val="left" w:pos="851"/>
        </w:tabs>
        <w:spacing w:after="0"/>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b/>
        <w:t>4. Vendimi shoqërohet me mendimin e pakicës ose mendimin alternativ të nënshkruar nga anëtarët që e mbështesin atë.</w:t>
      </w:r>
    </w:p>
    <w:p w:rsidR="00FD5E88" w:rsidRPr="00ED0A2F" w:rsidRDefault="00FD5E88" w:rsidP="00FD5E88">
      <w:pPr>
        <w:widowControl w:val="0"/>
        <w:tabs>
          <w:tab w:val="num" w:pos="0"/>
          <w:tab w:val="left" w:pos="630"/>
        </w:tabs>
        <w:spacing w:after="0"/>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b/>
        <w:t>5. Vendimi përmban edhe sqarimin për të drejtën e palëve për ta ankimuar në rrugë gjyqësore dhe afatet e ankimit.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6. KQZ-ja në asnjë rast nuk nxjerr vendime që nuk përmbajnë të gjitha elementet e përmendura në këtë nen.</w:t>
      </w:r>
    </w:p>
    <w:p w:rsidR="00FD5E88" w:rsidRPr="00ED0A2F" w:rsidRDefault="00FD5E88" w:rsidP="00FD5E88">
      <w:pPr>
        <w:widowControl w:val="0"/>
        <w:spacing w:after="0" w:line="240" w:lineRule="auto"/>
        <w:ind w:firstLine="567"/>
        <w:jc w:val="center"/>
        <w:outlineLvl w:val="0"/>
        <w:rPr>
          <w:rFonts w:ascii="Garamond" w:eastAsia="MS Mincho" w:hAnsi="Garamond"/>
          <w:kern w:val="32"/>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PJESA XI</w:t>
      </w: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ANKIMI NË RRUGË GJYQËSORE I VENDIMEVE TË KQZ-SË DHE PAVLEFSHMËRIA E ZGJEDHJEVE</w:t>
      </w:r>
    </w:p>
    <w:p w:rsidR="00FD5E88" w:rsidRPr="00ED0A2F" w:rsidRDefault="00FD5E88" w:rsidP="00FD5E88">
      <w:pPr>
        <w:widowControl w:val="0"/>
        <w:spacing w:after="0" w:line="240" w:lineRule="auto"/>
        <w:ind w:firstLine="0"/>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ANKIMI NË RRUGË GJYQËSORE I VENDIMEVE TË KQZ-SË</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bCs/>
          <w:sz w:val="24"/>
          <w:szCs w:val="24"/>
          <w:lang w:val="sq-AL" w:eastAsia="en-GB"/>
        </w:rPr>
      </w:pPr>
      <w:r w:rsidRPr="00ED0A2F">
        <w:rPr>
          <w:rFonts w:ascii="Garamond" w:eastAsia="Times New Roman" w:hAnsi="Garamond"/>
          <w:bCs/>
          <w:sz w:val="24"/>
          <w:szCs w:val="24"/>
          <w:lang w:val="sq-AL" w:eastAsia="en-GB"/>
        </w:rPr>
        <w:t>Neni 145</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E drejta e ankimit në gjykatë</w:t>
      </w:r>
    </w:p>
    <w:p w:rsidR="00FD5E88" w:rsidRPr="00ED0A2F" w:rsidRDefault="00FD5E88" w:rsidP="00FD5E88">
      <w:pPr>
        <w:widowControl w:val="0"/>
        <w:spacing w:after="0" w:line="240" w:lineRule="auto"/>
        <w:ind w:firstLine="0"/>
        <w:jc w:val="left"/>
        <w:rPr>
          <w:rFonts w:ascii="Garamond" w:eastAsia="Times New Roman" w:hAnsi="Garamond"/>
          <w:sz w:val="24"/>
          <w:szCs w:val="24"/>
          <w:lang w:val="sq-AL" w:eastAsia="en-GB"/>
        </w:rPr>
      </w:pP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1. 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rsidR="00FD5E88" w:rsidRPr="00ED0A2F" w:rsidRDefault="00FD5E88" w:rsidP="00FD5E88">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2. Subjektet zgjedhore kanë të drejtë të bëjnë ankim në Kolegjin Zgjedhor për mosmarrje të vendimit brenda afatit ligjor nga KQZ-ja. Në këtë rast Kolegji Zgjedhor nuk e gjykon çështjen në themel dhe, kur pranon kërkesën, vendos detyrimin e KQZ-së për të marrë vendim. Përjashtim nga ky rregull bëjnë vendimet e KQZ-së për rrëzimin e kërkesës ankimore në lidhje me vendimet të marra në përputhje me shkronjat “a”, “b” “c” dhe “ç” të nenit 24 të këtij Kodi.</w:t>
      </w:r>
    </w:p>
    <w:p w:rsidR="00FD5E88" w:rsidRPr="00ED0A2F" w:rsidRDefault="00FD5E88" w:rsidP="00642D64">
      <w:pPr>
        <w:widowControl w:val="0"/>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 3. Të drejtën e ankimit, sipas këtij neni, e kanë edhe subjektet e përmendura në nenin 6 të këtij Kodi, të cilëve u është refuzuar kërkesa për akreditimin e vëzhguesve. Në rastet kur akreditimi i vëzhguesve u delegohet KZAZ-ve, atëherë e drejta e ankimit, sipas kësaj pike, fillon me ankimin administrativ, në përputhje me nenin 124 të këtij Kodi.</w:t>
      </w:r>
    </w:p>
    <w:p w:rsidR="00FD5E88" w:rsidRPr="00ED0A2F" w:rsidRDefault="00FD5E88" w:rsidP="00FD5E88">
      <w:pPr>
        <w:widowControl w:val="0"/>
        <w:spacing w:after="0" w:line="240" w:lineRule="auto"/>
        <w:ind w:firstLine="567"/>
        <w:jc w:val="center"/>
        <w:outlineLvl w:val="0"/>
        <w:rPr>
          <w:rFonts w:ascii="Garamond" w:eastAsia="MS Mincho" w:hAnsi="Garamond"/>
          <w:b/>
          <w:bCs/>
          <w:kern w:val="32"/>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Neni 146</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lastRenderedPageBreak/>
        <w:t>Kolegji Zgjedhor Gjy</w:t>
      </w:r>
      <w:r w:rsidR="00105E67" w:rsidRPr="00ED0A2F">
        <w:rPr>
          <w:rFonts w:ascii="Garamond" w:eastAsia="Times New Roman" w:hAnsi="Garamond"/>
          <w:b/>
          <w:sz w:val="24"/>
          <w:szCs w:val="24"/>
          <w:lang w:val="sq-AL"/>
        </w:rPr>
        <w:t>qësor</w:t>
      </w:r>
    </w:p>
    <w:p w:rsidR="00FA76C2" w:rsidRPr="00ED0A2F" w:rsidRDefault="00FD5E88" w:rsidP="00FA76C2">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3 me ligjin nr. 74/2012, datë 19.7.2012</w:t>
      </w:r>
      <w:r w:rsidR="00FA76C2" w:rsidRPr="00ED0A2F">
        <w:rPr>
          <w:rFonts w:ascii="Garamond" w:eastAsia="Times New Roman" w:hAnsi="Garamond"/>
          <w:i/>
          <w:sz w:val="24"/>
          <w:szCs w:val="24"/>
          <w:lang w:val="sq-AL"/>
        </w:rPr>
        <w:t>; ndryshuar me ligjin nr. 101/2020, datë 23.7.2020)</w:t>
      </w:r>
    </w:p>
    <w:p w:rsidR="00FD5E88" w:rsidRPr="00ED0A2F" w:rsidRDefault="00FA76C2" w:rsidP="00FA76C2">
      <w:pPr>
        <w:widowControl w:val="0"/>
        <w:spacing w:after="0" w:line="240" w:lineRule="auto"/>
        <w:ind w:firstLine="567"/>
        <w:jc w:val="center"/>
        <w:rPr>
          <w:rFonts w:ascii="Garamond" w:eastAsia="Times New Roman" w:hAnsi="Garamond"/>
          <w:sz w:val="24"/>
          <w:szCs w:val="24"/>
        </w:rPr>
      </w:pPr>
      <w:r w:rsidRPr="00ED0A2F">
        <w:rPr>
          <w:rFonts w:ascii="Garamond" w:eastAsia="Times New Roman" w:hAnsi="Garamond"/>
          <w:i/>
          <w:sz w:val="24"/>
          <w:szCs w:val="24"/>
          <w:lang w:val="sq-AL"/>
        </w:rPr>
        <w:t xml:space="preserve"> </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2. Shorti për përzgjedhjen e gjyqtarëve të Kolegjit Zgjedhor Gjyqësor hidhet jo më vonë se 48 orë nga data e përcaktimit të datës së zgjedhjeve me të afërta, sipas këtij ligji. Shorti hidhet në praninë e publikut, përfaqësuesve të KQZ-së, partive politike, organizatave jofitimprurëse me veprimtari në fushën e zgjedhjeve dhe të drejtësisë.</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5. Konstituimi i Kolegjit bëhet menjëherë pas betimit dhe thirret në detyrë nga Kryetari i Këshillit të Lartë Gjyqësor.</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krijimit të vakancës.</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7. Gjykata Administrative e Apelit Tiranë vë në dispozicion të Kolegjit Zgjedhor Gjyqësor mjedise të mjaftueshme pune, pajisje dhe personel, në mënyrë që të sigurojë kryerjen në kohë dhe në mënyrë profesionale të detyrave të veta. Vendimet e Kolegjit botohen në faqen e internetit të Gjykatës Administrative të Apelit.</w:t>
      </w:r>
    </w:p>
    <w:p w:rsidR="00FA76C2" w:rsidRPr="00ED0A2F" w:rsidRDefault="00FA76C2" w:rsidP="00FA76C2">
      <w:pPr>
        <w:widowControl w:val="0"/>
        <w:spacing w:after="0" w:line="240" w:lineRule="auto"/>
        <w:rPr>
          <w:rFonts w:ascii="Garamond" w:hAnsi="Garamond"/>
          <w:bCs/>
          <w:sz w:val="24"/>
          <w:szCs w:val="24"/>
        </w:rPr>
      </w:pPr>
      <w:r w:rsidRPr="00ED0A2F">
        <w:rPr>
          <w:rFonts w:ascii="Garamond" w:hAnsi="Garamond"/>
          <w:bCs/>
          <w:sz w:val="24"/>
          <w:szCs w:val="24"/>
        </w:rPr>
        <w:t>8. Me kërkesë të kryetarit të Gjykatës Administrative të Apelit Tiranë, Kolegji rithirret në detyrë sa herë që pranë kësaj gjykate depozitohen ankime ndaj vendimeve të KQZ-së, sipas përcaktimeve të bëra në nenin 145 të këtij ligji.</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Neni 147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Kohëzgjatja dhe mbledhjet e Kolegjit Zgjedhor</w:t>
      </w:r>
    </w:p>
    <w:p w:rsidR="00824631" w:rsidRPr="00ED0A2F" w:rsidRDefault="00824631" w:rsidP="00824631">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118/2020, datë 5.10.2020)</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824631" w:rsidRPr="00ED0A2F" w:rsidRDefault="00824631" w:rsidP="00824631">
      <w:pPr>
        <w:spacing w:after="0" w:line="240" w:lineRule="auto"/>
        <w:rPr>
          <w:rFonts w:ascii="Garamond" w:hAnsi="Garamond"/>
          <w:sz w:val="24"/>
          <w:szCs w:val="24"/>
        </w:rPr>
      </w:pPr>
      <w:r w:rsidRPr="00ED0A2F">
        <w:rPr>
          <w:rFonts w:ascii="Garamond" w:hAnsi="Garamond"/>
          <w:sz w:val="24"/>
          <w:szCs w:val="24"/>
        </w:rPr>
        <w:t xml:space="preserve">1. Kolegji Zgjedhor Gjyqësor funksionon për të gjitha llojet e zgjedhjeve dhe referendumeve gjatë mandatit 4-vjeçar të qëndrimit në detyrë. </w:t>
      </w:r>
    </w:p>
    <w:p w:rsidR="00824631" w:rsidRPr="00ED0A2F" w:rsidRDefault="00824631" w:rsidP="00824631">
      <w:pPr>
        <w:spacing w:after="0" w:line="240" w:lineRule="auto"/>
        <w:rPr>
          <w:rFonts w:ascii="Garamond" w:hAnsi="Garamond"/>
          <w:sz w:val="24"/>
          <w:szCs w:val="24"/>
        </w:rPr>
      </w:pPr>
      <w:r w:rsidRPr="00ED0A2F">
        <w:rPr>
          <w:rFonts w:ascii="Garamond" w:hAnsi="Garamond"/>
          <w:sz w:val="24"/>
          <w:szCs w:val="24"/>
        </w:rPr>
        <w:t xml:space="preserve">2. Kolegji Zgjedhor Gjyqësor thirret në detyrë nga Kryetari i Këshillit të Lartë Gjyqësor jo më vonë se 50 ditë përpara zgjedhjeve. Kolegji qëndron i mbledhur deri në përfundim të gjykimit të ankimeve ose të kalimit të afateve të ankimit për procesin zgjedhor përkatës. </w:t>
      </w:r>
    </w:p>
    <w:p w:rsidR="00824631" w:rsidRPr="00ED0A2F" w:rsidRDefault="00824631" w:rsidP="00824631">
      <w:pPr>
        <w:spacing w:after="0" w:line="240" w:lineRule="auto"/>
        <w:rPr>
          <w:rFonts w:ascii="Garamond" w:hAnsi="Garamond"/>
          <w:sz w:val="24"/>
          <w:szCs w:val="24"/>
        </w:rPr>
      </w:pPr>
      <w:r w:rsidRPr="00ED0A2F">
        <w:rPr>
          <w:rFonts w:ascii="Garamond" w:hAnsi="Garamond"/>
          <w:sz w:val="24"/>
          <w:szCs w:val="24"/>
        </w:rPr>
        <w:t xml:space="preserve">3. Kolegji rithirret në detyrë nga Kryetari i Këshillit të Lartë Gjyqësor jo më vonë se 48 orë pas dekretimit të zgjedhjeve të pjesshme ose për referendumet. Kolegji qëndron i mbledhur deri në </w:t>
      </w:r>
      <w:r w:rsidRPr="00ED0A2F">
        <w:rPr>
          <w:rFonts w:ascii="Garamond" w:hAnsi="Garamond"/>
          <w:sz w:val="24"/>
          <w:szCs w:val="24"/>
        </w:rPr>
        <w:lastRenderedPageBreak/>
        <w:t>përfundim të gjykimit të ankimeve ose të kalimit të afateve të ankimit për këto zgjedhje ose për referendumin.</w:t>
      </w:r>
    </w:p>
    <w:p w:rsidR="00824631" w:rsidRPr="00ED0A2F" w:rsidRDefault="00824631" w:rsidP="00824631">
      <w:pPr>
        <w:spacing w:after="0" w:line="240" w:lineRule="auto"/>
        <w:rPr>
          <w:rFonts w:ascii="Garamond"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148</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Kriteret për mospërfshirjen e gjyqtarëve në short</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pika 2 me ligjin nr. 74/2012, datë 19.7.2012)</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567"/>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Nuk përfshihen në shortin e hedhur, sipas nenit 146 të këtij Kodi, gjyqtarët, ndaj të cilëve:</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është vendosur fillimi i çështjes penale;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është në fuqi një masë disiplinore;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është filluar procedim disiplinor.</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Përveç rasteve të parashikuara në pikën 1 të këtij neni, nuk përfshihen në shortin e hedhur gjyqtarët në detyrë të Kolegjit Zgjedhor.</w:t>
      </w:r>
    </w:p>
    <w:p w:rsidR="00FD5E88" w:rsidRPr="00ED0A2F" w:rsidRDefault="00FD5E88" w:rsidP="00FD5E88">
      <w:pPr>
        <w:widowControl w:val="0"/>
        <w:spacing w:after="0" w:line="240" w:lineRule="auto"/>
        <w:ind w:firstLine="0"/>
        <w:jc w:val="left"/>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149</w:t>
      </w:r>
    </w:p>
    <w:p w:rsidR="00C856D5" w:rsidRPr="00ED0A2F" w:rsidRDefault="00C856D5" w:rsidP="00C856D5">
      <w:pPr>
        <w:widowControl w:val="0"/>
        <w:spacing w:after="0" w:line="240" w:lineRule="auto"/>
        <w:jc w:val="center"/>
        <w:rPr>
          <w:rFonts w:ascii="Garamond" w:hAnsi="Garamond"/>
          <w:b/>
          <w:bCs/>
          <w:sz w:val="24"/>
          <w:szCs w:val="24"/>
        </w:rPr>
      </w:pPr>
      <w:r w:rsidRPr="00ED0A2F">
        <w:rPr>
          <w:rFonts w:ascii="Garamond" w:hAnsi="Garamond"/>
          <w:b/>
          <w:bCs/>
          <w:sz w:val="24"/>
          <w:szCs w:val="24"/>
        </w:rPr>
        <w:t>Mbrojtja e posaçme për gjyqtarët e Kolegjit</w:t>
      </w:r>
    </w:p>
    <w:p w:rsidR="008437D9" w:rsidRPr="00ED0A2F" w:rsidRDefault="00C856D5" w:rsidP="008437D9">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(Ndryshuar me ligjin nr. 101/2020, datë 23.7.2020</w:t>
      </w:r>
      <w:r w:rsidR="008437D9" w:rsidRPr="00ED0A2F">
        <w:rPr>
          <w:rFonts w:ascii="Garamond" w:eastAsia="Times New Roman" w:hAnsi="Garamond"/>
          <w:i/>
          <w:sz w:val="24"/>
          <w:szCs w:val="24"/>
          <w:lang w:val="sq-AL"/>
        </w:rPr>
        <w:t>; hequr togfjal</w:t>
      </w:r>
      <w:r w:rsidR="000D0A72" w:rsidRPr="00ED0A2F">
        <w:rPr>
          <w:rFonts w:ascii="Garamond" w:eastAsia="Times New Roman" w:hAnsi="Garamond"/>
          <w:i/>
          <w:sz w:val="24"/>
          <w:szCs w:val="24"/>
          <w:lang w:val="sq-AL"/>
        </w:rPr>
        <w:t>ë</w:t>
      </w:r>
      <w:r w:rsidR="008437D9"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008437D9" w:rsidRPr="00ED0A2F">
        <w:rPr>
          <w:rFonts w:ascii="Garamond" w:eastAsia="Times New Roman" w:hAnsi="Garamond"/>
          <w:i/>
          <w:sz w:val="24"/>
          <w:szCs w:val="24"/>
          <w:lang w:val="sq-AL"/>
        </w:rPr>
        <w:t xml:space="preserve"> shkronj</w:t>
      </w:r>
      <w:r w:rsidR="000D0A72" w:rsidRPr="00ED0A2F">
        <w:rPr>
          <w:rFonts w:ascii="Garamond" w:eastAsia="Times New Roman" w:hAnsi="Garamond"/>
          <w:i/>
          <w:sz w:val="24"/>
          <w:szCs w:val="24"/>
          <w:lang w:val="sq-AL"/>
        </w:rPr>
        <w:t>ë</w:t>
      </w:r>
      <w:r w:rsidR="008437D9" w:rsidRPr="00ED0A2F">
        <w:rPr>
          <w:rFonts w:ascii="Garamond" w:eastAsia="Times New Roman" w:hAnsi="Garamond"/>
          <w:i/>
          <w:sz w:val="24"/>
          <w:szCs w:val="24"/>
          <w:lang w:val="sq-AL"/>
        </w:rPr>
        <w:t>n “b” t</w:t>
      </w:r>
      <w:r w:rsidR="000D0A72" w:rsidRPr="00ED0A2F">
        <w:rPr>
          <w:rFonts w:ascii="Garamond" w:eastAsia="Times New Roman" w:hAnsi="Garamond"/>
          <w:i/>
          <w:sz w:val="24"/>
          <w:szCs w:val="24"/>
          <w:lang w:val="sq-AL"/>
        </w:rPr>
        <w:t>ë</w:t>
      </w:r>
      <w:r w:rsidR="008437D9"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008437D9" w:rsidRPr="00ED0A2F">
        <w:rPr>
          <w:rFonts w:ascii="Garamond" w:eastAsia="Times New Roman" w:hAnsi="Garamond"/>
          <w:i/>
          <w:sz w:val="24"/>
          <w:szCs w:val="24"/>
          <w:lang w:val="sq-AL"/>
        </w:rPr>
        <w:t>s 1me ligjin nr. 118/2020, datë 5.10.2020)</w:t>
      </w:r>
    </w:p>
    <w:p w:rsidR="00C856D5" w:rsidRPr="00ED0A2F" w:rsidRDefault="00C856D5" w:rsidP="00C856D5">
      <w:pPr>
        <w:widowControl w:val="0"/>
        <w:spacing w:after="0" w:line="240" w:lineRule="auto"/>
        <w:rPr>
          <w:rFonts w:ascii="Garamond" w:hAnsi="Garamond"/>
          <w:bCs/>
          <w:sz w:val="24"/>
          <w:szCs w:val="24"/>
        </w:rPr>
      </w:pP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1. Gjyqtari gjatë ushtrimit të detyrës në Kolegjin Zgjedhor Gjyqësor nuk mund:</w:t>
      </w: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a) t’i nënshtrohet hetimit apo procedimit disiplinor gjatë gjithë periudhës për të cilën është krijuar Kolegji;</w:t>
      </w: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b) të lëvizet nga detyra në mënyrë të përkohshme apo të përhershme për shkaqe disiplinore, organizimi gjyqësor;</w:t>
      </w: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c) të vlerësohet “i pamjaftueshëm” për aftësitë profesionale të gjyqtarit dhe etikën/ angazhimin ndaj vlerave profesionale të gjyqtarit.</w:t>
      </w: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2. Me kërkesë të motivuar të gjyqtarit, Këshilli i Lartë Gjyqësor, pasi merr edhe mendimin e kryetarit të gjykatës, ku gjyqtari ushtron funksionin, vendos lehtësimin e ngarkesës së punës së tij.</w:t>
      </w:r>
    </w:p>
    <w:p w:rsidR="00C856D5" w:rsidRPr="00ED0A2F" w:rsidRDefault="00C856D5" w:rsidP="00C856D5">
      <w:pPr>
        <w:widowControl w:val="0"/>
        <w:spacing w:after="0" w:line="240" w:lineRule="auto"/>
        <w:rPr>
          <w:rFonts w:ascii="Garamond" w:hAnsi="Garamond"/>
          <w:bCs/>
          <w:sz w:val="24"/>
          <w:szCs w:val="24"/>
        </w:rPr>
      </w:pPr>
      <w:r w:rsidRPr="00ED0A2F">
        <w:rPr>
          <w:rFonts w:ascii="Garamond" w:hAnsi="Garamond"/>
          <w:bCs/>
          <w:sz w:val="24"/>
          <w:szCs w:val="24"/>
        </w:rPr>
        <w:t>3. Pas përfundimit të delegimit në Kolegjin Zgjedhor Gjyqësor, ushtrimi i detyrës në këtë Kolegj konsiderohet vlerë e shtuar në përvojë për qëllime të ngritjes në detyrë.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Neni 150</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Pavlefshmëria e delegimit</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Delegimi i gjyqtarëve në Kolegjin Zgjedhor është i pavlefshëm në rast se pjesëmarrja e tyre në short është bërë në kundërshtim me kushtet e parashikuara në nenin 146 të këtij Kodi.</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Pavlefshmëria e delegimit është shkak për përjashtimin e gjyqtarit nga gjykimi i mosmarrëveshjeve zgjedhore.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151</w:t>
      </w:r>
    </w:p>
    <w:p w:rsidR="00FD5E88" w:rsidRPr="00ED0A2F" w:rsidRDefault="00FD5E88" w:rsidP="00FD5E88">
      <w:pPr>
        <w:widowControl w:val="0"/>
        <w:spacing w:after="0" w:line="240" w:lineRule="auto"/>
        <w:ind w:firstLine="0"/>
        <w:jc w:val="center"/>
        <w:outlineLvl w:val="7"/>
        <w:rPr>
          <w:rFonts w:ascii="Garamond" w:eastAsia="Times New Roman" w:hAnsi="Garamond"/>
          <w:b/>
          <w:bCs/>
          <w:sz w:val="24"/>
          <w:szCs w:val="24"/>
          <w:lang w:val="sq-AL" w:eastAsia="en-GB"/>
        </w:rPr>
      </w:pPr>
      <w:r w:rsidRPr="00ED0A2F">
        <w:rPr>
          <w:rFonts w:ascii="Garamond" w:eastAsia="Times New Roman" w:hAnsi="Garamond"/>
          <w:b/>
          <w:bCs/>
          <w:sz w:val="24"/>
          <w:szCs w:val="24"/>
          <w:lang w:val="sq-AL"/>
        </w:rPr>
        <w:t>Përjashtimi i gjyqtarit nga gjykimi i çështjes</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4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b/>
          <w:bCs/>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 1. Palët në gjykimin përpara Kolegjit Zgjedhor kanë të drejtë të kërkojnë përjashtimin nga gjykimi i çështjes të ndonjërit prej gjyqtarëve të Kolegjit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2. Përjashtimi bëhet nëse rezulton se gjyqtari ka ndonjë interes për çështjen, ka qenë më parë punëdhënës, punëmarrës, këshilltar, përfaqësues ose avokat i ndonjërës prej palëve, ka lidhje gjinie ose </w:t>
      </w:r>
      <w:r w:rsidRPr="00ED0A2F">
        <w:rPr>
          <w:rFonts w:ascii="Garamond" w:eastAsia="Times New Roman" w:hAnsi="Garamond"/>
          <w:sz w:val="24"/>
          <w:szCs w:val="24"/>
          <w:lang w:val="sq-AL"/>
        </w:rPr>
        <w:lastRenderedPageBreak/>
        <w:t xml:space="preserve">marrëdhënie krushqie të afërt me ndonjë nga palët, ose rezulton se ai nuk mund ta kryejë detyrën në mënyrë të paanshme, të drejtë dhe pa favorizuar asnjë prej palëve.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3. Përjashtimi i gjyqtarit nga gjykimi i çështjes bëhet nga Kolegji Zgjedhor. Të gjithë gjyqtarët e Kolegjit Zgjedhor vendosin së bashku për vlefshmërinë e kundërshtimit ndaj ndonjërit prej gjyqtarëve. </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4. Kërkesën për përjashtim paditësi apo pala e interesuar duhet ta depozitojë në sekretarinë e gjykatës pasi është bërë i ditur emri i gjyqtarëve që shqyrtojnë çështjen.</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5. Kërkesa për përjashtim përmban arsyen specifike pse nuk është e përshtatshme që një gjyqtar i caktuar i Kolegjit Zgjedhor të gjykojë kërkesëpadinë.</w:t>
      </w:r>
    </w:p>
    <w:p w:rsidR="00FD5E88" w:rsidRPr="00ED0A2F" w:rsidRDefault="00FD5E88" w:rsidP="00FD5E88">
      <w:pPr>
        <w:widowControl w:val="0"/>
        <w:spacing w:after="0" w:line="240" w:lineRule="auto"/>
        <w:ind w:firstLine="567"/>
        <w:outlineLvl w:val="6"/>
        <w:rPr>
          <w:rFonts w:ascii="Garamond" w:eastAsia="Times New Roman" w:hAnsi="Garamond"/>
          <w:sz w:val="24"/>
          <w:szCs w:val="24"/>
          <w:lang w:val="sq-AL"/>
        </w:rPr>
      </w:pPr>
      <w:r w:rsidRPr="00ED0A2F">
        <w:rPr>
          <w:rFonts w:ascii="Garamond" w:eastAsia="Times New Roman" w:hAnsi="Garamond"/>
          <w:sz w:val="24"/>
          <w:szCs w:val="24"/>
          <w:lang w:val="sq-AL"/>
        </w:rPr>
        <w:t>6. Kërkesat për përjashtim të gjyqtarit, të paraqitura jashtë afateve dhe procedurave të këtij neni, nuk merren në shqyrtim.</w:t>
      </w:r>
    </w:p>
    <w:p w:rsidR="00FD5E88" w:rsidRPr="00ED0A2F"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ED0A2F">
        <w:rPr>
          <w:rFonts w:ascii="Garamond" w:eastAsia="Times New Roman" w:hAnsi="Garamond"/>
          <w:bCs/>
          <w:sz w:val="24"/>
          <w:szCs w:val="24"/>
          <w:lang w:val="sq-AL"/>
        </w:rPr>
        <w:t>Neni 152</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Afati i ankimit në gjykatë</w:t>
      </w:r>
    </w:p>
    <w:p w:rsidR="00DD124E" w:rsidRPr="00ED0A2F" w:rsidRDefault="00DD124E" w:rsidP="00DD124E">
      <w:pPr>
        <w:jc w:val="center"/>
        <w:rPr>
          <w:rFonts w:ascii="Garamond" w:eastAsia="Times New Roman" w:hAnsi="Garamond"/>
          <w:i/>
          <w:sz w:val="24"/>
          <w:szCs w:val="24"/>
          <w:lang w:val="sq-AL"/>
        </w:rPr>
      </w:pPr>
      <w:r w:rsidRPr="00ED0A2F">
        <w:rPr>
          <w:rFonts w:ascii="Garamond" w:eastAsia="Times New Roman" w:hAnsi="Garamond"/>
          <w:i/>
          <w:sz w:val="24"/>
          <w:szCs w:val="24"/>
          <w:lang w:val="sq-AL"/>
        </w:rPr>
        <w:t>(</w:t>
      </w:r>
      <w:r w:rsidR="00D45A7A" w:rsidRPr="00ED0A2F">
        <w:rPr>
          <w:rFonts w:ascii="Garamond" w:eastAsia="Times New Roman" w:hAnsi="Garamond"/>
          <w:i/>
          <w:sz w:val="24"/>
          <w:szCs w:val="24"/>
          <w:lang w:val="sq-AL"/>
        </w:rPr>
        <w:t>S</w:t>
      </w:r>
      <w:r w:rsidRPr="00ED0A2F">
        <w:rPr>
          <w:rFonts w:ascii="Garamond" w:eastAsia="Times New Roman" w:hAnsi="Garamond"/>
          <w:i/>
          <w:sz w:val="24"/>
          <w:szCs w:val="24"/>
          <w:lang w:val="sq-AL"/>
        </w:rPr>
        <w:t xml:space="preserve">htuar </w:t>
      </w:r>
      <w:r w:rsidR="00E12B9F" w:rsidRPr="00ED0A2F">
        <w:rPr>
          <w:rFonts w:ascii="Garamond" w:eastAsia="Times New Roman" w:hAnsi="Garamond"/>
          <w:i/>
          <w:sz w:val="24"/>
          <w:szCs w:val="24"/>
          <w:lang w:val="sq-AL"/>
        </w:rPr>
        <w:t>pika 3</w:t>
      </w:r>
      <w:r w:rsidRPr="00ED0A2F">
        <w:rPr>
          <w:rFonts w:ascii="Garamond" w:eastAsia="Times New Roman" w:hAnsi="Garamond"/>
          <w:i/>
          <w:sz w:val="24"/>
          <w:szCs w:val="24"/>
          <w:lang w:val="sq-AL"/>
        </w:rPr>
        <w:t xml:space="preserve"> me ligjin nr. 81/2024, datë 26.7.2024)</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Ankimet, sipas këtij Kodi, paraqiten në Gjykatën e Apelit, Tiranë, e cila ia kalon ato Kolegjit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Ankimi për të gjitha vendimet që KQZ-ja merr në periudhën, e cila fillon 48 orë pas dekretimit të zgjedhjeve të pjesshme ose të përgjithshme deri në përfundim të shqyrtimit administrativ të ankimeve zgjedhore ose të kalimit të afateve të ankimit për zgjedhje, bëhet brenda 5 ditëve nga shpallja e tyre. Për vendimet që KQZ-ja merr jashtë kësaj periudhe, afati i ankimit në Kolegjin Zgjedhor është 30 ditë.</w:t>
      </w:r>
    </w:p>
    <w:p w:rsidR="00DD124E" w:rsidRPr="00ED0A2F" w:rsidRDefault="00DD124E" w:rsidP="00FD5E88">
      <w:pPr>
        <w:widowControl w:val="0"/>
        <w:spacing w:after="0" w:line="240" w:lineRule="auto"/>
        <w:ind w:firstLine="567"/>
        <w:rPr>
          <w:rFonts w:ascii="Garamond" w:eastAsia="Times New Roman" w:hAnsi="Garamond"/>
          <w:sz w:val="24"/>
          <w:szCs w:val="24"/>
          <w:lang w:val="sq-AL"/>
        </w:rPr>
      </w:pPr>
      <w:r w:rsidRPr="00ED0A2F">
        <w:rPr>
          <w:rFonts w:ascii="Garamond" w:hAnsi="Garamond"/>
          <w:sz w:val="24"/>
          <w:szCs w:val="24"/>
        </w:rPr>
        <w:t>3. Kundër vendimit të KAS-it për përmbajtjen e fletës së votimit sipas nenit 124 të këtij Kodi mund të bëhet ankim në Kolegjin Zgjedhor brenda 48 orëve nga shpallja e vendimit. Kolegji Zgjedhor shqyrton dhe vendos për kërkesëpadinë e paraqitur brenda 3 ditëve nga depozitimi i saj.</w:t>
      </w:r>
    </w:p>
    <w:p w:rsidR="00FD5E88" w:rsidRPr="00ED0A2F"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bCs/>
          <w:iCs/>
          <w:sz w:val="24"/>
          <w:szCs w:val="24"/>
          <w:lang w:val="sq-AL"/>
        </w:rPr>
      </w:pPr>
      <w:r w:rsidRPr="00ED0A2F">
        <w:rPr>
          <w:rFonts w:ascii="Garamond" w:eastAsia="Times New Roman" w:hAnsi="Garamond"/>
          <w:bCs/>
          <w:iCs/>
          <w:sz w:val="24"/>
          <w:szCs w:val="24"/>
          <w:lang w:val="sq-AL"/>
        </w:rPr>
        <w:t>Neni 153</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Forma dhe përmbajtja e ankimit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Ankimi paraqitet në formën e kërkesëpadisë dhe duhet të përmbajë:</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të dhënat për identitetin e paditësit;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tregimin e palës së paditur;</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tregimin e palëve të interesuara. Palë të interesuara janë palët pjesëmarrëse në shqyrtimin administrativ pranë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ç) objektin e kërkimit;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d) bazën ligjore;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dh) përshkrimin e shkeljes së pretenduar dhe pikat e vendimit të KQZ-së, të cilat ankuesi kundërshton; dhe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e) faktet, argumentet dhe dispozitat ligjore ku mbështetet ankimi.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Kërkesëpadia depozitohet në aq kopje sa është numri i palëve në proces, si dhe shoqërohet me kopjen e vendimit të KQZ-së dhe, sipas rastit, me kërkesën për përjashtimin e gjyqtarit.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Kërkesëpadia regjistrohet me paraqitjen e saj.</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bCs/>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154</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Veprimet paraprake lidhur me kërkesëpadinë</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1. Pas regjistrimit të kërkesëpadisë, Kryetari i Gjykatës së Apelit, Tiranë i kalon Kolegjit Zgjedhor çështjen për shqyrtim.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2. Kolegji Zgjedhor njihet me kërkesëpadinë jo më vonë se 24 orë nga dërgimi i saj, sipas pikës </w:t>
      </w:r>
      <w:r w:rsidRPr="00ED0A2F">
        <w:rPr>
          <w:rFonts w:ascii="Garamond" w:eastAsia="Times New Roman" w:hAnsi="Garamond"/>
          <w:sz w:val="24"/>
          <w:szCs w:val="24"/>
          <w:lang w:val="sq-AL"/>
        </w:rPr>
        <w:lastRenderedPageBreak/>
        <w:t>1 të këtij neni dhe: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merr vendim për kërkesën e paditësit për përjashtimin e gjyqtarit;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hedh shortin për përbërjen e trupit gjykues dhe relatorin e çështjes; dhe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cakton datën dhe orën e fillimit të shqyrtimit gjyqësor.</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3. Relatori, menjëherë pas caktimit, kryen veprimet paraprake të mëposhtme: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a) njofton palët për datën dhe orën e gjykimit të çështjes dhe përbërjen e trupit gjykues;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sipas rastit, i kërkon paditësit plotësimin e kërkesëpadisë, jo më vonë se 24 orë para datës së caktuar për shqyrtim gjyqësor;</w:t>
      </w:r>
    </w:p>
    <w:p w:rsidR="00FD5E88" w:rsidRPr="00ED0A2F" w:rsidRDefault="00FD5E88" w:rsidP="00FD5E88">
      <w:pPr>
        <w:widowControl w:val="0"/>
        <w:spacing w:after="0"/>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u dërgon palëve të interesuara kopje të kërkesëpadisë dhe i informon ato për të 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rsidR="00FD5E88" w:rsidRPr="00ED0A2F" w:rsidRDefault="00FD5E88" w:rsidP="00FD5E88">
      <w:pPr>
        <w:widowControl w:val="0"/>
        <w:spacing w:after="0" w:line="240" w:lineRule="auto"/>
        <w:ind w:firstLine="567"/>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ç) në rast se KQZ-ja nuk ka lëshuar vendimin, sipas nenit 144 të këtij Kodi, i kërkon asaj të depozitojë vendimin në gjykatë jo më vonë se 24 orë para datës së caktuar për shqyrtimin gjyqësor.</w:t>
      </w:r>
    </w:p>
    <w:p w:rsidR="00FD5E88" w:rsidRPr="00ED0A2F" w:rsidRDefault="00FD5E88" w:rsidP="00FD5E88">
      <w:pPr>
        <w:widowControl w:val="0"/>
        <w:spacing w:after="0" w:line="240" w:lineRule="auto"/>
        <w:ind w:firstLine="0"/>
        <w:jc w:val="center"/>
        <w:outlineLvl w:val="6"/>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ED0A2F">
        <w:rPr>
          <w:rFonts w:ascii="Garamond" w:eastAsia="Times New Roman" w:hAnsi="Garamond"/>
          <w:bCs/>
          <w:sz w:val="24"/>
          <w:szCs w:val="24"/>
          <w:lang w:val="sq-AL"/>
        </w:rPr>
        <w:t>Neni 155</w:t>
      </w:r>
    </w:p>
    <w:p w:rsidR="00FD5E88" w:rsidRPr="00ED0A2F" w:rsidRDefault="00FD5E88" w:rsidP="00FD5E88">
      <w:pPr>
        <w:widowControl w:val="0"/>
        <w:spacing w:after="0" w:line="240" w:lineRule="auto"/>
        <w:ind w:firstLine="0"/>
        <w:jc w:val="center"/>
        <w:outlineLvl w:val="7"/>
        <w:rPr>
          <w:rFonts w:ascii="Garamond" w:eastAsia="Times New Roman" w:hAnsi="Garamond"/>
          <w:b/>
          <w:bCs/>
          <w:sz w:val="24"/>
          <w:szCs w:val="24"/>
          <w:lang w:val="sq-AL" w:eastAsia="en-GB"/>
        </w:rPr>
      </w:pPr>
      <w:r w:rsidRPr="00ED0A2F">
        <w:rPr>
          <w:rFonts w:ascii="Garamond" w:eastAsia="Times New Roman" w:hAnsi="Garamond"/>
          <w:b/>
          <w:bCs/>
          <w:sz w:val="24"/>
          <w:szCs w:val="24"/>
          <w:lang w:val="sq-AL"/>
        </w:rPr>
        <w:t>Procedura e shqyrtimit të kërkesëpadisë</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1. Në shqyrtimin gjyqësor të kërkesëpadive për të gjitha veprimet procedurale që nuk rregullohen nga ky Kod, Kolegji Zgjedhor zbaton dispozitat e Kodit të Procedurës Civile për gjykimin e çështjeve në shkallën e parë.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Kolegji Zgjedhor gjykon me trup gjykues të përbërë nga 5 gjyqtarë. Relatori i çështjes kryeson trupin gjykues.</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156</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Të drejtat e palëve në proces</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Palët në procesin e shqyrtimit gjyqësor të kërkesëpadisë kanë të gjitha të drejtat procedurale, që parashikohen në Kodin e Procedurës Civile, përveç rastit kur parashikohet ndryshe në këtë Kod.</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KQZ-ja sjell në gjykim të gjitha provat e administruara prej saj gjatë shqyrtimit administrativ, pavarësisht nga kërkesat e palëve për to, si dhe çdo provë tjetër që Kolegji Zgjedhor kërkon.</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Kur gjatë hetimit gjyqësor kanë dalë fakte apo prova të reja, për të cilat paditësi nuk mund të kishte dijeni përpara se të paraqitej kërkesëpadia, me kërkesë të paditësit objekti i padisë mund të shtohet apo ndryshohet përpara se Kolegji Zgjedhor t’i japë fund hetimit gjyqësor. Kërkesa mund të përfshijë ndryshimin e tabelës së rezultatit ose pavlefshmërinë e zgjedhjeve në qendër/qendra votimi.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Mungesa e njërës palë gjatë procesit nuk përbën pengesë për vazhdimin e gjykimit nga ana e Kolegjit Zgjedhor, përveç rastit kur kolegji vendos ndryshe.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157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Afati i gjykimit në Kolegjin Zgjedhor</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Kolegji Zgjedhor gjykon dhe vendos për kërkesëpaditë brenda 10 ditëve nga depozitimi i kërkesëpadisë.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Në rastet e parashikuara nga fjalia e fundit e pikës 2 të nenit 152 të këtij Kodi, Kolegji Zgjedhor vendos brenda 30 ditëve nga depozitimi i ankimit.</w:t>
      </w:r>
    </w:p>
    <w:p w:rsidR="00FD5E88" w:rsidRPr="00ED0A2F" w:rsidRDefault="00FD5E88" w:rsidP="00FD5E88">
      <w:pPr>
        <w:widowControl w:val="0"/>
        <w:spacing w:after="0" w:line="240" w:lineRule="auto"/>
        <w:ind w:firstLine="567"/>
        <w:jc w:val="left"/>
        <w:outlineLvl w:val="0"/>
        <w:rPr>
          <w:rFonts w:ascii="Garamond" w:eastAsia="MS Mincho" w:hAnsi="Garamond"/>
          <w:b/>
          <w:bCs/>
          <w:kern w:val="32"/>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158</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Llojet e vendimeve të Kolegjit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1. Në varësi nga çështjet në shqyrtim, Kolegji Zgjedhor vendos: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a) pushimin e gjykimit;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gjykimin e çështjes në themel; ose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detyrimin e KQZ-së për të marrë vendim.</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Pushimi i gjykimit vendoset kur Kolegji Zgjedhor konstaton se ankimi është paraqitur jashtë afateve të përcaktuara në këtë Kod ose për mungesë kompetence. Kur Kolegji Zgjedhor vendos mungesën e kompetencës, ia dërgon çështjen organit kompetent.</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3. Me gjykimin e çështjes në themel, Kolegji Zgjedhor vendos pranimin e plotë apo të pjesshëm të padisë ose rrëzimin e plotë apo të pjesshëm të saj. </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4. Kolegji Zgjedhor vendos detyrimin e KQZ-së për të marrë vendim, në zbatim të pikës 2 të nenit 145 të këtij Kodi. Në këtë rast Kolegji Zgjedhor cakton afat të prerë për marrjen e vendimit jo më të gjatë se 10 ditë.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Vendimi i Kolegjit Zgjedhor është i formës së prerë. Ndaj tij nuk bëhet ankim.</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6. Kolegji Zgjedhor është i detyruar të zbardhë vendimin jo më vonë se tre ditë nga data e dhënies së tij. </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outlineLvl w:val="6"/>
        <w:rPr>
          <w:rFonts w:ascii="Garamond" w:eastAsia="Times New Roman" w:hAnsi="Garamond"/>
          <w:bCs/>
          <w:sz w:val="24"/>
          <w:szCs w:val="24"/>
          <w:lang w:val="sq-AL"/>
        </w:rPr>
      </w:pPr>
      <w:r w:rsidRPr="00ED0A2F">
        <w:rPr>
          <w:rFonts w:ascii="Garamond" w:eastAsia="Times New Roman" w:hAnsi="Garamond"/>
          <w:bCs/>
          <w:sz w:val="24"/>
          <w:szCs w:val="24"/>
          <w:lang w:val="sq-AL"/>
        </w:rPr>
        <w:t>Neni 159</w:t>
      </w:r>
    </w:p>
    <w:p w:rsidR="00FD5E88" w:rsidRPr="00ED0A2F" w:rsidRDefault="00FD5E88" w:rsidP="00FD5E88">
      <w:pPr>
        <w:widowControl w:val="0"/>
        <w:tabs>
          <w:tab w:val="left" w:pos="4500"/>
        </w:tabs>
        <w:spacing w:after="0" w:line="240" w:lineRule="auto"/>
        <w:ind w:firstLine="0"/>
        <w:jc w:val="center"/>
        <w:rPr>
          <w:rFonts w:ascii="Garamond" w:eastAsia="Times New Roman" w:hAnsi="Garamond"/>
          <w:b/>
          <w:sz w:val="24"/>
          <w:szCs w:val="24"/>
          <w:lang w:val="sq-AL" w:eastAsia="en-GB"/>
        </w:rPr>
      </w:pPr>
      <w:r w:rsidRPr="00ED0A2F">
        <w:rPr>
          <w:rFonts w:ascii="Garamond" w:eastAsia="Times New Roman" w:hAnsi="Garamond"/>
          <w:b/>
          <w:sz w:val="24"/>
          <w:szCs w:val="24"/>
          <w:lang w:val="sq-AL"/>
        </w:rPr>
        <w:t>Përmbajtja e vendimeve të Kolegjit Zgjedhor</w:t>
      </w:r>
    </w:p>
    <w:p w:rsidR="00FD5E88" w:rsidRPr="00ED0A2F"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p>
    <w:p w:rsidR="00FD5E88" w:rsidRPr="00ED0A2F"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1. Vendimet e Kolegjit Zgjedhor përmbajnë hyrjen, pjesën përshkruese-arsyetuese dhe pjesën urdhëruese.</w:t>
      </w:r>
    </w:p>
    <w:p w:rsidR="00FD5E88" w:rsidRPr="00ED0A2F" w:rsidRDefault="00FD5E88" w:rsidP="00FD5E88">
      <w:pPr>
        <w:widowControl w:val="0"/>
        <w:tabs>
          <w:tab w:val="left" w:pos="4500"/>
        </w:tabs>
        <w:spacing w:after="0"/>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2. Në hyrjen e vendimit përmenden:</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gjykata, trupi gjykues dhe sekretari;</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koha dhe vendi i dhënies së vendimit;</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c) palët, duke u shënuar identiteti dhe cilësia e tyre si paditës, i paditur, palë e interesuar, si dhe përfaqësuesit e tyre;</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ç) objekti i padisë; dhe</w:t>
      </w: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kërkimet përfundimtare të palëve.</w:t>
      </w: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eastAsia="en-GB"/>
        </w:rPr>
      </w:pPr>
      <w:r w:rsidRPr="00ED0A2F">
        <w:rPr>
          <w:rFonts w:ascii="Garamond" w:eastAsia="Times New Roman" w:hAnsi="Garamond"/>
          <w:sz w:val="24"/>
          <w:szCs w:val="24"/>
          <w:lang w:val="sq-AL"/>
        </w:rPr>
        <w:tab/>
        <w:t xml:space="preserve"> 3. Në pjesën përshkruese-arsyetuese të vendimit përmenden:</w:t>
      </w:r>
    </w:p>
    <w:p w:rsidR="00FD5E88" w:rsidRPr="00ED0A2F"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rrethanat e çështjes, ashtu siç janë konstatuar gjatë gjykimit dhe përfundimet e nxjerra nga gjykata;</w:t>
      </w:r>
    </w:p>
    <w:p w:rsidR="00FD5E88" w:rsidRPr="00ED0A2F" w:rsidRDefault="00FD5E88" w:rsidP="00FD5E88">
      <w:pPr>
        <w:widowControl w:val="0"/>
        <w:tabs>
          <w:tab w:val="left" w:pos="450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provat dhe arsyet, në të cilat mbështetet vendimi; dhe</w:t>
      </w:r>
    </w:p>
    <w:p w:rsidR="00FD5E88" w:rsidRPr="00ED0A2F" w:rsidRDefault="00FD5E88" w:rsidP="00FD5E88">
      <w:pPr>
        <w:widowControl w:val="0"/>
        <w:tabs>
          <w:tab w:val="left" w:pos="540"/>
        </w:tabs>
        <w:spacing w:after="0" w:line="240" w:lineRule="auto"/>
        <w:ind w:firstLine="0"/>
        <w:rPr>
          <w:rFonts w:ascii="Garamond" w:eastAsia="Times New Roman" w:hAnsi="Garamond"/>
          <w:sz w:val="24"/>
          <w:szCs w:val="24"/>
          <w:lang w:val="sq-AL"/>
        </w:rPr>
      </w:pPr>
      <w:r w:rsidRPr="00ED0A2F">
        <w:rPr>
          <w:rFonts w:ascii="Garamond" w:eastAsia="Times New Roman" w:hAnsi="Garamond"/>
          <w:sz w:val="24"/>
          <w:szCs w:val="24"/>
          <w:lang w:val="sq-AL"/>
        </w:rPr>
        <w:tab/>
        <w:t xml:space="preserve"> c) dispozitat ligjore, në të cilat bazohet vendimi.</w:t>
      </w:r>
    </w:p>
    <w:p w:rsidR="00FD5E88" w:rsidRPr="00ED0A2F" w:rsidRDefault="00FD5E88" w:rsidP="00FD5E88">
      <w:pPr>
        <w:widowControl w:val="0"/>
        <w:tabs>
          <w:tab w:val="left" w:pos="900"/>
        </w:tabs>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4. Në pjesën urdhëruese të vendimit, ndër të tjera, duhet të përmenden:</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a) çfarë vendosi gjykata; dhe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b) sipas rastit, kujt i ngarkohen shpenzimet gjyqësore.</w:t>
      </w:r>
    </w:p>
    <w:p w:rsidR="00FD5E88" w:rsidRPr="00ED0A2F" w:rsidRDefault="00FD5E88" w:rsidP="00FD5E88">
      <w:pPr>
        <w:widowControl w:val="0"/>
        <w:tabs>
          <w:tab w:val="num" w:pos="0"/>
          <w:tab w:val="left" w:pos="540"/>
        </w:tabs>
        <w:spacing w:after="0"/>
        <w:ind w:firstLine="567"/>
        <w:rPr>
          <w:rFonts w:ascii="Garamond" w:eastAsia="Times New Roman" w:hAnsi="Garamond"/>
          <w:sz w:val="24"/>
          <w:szCs w:val="24"/>
          <w:lang w:val="sq-AL"/>
        </w:rPr>
      </w:pPr>
      <w:r w:rsidRPr="00ED0A2F">
        <w:rPr>
          <w:rFonts w:ascii="Garamond" w:eastAsia="Times New Roman" w:hAnsi="Garamond"/>
          <w:sz w:val="24"/>
          <w:szCs w:val="24"/>
          <w:lang w:val="sq-AL"/>
        </w:rPr>
        <w:t>5. Vendimi shoqërohet me mendimin e pakicës ose mendimin alternativ të nënshkruar nga gjyqtarët që e mbështesin atë.</w:t>
      </w:r>
    </w:p>
    <w:p w:rsidR="00FD5E88" w:rsidRPr="00ED0A2F" w:rsidRDefault="00FD5E88" w:rsidP="00FD5E88">
      <w:pPr>
        <w:widowControl w:val="0"/>
        <w:tabs>
          <w:tab w:val="num" w:pos="0"/>
          <w:tab w:val="left" w:pos="540"/>
        </w:tabs>
        <w:spacing w:after="0"/>
        <w:ind w:firstLine="567"/>
        <w:jc w:val="center"/>
        <w:rPr>
          <w:rFonts w:ascii="Garamond" w:eastAsia="Times New Roman" w:hAnsi="Garamond"/>
          <w:sz w:val="24"/>
          <w:szCs w:val="24"/>
          <w:lang w:val="sq-AL"/>
        </w:rPr>
      </w:pPr>
      <w:r w:rsidRPr="00ED0A2F">
        <w:rPr>
          <w:rFonts w:ascii="Garamond" w:eastAsia="Times New Roman" w:hAnsi="Garamond"/>
          <w:sz w:val="24"/>
          <w:szCs w:val="24"/>
          <w:lang w:val="sq-AL"/>
        </w:rPr>
        <w:t>KREU II</w:t>
      </w:r>
    </w:p>
    <w:p w:rsidR="00FD5E88" w:rsidRPr="00ED0A2F" w:rsidRDefault="00FD5E88" w:rsidP="00FD5E88">
      <w:pPr>
        <w:widowControl w:val="0"/>
        <w:tabs>
          <w:tab w:val="num" w:pos="0"/>
          <w:tab w:val="left" w:pos="540"/>
        </w:tabs>
        <w:spacing w:after="0"/>
        <w:ind w:firstLine="567"/>
        <w:jc w:val="center"/>
        <w:rPr>
          <w:rFonts w:ascii="Garamond" w:eastAsia="Times New Roman" w:hAnsi="Garamond"/>
          <w:sz w:val="24"/>
          <w:szCs w:val="24"/>
          <w:lang w:val="sq-AL"/>
        </w:rPr>
      </w:pPr>
      <w:r w:rsidRPr="00ED0A2F">
        <w:rPr>
          <w:rFonts w:ascii="Garamond" w:eastAsia="Times New Roman" w:hAnsi="Garamond"/>
          <w:sz w:val="24"/>
          <w:szCs w:val="24"/>
          <w:lang w:val="sq-AL"/>
        </w:rPr>
        <w:t>PAVLEFSHMËRIA DHE PËRSËRITJA E ZGJEDHJEVE</w:t>
      </w:r>
    </w:p>
    <w:p w:rsidR="00FD5E88" w:rsidRPr="00ED0A2F" w:rsidRDefault="00FD5E88" w:rsidP="00FD5E88">
      <w:pPr>
        <w:widowControl w:val="0"/>
        <w:autoSpaceDE w:val="0"/>
        <w:autoSpaceDN w:val="0"/>
        <w:adjustRightInd w:val="0"/>
        <w:spacing w:after="0" w:line="240" w:lineRule="auto"/>
        <w:ind w:firstLine="567"/>
        <w:jc w:val="center"/>
        <w:rPr>
          <w:rFonts w:ascii="Garamond" w:eastAsia="Times New Roman" w:hAnsi="Garamond"/>
          <w:b/>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160</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Pavlefshmëria e zgjedhjeve në qendrën e votimit</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lastRenderedPageBreak/>
        <w:t>(Ndryshuar pikat 1 dhe 2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b/>
          <w:sz w:val="24"/>
          <w:szCs w:val="24"/>
          <w:lang w:val="sq-AL" w:eastAsia="en-GB"/>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1. KQZ-ja, kryesisht ose me kërkesë të subjekteve zgjedhore, i shpall zgjedhjet të pavlefshme në një apo më shumë qendra votimi, në rast se: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 a) kanë ndodhur shkelje të ligjit, të cilat kanë cenuar rëndë procesin zgjedhor ose kur tërësia e shkeljeve të ligjit, sipas kësaj shkronje, të ndodhuara në ato qendra votimi mund të ketë cenuar procesin zgjedhor në një masë të tillë, që mund të ketë ndikuar në ndarjen e mandateve në zonën zgjedhore;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b) kanë ndodhur fatkeqësi natyrore në përmasa të tilla, që kanë penguar pjesëmarrjen e zgjedhësve në votim; ose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c) votimi nuk ka filluar apo është pezulluar për më shumë se pesë orë.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2. Subjektet zgjedhore, në përputhje me rregullat dhe afatin e përcaktuar në nenin 124 të këtij Kodi, kanë të drejtë të kërkojnë në KQZ shpalljen e pavlefshmërisë së zgjedhjeve në qendra të caktuara votimi.</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 xml:space="preserve">3. Kërkesa për shpalljen e pavlefshme të zgjedhjeve duhet të përmbajë shkaqet ligjore, përshkrimin e rasteve të shkeljeve dhe arsyetimin e detajuar për pasojën e tyre.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4. Shqyrtimi i kërkesave bëhet sipas procedurave të përcaktuara në pjesën X të këtij Kodi. KQZ-ja, në marrjen e vendimit për pavlefshmërinë e zgjedhjeve, mund konsultohet me KZAZ-në përkatëse. Në arsyetimin e vendimit të KQZ-së duhet të përshkruhet shkaku ligjor, rastet e vërtetuara të shkeljeve dhe arsyetimi i detajuar për pasojën e tyre.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161</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Përsëritja e zgjedhjeve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pikat 3 dhe 4 me ligjin nr. 74/2012, datë 19.7.2012)</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eastAsia="en-GB"/>
        </w:rPr>
        <w:t>1.</w:t>
      </w:r>
      <w:r w:rsidRPr="00ED0A2F">
        <w:rPr>
          <w:rFonts w:ascii="Garamond" w:eastAsia="Times New Roman" w:hAnsi="Garamond"/>
          <w:b/>
          <w:bCs/>
          <w:sz w:val="24"/>
          <w:szCs w:val="24"/>
          <w:lang w:val="sq-AL" w:eastAsia="en-GB"/>
        </w:rPr>
        <w:t xml:space="preserve"> </w:t>
      </w:r>
      <w:r w:rsidRPr="00ED0A2F">
        <w:rPr>
          <w:rFonts w:ascii="Garamond" w:eastAsia="Times New Roman" w:hAnsi="Garamond"/>
          <w:sz w:val="24"/>
          <w:szCs w:val="24"/>
          <w:lang w:val="sq-AL"/>
        </w:rPr>
        <w:t xml:space="preserve">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 xml:space="preserve">3. Në rast pavlefshmërie për shkak të fatkeqësisë natyrore, sipas shkronjës “b”, apo të mosfillimit të votimit ose pezullimit më shumë se pesë orë të tij, sipas shkronjës “c” të pikës 1 të nenit 160, merret në konsideratë numri total i zgjedhësve të regjistruar në qendrën e votimit të shpallur të pavlefshme. </w:t>
      </w: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4. 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 ndikimit merret në konsideratë numri i zgjedhësve që kanë votuar në qendrën e votimit të shpallur të pavlefshme.</w:t>
      </w:r>
    </w:p>
    <w:p w:rsidR="00FD5E88" w:rsidRPr="00ED0A2F" w:rsidRDefault="00FD5E88" w:rsidP="00FD5E88">
      <w:pPr>
        <w:widowControl w:val="0"/>
        <w:spacing w:after="0" w:line="240" w:lineRule="auto"/>
        <w:ind w:firstLine="567"/>
        <w:rPr>
          <w:rFonts w:ascii="Garamond" w:eastAsia="Times New Roman" w:hAnsi="Garamond"/>
          <w:sz w:val="24"/>
          <w:szCs w:val="24"/>
          <w:lang w:val="sq-AL" w:eastAsia="en-GB"/>
        </w:rPr>
      </w:pPr>
      <w:r w:rsidRPr="00ED0A2F">
        <w:rPr>
          <w:rFonts w:ascii="Garamond" w:eastAsia="Times New Roman" w:hAnsi="Garamond"/>
          <w:sz w:val="24"/>
          <w:szCs w:val="24"/>
          <w:lang w:val="sq-AL"/>
        </w:rPr>
        <w:t>5. Përsëritja e zgjedhjeve urdhërohet në të njëjtin vendim të KQZ-së, që i shpall ato të pavlefshme. Zgjedhjet për këshillat e qeverisjes vendore nuk përsëriten.</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6. Zgjedhjet e shpallura të pavlefshme dhe për të cilat KQZ-ja ka vendosur përsëritjen, sipas këtij neni, përsëriten në një ditë të vetme për të gjitha zonat zgjedhore ku është vendosur përsëritja e </w:t>
      </w:r>
      <w:r w:rsidRPr="00ED0A2F">
        <w:rPr>
          <w:rFonts w:ascii="Garamond" w:eastAsia="Times New Roman" w:hAnsi="Garamond"/>
          <w:sz w:val="24"/>
          <w:szCs w:val="24"/>
          <w:lang w:val="sq-AL"/>
        </w:rPr>
        <w:lastRenderedPageBreak/>
        <w:t>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7. Ankimi ndaj vendimit të KQZ-së për shpalljen ose jo të zgjedhjeve të pavlefshme bëhet në përputhje me afatet dhe procedurat e përcaktuara në këtë pjesë.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PJESA XII</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NDARJA E MANDATEVE</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MANDATET PËR KUVENDIN</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162</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Përllogaritja e mandateve të subjekteve zgjedhore</w:t>
      </w:r>
      <w:r w:rsidR="00210A6C" w:rsidRPr="00ED0A2F">
        <w:rPr>
          <w:rStyle w:val="FootnoteReference"/>
          <w:rFonts w:ascii="Garamond" w:eastAsia="Times New Roman" w:hAnsi="Garamond"/>
          <w:b/>
          <w:bCs/>
          <w:sz w:val="24"/>
          <w:szCs w:val="24"/>
          <w:lang w:val="sq-AL"/>
        </w:rPr>
        <w:footnoteReference w:id="1"/>
      </w:r>
    </w:p>
    <w:p w:rsidR="002F1FFA" w:rsidRPr="00ED0A2F" w:rsidRDefault="002F1FFA" w:rsidP="002F1FFA">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fjalia e dyt</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s </w:t>
      </w:r>
      <w:r w:rsidR="00A459B2" w:rsidRPr="00ED0A2F">
        <w:rPr>
          <w:rFonts w:ascii="Garamond" w:eastAsia="Times New Roman" w:hAnsi="Garamond"/>
          <w:i/>
          <w:sz w:val="24"/>
          <w:szCs w:val="24"/>
          <w:lang w:val="sq-AL"/>
        </w:rPr>
        <w:t>2</w:t>
      </w:r>
      <w:r w:rsidRPr="00ED0A2F">
        <w:rPr>
          <w:rFonts w:ascii="Garamond" w:eastAsia="Times New Roman" w:hAnsi="Garamond"/>
          <w:i/>
          <w:sz w:val="24"/>
          <w:szCs w:val="24"/>
          <w:lang w:val="sq-AL"/>
        </w:rPr>
        <w:t xml:space="preserve"> me ligjin nr. 118/2020, datë 5.10.2020</w:t>
      </w:r>
      <w:r w:rsidR="00A26388" w:rsidRPr="00ED0A2F">
        <w:rPr>
          <w:rFonts w:ascii="Garamond" w:eastAsia="Times New Roman" w:hAnsi="Garamond"/>
          <w:i/>
          <w:sz w:val="24"/>
          <w:szCs w:val="24"/>
          <w:lang w:val="sq-AL"/>
        </w:rPr>
        <w:t>;</w:t>
      </w:r>
      <w:r w:rsidR="00E43887" w:rsidRPr="00ED0A2F">
        <w:rPr>
          <w:rFonts w:ascii="Garamond" w:hAnsi="Garamond"/>
          <w:i/>
          <w:sz w:val="24"/>
          <w:szCs w:val="24"/>
          <w:lang w:val="sq-AL"/>
        </w:rPr>
        <w:t xml:space="preserve"> ndryshuar fjalia e dyt</w:t>
      </w:r>
      <w:r w:rsidR="000D0A72" w:rsidRPr="00ED0A2F">
        <w:rPr>
          <w:rFonts w:ascii="Garamond" w:hAnsi="Garamond"/>
          <w:i/>
          <w:sz w:val="24"/>
          <w:szCs w:val="24"/>
          <w:lang w:val="sq-AL"/>
        </w:rPr>
        <w:t>ë</w:t>
      </w:r>
      <w:r w:rsidR="00E43887" w:rsidRPr="00ED0A2F">
        <w:rPr>
          <w:rFonts w:ascii="Garamond" w:hAnsi="Garamond"/>
          <w:i/>
          <w:sz w:val="24"/>
          <w:szCs w:val="24"/>
          <w:lang w:val="sq-AL"/>
        </w:rPr>
        <w:t xml:space="preserve"> e pik</w:t>
      </w:r>
      <w:r w:rsidR="000D0A72" w:rsidRPr="00ED0A2F">
        <w:rPr>
          <w:rFonts w:ascii="Garamond" w:hAnsi="Garamond"/>
          <w:i/>
          <w:sz w:val="24"/>
          <w:szCs w:val="24"/>
          <w:lang w:val="sq-AL"/>
        </w:rPr>
        <w:t>ë</w:t>
      </w:r>
      <w:r w:rsidR="00E43887" w:rsidRPr="00ED0A2F">
        <w:rPr>
          <w:rFonts w:ascii="Garamond" w:hAnsi="Garamond"/>
          <w:i/>
          <w:sz w:val="24"/>
          <w:szCs w:val="24"/>
          <w:lang w:val="sq-AL"/>
        </w:rPr>
        <w:t>s 1 me ligjin nr. 81/2024, datë 26.7.2024</w:t>
      </w:r>
      <w:r w:rsidR="00C73A10" w:rsidRPr="00ED0A2F">
        <w:rPr>
          <w:rFonts w:ascii="Garamond" w:hAnsi="Garamond"/>
          <w:i/>
          <w:sz w:val="24"/>
          <w:szCs w:val="24"/>
          <w:lang w:val="sq-AL"/>
        </w:rPr>
        <w: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2F1FFA"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w:t>
      </w:r>
      <w:r w:rsidR="00E43887" w:rsidRPr="00ED0A2F">
        <w:rPr>
          <w:rFonts w:ascii="Garamond" w:eastAsia="Times New Roman" w:hAnsi="Garamond"/>
          <w:sz w:val="24"/>
          <w:szCs w:val="24"/>
          <w:lang w:val="sq-AL"/>
        </w:rPr>
        <w:t xml:space="preserve"> </w:t>
      </w:r>
      <w:r w:rsidR="00E43887" w:rsidRPr="00ED0A2F">
        <w:rPr>
          <w:rFonts w:ascii="Garamond" w:hAnsi="Garamond"/>
          <w:sz w:val="24"/>
          <w:szCs w:val="24"/>
        </w:rPr>
        <w:t>Për zgjedhjet për Kuvendin përjashtohen nga shpërndarja e mandateve partitë politike ose koalicionet që kanë marrë më pak se 1 për qind të votave të vlefshme në shkallë vendi</w:t>
      </w:r>
      <w:r w:rsidR="00C74069" w:rsidRPr="00ED0A2F">
        <w:rPr>
          <w:rFonts w:ascii="Garamond" w:hAnsi="Garamond"/>
          <w:sz w:val="24"/>
          <w:szCs w:val="24"/>
        </w:rPr>
        <w: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Numri i votave të vlefshme në nivel zone zgjedhore të secilit subjekt pjesëtohet në mënyrë të vazhdueshme me numra natyrorë të njëpasnjëshëm, të quajtur pjesëtues, duke filluar me numrin 1 dhe duke përfunduar me numrin natyror që i korrespondon numrit të mandateve që shpërndahen në zonën zgjedhore përkatëse. Hapi nga njëri pjesëtues tek tjetri është 1. Në rast se herësi që përftohet nga pjesëtimi është një numër me mbetje dhjetore, si herës merret numri i plotë më i afërt.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Kur subjekti zgjedhor është kandidat i propozuar nga zgjedhësit, votat e tij pjesëtohen vetëm me pjesëtuesin 1.</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Herësit e përftuar nga çdo pjesëtim, përfshirë edhe rezultatin e pikës 3 të këtij neni, 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5. Një subjekt zgjedhor përfiton një numër mandatesh të barabartë me numrin e herësve të përfshirë në listën e përcaktuar në pikën 4 të këtij neni. Në rast se për vendin e fundit në listën e përcaktuar në pikën 4 të këtij neni rezultojnë dy apo më shumë subjekte me të njëjtin herës, mandati i jepet atij subjekti që ka numrin me të madh të votave dhe nëse ato kanë numër të barabartë votash, atëherë përcaktohet me short midis atyre subjekteve. Shorti hidhet publikisht në KQZ, në prani të subjekteve të interesuara. </w:t>
      </w:r>
    </w:p>
    <w:p w:rsidR="00210A6C" w:rsidRPr="00ED0A2F" w:rsidRDefault="00210A6C"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163</w:t>
      </w:r>
    </w:p>
    <w:p w:rsidR="001F5035" w:rsidRPr="00ED0A2F" w:rsidRDefault="001F5035" w:rsidP="001F5035">
      <w:pPr>
        <w:spacing w:after="0" w:line="240" w:lineRule="auto"/>
        <w:jc w:val="center"/>
        <w:rPr>
          <w:rFonts w:ascii="Garamond" w:hAnsi="Garamond"/>
          <w:b/>
          <w:sz w:val="24"/>
          <w:szCs w:val="24"/>
        </w:rPr>
      </w:pPr>
      <w:r w:rsidRPr="00ED0A2F">
        <w:rPr>
          <w:rFonts w:ascii="Garamond" w:hAnsi="Garamond"/>
          <w:b/>
          <w:sz w:val="24"/>
          <w:szCs w:val="24"/>
        </w:rPr>
        <w:lastRenderedPageBreak/>
        <w:t>Shpërndarja e mandateve për kandidatët fitues të listës</w:t>
      </w:r>
    </w:p>
    <w:p w:rsidR="001F5035" w:rsidRPr="00ED0A2F" w:rsidRDefault="001F5035" w:rsidP="001F5035">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E7F59" w:rsidRPr="00ED0A2F">
        <w:rPr>
          <w:rFonts w:ascii="Garamond" w:eastAsia="Times New Roman" w:hAnsi="Garamond"/>
          <w:i/>
          <w:sz w:val="24"/>
          <w:szCs w:val="24"/>
          <w:lang w:val="sq-AL"/>
        </w:rPr>
        <w:t>(</w:t>
      </w:r>
      <w:r w:rsidR="00A07828" w:rsidRPr="00ED0A2F">
        <w:rPr>
          <w:rFonts w:ascii="Garamond" w:eastAsia="Times New Roman" w:hAnsi="Garamond"/>
          <w:i/>
          <w:sz w:val="24"/>
          <w:szCs w:val="24"/>
          <w:lang w:val="sq-AL"/>
        </w:rPr>
        <w:t>Shfuqizuar pika 6 dhe ndryshuar pika 7</w:t>
      </w:r>
      <w:r w:rsidR="00FE7F59" w:rsidRPr="00ED0A2F">
        <w:rPr>
          <w:rFonts w:ascii="Garamond" w:eastAsia="Times New Roman" w:hAnsi="Garamond"/>
          <w:i/>
          <w:sz w:val="24"/>
          <w:szCs w:val="24"/>
          <w:lang w:val="sq-AL"/>
        </w:rPr>
        <w:t xml:space="preserve"> me ligjin nr. 101/2020, datë 23.7.2020</w:t>
      </w:r>
      <w:r w:rsidR="008C3760" w:rsidRPr="00ED0A2F">
        <w:rPr>
          <w:rFonts w:ascii="Garamond" w:eastAsia="Times New Roman" w:hAnsi="Garamond"/>
          <w:i/>
          <w:sz w:val="24"/>
          <w:szCs w:val="24"/>
          <w:lang w:val="sq-AL"/>
        </w:rPr>
        <w:t>; ndryshuar me ligjin nr. 118/2020, datë 5.10.2020</w:t>
      </w:r>
      <w:r w:rsidR="0028780D" w:rsidRPr="00ED0A2F">
        <w:rPr>
          <w:rFonts w:ascii="Garamond" w:eastAsia="Times New Roman" w:hAnsi="Garamond"/>
          <w:i/>
          <w:sz w:val="24"/>
          <w:szCs w:val="24"/>
          <w:lang w:val="sq-AL"/>
        </w:rPr>
        <w:t>; shfuqizuar pika 3 me vendimin e Gjykat</w:t>
      </w:r>
      <w:r w:rsidR="000D0A72" w:rsidRPr="00ED0A2F">
        <w:rPr>
          <w:rFonts w:ascii="Garamond" w:eastAsia="Times New Roman" w:hAnsi="Garamond"/>
          <w:i/>
          <w:sz w:val="24"/>
          <w:szCs w:val="24"/>
          <w:lang w:val="sq-AL"/>
        </w:rPr>
        <w:t>ë</w:t>
      </w:r>
      <w:r w:rsidR="0028780D" w:rsidRPr="00ED0A2F">
        <w:rPr>
          <w:rFonts w:ascii="Garamond" w:eastAsia="Times New Roman" w:hAnsi="Garamond"/>
          <w:i/>
          <w:sz w:val="24"/>
          <w:szCs w:val="24"/>
          <w:lang w:val="sq-AL"/>
        </w:rPr>
        <w:t>s Kushtetuese nr. 28, datë 30.6.2021</w:t>
      </w:r>
      <w:r w:rsidRPr="00ED0A2F">
        <w:rPr>
          <w:rFonts w:ascii="Garamond" w:eastAsia="Times New Roman" w:hAnsi="Garamond"/>
          <w:i/>
          <w:sz w:val="24"/>
          <w:szCs w:val="24"/>
          <w:lang w:val="sq-AL"/>
        </w:rPr>
        <w:t>;</w:t>
      </w:r>
      <w:r w:rsidRPr="00ED0A2F">
        <w:rPr>
          <w:rFonts w:ascii="Garamond" w:hAnsi="Garamond"/>
          <w:i/>
          <w:sz w:val="24"/>
          <w:szCs w:val="24"/>
          <w:lang w:val="sq-AL"/>
        </w:rPr>
        <w:t xml:space="preserve"> ndryshuar me ligjin nr. 81/2024, datë 26.7.2024)</w:t>
      </w:r>
    </w:p>
    <w:p w:rsidR="001F5035" w:rsidRPr="00ED0A2F" w:rsidRDefault="001F5035" w:rsidP="001F5035">
      <w:pPr>
        <w:spacing w:after="0" w:line="240" w:lineRule="auto"/>
        <w:rPr>
          <w:rFonts w:ascii="Garamond" w:hAnsi="Garamond"/>
          <w:sz w:val="24"/>
          <w:szCs w:val="24"/>
        </w:rPr>
      </w:pPr>
    </w:p>
    <w:p w:rsidR="001F5035" w:rsidRPr="00ED0A2F" w:rsidRDefault="001F5035" w:rsidP="001F5035">
      <w:pPr>
        <w:spacing w:after="0" w:line="240" w:lineRule="auto"/>
        <w:rPr>
          <w:rFonts w:ascii="Garamond" w:hAnsi="Garamond"/>
          <w:sz w:val="24"/>
          <w:szCs w:val="24"/>
        </w:rPr>
      </w:pPr>
      <w:r w:rsidRPr="00ED0A2F">
        <w:rPr>
          <w:rFonts w:ascii="Garamond" w:hAnsi="Garamond"/>
          <w:sz w:val="24"/>
          <w:szCs w:val="24"/>
        </w:rPr>
        <w:t>1. Menjëherë pas përfundimit të llogaritjes së rezultatit, sipas nenit 162 të këtij Kodi, KQZ-ja përllogarit shpërndarjen e mandateve për kandidatët fitues për secilin subjekt zgjedhor.</w:t>
      </w:r>
    </w:p>
    <w:p w:rsidR="001F5035" w:rsidRPr="00ED0A2F" w:rsidRDefault="001F5035" w:rsidP="001F5035">
      <w:pPr>
        <w:spacing w:after="0" w:line="240" w:lineRule="auto"/>
        <w:rPr>
          <w:rFonts w:ascii="Garamond" w:hAnsi="Garamond"/>
          <w:sz w:val="24"/>
          <w:szCs w:val="24"/>
        </w:rPr>
      </w:pPr>
      <w:r w:rsidRPr="00ED0A2F">
        <w:rPr>
          <w:rFonts w:ascii="Garamond" w:hAnsi="Garamond"/>
          <w:sz w:val="24"/>
          <w:szCs w:val="24"/>
        </w:rPr>
        <w:t>2. Kandidatët e listës shumemërore që i nënshtrohen votimit parapëlqyes rirenditen në bazë të numrit më të lartë të votave parapëlqyese për secilin kandidat. Kur numri i votave është i barabartë, renditja përcaktohet me short. Rirenditja sipas kësaj pike përdoret në zbatimin e nenit 164 të këtij Kodi. Në rastet kur nga rirenditja nuk rezulton që duke filluar nga kreu i kësaj liste, një në çdo tre emra i përket gjinisë më pak të përfaqësuar, atëherë kandidati i tretë në këtë listë dhe në vijim një në çdo tre emra të saj i përket gjinisë më pak të përfaqësuar sipas numrit të votave që këto të fundit kanë marrë. Mbi bazën e këtij kriteri hartohet lista përfundimtare që i nënshtrohet votimit parapëlqyes e renditur, e cila përdoret për zbatimin e nenit 164 të këtij Kodi.</w:t>
      </w:r>
    </w:p>
    <w:p w:rsidR="001F5035" w:rsidRPr="00ED0A2F" w:rsidRDefault="001F5035" w:rsidP="001F5035">
      <w:pPr>
        <w:spacing w:after="0" w:line="240" w:lineRule="auto"/>
        <w:rPr>
          <w:rFonts w:ascii="Garamond" w:hAnsi="Garamond"/>
          <w:sz w:val="24"/>
          <w:szCs w:val="24"/>
        </w:rPr>
      </w:pPr>
      <w:r w:rsidRPr="00ED0A2F">
        <w:rPr>
          <w:rFonts w:ascii="Garamond" w:hAnsi="Garamond"/>
          <w:sz w:val="24"/>
          <w:szCs w:val="24"/>
        </w:rPr>
        <w:t xml:space="preserve">3. Mandatet për kandidatët fitues fillimisht shpërndahen sipas renditjes së listës shumemërore me renditje të fiksuar të subjektit zgjedhor dhe në përputhje me renditjen e kandidatëve në të dhe, në rast shterimi të saj, vijohet me kandidatët fitues të rirenditur të listës shumemërore që i nënshtrohen votimit parapëlqyes sipas pikës 2 të këtij neni. </w:t>
      </w:r>
    </w:p>
    <w:p w:rsidR="001F5035" w:rsidRPr="00ED0A2F" w:rsidRDefault="001F5035" w:rsidP="001F5035">
      <w:pPr>
        <w:spacing w:after="0" w:line="240" w:lineRule="auto"/>
        <w:rPr>
          <w:rFonts w:ascii="Garamond" w:hAnsi="Garamond"/>
          <w:sz w:val="24"/>
          <w:szCs w:val="24"/>
        </w:rPr>
      </w:pPr>
      <w:r w:rsidRPr="00ED0A2F">
        <w:rPr>
          <w:rFonts w:ascii="Garamond" w:hAnsi="Garamond"/>
          <w:sz w:val="24"/>
          <w:szCs w:val="24"/>
        </w:rPr>
        <w:t>4. Përllogaritja dhe shpërndarja e mandateve, sipas nenit 162 dhe këtij neni, për çdo zonë zgjedhore miratohet me vendim. Vendimi miratohet për çdo zonë zgjedhore më vete. Ndaj vendimit mund të bëhet ankim administrativ në KAS.</w:t>
      </w:r>
    </w:p>
    <w:p w:rsidR="001F5035" w:rsidRPr="00ED0A2F" w:rsidRDefault="001F5035" w:rsidP="008C3760">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8C3760">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164</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Ndërprerja e mandatit dhe zëvendësimi i vakancës</w:t>
      </w:r>
    </w:p>
    <w:p w:rsidR="00C00103" w:rsidRPr="00ED0A2F" w:rsidRDefault="00FD5E88" w:rsidP="00C00103">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 shtuar togfjal</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sh n</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 xml:space="preserve"> pik</w:t>
      </w:r>
      <w:r w:rsidR="000D0A72" w:rsidRPr="00ED0A2F">
        <w:rPr>
          <w:rFonts w:ascii="Garamond" w:eastAsia="Times New Roman" w:hAnsi="Garamond"/>
          <w:i/>
          <w:sz w:val="24"/>
          <w:szCs w:val="24"/>
          <w:lang w:val="sq-AL"/>
        </w:rPr>
        <w:t>ë</w:t>
      </w:r>
      <w:r w:rsidRPr="00ED0A2F">
        <w:rPr>
          <w:rFonts w:ascii="Garamond" w:eastAsia="Times New Roman" w:hAnsi="Garamond"/>
          <w:i/>
          <w:sz w:val="24"/>
          <w:szCs w:val="24"/>
          <w:lang w:val="sq-AL"/>
        </w:rPr>
        <w:t>n 2 me ligjin nr. 31/2015, datë 2.4.2015</w:t>
      </w:r>
      <w:r w:rsidR="009E785F" w:rsidRPr="00ED0A2F">
        <w:rPr>
          <w:rFonts w:ascii="Garamond" w:eastAsia="Times New Roman" w:hAnsi="Garamond"/>
          <w:i/>
          <w:sz w:val="24"/>
          <w:szCs w:val="24"/>
          <w:lang w:val="sq-AL"/>
        </w:rPr>
        <w:t>; ndryshuar me ligjin nr. 101/2020, datë 23.7.2020</w:t>
      </w:r>
      <w:r w:rsidR="00C00103" w:rsidRPr="00ED0A2F">
        <w:rPr>
          <w:rFonts w:ascii="Garamond" w:eastAsia="Times New Roman" w:hAnsi="Garamond"/>
          <w:i/>
          <w:sz w:val="24"/>
          <w:szCs w:val="24"/>
          <w:lang w:val="sq-AL"/>
        </w:rPr>
        <w:t xml:space="preserve">; shfuqizuar pika </w:t>
      </w:r>
      <w:r w:rsidR="007F46E1" w:rsidRPr="00ED0A2F">
        <w:rPr>
          <w:rFonts w:ascii="Garamond" w:eastAsia="Times New Roman" w:hAnsi="Garamond"/>
          <w:i/>
          <w:sz w:val="24"/>
          <w:szCs w:val="24"/>
          <w:lang w:val="sq-AL"/>
        </w:rPr>
        <w:t>5</w:t>
      </w:r>
      <w:r w:rsidR="00C00103" w:rsidRPr="00ED0A2F">
        <w:rPr>
          <w:rFonts w:ascii="Garamond" w:eastAsia="Times New Roman" w:hAnsi="Garamond"/>
          <w:i/>
          <w:sz w:val="24"/>
          <w:szCs w:val="24"/>
          <w:lang w:val="sq-AL"/>
        </w:rPr>
        <w:t xml:space="preserve"> me ligjin nr. 118/2020, datë 5.10.2020)</w:t>
      </w:r>
    </w:p>
    <w:p w:rsidR="00FD5E88" w:rsidRPr="00ED0A2F" w:rsidRDefault="00FD5E88" w:rsidP="00FD5E88">
      <w:pPr>
        <w:widowControl w:val="0"/>
        <w:tabs>
          <w:tab w:val="left" w:pos="8550"/>
        </w:tabs>
        <w:spacing w:after="0" w:line="240" w:lineRule="auto"/>
        <w:ind w:firstLine="0"/>
        <w:jc w:val="center"/>
        <w:rPr>
          <w:rFonts w:ascii="Garamond" w:eastAsia="Times New Roman" w:hAnsi="Garamond"/>
          <w:i/>
          <w:sz w:val="24"/>
          <w:szCs w:val="24"/>
          <w:lang w:val="sq-AL"/>
        </w:rPr>
      </w:pP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 xml:space="preserve">4. KQZ-ja merr vendim për plotësimin e vakancës në këshillin e bashkisë. Vendimi i njoftohet </w:t>
      </w:r>
      <w:r w:rsidRPr="00ED0A2F">
        <w:rPr>
          <w:rFonts w:ascii="Garamond" w:hAnsi="Garamond"/>
          <w:bCs/>
          <w:sz w:val="24"/>
          <w:szCs w:val="24"/>
        </w:rPr>
        <w:lastRenderedPageBreak/>
        <w:t>kandidatit. Nëse kandidati i radhës nuk paraqitet në këshill brenda 30 ditëve nga njoftimi, pa shkaqe të përligjura, mandati i kalon kandidatit vijues të listës, sipas procedurës së parashikuar në pikën 2 të këtij neni.</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5.</w:t>
      </w:r>
      <w:r w:rsidR="007F46E1" w:rsidRPr="00ED0A2F">
        <w:rPr>
          <w:rFonts w:ascii="Garamond" w:hAnsi="Garamond"/>
          <w:bCs/>
          <w:sz w:val="24"/>
          <w:szCs w:val="24"/>
        </w:rPr>
        <w:t xml:space="preserve"> Shfuqizuar</w:t>
      </w:r>
      <w:r w:rsidRPr="00ED0A2F">
        <w:rPr>
          <w:rFonts w:ascii="Garamond" w:hAnsi="Garamond"/>
          <w:bCs/>
          <w:sz w:val="24"/>
          <w:szCs w:val="24"/>
        </w:rPr>
        <w:t>.</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tabs>
          <w:tab w:val="left" w:pos="0"/>
        </w:tabs>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KREU II</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ED0A2F">
        <w:rPr>
          <w:rFonts w:ascii="Garamond" w:eastAsia="Times New Roman" w:hAnsi="Garamond"/>
          <w:sz w:val="24"/>
          <w:szCs w:val="24"/>
          <w:lang w:val="sq-AL"/>
        </w:rPr>
        <w:t>SISTEMI I ZGJEDHJEVE PËR ORGANET E QEVERISJES VENDORE</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sz w:val="24"/>
          <w:szCs w:val="24"/>
          <w:lang w:val="sq-AL"/>
        </w:rPr>
      </w:pPr>
      <w:r w:rsidRPr="00ED0A2F">
        <w:rPr>
          <w:rFonts w:ascii="Garamond" w:eastAsia="Times New Roman" w:hAnsi="Garamond"/>
          <w:sz w:val="24"/>
          <w:szCs w:val="24"/>
          <w:lang w:val="sq-AL"/>
        </w:rPr>
        <w:t>Neni 165</w:t>
      </w:r>
    </w:p>
    <w:p w:rsidR="00FD5E88" w:rsidRPr="00ED0A2F" w:rsidRDefault="00FD5E88" w:rsidP="00FD5E88">
      <w:pPr>
        <w:widowControl w:val="0"/>
        <w:tabs>
          <w:tab w:val="left" w:pos="0"/>
        </w:tabs>
        <w:spacing w:after="0" w:line="240" w:lineRule="auto"/>
        <w:ind w:firstLine="0"/>
        <w:jc w:val="center"/>
        <w:outlineLvl w:val="7"/>
        <w:rPr>
          <w:rFonts w:ascii="Garamond" w:eastAsia="Times New Roman" w:hAnsi="Garamond"/>
          <w:b/>
          <w:bCs/>
          <w:sz w:val="24"/>
          <w:szCs w:val="24"/>
          <w:lang w:val="sq-AL"/>
        </w:rPr>
      </w:pPr>
      <w:r w:rsidRPr="00ED0A2F">
        <w:rPr>
          <w:rFonts w:ascii="Garamond" w:eastAsia="Times New Roman" w:hAnsi="Garamond"/>
          <w:b/>
          <w:bCs/>
          <w:sz w:val="24"/>
          <w:szCs w:val="24"/>
          <w:lang w:val="sq-AL"/>
        </w:rPr>
        <w:t>Sistemi i zgjedhjeve vendore</w:t>
      </w:r>
    </w:p>
    <w:p w:rsidR="00F50F67" w:rsidRPr="00ED0A2F" w:rsidRDefault="00F50F67" w:rsidP="00F50F67">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3 me ligjin nr. 118/2020, datë 5.10.2020)</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 xml:space="preserve">1. Kryetarët e bashkive, si dhe këshillat e bashkive zgjidhen me votim të drejtpërdrejtë nga zgjedhësit me vendbanim në territorin e bashkisë. </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2. Anëtarët e këshillave të bashkisë zgjidhen në bazë të listave shumemërore të paraqitura nga partitë politike, koalicionet, ose të kandidaturave të propozuara nga zgjedhësit.</w:t>
      </w:r>
    </w:p>
    <w:p w:rsidR="00F50F67" w:rsidRPr="00ED0A2F" w:rsidRDefault="00FD5E88" w:rsidP="00F50F67">
      <w:pPr>
        <w:spacing w:after="0" w:line="240" w:lineRule="auto"/>
        <w:rPr>
          <w:rFonts w:ascii="Garamond" w:hAnsi="Garamond"/>
          <w:sz w:val="24"/>
          <w:szCs w:val="24"/>
        </w:rPr>
      </w:pPr>
      <w:r w:rsidRPr="00ED0A2F">
        <w:rPr>
          <w:rFonts w:ascii="Garamond" w:eastAsia="Times New Roman" w:hAnsi="Garamond"/>
          <w:sz w:val="24"/>
          <w:szCs w:val="24"/>
          <w:lang w:val="sq-AL"/>
        </w:rPr>
        <w:tab/>
        <w:t xml:space="preserve">3. </w:t>
      </w:r>
      <w:r w:rsidR="00F50F67" w:rsidRPr="00ED0A2F">
        <w:rPr>
          <w:rFonts w:ascii="Garamond" w:hAnsi="Garamond"/>
          <w:sz w:val="24"/>
          <w:szCs w:val="24"/>
        </w:rPr>
        <w:t>Koalicionet zgjedhore paraqesin vetëm një kandidat të përbashkët për kryetar bashkie dhe një listë kandidatësh për këshillin bashkiak.</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166</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Zgjedhja e organeve të qeverisjes vendore</w:t>
      </w:r>
    </w:p>
    <w:p w:rsidR="00223F04" w:rsidRPr="00ED0A2F" w:rsidRDefault="00223F04" w:rsidP="00223F04">
      <w:pPr>
        <w:spacing w:after="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3 me ligjin nr. 118/2020, datë 5.10.2020)</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1.</w:t>
      </w:r>
      <w:r w:rsidRPr="00ED0A2F">
        <w:rPr>
          <w:rFonts w:ascii="Garamond" w:eastAsia="Times New Roman" w:hAnsi="Garamond"/>
          <w:b/>
          <w:sz w:val="24"/>
          <w:szCs w:val="24"/>
          <w:lang w:val="sq-AL"/>
        </w:rPr>
        <w:t xml:space="preserve"> </w:t>
      </w:r>
      <w:r w:rsidRPr="00ED0A2F">
        <w:rPr>
          <w:rFonts w:ascii="Garamond" w:eastAsia="Times New Roman" w:hAnsi="Garamond"/>
          <w:sz w:val="24"/>
          <w:szCs w:val="24"/>
          <w:lang w:val="sq-AL"/>
        </w:rPr>
        <w:t>Kryetar bashkie zgjidhet kandidati që fiton numrin më të madh të votave të vlefshme të zgjedhësve që kanë votuar në njësinë vendore përkatëse.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b/>
        <w:t>2. Në rastin kur dy ose më shumë kandidatë marrin numër të barabartë votash, atëherë ndërmjet tyre hidhet short. Shorti organizohet nga KQZ-ja në një seancë publike, me pjesëmarrjen edhe të kandidatëve. KQZ-ja përcakton rregullat e organizimit të shortit.</w:t>
      </w:r>
    </w:p>
    <w:p w:rsidR="00223F04" w:rsidRPr="00ED0A2F" w:rsidRDefault="00FD5E88" w:rsidP="00223F04">
      <w:pPr>
        <w:spacing w:after="0" w:line="240" w:lineRule="auto"/>
        <w:rPr>
          <w:rFonts w:ascii="Garamond" w:hAnsi="Garamond"/>
          <w:sz w:val="24"/>
          <w:szCs w:val="24"/>
        </w:rPr>
      </w:pPr>
      <w:r w:rsidRPr="00ED0A2F">
        <w:rPr>
          <w:rFonts w:ascii="Garamond" w:eastAsia="Times New Roman" w:hAnsi="Garamond"/>
          <w:sz w:val="24"/>
          <w:szCs w:val="24"/>
          <w:lang w:val="sq-AL"/>
        </w:rPr>
        <w:tab/>
        <w:t xml:space="preserve">3. </w:t>
      </w:r>
      <w:r w:rsidR="00223F04" w:rsidRPr="00ED0A2F">
        <w:rPr>
          <w:rFonts w:ascii="Garamond" w:hAnsi="Garamond"/>
          <w:sz w:val="24"/>
          <w:szCs w:val="24"/>
        </w:rPr>
        <w:t>Mandatet e këshillave vendorë ndahen nga KQZ-ja në bazë të sistemit proporcional, sipas të njëjtave procedura të parashikuara në nenin 162 të këtij Kodi. Mandatet nominale të këshillave vendorë ndahen bazuar në listën e kandidatëve me rend zbritës, duke filluar nga numri rendor një.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KREU III</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SHPALLJA E REZULTATIT PËRFUNDIMTAR TË ZGJEDHJEVE</w:t>
      </w: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167</w:t>
      </w:r>
    </w:p>
    <w:p w:rsidR="00FD5E88" w:rsidRPr="00ED0A2F" w:rsidRDefault="00FD5E88" w:rsidP="00FD5E88">
      <w:pPr>
        <w:widowControl w:val="0"/>
        <w:tabs>
          <w:tab w:val="left" w:pos="0"/>
        </w:tabs>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Rezultati përfundimtar i zgjedhjeve</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bCs/>
          <w:sz w:val="24"/>
          <w:szCs w:val="24"/>
          <w:lang w:val="sq-AL"/>
        </w:rPr>
      </w:pPr>
      <w:r w:rsidRPr="00ED0A2F">
        <w:rPr>
          <w:rFonts w:ascii="Garamond" w:eastAsia="Times New Roman" w:hAnsi="Garamond"/>
          <w:bCs/>
          <w:sz w:val="24"/>
          <w:szCs w:val="24"/>
          <w:lang w:val="sq-AL"/>
        </w:rPr>
        <w:t xml:space="preserve">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 </w:t>
      </w:r>
    </w:p>
    <w:p w:rsidR="009E785F" w:rsidRPr="00ED0A2F" w:rsidRDefault="009E785F" w:rsidP="00FD5E88">
      <w:pPr>
        <w:widowControl w:val="0"/>
        <w:tabs>
          <w:tab w:val="left" w:pos="0"/>
        </w:tabs>
        <w:spacing w:after="0" w:line="240" w:lineRule="auto"/>
        <w:ind w:firstLine="567"/>
        <w:rPr>
          <w:rFonts w:ascii="Garamond" w:eastAsia="Times New Roman" w:hAnsi="Garamond"/>
          <w:bCs/>
          <w:sz w:val="24"/>
          <w:szCs w:val="24"/>
          <w:lang w:val="sq-AL"/>
        </w:rPr>
      </w:pPr>
    </w:p>
    <w:p w:rsidR="009E785F" w:rsidRPr="00ED0A2F" w:rsidRDefault="009E785F" w:rsidP="009E785F">
      <w:pPr>
        <w:widowControl w:val="0"/>
        <w:spacing w:after="0" w:line="240" w:lineRule="auto"/>
        <w:jc w:val="center"/>
        <w:rPr>
          <w:rFonts w:ascii="Garamond" w:hAnsi="Garamond"/>
          <w:bCs/>
          <w:sz w:val="24"/>
          <w:szCs w:val="24"/>
        </w:rPr>
      </w:pPr>
      <w:r w:rsidRPr="00ED0A2F">
        <w:rPr>
          <w:rFonts w:ascii="Garamond" w:hAnsi="Garamond"/>
          <w:bCs/>
          <w:sz w:val="24"/>
          <w:szCs w:val="24"/>
        </w:rPr>
        <w:t>Neni 167/1</w:t>
      </w:r>
    </w:p>
    <w:p w:rsidR="009E785F" w:rsidRPr="00ED0A2F" w:rsidRDefault="009E785F" w:rsidP="009E785F">
      <w:pPr>
        <w:widowControl w:val="0"/>
        <w:spacing w:after="0" w:line="240" w:lineRule="auto"/>
        <w:jc w:val="center"/>
        <w:rPr>
          <w:rFonts w:ascii="Garamond" w:hAnsi="Garamond"/>
          <w:b/>
          <w:bCs/>
          <w:sz w:val="24"/>
          <w:szCs w:val="24"/>
        </w:rPr>
      </w:pPr>
      <w:r w:rsidRPr="00ED0A2F">
        <w:rPr>
          <w:rFonts w:ascii="Garamond" w:hAnsi="Garamond"/>
          <w:b/>
          <w:bCs/>
          <w:sz w:val="24"/>
          <w:szCs w:val="24"/>
        </w:rPr>
        <w:t>Raportimi për hetimin penal</w:t>
      </w:r>
    </w:p>
    <w:p w:rsidR="00460E50" w:rsidRPr="00ED0A2F" w:rsidRDefault="00460E50" w:rsidP="00460E50">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101/2020, datë 23.7.2020)</w:t>
      </w:r>
    </w:p>
    <w:p w:rsidR="009E785F" w:rsidRPr="00ED0A2F" w:rsidRDefault="009E785F" w:rsidP="009E785F">
      <w:pPr>
        <w:widowControl w:val="0"/>
        <w:spacing w:after="0" w:line="240" w:lineRule="auto"/>
        <w:rPr>
          <w:rFonts w:ascii="Garamond" w:hAnsi="Garamond"/>
          <w:bCs/>
          <w:sz w:val="24"/>
          <w:szCs w:val="24"/>
        </w:rPr>
      </w:pP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 xml:space="preserve">1. KQZ-ja u kërkon informacion të rregullt organeve të policisë dhe të prokurorisë për hetimin e </w:t>
      </w:r>
      <w:r w:rsidRPr="00ED0A2F">
        <w:rPr>
          <w:rFonts w:ascii="Garamond" w:hAnsi="Garamond"/>
          <w:bCs/>
          <w:sz w:val="24"/>
          <w:szCs w:val="24"/>
        </w:rPr>
        <w:lastRenderedPageBreak/>
        <w:t>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Pjesë e informacionit duhet të jetë edhe informacioni për ekzekutimin e dënimeve.</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2. Informacioni sipas pikës 1 të këtij neni i vihet në dispozicion KQZ-së jo më vonë se 15 ditë nga data e kërkesës për informacion.</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hetimeve penale për çështjet zgjedhore.</w:t>
      </w:r>
    </w:p>
    <w:p w:rsidR="009E785F" w:rsidRPr="00ED0A2F" w:rsidRDefault="009E785F" w:rsidP="009E785F">
      <w:pPr>
        <w:widowControl w:val="0"/>
        <w:spacing w:after="0" w:line="240" w:lineRule="auto"/>
        <w:rPr>
          <w:rFonts w:ascii="Garamond" w:hAnsi="Garamond"/>
          <w:bCs/>
          <w:sz w:val="24"/>
          <w:szCs w:val="24"/>
        </w:rPr>
      </w:pPr>
    </w:p>
    <w:p w:rsidR="009E785F" w:rsidRPr="00ED0A2F" w:rsidRDefault="009E785F" w:rsidP="009E785F">
      <w:pPr>
        <w:widowControl w:val="0"/>
        <w:tabs>
          <w:tab w:val="left" w:pos="7500"/>
        </w:tabs>
        <w:spacing w:after="0" w:line="240" w:lineRule="auto"/>
        <w:jc w:val="center"/>
        <w:rPr>
          <w:rFonts w:ascii="Garamond" w:hAnsi="Garamond"/>
          <w:bCs/>
          <w:sz w:val="24"/>
          <w:szCs w:val="24"/>
        </w:rPr>
      </w:pPr>
      <w:r w:rsidRPr="00ED0A2F">
        <w:rPr>
          <w:rFonts w:ascii="Garamond" w:hAnsi="Garamond"/>
          <w:bCs/>
          <w:sz w:val="24"/>
          <w:szCs w:val="24"/>
        </w:rPr>
        <w:t>Neni 167/2</w:t>
      </w:r>
    </w:p>
    <w:p w:rsidR="009E785F" w:rsidRPr="00ED0A2F" w:rsidRDefault="009E785F" w:rsidP="009E785F">
      <w:pPr>
        <w:widowControl w:val="0"/>
        <w:spacing w:after="0" w:line="240" w:lineRule="auto"/>
        <w:jc w:val="center"/>
        <w:rPr>
          <w:rFonts w:ascii="Garamond" w:hAnsi="Garamond"/>
          <w:b/>
          <w:bCs/>
          <w:sz w:val="24"/>
          <w:szCs w:val="24"/>
        </w:rPr>
      </w:pPr>
      <w:r w:rsidRPr="00ED0A2F">
        <w:rPr>
          <w:rFonts w:ascii="Garamond" w:hAnsi="Garamond"/>
          <w:b/>
          <w:bCs/>
          <w:sz w:val="24"/>
          <w:szCs w:val="24"/>
        </w:rPr>
        <w:t>Këqyrja e mëpasshme e fletëve të votimit dhe e materialit zgjedhor</w:t>
      </w:r>
    </w:p>
    <w:p w:rsidR="00460E50" w:rsidRPr="00ED0A2F" w:rsidRDefault="00460E50" w:rsidP="00460E50">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101/2020, datë 23.7.2020)</w:t>
      </w:r>
    </w:p>
    <w:p w:rsidR="00460E50" w:rsidRPr="00ED0A2F" w:rsidRDefault="00460E50" w:rsidP="00460E50">
      <w:pPr>
        <w:widowControl w:val="0"/>
        <w:spacing w:after="0" w:line="240" w:lineRule="auto"/>
        <w:rPr>
          <w:rFonts w:ascii="Garamond" w:hAnsi="Garamond"/>
          <w:bCs/>
          <w:sz w:val="24"/>
          <w:szCs w:val="24"/>
        </w:rPr>
      </w:pP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4. Në zbatim të këtij neni, KQZ-ja verifikon mbi bazën e të dhënave daktiloskopike të mbledhura nga pajisjet e identifikimit elektronik nëse rezultojnë votues të shumëfishtë dhe përgatit materialin kallëzues për prokurorinë.</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6. Rregullatori përcakton me akt normativ tarifat e shërbimit administrativ të këqyrjes dhe çmimin e videoregjistrimit.</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7. Procedura që zbatohet gjatë këqyrjes është e ngjashme me procedurën që ndjek administrata zgjedhore përgjatë veprimtarisë në zgjedhje.</w:t>
      </w:r>
    </w:p>
    <w:p w:rsidR="009E785F" w:rsidRPr="00ED0A2F" w:rsidRDefault="009E785F" w:rsidP="009E785F">
      <w:pPr>
        <w:widowControl w:val="0"/>
        <w:spacing w:after="0" w:line="240" w:lineRule="auto"/>
        <w:rPr>
          <w:rFonts w:ascii="Garamond" w:hAnsi="Garamond"/>
          <w:bCs/>
          <w:sz w:val="24"/>
          <w:szCs w:val="24"/>
        </w:rPr>
      </w:pPr>
      <w:r w:rsidRPr="00ED0A2F">
        <w:rPr>
          <w:rFonts w:ascii="Garamond" w:hAnsi="Garamond"/>
          <w:bCs/>
          <w:sz w:val="24"/>
          <w:szCs w:val="24"/>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rsidR="009E785F" w:rsidRPr="00ED0A2F" w:rsidRDefault="009E785F" w:rsidP="00FD5E88">
      <w:pPr>
        <w:widowControl w:val="0"/>
        <w:tabs>
          <w:tab w:val="left" w:pos="0"/>
        </w:tabs>
        <w:spacing w:after="0" w:line="240" w:lineRule="auto"/>
        <w:ind w:firstLine="567"/>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PJESA XIII</w:t>
      </w:r>
    </w:p>
    <w:p w:rsidR="00FD5E88" w:rsidRPr="00ED0A2F" w:rsidRDefault="00FD5E88" w:rsidP="00FD5E88">
      <w:pPr>
        <w:widowControl w:val="0"/>
        <w:tabs>
          <w:tab w:val="left" w:pos="0"/>
        </w:tabs>
        <w:spacing w:after="0" w:line="240" w:lineRule="auto"/>
        <w:ind w:firstLine="0"/>
        <w:jc w:val="center"/>
        <w:outlineLvl w:val="0"/>
        <w:rPr>
          <w:rFonts w:ascii="Garamond" w:eastAsia="MS Mincho" w:hAnsi="Garamond"/>
          <w:bCs/>
          <w:kern w:val="32"/>
          <w:sz w:val="24"/>
          <w:szCs w:val="24"/>
          <w:lang w:val="sq-AL"/>
        </w:rPr>
      </w:pPr>
      <w:r w:rsidRPr="00ED0A2F">
        <w:rPr>
          <w:rFonts w:ascii="Garamond" w:eastAsia="MS Mincho" w:hAnsi="Garamond"/>
          <w:bCs/>
          <w:kern w:val="32"/>
          <w:sz w:val="24"/>
          <w:szCs w:val="24"/>
          <w:lang w:val="sq-AL"/>
        </w:rPr>
        <w:t>PËRGJEGJËSITË DHE SANKSIONET</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168</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Përgjegjësia e personave të ngarkuar me administrimin e zgjedhjeve</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Anëtarët e komisioneve zgjedhore dhe nëpunësit e administratës publike në shërbim të këtyre komisioneve mbajnë përgjegjësi penale dhe administrative, sipas legjislacionit në fuqi për shkeljen e dispozitave të këtij Kodi.</w:t>
      </w:r>
    </w:p>
    <w:p w:rsidR="009634A5" w:rsidRPr="00ED0A2F" w:rsidRDefault="009634A5"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169</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Mosbashkëpunimi me KQZ-në</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(Ndryshuar me ligjin nr. 74/2012, datë 19.7.2012)</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720"/>
        <w:rPr>
          <w:rFonts w:ascii="Garamond" w:eastAsia="Times New Roman" w:hAnsi="Garamond"/>
          <w:sz w:val="24"/>
          <w:szCs w:val="24"/>
        </w:rPr>
      </w:pPr>
      <w:r w:rsidRPr="00ED0A2F">
        <w:rPr>
          <w:rFonts w:ascii="Garamond" w:eastAsia="Times New Roman" w:hAnsi="Garamond"/>
          <w:sz w:val="24"/>
          <w:szCs w:val="24"/>
        </w:rPr>
        <w:t>Refuzimi për të bashkëpunuar me KQZ-në ose për të dhënë informacione që parashikohen nga ky Kod KQZ-së, nga ana e zyrtarëve të organeve të qeverisjes vendore ose qendrore, ndëshkohet me gjobë nga 10 mijë deri në 50 mijë lekë.</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tabs>
          <w:tab w:val="left" w:pos="0"/>
        </w:tabs>
        <w:spacing w:after="0" w:line="240" w:lineRule="auto"/>
        <w:ind w:firstLine="0"/>
        <w:jc w:val="center"/>
        <w:outlineLvl w:val="3"/>
        <w:rPr>
          <w:rFonts w:ascii="Garamond" w:eastAsia="Times New Roman" w:hAnsi="Garamond"/>
          <w:sz w:val="24"/>
          <w:szCs w:val="24"/>
          <w:lang w:val="sq-AL"/>
        </w:rPr>
      </w:pPr>
      <w:r w:rsidRPr="00ED0A2F">
        <w:rPr>
          <w:rFonts w:ascii="Garamond" w:eastAsia="Times New Roman" w:hAnsi="Garamond"/>
          <w:sz w:val="24"/>
          <w:szCs w:val="24"/>
          <w:lang w:val="sq-AL"/>
        </w:rPr>
        <w:t>Neni 170</w:t>
      </w:r>
    </w:p>
    <w:p w:rsidR="00FD5E88" w:rsidRPr="00ED0A2F" w:rsidRDefault="00FD5E88" w:rsidP="00FD5E88">
      <w:pPr>
        <w:widowControl w:val="0"/>
        <w:tabs>
          <w:tab w:val="left" w:pos="0"/>
        </w:tabs>
        <w:spacing w:after="0" w:line="240" w:lineRule="auto"/>
        <w:ind w:firstLine="0"/>
        <w:jc w:val="center"/>
        <w:outlineLvl w:val="0"/>
        <w:rPr>
          <w:rFonts w:ascii="Garamond" w:eastAsia="MS Mincho" w:hAnsi="Garamond"/>
          <w:b/>
          <w:bCs/>
          <w:kern w:val="32"/>
          <w:sz w:val="24"/>
          <w:szCs w:val="24"/>
          <w:lang w:val="sq-AL"/>
        </w:rPr>
      </w:pPr>
      <w:r w:rsidRPr="00ED0A2F">
        <w:rPr>
          <w:rFonts w:ascii="Garamond" w:eastAsia="MS Mincho" w:hAnsi="Garamond"/>
          <w:b/>
          <w:bCs/>
          <w:kern w:val="32"/>
          <w:sz w:val="24"/>
          <w:szCs w:val="24"/>
          <w:lang w:val="sq-AL"/>
        </w:rPr>
        <w:t>Braktisja e detyrës nga anëtarët e komisioneve të zgjedhjeve</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me ligjin nr. 74/2012, datë 19.7.2012)</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b/>
          <w:bCs/>
          <w:sz w:val="24"/>
          <w:szCs w:val="24"/>
          <w:lang w:val="sq-AL"/>
        </w:rPr>
      </w:pP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171</w:t>
      </w:r>
    </w:p>
    <w:p w:rsidR="00FD5E88" w:rsidRPr="00ED0A2F" w:rsidRDefault="00FD5E88" w:rsidP="00FD5E88">
      <w:pPr>
        <w:widowControl w:val="0"/>
        <w:autoSpaceDE w:val="0"/>
        <w:autoSpaceDN w:val="0"/>
        <w:adjustRightInd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Sanksionet administrative</w:t>
      </w:r>
    </w:p>
    <w:p w:rsidR="00FD5E88" w:rsidRPr="00ED0A2F" w:rsidRDefault="00FD5E88" w:rsidP="00FD5E88">
      <w:pPr>
        <w:widowControl w:val="0"/>
        <w:tabs>
          <w:tab w:val="left" w:pos="0"/>
        </w:tabs>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tabs>
          <w:tab w:val="left" w:pos="54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Shkelja e dispozitave të këtij Kodi nga anëtarët e komisioneve të zgjedhjeve ose nga persona të ngarkuar me detyra, sipas këtij Kodi, kur nuk përbën vepër penale, dënohet me gjobë nga 3 000 deri në 90 000 lekë.</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Shkeljet e tjera të dispozitave të këtij Kodi, kur nuk përbëjnë vepër penale, dënohen me gjobë nga 1 000 deri në 2 500 lekë.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Shkelja e rregullave të përcaktuara në nenet 34 dhe 41 të këtij Kodi, përkatësisht nga sekretari i KZAZ-së ose KQV-së, dënohet me gjobë nga 30 000 deri në 60 000 lekë ose me burgim deri në 6 muaj.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MS Mincho" w:hAnsi="Garamond"/>
          <w:sz w:val="24"/>
          <w:szCs w:val="24"/>
          <w:lang w:val="sq-AL"/>
        </w:rPr>
        <w:t>4. Personat e ngarkuar nga ky ligj, me përgatitjen dhe miratimin e listave të zgjedhësve, kur përfshijnë në këto lista të dhëna të rreme ose kur lënë pa përfshirë zgjedhës, përgjigjen penalisht në bazë të nenit 186 të Kodit Penal.</w:t>
      </w:r>
    </w:p>
    <w:p w:rsidR="00FD5E88" w:rsidRPr="00ED0A2F" w:rsidRDefault="00FD5E88" w:rsidP="00FD5E88">
      <w:pPr>
        <w:widowControl w:val="0"/>
        <w:tabs>
          <w:tab w:val="left" w:pos="0"/>
        </w:tabs>
        <w:spacing w:after="0" w:line="240" w:lineRule="auto"/>
        <w:ind w:firstLine="567"/>
        <w:rPr>
          <w:rFonts w:ascii="Garamond" w:eastAsia="Times New Roman" w:hAnsi="Garamond"/>
          <w:sz w:val="24"/>
          <w:szCs w:val="24"/>
          <w:lang w:val="sq-AL"/>
        </w:rPr>
      </w:pPr>
      <w:r w:rsidRPr="00ED0A2F">
        <w:rPr>
          <w:rFonts w:ascii="Garamond" w:eastAsia="MS Mincho" w:hAnsi="Garamond"/>
          <w:sz w:val="24"/>
          <w:szCs w:val="24"/>
          <w:lang w:val="sq-AL"/>
        </w:rPr>
        <w:t>5. Shkelja e rregullave të tjera dhe afateve të parashikuara në pjesën II të këtij Kodi, kur nuk përbën shpërdorim të detyrës, sipas nenit 248 të Kodit Penal, dënohet me gjobë nga 10 000 deri në 100 000 lekë. Gjoba vendoset nga titullari i institucionit, përbën titull ekzekutiv dhe ekzekutohet nga zyra përkatëse e financës.</w:t>
      </w:r>
    </w:p>
    <w:p w:rsidR="00FD5E88" w:rsidRPr="00ED0A2F" w:rsidRDefault="00FD5E88" w:rsidP="00FD5E88">
      <w:pPr>
        <w:widowControl w:val="0"/>
        <w:spacing w:after="0" w:line="240" w:lineRule="auto"/>
        <w:ind w:firstLine="567"/>
        <w:jc w:val="left"/>
        <w:outlineLvl w:val="0"/>
        <w:rPr>
          <w:rFonts w:ascii="Garamond" w:eastAsia="MS Mincho" w:hAnsi="Garamond"/>
          <w:b/>
          <w:bCs/>
          <w:kern w:val="32"/>
          <w:sz w:val="24"/>
          <w:szCs w:val="24"/>
          <w:lang w:val="sq-AL"/>
        </w:rPr>
      </w:pPr>
    </w:p>
    <w:p w:rsidR="00FD5E88" w:rsidRPr="00ED0A2F" w:rsidRDefault="00FD5E88" w:rsidP="00FD5E88">
      <w:pPr>
        <w:widowControl w:val="0"/>
        <w:spacing w:after="0" w:line="240" w:lineRule="auto"/>
        <w:ind w:firstLine="0"/>
        <w:jc w:val="center"/>
        <w:outlineLvl w:val="0"/>
        <w:rPr>
          <w:rFonts w:ascii="Garamond" w:eastAsia="MS Mincho" w:hAnsi="Garamond"/>
          <w:kern w:val="32"/>
          <w:sz w:val="24"/>
          <w:szCs w:val="24"/>
          <w:lang w:val="sq-AL"/>
        </w:rPr>
      </w:pPr>
      <w:r w:rsidRPr="00ED0A2F">
        <w:rPr>
          <w:rFonts w:ascii="Garamond" w:eastAsia="MS Mincho" w:hAnsi="Garamond"/>
          <w:kern w:val="32"/>
          <w:sz w:val="24"/>
          <w:szCs w:val="24"/>
          <w:lang w:val="sq-AL"/>
        </w:rPr>
        <w:t>Neni 172</w:t>
      </w:r>
    </w:p>
    <w:p w:rsidR="00A803CE" w:rsidRPr="00ED0A2F" w:rsidRDefault="00A803CE" w:rsidP="00A803CE">
      <w:pPr>
        <w:widowControl w:val="0"/>
        <w:spacing w:after="0" w:line="240" w:lineRule="auto"/>
        <w:jc w:val="center"/>
        <w:rPr>
          <w:rFonts w:ascii="Garamond" w:hAnsi="Garamond"/>
          <w:b/>
          <w:bCs/>
          <w:sz w:val="24"/>
          <w:szCs w:val="24"/>
        </w:rPr>
      </w:pPr>
      <w:r w:rsidRPr="00ED0A2F">
        <w:rPr>
          <w:rFonts w:ascii="Garamond" w:hAnsi="Garamond"/>
          <w:b/>
          <w:bCs/>
          <w:sz w:val="24"/>
          <w:szCs w:val="24"/>
        </w:rPr>
        <w:t>Sanksionet për subjektin zgjedhor për shkelje të ndalimeve të këtij ligji</w:t>
      </w:r>
    </w:p>
    <w:p w:rsidR="00A803CE" w:rsidRPr="00ED0A2F" w:rsidRDefault="00A803CE" w:rsidP="00A803CE">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757B0A" w:rsidRPr="00ED0A2F">
        <w:rPr>
          <w:rFonts w:ascii="Garamond" w:eastAsia="Times New Roman" w:hAnsi="Garamond"/>
          <w:i/>
          <w:sz w:val="24"/>
          <w:szCs w:val="24"/>
          <w:lang w:val="sq-AL"/>
        </w:rPr>
        <w:t>Ndryshuar</w:t>
      </w:r>
      <w:r w:rsidRPr="00ED0A2F">
        <w:rPr>
          <w:rFonts w:ascii="Garamond" w:eastAsia="Times New Roman" w:hAnsi="Garamond"/>
          <w:i/>
          <w:sz w:val="24"/>
          <w:szCs w:val="24"/>
          <w:lang w:val="sq-AL"/>
        </w:rPr>
        <w:t xml:space="preserve"> me ligjin nr. 101/2020, datë 23.7.2020)</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2. Masa e gjobës përcaktohet në varësi nga rrethanat e mëposhtme:</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lastRenderedPageBreak/>
        <w:t>a) rreziku që përbën shkelja për zhvillimin dhe administrimin e zgjedhjeve në të ardhmen;</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b) fakti nëse autori i shkeljes është anëtar ose i punësuar nga subjekti zgjedhor;</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c) kohëzgjatja dhe rrethi i veprimeve që kanë çuar në kryerjen e shkeljes;</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ç) fakti nëse ka pasur përpjekje për fshehjen e shkeljes nga ana e subjektit zgjedhor dhe në ç’shkallë kanë qenë ato;</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d) veprimet e subjektit zgjedhor pas zbulimit të shkeljes;</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dh) fakti nëse në kryerjen e shkeljes kanë marrë pjesë persona zyrtarë ose janë shfrytëzuar burime publike;</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e) fakti nëse shkelja është përsëritur;</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ë) fakti nëse është kryer në bashkëpunim;</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f) rreziku potencial ndaj zgjedhjeve të lira, të drejta, demokratike dhe transparente.</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3. Gjobat, sipas pikës 1 të këtij neni, vihen nga KQZ-ja.</w:t>
      </w:r>
    </w:p>
    <w:p w:rsidR="00A803CE" w:rsidRPr="00ED0A2F" w:rsidRDefault="00A803CE" w:rsidP="00A803CE">
      <w:pPr>
        <w:widowControl w:val="0"/>
        <w:spacing w:after="0" w:line="240" w:lineRule="auto"/>
        <w:rPr>
          <w:rFonts w:ascii="Garamond" w:hAnsi="Garamond"/>
          <w:bCs/>
          <w:sz w:val="24"/>
          <w:szCs w:val="24"/>
        </w:rPr>
      </w:pPr>
      <w:r w:rsidRPr="00ED0A2F">
        <w:rPr>
          <w:rFonts w:ascii="Garamond" w:hAnsi="Garamond"/>
          <w:bCs/>
          <w:sz w:val="24"/>
          <w:szCs w:val="24"/>
        </w:rPr>
        <w:t>4. Shkeljet, sipas pikës 1 të këtij neni, kur kanë ndikuar në rezultatin e zgjedhjeve, përbëjnë kundërvajtje penale dhe dënohen me burgim nga 6 muaj deri në 2 vjet.</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173</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Sanksionet në lidhje me financimin e fushatës</w:t>
      </w:r>
    </w:p>
    <w:p w:rsidR="00757B0A" w:rsidRPr="00ED0A2F" w:rsidRDefault="00757B0A" w:rsidP="00757B0A">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101/2020, datë 23.7.2020)</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1. Shkelja e dispozitave për financimin e fushatës zgjedhore nga personi përgjegjës i financës së një partie politike dënohet me një gjobë nga 100 000 deri 200 000 lekë.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6. Pranimi i fondeve nga donatorë të ndaluar, siç specifikohet në pikën 3 të nenit 92/1, dënohet me kalimin e fondeve të marra për llogari të KQZ-së dhe me një gjobë të barabartë me dyfishin e shumës së fondeve të marra.</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7. Shkelja e përcaktimeve të bëra në nenin 92/2 të këtij ligji nga dhuruesit ndëshkohet me gjobë deri në 30 për qind të shumës së dhuruar.</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9. Shkelja e kufirit maksimal të shpenzimeve nga një subjekt zgjedhor dënohet me një gjobë prej 5 000 000 lekësh ose me një gjobë të barabartë me shumën që ka kaluar kufirin, cilado që është më e lartë.</w:t>
      </w:r>
    </w:p>
    <w:p w:rsidR="00757B0A" w:rsidRPr="00ED0A2F" w:rsidRDefault="00757B0A" w:rsidP="00757B0A">
      <w:pPr>
        <w:widowControl w:val="0"/>
        <w:spacing w:after="0" w:line="240" w:lineRule="auto"/>
        <w:rPr>
          <w:rFonts w:ascii="Garamond" w:hAnsi="Garamond"/>
          <w:bCs/>
          <w:sz w:val="24"/>
          <w:szCs w:val="24"/>
        </w:rPr>
      </w:pPr>
      <w:r w:rsidRPr="00ED0A2F">
        <w:rPr>
          <w:rFonts w:ascii="Garamond" w:hAnsi="Garamond"/>
          <w:bCs/>
          <w:sz w:val="24"/>
          <w:szCs w:val="24"/>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rsidR="00FD5E88" w:rsidRPr="00ED0A2F" w:rsidRDefault="00FD5E88" w:rsidP="00FD5E88">
      <w:pPr>
        <w:widowControl w:val="0"/>
        <w:spacing w:after="0" w:line="240" w:lineRule="auto"/>
        <w:ind w:firstLine="567"/>
        <w:jc w:val="center"/>
        <w:outlineLvl w:val="7"/>
        <w:rPr>
          <w:rFonts w:ascii="Garamond" w:eastAsia="Times New Roman" w:hAnsi="Garamond"/>
          <w:iCs/>
          <w:sz w:val="24"/>
          <w:szCs w:val="24"/>
          <w:lang w:val="sq-AL"/>
        </w:rPr>
      </w:pPr>
    </w:p>
    <w:p w:rsidR="00FD5E88" w:rsidRPr="00ED0A2F" w:rsidRDefault="00FD5E88" w:rsidP="00FD5E88">
      <w:pPr>
        <w:widowControl w:val="0"/>
        <w:spacing w:after="0" w:line="240" w:lineRule="auto"/>
        <w:ind w:firstLine="0"/>
        <w:jc w:val="center"/>
        <w:outlineLvl w:val="7"/>
        <w:rPr>
          <w:rFonts w:ascii="Garamond" w:eastAsia="Times New Roman" w:hAnsi="Garamond"/>
          <w:iCs/>
          <w:sz w:val="24"/>
          <w:szCs w:val="24"/>
          <w:lang w:val="sq-AL"/>
        </w:rPr>
      </w:pPr>
      <w:r w:rsidRPr="00ED0A2F">
        <w:rPr>
          <w:rFonts w:ascii="Garamond" w:eastAsia="Times New Roman" w:hAnsi="Garamond"/>
          <w:iCs/>
          <w:sz w:val="24"/>
          <w:szCs w:val="24"/>
          <w:lang w:val="sq-AL"/>
        </w:rPr>
        <w:t>Neni 174</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Thyerja e heshtjes zgjedhore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Subjekti zgjedhor që thyen heshtjen zgjedhore, sipas nenit 77 të këtij Kodi, gjobitet nga KZQ-ja me 500 000 lekë.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Botuesi ose operatori radioteleviziv që thyen heshtjen zgjedhore, sipas nenit 77 të këtij Kodi, gjobitet nga KQZ-ja me 2 000 000 lekë.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Ankimi ndaj vendimit të KQZ-së për gjobën nuk pezullon ekzekutimin e saj.</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175</w:t>
      </w:r>
    </w:p>
    <w:p w:rsidR="00EA4616" w:rsidRPr="00ED0A2F" w:rsidRDefault="00EA4616" w:rsidP="00EA4616">
      <w:pPr>
        <w:widowControl w:val="0"/>
        <w:spacing w:after="0" w:line="240" w:lineRule="auto"/>
        <w:ind w:firstLine="0"/>
        <w:jc w:val="center"/>
        <w:rPr>
          <w:rFonts w:ascii="Garamond" w:eastAsiaTheme="minorHAnsi" w:hAnsi="Garamond" w:cstheme="minorBidi"/>
          <w:b/>
          <w:sz w:val="24"/>
          <w:szCs w:val="24"/>
          <w:lang w:val="sq-AL"/>
        </w:rPr>
      </w:pPr>
      <w:r w:rsidRPr="00ED0A2F">
        <w:rPr>
          <w:rFonts w:ascii="Garamond" w:eastAsiaTheme="minorHAnsi" w:hAnsi="Garamond" w:cstheme="minorBidi"/>
          <w:b/>
          <w:sz w:val="24"/>
          <w:szCs w:val="24"/>
          <w:lang w:val="sq-AL"/>
        </w:rPr>
        <w:t>Sanksioni për mosrespektim të barazisë gjinore</w:t>
      </w:r>
    </w:p>
    <w:p w:rsidR="00030247" w:rsidRPr="00ED0A2F" w:rsidRDefault="00EA4616" w:rsidP="00030247">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D5E88" w:rsidRPr="00ED0A2F">
        <w:rPr>
          <w:rFonts w:ascii="Garamond" w:eastAsia="Times New Roman" w:hAnsi="Garamond"/>
          <w:i/>
          <w:sz w:val="24"/>
          <w:szCs w:val="24"/>
          <w:lang w:val="sq-AL"/>
        </w:rPr>
        <w:t>(Ndryshuar me ligjin nr. 74/2012, datë 19.7.2012; ndryshuar pika 1 me ligjin nr. 31/2015, datë 2.4.2015</w:t>
      </w:r>
      <w:r w:rsidR="00030247" w:rsidRPr="00ED0A2F">
        <w:rPr>
          <w:rFonts w:ascii="Garamond" w:eastAsia="Times New Roman" w:hAnsi="Garamond"/>
          <w:i/>
          <w:sz w:val="24"/>
          <w:szCs w:val="24"/>
          <w:lang w:val="sq-AL"/>
        </w:rPr>
        <w:t xml:space="preserve">; </w:t>
      </w:r>
      <w:bookmarkStart w:id="16" w:name="_Hlk182993406"/>
      <w:r w:rsidR="00045423" w:rsidRPr="00ED0A2F">
        <w:rPr>
          <w:rFonts w:ascii="Garamond" w:eastAsia="Times New Roman" w:hAnsi="Garamond"/>
          <w:i/>
          <w:sz w:val="24"/>
          <w:szCs w:val="24"/>
          <w:lang w:val="sq-AL"/>
        </w:rPr>
        <w:t>n</w:t>
      </w:r>
      <w:r w:rsidR="00030247" w:rsidRPr="00ED0A2F">
        <w:rPr>
          <w:rFonts w:ascii="Garamond" w:eastAsia="Times New Roman" w:hAnsi="Garamond"/>
          <w:i/>
          <w:sz w:val="24"/>
          <w:szCs w:val="24"/>
          <w:lang w:val="sq-AL"/>
        </w:rPr>
        <w:t>dryshuar me ligjin nr. 101/2020, datë 23.7.2020)</w:t>
      </w:r>
    </w:p>
    <w:p w:rsidR="00030247" w:rsidRPr="00ED0A2F" w:rsidRDefault="00030247" w:rsidP="00FD5E88">
      <w:pPr>
        <w:widowControl w:val="0"/>
        <w:spacing w:after="0" w:line="240" w:lineRule="auto"/>
        <w:ind w:firstLine="720"/>
        <w:rPr>
          <w:rFonts w:ascii="Garamond" w:eastAsia="Times New Roman" w:hAnsi="Garamond"/>
          <w:sz w:val="24"/>
          <w:szCs w:val="24"/>
        </w:rPr>
      </w:pPr>
    </w:p>
    <w:bookmarkEnd w:id="16"/>
    <w:p w:rsidR="00030247" w:rsidRPr="00ED0A2F" w:rsidRDefault="00030247" w:rsidP="00030247">
      <w:pPr>
        <w:widowControl w:val="0"/>
        <w:spacing w:after="0" w:line="240" w:lineRule="auto"/>
        <w:rPr>
          <w:rFonts w:ascii="Garamond" w:hAnsi="Garamond"/>
          <w:bCs/>
          <w:sz w:val="24"/>
          <w:szCs w:val="24"/>
        </w:rPr>
      </w:pPr>
      <w:r w:rsidRPr="00ED0A2F">
        <w:rPr>
          <w:rFonts w:ascii="Garamond" w:hAnsi="Garamond"/>
          <w:bCs/>
          <w:sz w:val="24"/>
          <w:szCs w:val="24"/>
        </w:rPr>
        <w:t>Mospërmbushja nga subjekti zgjedhor i detyrimit të parashikuar në pikën 6 të nenit 67 të këtij ligji passjell refuzimin e listës shumemërore për t’u regjistruar në KQZ ose, sipas rastit, për zgjedhjet vendore në KZAZ.</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176</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Ekzekutimi i sanksioneve administrative</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Gjoba e vendosur nga KQZ-ja, sipas kësaj pjese, përbën titull ekzekutiv dhe ekzekutohet sipas procedurave të parashikuara në nenin 510 të Kodit të Procedurës Civile. </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PJESA XIV</w:t>
      </w: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DISPOZITA TË FUNDIT DHE KALIMTARE</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177</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Lista e zgjedhësve për Bashkinë e Tiranës</w:t>
      </w:r>
    </w:p>
    <w:p w:rsidR="00FD5E88" w:rsidRPr="00ED0A2F" w:rsidRDefault="00FD5E88" w:rsidP="00FD5E88">
      <w:pPr>
        <w:ind w:firstLine="0"/>
        <w:jc w:val="center"/>
        <w:rPr>
          <w:rFonts w:ascii="Garamond" w:eastAsia="Times New Roman" w:hAnsi="Garamond"/>
          <w:i/>
          <w:sz w:val="24"/>
          <w:szCs w:val="24"/>
          <w:lang w:val="sq-AL"/>
        </w:rPr>
      </w:pPr>
      <w:bookmarkStart w:id="17" w:name="_Hlk182908832"/>
      <w:r w:rsidRPr="00ED0A2F">
        <w:rPr>
          <w:rFonts w:ascii="Garamond" w:eastAsia="Times New Roman" w:hAnsi="Garamond"/>
          <w:i/>
          <w:sz w:val="24"/>
          <w:szCs w:val="24"/>
          <w:lang w:val="sq-AL"/>
        </w:rPr>
        <w:t>(Shfuqizuar me ligjin nr. 31/2015, datë 2.4.2015)</w:t>
      </w:r>
    </w:p>
    <w:bookmarkEnd w:id="17"/>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178</w:t>
      </w:r>
    </w:p>
    <w:p w:rsidR="00FD5E88" w:rsidRPr="00ED0A2F" w:rsidRDefault="00FD5E88" w:rsidP="00FD5E88">
      <w:pPr>
        <w:widowControl w:val="0"/>
        <w:spacing w:after="0" w:line="240" w:lineRule="auto"/>
        <w:ind w:firstLine="0"/>
        <w:jc w:val="center"/>
        <w:rPr>
          <w:rFonts w:ascii="Garamond" w:eastAsia="Times New Roman" w:hAnsi="Garamond"/>
          <w:b/>
          <w:bCs/>
          <w:sz w:val="24"/>
          <w:szCs w:val="24"/>
          <w:lang w:val="sq-AL"/>
        </w:rPr>
      </w:pPr>
      <w:r w:rsidRPr="00ED0A2F">
        <w:rPr>
          <w:rFonts w:ascii="Garamond" w:eastAsia="Times New Roman" w:hAnsi="Garamond"/>
          <w:b/>
          <w:bCs/>
          <w:sz w:val="24"/>
          <w:szCs w:val="24"/>
          <w:lang w:val="sq-AL"/>
        </w:rPr>
        <w:t>Ruajtja e dokumentacionit</w:t>
      </w:r>
    </w:p>
    <w:p w:rsidR="00FD5E88" w:rsidRPr="00ED0A2F" w:rsidRDefault="00FD5E88" w:rsidP="00FD5E88">
      <w:pPr>
        <w:widowControl w:val="0"/>
        <w:spacing w:after="0" w:line="240" w:lineRule="auto"/>
        <w:ind w:firstLine="567"/>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pika 6 me ligjin nr. 74/2012, datë 19.7.2012)</w:t>
      </w:r>
    </w:p>
    <w:p w:rsidR="00FD5E88" w:rsidRPr="00ED0A2F" w:rsidRDefault="00FD5E88" w:rsidP="00FD5E88">
      <w:pPr>
        <w:widowControl w:val="0"/>
        <w:spacing w:after="0" w:line="240" w:lineRule="auto"/>
        <w:ind w:firstLine="567"/>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1. Asnjë procesverbal i KQV-së, KZAZ-së ose i një komisioni tjetër zgjedhor nuk mund të asgjësohet pa miratimin paraprak të KQZ-së.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2. Të gjitha procesverbalet e KQV-së ose të çdo komisioni tjetër të ngritur nga KZAZ-ja i jepen KZAZ-së në mënyrën dhe kohën e caktuar nga KQZ-ja.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3. KZAZ-ja mban nga një kopje: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a) të dokumentacionit të kandidatëve dhe partive politike që marrin pjesë në zgjedhje;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b) të listës së emrave dhe adresave të të gjithë anëtarëve të KQV-së dhe komisioneve të tjera;</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c) të listës së qendrave të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ç) të listave të zgjedhësve për zonën zgjedhore;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 të emrave dhe adresave të të gjithë anëtarëve të KZAZ-së;</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dh) të hartës së zonës zgjedhore me kufijtë e zonave të qendrave të votimit;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e) të përshkrimit me shkrim të kufijve të të gjitha zonave të administrimit zgjedhor;</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lastRenderedPageBreak/>
        <w:t>ë) të dekretit për caktimin e datës së zgjedhjeve, të njoftimeve zyrtare për zgjedhjet të KZAZ-së, të shpalljes së rezultateve të zgjedhjeve për çdo qendër votimi dhe të shpalljes përfundimtare të rezultateve;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f) të deklaratës së shpenzimeve të bëra për administrimin e zgjedhjeve.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4. 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5. 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rsidR="00FD5E88" w:rsidRPr="00ED0A2F" w:rsidRDefault="00FD5E88" w:rsidP="00FD5E88">
      <w:pPr>
        <w:widowControl w:val="0"/>
        <w:spacing w:after="0" w:line="240" w:lineRule="auto"/>
        <w:ind w:firstLine="567"/>
        <w:rPr>
          <w:rFonts w:ascii="Garamond" w:eastAsia="Times New Roman" w:hAnsi="Garamond"/>
          <w:sz w:val="24"/>
          <w:szCs w:val="24"/>
        </w:rPr>
      </w:pPr>
      <w:r w:rsidRPr="00ED0A2F">
        <w:rPr>
          <w:rFonts w:ascii="Garamond" w:eastAsia="Times New Roman" w:hAnsi="Garamond"/>
          <w:sz w:val="24"/>
          <w:szCs w:val="24"/>
        </w:rPr>
        <w:t>6. 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r w:rsidRPr="00ED0A2F">
        <w:rPr>
          <w:rFonts w:ascii="Garamond" w:eastAsia="Times New Roman" w:hAnsi="Garamond"/>
          <w:sz w:val="24"/>
          <w:szCs w:val="24"/>
          <w:lang w:val="sq-AL"/>
        </w:rPr>
        <w:tab/>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179</w:t>
      </w:r>
    </w:p>
    <w:p w:rsidR="00030247" w:rsidRPr="00ED0A2F" w:rsidRDefault="00030247" w:rsidP="00030247">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hAnsi="Garamond"/>
          <w:b/>
          <w:bCs/>
          <w:sz w:val="24"/>
          <w:szCs w:val="24"/>
        </w:rPr>
        <w:t>Prokurimi i sistemeve apo pajisjeve të teknologjisë së informacionit</w:t>
      </w:r>
    </w:p>
    <w:p w:rsidR="00030247" w:rsidRPr="00ED0A2F" w:rsidRDefault="00FD5E88" w:rsidP="00030247">
      <w:pPr>
        <w:widowControl w:val="0"/>
        <w:spacing w:after="0" w:line="240" w:lineRule="auto"/>
        <w:ind w:firstLine="0"/>
        <w:contextualSpacing/>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030247" w:rsidRPr="00ED0A2F">
        <w:rPr>
          <w:rFonts w:ascii="Garamond" w:eastAsia="Times New Roman" w:hAnsi="Garamond"/>
          <w:i/>
          <w:sz w:val="24"/>
          <w:szCs w:val="24"/>
          <w:lang w:val="sq-AL"/>
        </w:rPr>
        <w:t>; ndryshuar me ligjin nr. 101/2020, datë 23.7.2020)</w:t>
      </w:r>
    </w:p>
    <w:p w:rsidR="00030247" w:rsidRPr="00ED0A2F" w:rsidRDefault="00030247" w:rsidP="00030247">
      <w:pPr>
        <w:widowControl w:val="0"/>
        <w:spacing w:after="0" w:line="240" w:lineRule="auto"/>
        <w:ind w:firstLine="720"/>
        <w:rPr>
          <w:rFonts w:ascii="Garamond" w:eastAsia="Times New Roman" w:hAnsi="Garamond"/>
          <w:sz w:val="24"/>
          <w:szCs w:val="24"/>
        </w:rPr>
      </w:pPr>
    </w:p>
    <w:p w:rsidR="00030247" w:rsidRPr="00ED0A2F" w:rsidRDefault="00030247" w:rsidP="00030247">
      <w:pPr>
        <w:widowControl w:val="0"/>
        <w:spacing w:after="0" w:line="240" w:lineRule="auto"/>
        <w:rPr>
          <w:rFonts w:ascii="Garamond" w:hAnsi="Garamond"/>
          <w:bCs/>
          <w:sz w:val="24"/>
          <w:szCs w:val="24"/>
        </w:rPr>
      </w:pPr>
      <w:r w:rsidRPr="00ED0A2F">
        <w:rPr>
          <w:rFonts w:ascii="Garamond" w:hAnsi="Garamond"/>
          <w:bCs/>
          <w:sz w:val="24"/>
          <w:szCs w:val="24"/>
        </w:rPr>
        <w:t>1. Sistemet apo pajisjet e teknologjisë së informacionit, që do të përdoren në zgjedhje do të implementohen me projekte pilot, të cilat duhet të përfshijnë jo më shumë se 20 për qind të zgjedhësve, duke filluar nga zgjedhjet e para pas hyrjes në fuqi të këtij ligji. Pavarësisht nga ky rregull, në zgjedhjet e para për Kuvendin, pas hyrjes në fuqi të këtij ligji, identifikimi elektronik do të shtrihet në 100 për qind të votuesve.</w:t>
      </w:r>
    </w:p>
    <w:p w:rsidR="00030247" w:rsidRPr="00ED0A2F" w:rsidRDefault="00030247" w:rsidP="00030247">
      <w:pPr>
        <w:widowControl w:val="0"/>
        <w:spacing w:after="0" w:line="240" w:lineRule="auto"/>
        <w:rPr>
          <w:rFonts w:ascii="Garamond" w:hAnsi="Garamond"/>
          <w:bCs/>
          <w:sz w:val="24"/>
          <w:szCs w:val="24"/>
        </w:rPr>
      </w:pPr>
      <w:r w:rsidRPr="00ED0A2F">
        <w:rPr>
          <w:rFonts w:ascii="Garamond" w:hAnsi="Garamond"/>
          <w:bCs/>
          <w:sz w:val="24"/>
          <w:szCs w:val="24"/>
        </w:rPr>
        <w:t>2. Këshilli i Ministrave i Republikës së Shqipërisë alokon në buxhetin e KQZ-së fondin e nevojshëm për prokurimin, jo më vonë se 3 muaj pas hyrjes në fuqi të këtij ligji.</w:t>
      </w:r>
    </w:p>
    <w:p w:rsidR="00030247" w:rsidRPr="00ED0A2F" w:rsidRDefault="00030247" w:rsidP="00030247">
      <w:pPr>
        <w:widowControl w:val="0"/>
        <w:spacing w:after="0" w:line="240" w:lineRule="auto"/>
        <w:rPr>
          <w:rFonts w:ascii="Garamond" w:hAnsi="Garamond"/>
          <w:bCs/>
          <w:sz w:val="24"/>
          <w:szCs w:val="24"/>
        </w:rPr>
      </w:pPr>
      <w:r w:rsidRPr="00ED0A2F">
        <w:rPr>
          <w:rFonts w:ascii="Garamond" w:hAnsi="Garamond"/>
          <w:bCs/>
          <w:sz w:val="24"/>
          <w:szCs w:val="24"/>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223F04" w:rsidRPr="00ED0A2F" w:rsidRDefault="00223F04" w:rsidP="00223F04">
      <w:pPr>
        <w:pStyle w:val="NeniNr"/>
        <w:rPr>
          <w:szCs w:val="24"/>
        </w:rPr>
      </w:pPr>
      <w:r w:rsidRPr="00ED0A2F">
        <w:rPr>
          <w:szCs w:val="24"/>
        </w:rPr>
        <w:t>Neni 179/1</w:t>
      </w:r>
    </w:p>
    <w:p w:rsidR="00223F04" w:rsidRPr="00ED0A2F" w:rsidRDefault="00223F04" w:rsidP="00223F04">
      <w:pPr>
        <w:pStyle w:val="NeniTitull"/>
        <w:rPr>
          <w:szCs w:val="24"/>
        </w:rPr>
      </w:pPr>
      <w:r w:rsidRPr="00ED0A2F">
        <w:rPr>
          <w:szCs w:val="24"/>
        </w:rPr>
        <w:t>Masat për realizimin e teknologjisë së re informative në zgjedhjet për Kuvendin të vitit 2013</w:t>
      </w:r>
    </w:p>
    <w:p w:rsidR="00223F04" w:rsidRPr="00ED0A2F" w:rsidRDefault="00223F04" w:rsidP="00223F04">
      <w:pPr>
        <w:pStyle w:val="Paragrafi"/>
        <w:jc w:val="center"/>
        <w:rPr>
          <w:i/>
          <w:szCs w:val="24"/>
        </w:rPr>
      </w:pPr>
      <w:r w:rsidRPr="00ED0A2F">
        <w:rPr>
          <w:i/>
          <w:szCs w:val="24"/>
        </w:rPr>
        <w:t>(Shtuar me ligjin nr. 74/2012, datë 19.7.23012</w:t>
      </w:r>
      <w:r w:rsidR="004B021B" w:rsidRPr="00ED0A2F">
        <w:rPr>
          <w:i/>
          <w:szCs w:val="24"/>
        </w:rPr>
        <w:t>;</w:t>
      </w:r>
      <w:r w:rsidR="0005677B" w:rsidRPr="00ED0A2F">
        <w:rPr>
          <w:i/>
          <w:szCs w:val="24"/>
        </w:rPr>
        <w:t xml:space="preserve"> </w:t>
      </w:r>
      <w:r w:rsidR="004B021B" w:rsidRPr="00ED0A2F">
        <w:rPr>
          <w:i/>
          <w:szCs w:val="24"/>
        </w:rPr>
        <w:t xml:space="preserve">shfuqizuar me ligjin nr. 118/2020, datë </w:t>
      </w:r>
      <w:r w:rsidR="0005677B" w:rsidRPr="00ED0A2F">
        <w:rPr>
          <w:i/>
          <w:szCs w:val="24"/>
        </w:rPr>
        <w:t>5.10.2020</w:t>
      </w:r>
      <w:r w:rsidRPr="00ED0A2F">
        <w:rPr>
          <w:i/>
          <w:szCs w:val="24"/>
        </w:rPr>
        <w:t>)</w:t>
      </w:r>
    </w:p>
    <w:p w:rsidR="00223F04" w:rsidRPr="00ED0A2F" w:rsidRDefault="00223F04" w:rsidP="00223F04">
      <w:pPr>
        <w:pStyle w:val="Paragrafi"/>
        <w:jc w:val="center"/>
        <w:rPr>
          <w:i/>
          <w:szCs w:val="24"/>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180</w:t>
      </w:r>
    </w:p>
    <w:p w:rsidR="008F72C3" w:rsidRPr="00ED0A2F" w:rsidRDefault="008F72C3" w:rsidP="008F72C3">
      <w:pPr>
        <w:widowControl w:val="0"/>
        <w:spacing w:after="0" w:line="240" w:lineRule="auto"/>
        <w:jc w:val="center"/>
        <w:rPr>
          <w:rFonts w:ascii="Garamond" w:hAnsi="Garamond"/>
          <w:b/>
          <w:bCs/>
          <w:sz w:val="24"/>
          <w:szCs w:val="24"/>
        </w:rPr>
      </w:pPr>
      <w:r w:rsidRPr="00ED0A2F">
        <w:rPr>
          <w:rFonts w:ascii="Garamond" w:hAnsi="Garamond"/>
          <w:b/>
          <w:bCs/>
          <w:sz w:val="24"/>
          <w:szCs w:val="24"/>
        </w:rPr>
        <w:t>Dispozitë tranzitore për financimin nga buxheti</w:t>
      </w:r>
    </w:p>
    <w:p w:rsidR="00FD5E88" w:rsidRPr="00ED0A2F" w:rsidRDefault="008F72C3" w:rsidP="00FD5E88">
      <w:pPr>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D5E88" w:rsidRPr="00ED0A2F">
        <w:rPr>
          <w:rFonts w:ascii="Garamond" w:eastAsia="Times New Roman" w:hAnsi="Garamond"/>
          <w:i/>
          <w:sz w:val="24"/>
          <w:szCs w:val="24"/>
          <w:lang w:val="sq-AL"/>
        </w:rPr>
        <w:t>(Ndryshuar me ligjin nr. 31/2015, datë 2.4.2015</w:t>
      </w:r>
      <w:r w:rsidRPr="00ED0A2F">
        <w:rPr>
          <w:rFonts w:ascii="Garamond" w:eastAsia="Times New Roman" w:hAnsi="Garamond"/>
          <w:i/>
          <w:sz w:val="24"/>
          <w:szCs w:val="24"/>
          <w:lang w:val="sq-AL"/>
        </w:rPr>
        <w:t>; ndryshuar me ligjin nr. 101/2020, datë 23.7.2020)</w:t>
      </w:r>
    </w:p>
    <w:p w:rsidR="008F72C3" w:rsidRPr="00ED0A2F" w:rsidRDefault="008F72C3" w:rsidP="008F72C3">
      <w:pPr>
        <w:widowControl w:val="0"/>
        <w:spacing w:after="0" w:line="240" w:lineRule="auto"/>
        <w:rPr>
          <w:rFonts w:ascii="Garamond" w:hAnsi="Garamond"/>
          <w:bCs/>
          <w:sz w:val="24"/>
          <w:szCs w:val="24"/>
        </w:rPr>
      </w:pPr>
      <w:r w:rsidRPr="00ED0A2F">
        <w:rPr>
          <w:rFonts w:ascii="Garamond" w:hAnsi="Garamond"/>
          <w:bCs/>
          <w:sz w:val="24"/>
          <w:szCs w:val="24"/>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rsidR="008F72C3" w:rsidRPr="00ED0A2F" w:rsidRDefault="008F72C3" w:rsidP="008F72C3">
      <w:pPr>
        <w:widowControl w:val="0"/>
        <w:spacing w:after="0" w:line="240" w:lineRule="auto"/>
        <w:rPr>
          <w:rFonts w:ascii="Garamond" w:hAnsi="Garamond"/>
          <w:bCs/>
          <w:sz w:val="24"/>
          <w:szCs w:val="24"/>
        </w:rPr>
      </w:pPr>
      <w:r w:rsidRPr="00ED0A2F">
        <w:rPr>
          <w:rFonts w:ascii="Garamond" w:hAnsi="Garamond"/>
          <w:bCs/>
          <w:sz w:val="24"/>
          <w:szCs w:val="24"/>
        </w:rPr>
        <w:t xml:space="preserve">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w:t>
      </w:r>
      <w:r w:rsidRPr="00ED0A2F">
        <w:rPr>
          <w:rFonts w:ascii="Garamond" w:hAnsi="Garamond"/>
          <w:bCs/>
          <w:sz w:val="24"/>
          <w:szCs w:val="24"/>
        </w:rPr>
        <w:lastRenderedPageBreak/>
        <w:t>prej tyre.</w:t>
      </w:r>
    </w:p>
    <w:p w:rsidR="008F72C3" w:rsidRPr="00ED0A2F" w:rsidRDefault="008F72C3" w:rsidP="008F72C3">
      <w:pPr>
        <w:widowControl w:val="0"/>
        <w:spacing w:after="0" w:line="240" w:lineRule="auto"/>
        <w:rPr>
          <w:rFonts w:ascii="Garamond" w:hAnsi="Garamond"/>
          <w:bCs/>
          <w:sz w:val="24"/>
          <w:szCs w:val="24"/>
        </w:rPr>
      </w:pPr>
      <w:r w:rsidRPr="00ED0A2F">
        <w:rPr>
          <w:rFonts w:ascii="Garamond" w:hAnsi="Garamond"/>
          <w:bCs/>
          <w:sz w:val="24"/>
          <w:szCs w:val="24"/>
        </w:rPr>
        <w:t>3. Totali i fondit buxhetor që është për t’u shpërndarë pjesëtohet me totalin e votave të përftuara nga përllogaritjet sipas pikës 2 të këtij neni. Rezultati që del formon vlerën në lekë për një votë.</w:t>
      </w:r>
    </w:p>
    <w:p w:rsidR="008F72C3" w:rsidRPr="00ED0A2F" w:rsidRDefault="008F72C3" w:rsidP="008F72C3">
      <w:pPr>
        <w:widowControl w:val="0"/>
        <w:spacing w:after="0" w:line="240" w:lineRule="auto"/>
        <w:rPr>
          <w:rFonts w:ascii="Garamond" w:hAnsi="Garamond"/>
          <w:bCs/>
          <w:sz w:val="24"/>
          <w:szCs w:val="24"/>
        </w:rPr>
      </w:pPr>
      <w:r w:rsidRPr="00ED0A2F">
        <w:rPr>
          <w:rFonts w:ascii="Garamond" w:hAnsi="Garamond"/>
          <w:bCs/>
          <w:sz w:val="24"/>
          <w:szCs w:val="24"/>
        </w:rPr>
        <w:t>4. Në zgjedhjet e para pas hyrjes në fuqi të këtij ligji, fondi nga Buxheti i Shtetit për financimin e partive pjesëmarrëse në zgjedhje do të jetë 2 herë më i madh se fondi i alokuar për zgjedhjet e përgjithshme të vitit 2017.</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keepNext/>
        <w:widowControl w:val="0"/>
        <w:spacing w:after="0" w:line="240" w:lineRule="auto"/>
        <w:ind w:firstLine="0"/>
        <w:jc w:val="center"/>
        <w:rPr>
          <w:rFonts w:ascii="Garamond" w:eastAsia="Times New Roman" w:hAnsi="Garamond"/>
          <w:sz w:val="24"/>
          <w:szCs w:val="24"/>
          <w:lang w:val="en-GB"/>
        </w:rPr>
      </w:pPr>
      <w:r w:rsidRPr="00ED0A2F">
        <w:rPr>
          <w:rFonts w:ascii="Garamond" w:eastAsia="Times New Roman" w:hAnsi="Garamond"/>
          <w:sz w:val="24"/>
          <w:szCs w:val="24"/>
          <w:lang w:val="en-GB"/>
        </w:rPr>
        <w:t>Neni 180/1</w:t>
      </w:r>
    </w:p>
    <w:p w:rsidR="001A275D" w:rsidRPr="00ED0A2F" w:rsidRDefault="00FD5E88" w:rsidP="001A275D">
      <w:pPr>
        <w:spacing w:after="0"/>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(Shtuar me ligjin nr. 31/2015, datë 2.4.2015</w:t>
      </w:r>
      <w:r w:rsidR="001A275D" w:rsidRPr="00ED0A2F">
        <w:rPr>
          <w:rFonts w:ascii="Garamond" w:eastAsia="Times New Roman" w:hAnsi="Garamond"/>
          <w:i/>
          <w:sz w:val="24"/>
          <w:szCs w:val="24"/>
          <w:lang w:val="sq-AL"/>
        </w:rPr>
        <w:t>: shfuqizuar me ligjin nr. 101/2020, datë 23.7.2020)</w:t>
      </w:r>
    </w:p>
    <w:p w:rsidR="001A275D" w:rsidRPr="00ED0A2F" w:rsidRDefault="001A275D" w:rsidP="001A275D">
      <w:pPr>
        <w:spacing w:after="0"/>
        <w:ind w:firstLine="0"/>
        <w:jc w:val="center"/>
        <w:rPr>
          <w:rFonts w:ascii="Garamond" w:eastAsia="Times New Roman" w:hAnsi="Garamond"/>
          <w:i/>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181</w:t>
      </w:r>
    </w:p>
    <w:p w:rsidR="008F72C3" w:rsidRPr="00ED0A2F" w:rsidRDefault="008F72C3" w:rsidP="008F72C3">
      <w:pPr>
        <w:widowControl w:val="0"/>
        <w:spacing w:after="0" w:line="240" w:lineRule="auto"/>
        <w:jc w:val="center"/>
        <w:rPr>
          <w:rFonts w:ascii="Garamond" w:hAnsi="Garamond"/>
          <w:b/>
          <w:bCs/>
          <w:sz w:val="24"/>
          <w:szCs w:val="24"/>
        </w:rPr>
      </w:pPr>
      <w:r w:rsidRPr="00ED0A2F">
        <w:rPr>
          <w:rFonts w:ascii="Garamond" w:hAnsi="Garamond"/>
          <w:b/>
          <w:bCs/>
          <w:sz w:val="24"/>
          <w:szCs w:val="24"/>
        </w:rPr>
        <w:t>Zgjedhja e Komisionerit, anëtarëve të Rregullatorit dhe KAS-it</w:t>
      </w:r>
    </w:p>
    <w:p w:rsidR="008F72C3" w:rsidRPr="00ED0A2F" w:rsidRDefault="008F72C3" w:rsidP="008F72C3">
      <w:pPr>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D5E88" w:rsidRPr="00ED0A2F">
        <w:rPr>
          <w:rFonts w:ascii="Garamond" w:eastAsia="Times New Roman" w:hAnsi="Garamond"/>
          <w:i/>
          <w:sz w:val="24"/>
          <w:szCs w:val="24"/>
          <w:lang w:val="sq-AL"/>
        </w:rPr>
        <w:t>(Ndryshuar me ligjin nr. 74/2012, datë 19.7.2012;</w:t>
      </w:r>
      <w:r w:rsidRPr="00ED0A2F">
        <w:rPr>
          <w:rFonts w:ascii="Garamond" w:eastAsia="Times New Roman" w:hAnsi="Garamond"/>
          <w:i/>
          <w:sz w:val="24"/>
          <w:szCs w:val="24"/>
          <w:lang w:val="sq-AL"/>
        </w:rPr>
        <w:t xml:space="preserve"> ndryshuar me ligjin nr. 101/2020, datë 23.7.2020)</w:t>
      </w:r>
    </w:p>
    <w:p w:rsidR="008F72C3" w:rsidRPr="00ED0A2F" w:rsidRDefault="008F72C3" w:rsidP="008F72C3">
      <w:pPr>
        <w:widowControl w:val="0"/>
        <w:spacing w:after="0" w:line="240" w:lineRule="auto"/>
        <w:rPr>
          <w:rFonts w:ascii="Garamond" w:hAnsi="Garamond"/>
          <w:bCs/>
          <w:sz w:val="24"/>
          <w:szCs w:val="24"/>
        </w:rPr>
      </w:pPr>
      <w:r w:rsidRPr="00ED0A2F">
        <w:rPr>
          <w:rFonts w:ascii="Garamond" w:hAnsi="Garamond"/>
          <w:bCs/>
          <w:sz w:val="24"/>
          <w:szCs w:val="24"/>
        </w:rPr>
        <w:t>Procedurat për zgjedhjen e Komisionerit, anëtarëve të Rregullatorit dhe anëtarëve të KAS-it fillojnë jo më vonë se 30 ditë pas hyrjes në fuqi të këtij ligji.</w:t>
      </w:r>
    </w:p>
    <w:p w:rsidR="00FD5E88" w:rsidRPr="00ED0A2F" w:rsidRDefault="00FD5E88" w:rsidP="00FD5E88">
      <w:pPr>
        <w:widowControl w:val="0"/>
        <w:spacing w:after="0" w:line="240" w:lineRule="auto"/>
        <w:ind w:firstLine="720"/>
        <w:rPr>
          <w:rFonts w:ascii="Garamond" w:eastAsia="Times New Roman" w:hAnsi="Garamond"/>
          <w:sz w:val="24"/>
          <w:szCs w:val="24"/>
        </w:rPr>
      </w:pPr>
    </w:p>
    <w:p w:rsidR="00FD5E88" w:rsidRPr="00ED0A2F" w:rsidRDefault="00FD5E88" w:rsidP="00FD5E88">
      <w:pPr>
        <w:widowControl w:val="0"/>
        <w:spacing w:after="0" w:line="240" w:lineRule="auto"/>
        <w:ind w:firstLine="0"/>
        <w:jc w:val="center"/>
        <w:rPr>
          <w:rFonts w:ascii="Garamond" w:eastAsia="Times New Roman" w:hAnsi="Garamond"/>
          <w:bCs/>
          <w:sz w:val="24"/>
          <w:szCs w:val="24"/>
          <w:lang w:val="sq-AL"/>
        </w:rPr>
      </w:pPr>
      <w:r w:rsidRPr="00ED0A2F">
        <w:rPr>
          <w:rFonts w:ascii="Garamond" w:eastAsia="Times New Roman" w:hAnsi="Garamond"/>
          <w:bCs/>
          <w:sz w:val="24"/>
          <w:szCs w:val="24"/>
          <w:lang w:val="sq-AL"/>
        </w:rPr>
        <w:t>Neni 182</w:t>
      </w:r>
    </w:p>
    <w:p w:rsidR="000D4C56" w:rsidRPr="00ED0A2F" w:rsidRDefault="000D4C56" w:rsidP="000D4C56">
      <w:pPr>
        <w:widowControl w:val="0"/>
        <w:spacing w:after="0" w:line="240" w:lineRule="auto"/>
        <w:jc w:val="center"/>
        <w:rPr>
          <w:rFonts w:ascii="Garamond" w:hAnsi="Garamond"/>
          <w:b/>
          <w:bCs/>
          <w:sz w:val="24"/>
          <w:szCs w:val="24"/>
        </w:rPr>
      </w:pPr>
      <w:r w:rsidRPr="00ED0A2F">
        <w:rPr>
          <w:rFonts w:ascii="Garamond" w:hAnsi="Garamond"/>
          <w:b/>
          <w:bCs/>
          <w:sz w:val="24"/>
          <w:szCs w:val="24"/>
        </w:rPr>
        <w:t>Përfundimi i mandatit të anëtarëve të KQZ-së</w:t>
      </w:r>
    </w:p>
    <w:p w:rsidR="00FD5E88" w:rsidRPr="00ED0A2F" w:rsidRDefault="00FD5E88" w:rsidP="008F72C3">
      <w:pPr>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w:t>
      </w:r>
      <w:r w:rsidR="008F72C3" w:rsidRPr="00ED0A2F">
        <w:rPr>
          <w:rFonts w:ascii="Garamond" w:eastAsia="Times New Roman" w:hAnsi="Garamond"/>
          <w:i/>
          <w:sz w:val="24"/>
          <w:szCs w:val="24"/>
          <w:lang w:val="sq-AL"/>
        </w:rPr>
        <w:t xml:space="preserve">; </w:t>
      </w:r>
      <w:bookmarkStart w:id="18" w:name="_Hlk182993887"/>
      <w:r w:rsidR="008F72C3" w:rsidRPr="00ED0A2F">
        <w:rPr>
          <w:rFonts w:ascii="Garamond" w:eastAsia="Times New Roman" w:hAnsi="Garamond"/>
          <w:i/>
          <w:sz w:val="24"/>
          <w:szCs w:val="24"/>
          <w:lang w:val="sq-AL"/>
        </w:rPr>
        <w:t>ndryshuar me ligjin nr. 101/2020, datë 23.7.2020</w:t>
      </w:r>
      <w:r w:rsidR="000D4C56" w:rsidRPr="00ED0A2F">
        <w:rPr>
          <w:rFonts w:ascii="Garamond" w:eastAsia="Times New Roman" w:hAnsi="Garamond"/>
          <w:i/>
          <w:sz w:val="24"/>
          <w:szCs w:val="24"/>
          <w:lang w:val="sq-AL"/>
        </w:rPr>
        <w:t>)</w:t>
      </w:r>
    </w:p>
    <w:bookmarkEnd w:id="18"/>
    <w:p w:rsidR="000D4C56" w:rsidRPr="00ED0A2F" w:rsidRDefault="000D4C56" w:rsidP="000D4C56">
      <w:pPr>
        <w:widowControl w:val="0"/>
        <w:spacing w:after="0" w:line="240" w:lineRule="auto"/>
        <w:rPr>
          <w:rFonts w:ascii="Garamond" w:hAnsi="Garamond"/>
          <w:bCs/>
          <w:sz w:val="24"/>
          <w:szCs w:val="24"/>
        </w:rPr>
      </w:pPr>
      <w:r w:rsidRPr="00ED0A2F">
        <w:rPr>
          <w:rFonts w:ascii="Garamond" w:hAnsi="Garamond"/>
          <w:bCs/>
          <w:sz w:val="24"/>
          <w:szCs w:val="24"/>
        </w:rPr>
        <w:t>1. Anëtarët e Komisionit Qendror të Zgjedhjeve, në detyrë në momentin e hyrjes në fuqi të këtij ligji, lirohen nga detyra me zgjedhjen e Komisionerit sipas këtij ligji.</w:t>
      </w:r>
    </w:p>
    <w:p w:rsidR="000D4C56" w:rsidRPr="00ED0A2F" w:rsidRDefault="000D4C56" w:rsidP="000D4C56">
      <w:pPr>
        <w:widowControl w:val="0"/>
        <w:spacing w:after="0" w:line="240" w:lineRule="auto"/>
        <w:rPr>
          <w:rFonts w:ascii="Garamond" w:hAnsi="Garamond"/>
          <w:bCs/>
          <w:sz w:val="24"/>
          <w:szCs w:val="24"/>
        </w:rPr>
      </w:pPr>
      <w:r w:rsidRPr="00ED0A2F">
        <w:rPr>
          <w:rFonts w:ascii="Garamond" w:hAnsi="Garamond"/>
          <w:bCs/>
          <w:sz w:val="24"/>
          <w:szCs w:val="24"/>
        </w:rPr>
        <w:t>2. Anëtarët e liruar nga detyra përfitojnë nga KQZ-ja pagën e plotë deri në datën kur duhet të mbaronte mandati i tyre. Pas kësaj date, ata trajtohen në përputhje me ligjin nr. 8097, datë 21.3.1996, “Për pensionet shtetërore suplementare të personave që kryejnë funksione kushtetuese dhe të punonjësve të shtetit”, të ndryshuar.</w:t>
      </w:r>
    </w:p>
    <w:p w:rsidR="000D4C56" w:rsidRPr="00ED0A2F" w:rsidRDefault="000D4C56" w:rsidP="000D4C56">
      <w:pPr>
        <w:widowControl w:val="0"/>
        <w:spacing w:after="0" w:line="240" w:lineRule="auto"/>
        <w:rPr>
          <w:rFonts w:ascii="Garamond" w:hAnsi="Garamond"/>
          <w:bCs/>
          <w:sz w:val="24"/>
          <w:szCs w:val="24"/>
        </w:rPr>
      </w:pPr>
      <w:r w:rsidRPr="00ED0A2F">
        <w:rPr>
          <w:rFonts w:ascii="Garamond" w:hAnsi="Garamond"/>
          <w:bCs/>
          <w:sz w:val="24"/>
          <w:szCs w:val="24"/>
        </w:rPr>
        <w:t>3. Komisioneri, nënkomisioneri, anëtarët e Rregullatorit dhe të KAS-it zgjidhen jo më vonë se 60 ditë nga hyrja në fuqi e këtij ligji.</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183</w:t>
      </w:r>
    </w:p>
    <w:p w:rsidR="000D4C56" w:rsidRPr="00ED0A2F" w:rsidRDefault="000D4C56" w:rsidP="000D4C56">
      <w:pPr>
        <w:widowControl w:val="0"/>
        <w:spacing w:after="0" w:line="240" w:lineRule="auto"/>
        <w:jc w:val="center"/>
        <w:rPr>
          <w:rFonts w:ascii="Garamond" w:hAnsi="Garamond"/>
          <w:b/>
          <w:bCs/>
          <w:sz w:val="24"/>
          <w:szCs w:val="24"/>
        </w:rPr>
      </w:pPr>
      <w:r w:rsidRPr="00ED0A2F">
        <w:rPr>
          <w:rFonts w:ascii="Garamond" w:hAnsi="Garamond"/>
          <w:b/>
          <w:bCs/>
          <w:sz w:val="24"/>
          <w:szCs w:val="24"/>
        </w:rPr>
        <w:t>Formimi kalimtar i organeve drejtuese dhe i administratës zgjedhore</w:t>
      </w:r>
    </w:p>
    <w:p w:rsidR="000D4C56" w:rsidRPr="00ED0A2F" w:rsidRDefault="000D4C56" w:rsidP="00DE64B4">
      <w:pPr>
        <w:spacing w:after="0"/>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 xml:space="preserve"> </w:t>
      </w:r>
      <w:r w:rsidR="00FD5E88" w:rsidRPr="00ED0A2F">
        <w:rPr>
          <w:rFonts w:ascii="Garamond" w:eastAsia="Times New Roman" w:hAnsi="Garamond"/>
          <w:i/>
          <w:sz w:val="24"/>
          <w:szCs w:val="24"/>
          <w:lang w:val="sq-AL"/>
        </w:rPr>
        <w:t>(Ndryshuar me ligjin nr. 74/2012, datë 19.7.2012</w:t>
      </w:r>
      <w:r w:rsidRPr="00ED0A2F">
        <w:rPr>
          <w:rFonts w:ascii="Garamond" w:eastAsia="Times New Roman" w:hAnsi="Garamond"/>
          <w:i/>
          <w:sz w:val="24"/>
          <w:szCs w:val="24"/>
          <w:lang w:val="sq-AL"/>
        </w:rPr>
        <w:t>; ndryshuar me ligjin nr. 101/2020, datë 23.7.2020</w:t>
      </w:r>
      <w:r w:rsidR="00717576" w:rsidRPr="00ED0A2F">
        <w:rPr>
          <w:rFonts w:ascii="Garamond" w:eastAsia="Times New Roman" w:hAnsi="Garamond"/>
          <w:i/>
          <w:sz w:val="24"/>
          <w:szCs w:val="24"/>
          <w:lang w:val="sq-AL"/>
        </w:rPr>
        <w:t>; shfuqizuar me ligjin nr. 81/2024, datë 26.7.2024)</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184</w:t>
      </w:r>
    </w:p>
    <w:p w:rsidR="00FD5E88" w:rsidRPr="00ED0A2F" w:rsidRDefault="00FD5E88" w:rsidP="00FD5E88">
      <w:pPr>
        <w:keepNext/>
        <w:widowControl w:val="0"/>
        <w:spacing w:after="0" w:line="240" w:lineRule="auto"/>
        <w:ind w:firstLine="0"/>
        <w:jc w:val="center"/>
        <w:outlineLvl w:val="2"/>
        <w:rPr>
          <w:rFonts w:ascii="Garamond" w:eastAsia="Times New Roman" w:hAnsi="Garamond"/>
          <w:b/>
          <w:sz w:val="24"/>
          <w:szCs w:val="24"/>
          <w:lang w:val="en-GB"/>
        </w:rPr>
      </w:pPr>
      <w:r w:rsidRPr="00ED0A2F">
        <w:rPr>
          <w:rFonts w:ascii="Garamond" w:eastAsia="Times New Roman" w:hAnsi="Garamond"/>
          <w:b/>
          <w:sz w:val="24"/>
          <w:szCs w:val="24"/>
          <w:lang w:val="en-GB"/>
        </w:rPr>
        <w:t>Nxjerrja e akteve nënligjore</w:t>
      </w:r>
    </w:p>
    <w:p w:rsidR="000D4C56" w:rsidRPr="00ED0A2F" w:rsidRDefault="00FD5E88" w:rsidP="000D4C56">
      <w:pPr>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74/2012, datë 19.7.2012; shtuar pika 3 me ligjin nr. 31/2015, datë 2.4.2015</w:t>
      </w:r>
      <w:r w:rsidR="000D4C56" w:rsidRPr="00ED0A2F">
        <w:rPr>
          <w:rFonts w:ascii="Garamond" w:eastAsia="Times New Roman" w:hAnsi="Garamond"/>
          <w:i/>
          <w:sz w:val="24"/>
          <w:szCs w:val="24"/>
          <w:lang w:val="sq-AL"/>
        </w:rPr>
        <w:t>; ndryshuar me ligjin nr. 101/2020, datë 23.7.2020)</w:t>
      </w:r>
    </w:p>
    <w:p w:rsidR="000D4C56" w:rsidRPr="00ED0A2F" w:rsidRDefault="000D4C56" w:rsidP="000D4C56">
      <w:pPr>
        <w:widowControl w:val="0"/>
        <w:spacing w:after="0" w:line="240" w:lineRule="auto"/>
        <w:rPr>
          <w:rFonts w:ascii="Garamond" w:hAnsi="Garamond"/>
          <w:bCs/>
          <w:sz w:val="24"/>
          <w:szCs w:val="24"/>
        </w:rPr>
      </w:pPr>
      <w:r w:rsidRPr="00ED0A2F">
        <w:rPr>
          <w:rFonts w:ascii="Garamond" w:hAnsi="Garamond"/>
          <w:bCs/>
          <w:sz w:val="24"/>
          <w:szCs w:val="24"/>
        </w:rPr>
        <w:t>Ngarkohet KQZ-ja të nxjerrë aktet nënligjore në zbatim të këtij ligji brenda gjashtë muajve nga hyrja në fuqi e tij.</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r w:rsidRPr="00ED0A2F">
        <w:rPr>
          <w:rFonts w:ascii="Garamond" w:eastAsia="Times New Roman" w:hAnsi="Garamond"/>
          <w:sz w:val="24"/>
          <w:szCs w:val="24"/>
          <w:lang w:val="sq-AL"/>
        </w:rPr>
        <w:t>Neni 185</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r w:rsidRPr="00ED0A2F">
        <w:rPr>
          <w:rFonts w:ascii="Garamond" w:eastAsia="Times New Roman" w:hAnsi="Garamond"/>
          <w:b/>
          <w:sz w:val="24"/>
          <w:szCs w:val="24"/>
          <w:lang w:val="sq-AL"/>
        </w:rPr>
        <w:t>Shfuqizime</w:t>
      </w:r>
    </w:p>
    <w:p w:rsidR="00FD5E88" w:rsidRPr="00ED0A2F" w:rsidRDefault="00FD5E88" w:rsidP="00FD5E88">
      <w:pPr>
        <w:widowControl w:val="0"/>
        <w:spacing w:after="0" w:line="240" w:lineRule="auto"/>
        <w:ind w:firstLine="567"/>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1. Me hyrjen në fuqi të këtij Kodi, ligji nr. 9087, datë 19.6.2003 “Kodi Zgjedhor i Republikës së </w:t>
      </w:r>
      <w:r w:rsidRPr="00ED0A2F">
        <w:rPr>
          <w:rFonts w:ascii="Garamond" w:eastAsia="Times New Roman" w:hAnsi="Garamond"/>
          <w:sz w:val="24"/>
          <w:szCs w:val="24"/>
          <w:lang w:val="sq-AL"/>
        </w:rPr>
        <w:lastRenderedPageBreak/>
        <w:t>Shqipërisë”, i ndryshuar dhe çdo akt tjetër ligjor ose nënligjor, që bie në kundërshtim me të, shfuqizohet.</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 xml:space="preserve">2. Pavarësisht nga përcaktimet e bëra në pikën 1 të këtij neni, pjesa e nëntë “Referendumet” e ligjit nr. 9087, datë 19.6.2003 “Kodi Zgjedhor i Republikës së Shqipërisë”, të ndryshuar, si dhe çdo pjesë e dispozitave të tij që ka lidhje me të mbetet në fuqi deri në miratimin e ligjit të ri për referendumet e përgjithshme dhe vendore. Administrimi i procesit të referendumeve dhe nxjerrja e rezultatit të tyre bëhen në përputhje me këtë Kod. </w:t>
      </w:r>
    </w:p>
    <w:p w:rsidR="00FD5E88" w:rsidRPr="00ED0A2F" w:rsidRDefault="00FD5E88" w:rsidP="00FD5E88">
      <w:pPr>
        <w:widowControl w:val="0"/>
        <w:spacing w:after="0" w:line="240" w:lineRule="auto"/>
        <w:ind w:firstLine="567"/>
        <w:rPr>
          <w:rFonts w:ascii="Garamond" w:eastAsia="Times New Roman" w:hAnsi="Garamond"/>
          <w:sz w:val="24"/>
          <w:szCs w:val="24"/>
          <w:lang w:val="sq-AL"/>
        </w:rPr>
      </w:pPr>
    </w:p>
    <w:p w:rsidR="00FD5E88" w:rsidRPr="00ED0A2F" w:rsidRDefault="00FD5E88" w:rsidP="00FD5E88">
      <w:pPr>
        <w:widowControl w:val="0"/>
        <w:spacing w:after="0" w:line="240" w:lineRule="auto"/>
        <w:ind w:left="3600" w:firstLine="0"/>
        <w:jc w:val="left"/>
        <w:rPr>
          <w:rFonts w:ascii="Garamond" w:eastAsia="Times New Roman" w:hAnsi="Garamond"/>
          <w:sz w:val="24"/>
          <w:szCs w:val="24"/>
          <w:lang w:val="sq-AL"/>
        </w:rPr>
      </w:pPr>
      <w:r w:rsidRPr="00ED0A2F">
        <w:rPr>
          <w:rFonts w:ascii="Garamond" w:eastAsia="Times New Roman" w:hAnsi="Garamond"/>
          <w:sz w:val="24"/>
          <w:szCs w:val="24"/>
          <w:lang w:val="sq-AL"/>
        </w:rPr>
        <w:t>Neni 186</w:t>
      </w:r>
    </w:p>
    <w:p w:rsidR="00FD5E88" w:rsidRPr="00ED0A2F" w:rsidRDefault="00FD5E88" w:rsidP="00FD5E88">
      <w:pPr>
        <w:widowControl w:val="0"/>
        <w:spacing w:after="0" w:line="240" w:lineRule="auto"/>
        <w:ind w:firstLine="0"/>
        <w:jc w:val="left"/>
        <w:rPr>
          <w:rFonts w:ascii="Garamond" w:eastAsia="Times New Roman" w:hAnsi="Garamond"/>
          <w:b/>
          <w:sz w:val="24"/>
          <w:szCs w:val="24"/>
          <w:lang w:val="sq-AL"/>
        </w:rPr>
      </w:pPr>
      <w:r w:rsidRPr="00ED0A2F">
        <w:rPr>
          <w:rFonts w:ascii="Garamond" w:eastAsia="Times New Roman" w:hAnsi="Garamond"/>
          <w:b/>
          <w:sz w:val="24"/>
          <w:szCs w:val="24"/>
          <w:lang w:val="sq-AL"/>
        </w:rPr>
        <w:t xml:space="preserve">                                                       Hyrja në fuqi</w:t>
      </w:r>
    </w:p>
    <w:p w:rsidR="00FD5E88" w:rsidRPr="00ED0A2F" w:rsidRDefault="00FD5E88" w:rsidP="00FD5E88">
      <w:pPr>
        <w:widowControl w:val="0"/>
        <w:spacing w:after="0" w:line="240" w:lineRule="auto"/>
        <w:ind w:firstLine="0"/>
        <w:jc w:val="center"/>
        <w:rPr>
          <w:rFonts w:ascii="Garamond" w:eastAsia="Times New Roman" w:hAnsi="Garamond"/>
          <w:b/>
          <w:sz w:val="24"/>
          <w:szCs w:val="24"/>
          <w:lang w:val="sq-AL"/>
        </w:rPr>
      </w:pPr>
    </w:p>
    <w:p w:rsidR="00FD5E88" w:rsidRPr="00ED0A2F" w:rsidRDefault="00FD5E88" w:rsidP="00FD5E88">
      <w:pPr>
        <w:widowControl w:val="0"/>
        <w:spacing w:after="0" w:line="240" w:lineRule="auto"/>
        <w:ind w:firstLine="567"/>
        <w:rPr>
          <w:rFonts w:ascii="Garamond" w:eastAsia="Times New Roman" w:hAnsi="Garamond"/>
          <w:sz w:val="24"/>
          <w:szCs w:val="24"/>
          <w:lang w:val="sq-AL"/>
        </w:rPr>
      </w:pPr>
      <w:r w:rsidRPr="00ED0A2F">
        <w:rPr>
          <w:rFonts w:ascii="Garamond" w:eastAsia="Times New Roman" w:hAnsi="Garamond"/>
          <w:sz w:val="24"/>
          <w:szCs w:val="24"/>
          <w:lang w:val="sq-AL"/>
        </w:rPr>
        <w:t>Ky ligj hyn në fuqi 15 ditë pas botimit në Fletoren Zyrtare.</w:t>
      </w: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FD5E88">
      <w:pPr>
        <w:widowControl w:val="0"/>
        <w:spacing w:after="0" w:line="240" w:lineRule="auto"/>
        <w:ind w:firstLine="567"/>
        <w:jc w:val="left"/>
        <w:rPr>
          <w:rFonts w:ascii="Garamond" w:eastAsia="Times New Roman" w:hAnsi="Garamond"/>
          <w:sz w:val="24"/>
          <w:szCs w:val="24"/>
          <w:lang w:val="sq-AL"/>
        </w:rPr>
      </w:pPr>
    </w:p>
    <w:p w:rsidR="00FD5E88" w:rsidRPr="00ED0A2F" w:rsidRDefault="00FD5E88" w:rsidP="00A818CD">
      <w:pPr>
        <w:widowControl w:val="0"/>
        <w:spacing w:after="0" w:line="240" w:lineRule="auto"/>
        <w:ind w:firstLine="0"/>
        <w:jc w:val="center"/>
        <w:rPr>
          <w:rFonts w:ascii="Garamond" w:eastAsia="Times New Roman" w:hAnsi="Garamond"/>
          <w:sz w:val="24"/>
          <w:szCs w:val="24"/>
        </w:rPr>
      </w:pPr>
      <w:r w:rsidRPr="00ED0A2F">
        <w:rPr>
          <w:rFonts w:ascii="Garamond" w:eastAsia="Times New Roman" w:hAnsi="Garamond"/>
          <w:sz w:val="24"/>
          <w:szCs w:val="24"/>
        </w:rPr>
        <w:t>Aneksi 1</w:t>
      </w:r>
    </w:p>
    <w:p w:rsidR="00FD5E88" w:rsidRPr="00ED0A2F" w:rsidRDefault="00FD5E88" w:rsidP="00A818CD">
      <w:pPr>
        <w:widowControl w:val="0"/>
        <w:spacing w:after="0" w:line="240" w:lineRule="auto"/>
        <w:ind w:firstLine="0"/>
        <w:jc w:val="center"/>
        <w:rPr>
          <w:rFonts w:ascii="Garamond" w:eastAsia="Times New Roman" w:hAnsi="Garamond"/>
          <w:sz w:val="24"/>
          <w:szCs w:val="24"/>
        </w:rPr>
      </w:pPr>
      <w:r w:rsidRPr="00ED0A2F">
        <w:rPr>
          <w:rFonts w:ascii="Garamond" w:eastAsia="Times New Roman" w:hAnsi="Garamond"/>
          <w:sz w:val="24"/>
          <w:szCs w:val="24"/>
        </w:rPr>
        <w:t>ZONAT E ADMINISTRIMIT ZGJEDHOR</w:t>
      </w:r>
    </w:p>
    <w:p w:rsidR="00A818CD" w:rsidRPr="00ED0A2F" w:rsidRDefault="00A818CD" w:rsidP="00A818CD">
      <w:pPr>
        <w:widowControl w:val="0"/>
        <w:spacing w:after="0" w:line="240" w:lineRule="auto"/>
        <w:ind w:firstLine="567"/>
        <w:jc w:val="center"/>
        <w:outlineLvl w:val="1"/>
        <w:rPr>
          <w:rFonts w:ascii="Garamond" w:eastAsia="Times New Roman" w:hAnsi="Garamond"/>
          <w:i/>
          <w:sz w:val="24"/>
          <w:szCs w:val="24"/>
          <w:lang w:val="sq-AL"/>
        </w:rPr>
      </w:pPr>
      <w:r w:rsidRPr="00ED0A2F">
        <w:rPr>
          <w:rFonts w:ascii="Garamond" w:eastAsia="Times New Roman" w:hAnsi="Garamond"/>
          <w:i/>
          <w:sz w:val="24"/>
          <w:szCs w:val="24"/>
          <w:lang w:val="sq-AL"/>
        </w:rPr>
        <w:t>(Ndryshuar me ligjin nr. 31/2015, datë 2.4.2015</w:t>
      </w:r>
      <w:r w:rsidR="000A1C3C" w:rsidRPr="00ED0A2F">
        <w:rPr>
          <w:rFonts w:ascii="Garamond" w:eastAsia="Times New Roman" w:hAnsi="Garamond"/>
          <w:i/>
          <w:sz w:val="24"/>
          <w:szCs w:val="24"/>
          <w:lang w:val="sq-AL"/>
        </w:rPr>
        <w:t xml:space="preserve">; shfuqizuar me ligjin nr. 101/2020, datë 23.7.2020) </w:t>
      </w:r>
    </w:p>
    <w:p w:rsidR="00FD5E88" w:rsidRPr="00ED0A2F" w:rsidRDefault="00FD5E88" w:rsidP="00FD5E88">
      <w:pPr>
        <w:widowControl w:val="0"/>
        <w:spacing w:after="0" w:line="240" w:lineRule="auto"/>
        <w:ind w:firstLine="0"/>
        <w:jc w:val="center"/>
        <w:rPr>
          <w:rFonts w:ascii="Garamond" w:eastAsia="Times New Roman" w:hAnsi="Garamond"/>
          <w:sz w:val="24"/>
          <w:szCs w:val="24"/>
          <w:lang w:val="sq-AL"/>
        </w:rPr>
      </w:pPr>
    </w:p>
    <w:p w:rsidR="00A818CD" w:rsidRPr="00ED0A2F" w:rsidRDefault="00A818CD" w:rsidP="00A818CD">
      <w:pPr>
        <w:pStyle w:val="TitulliTitull"/>
        <w:rPr>
          <w:rFonts w:ascii="Garamond" w:hAnsi="Garamond"/>
          <w:sz w:val="24"/>
          <w:szCs w:val="24"/>
        </w:rPr>
      </w:pPr>
      <w:r w:rsidRPr="00ED0A2F">
        <w:rPr>
          <w:rFonts w:ascii="Garamond" w:hAnsi="Garamond"/>
          <w:sz w:val="24"/>
          <w:szCs w:val="24"/>
        </w:rPr>
        <w:t>SHTOJCA II</w:t>
      </w:r>
    </w:p>
    <w:p w:rsidR="00A818CD" w:rsidRPr="00ED0A2F" w:rsidRDefault="00A818CD" w:rsidP="00A818CD">
      <w:pPr>
        <w:pStyle w:val="TitulliTitull"/>
        <w:rPr>
          <w:rFonts w:ascii="Garamond" w:hAnsi="Garamond"/>
          <w:sz w:val="24"/>
          <w:szCs w:val="24"/>
        </w:rPr>
      </w:pPr>
      <w:r w:rsidRPr="00ED0A2F">
        <w:rPr>
          <w:rFonts w:ascii="Garamond" w:hAnsi="Garamond"/>
          <w:sz w:val="24"/>
          <w:szCs w:val="24"/>
        </w:rPr>
        <w:t>NUMËRIMI DHE VLERËSIMI I VOTAVE NËPËRMJET SISTEMIT ELEKTRONIK TË NUMËRIMIT (SEN)</w:t>
      </w:r>
    </w:p>
    <w:p w:rsidR="000A1C3C" w:rsidRPr="00ED0A2F" w:rsidRDefault="000A1C3C" w:rsidP="000A1C3C">
      <w:pPr>
        <w:spacing w:after="0"/>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me ligjin nr. 101/2020, datë 23.7.2020)</w:t>
      </w:r>
    </w:p>
    <w:p w:rsidR="00A818CD" w:rsidRPr="00ED0A2F" w:rsidRDefault="00A818CD" w:rsidP="00A818CD">
      <w:pPr>
        <w:pStyle w:val="Paragrafi"/>
        <w:rPr>
          <w:szCs w:val="24"/>
        </w:rPr>
      </w:pPr>
    </w:p>
    <w:p w:rsidR="00A818CD" w:rsidRPr="00ED0A2F" w:rsidRDefault="00A818CD" w:rsidP="00A818CD">
      <w:pPr>
        <w:pStyle w:val="TitulliTitull"/>
        <w:rPr>
          <w:rFonts w:ascii="Garamond" w:hAnsi="Garamond"/>
          <w:sz w:val="24"/>
          <w:szCs w:val="24"/>
        </w:rPr>
      </w:pPr>
      <w:r w:rsidRPr="00ED0A2F">
        <w:rPr>
          <w:rFonts w:ascii="Garamond" w:hAnsi="Garamond"/>
          <w:sz w:val="24"/>
          <w:szCs w:val="24"/>
        </w:rPr>
        <w:t>SHTOJCA III</w:t>
      </w:r>
    </w:p>
    <w:p w:rsidR="00A818CD" w:rsidRPr="00ED0A2F" w:rsidRDefault="00A818CD" w:rsidP="00A818CD">
      <w:pPr>
        <w:pStyle w:val="TitulliTitull"/>
        <w:rPr>
          <w:rFonts w:ascii="Garamond" w:hAnsi="Garamond"/>
          <w:sz w:val="24"/>
          <w:szCs w:val="24"/>
        </w:rPr>
      </w:pPr>
      <w:r w:rsidRPr="00ED0A2F">
        <w:rPr>
          <w:rFonts w:ascii="Garamond" w:hAnsi="Garamond"/>
          <w:sz w:val="24"/>
          <w:szCs w:val="24"/>
        </w:rPr>
        <w:t>PËRDORIMI I TEKNOLOGJISË SË VERIFIKIMIT DHE REGJISTRIMIT TË PJESËMARRJES SË ZGJEDHËSVE NË DITËN E VOTIMIT (SEV)</w:t>
      </w:r>
    </w:p>
    <w:p w:rsidR="000A1C3C" w:rsidRPr="00ED0A2F" w:rsidRDefault="000A1C3C" w:rsidP="000A1C3C">
      <w:pPr>
        <w:spacing w:after="0"/>
        <w:ind w:firstLine="0"/>
        <w:jc w:val="center"/>
        <w:rPr>
          <w:rFonts w:ascii="Garamond" w:eastAsia="Times New Roman" w:hAnsi="Garamond"/>
          <w:i/>
          <w:sz w:val="24"/>
          <w:szCs w:val="24"/>
          <w:lang w:val="sq-AL"/>
        </w:rPr>
      </w:pPr>
      <w:r w:rsidRPr="00ED0A2F">
        <w:rPr>
          <w:rFonts w:ascii="Garamond" w:eastAsia="Times New Roman" w:hAnsi="Garamond"/>
          <w:i/>
          <w:sz w:val="24"/>
          <w:szCs w:val="24"/>
          <w:lang w:val="sq-AL"/>
        </w:rPr>
        <w:t>(Shfuqizuar me ligjin nr. 101/2020, datë 23.7.2020)</w:t>
      </w:r>
    </w:p>
    <w:p w:rsidR="000A1C3C" w:rsidRPr="00ED0A2F" w:rsidRDefault="000A1C3C" w:rsidP="000A1C3C">
      <w:pPr>
        <w:pStyle w:val="Paragrafi"/>
        <w:rPr>
          <w:szCs w:val="24"/>
        </w:rPr>
      </w:pPr>
    </w:p>
    <w:p w:rsidR="00A818CD" w:rsidRPr="00ED0A2F" w:rsidRDefault="001766A8" w:rsidP="00A818CD">
      <w:pPr>
        <w:pStyle w:val="Paragrafi"/>
        <w:rPr>
          <w:szCs w:val="24"/>
        </w:rPr>
      </w:pPr>
      <w:r w:rsidRPr="00ED0A2F">
        <w:rPr>
          <w:szCs w:val="24"/>
        </w:rPr>
        <w:t xml:space="preserve"> </w:t>
      </w:r>
    </w:p>
    <w:sectPr w:rsidR="00A818CD" w:rsidRPr="00ED0A2F" w:rsidSect="00D7026A">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647" w:rsidRDefault="00835647">
      <w:pPr>
        <w:spacing w:after="0" w:line="240" w:lineRule="auto"/>
      </w:pPr>
      <w:r>
        <w:separator/>
      </w:r>
    </w:p>
  </w:endnote>
  <w:endnote w:type="continuationSeparator" w:id="0">
    <w:p w:rsidR="00835647" w:rsidRDefault="0083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2730101"/>
      <w:docPartObj>
        <w:docPartGallery w:val="Page Numbers (Bottom of Page)"/>
        <w:docPartUnique/>
      </w:docPartObj>
    </w:sdtPr>
    <w:sdtEndPr>
      <w:rPr>
        <w:rFonts w:ascii="Garamond" w:hAnsi="Garamond"/>
        <w:noProof/>
        <w:sz w:val="24"/>
        <w:szCs w:val="24"/>
      </w:rPr>
    </w:sdtEndPr>
    <w:sdtContent>
      <w:p w:rsidR="002C7B8F" w:rsidRPr="00B4283E" w:rsidRDefault="002C7B8F" w:rsidP="00070DF6">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2184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1681739129"/>
      <w:docPartObj>
        <w:docPartGallery w:val="Page Numbers (Bottom of Page)"/>
        <w:docPartUnique/>
      </w:docPartObj>
    </w:sdtPr>
    <w:sdtEndPr>
      <w:rPr>
        <w:noProof/>
      </w:rPr>
    </w:sdtEndPr>
    <w:sdtContent>
      <w:sdt>
        <w:sdtPr>
          <w:id w:val="1341818017"/>
          <w:docPartObj>
            <w:docPartGallery w:val="Page Numbers (Bottom of Page)"/>
            <w:docPartUnique/>
          </w:docPartObj>
        </w:sdtPr>
        <w:sdtEndPr>
          <w:rPr>
            <w:rFonts w:ascii="Garamond" w:hAnsi="Garamond"/>
            <w:noProof/>
            <w:sz w:val="24"/>
            <w:szCs w:val="24"/>
          </w:rPr>
        </w:sdtEndPr>
        <w:sdtContent>
          <w:p w:rsidR="002C7B8F" w:rsidRDefault="002C7B8F" w:rsidP="00070DF6">
            <w:pPr>
              <w:pStyle w:val="Footer"/>
              <w:ind w:firstLine="0"/>
              <w:jc w:val="right"/>
              <w:rPr>
                <w:rFonts w:ascii="Garamond" w:hAnsi="Garamond"/>
                <w:sz w:val="24"/>
                <w:szCs w:val="24"/>
              </w:rPr>
            </w:pPr>
          </w:p>
          <w:p w:rsidR="002C7B8F" w:rsidRPr="005B4361" w:rsidRDefault="00835647" w:rsidP="00070DF6">
            <w:pPr>
              <w:pStyle w:val="Footer"/>
              <w:ind w:firstLine="0"/>
              <w:jc w:val="right"/>
              <w:rPr>
                <w:rFonts w:ascii="Garamond" w:hAnsi="Garamond"/>
                <w:sz w:val="24"/>
                <w:szCs w:val="24"/>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086221458"/>
      <w:docPartObj>
        <w:docPartGallery w:val="Page Numbers (Bottom of Page)"/>
        <w:docPartUnique/>
      </w:docPartObj>
    </w:sdtPr>
    <w:sdtEndPr>
      <w:rPr>
        <w:noProof/>
        <w:sz w:val="24"/>
        <w:szCs w:val="24"/>
      </w:rPr>
    </w:sdtEndPr>
    <w:sdtContent>
      <w:p w:rsidR="002C7B8F" w:rsidRPr="00833610" w:rsidRDefault="002C7B8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C7B8F" w:rsidRDefault="002C7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647" w:rsidRDefault="00835647">
      <w:pPr>
        <w:spacing w:after="0" w:line="240" w:lineRule="auto"/>
      </w:pPr>
      <w:r>
        <w:separator/>
      </w:r>
    </w:p>
  </w:footnote>
  <w:footnote w:type="continuationSeparator" w:id="0">
    <w:p w:rsidR="00835647" w:rsidRDefault="00835647">
      <w:pPr>
        <w:spacing w:after="0" w:line="240" w:lineRule="auto"/>
      </w:pPr>
      <w:r>
        <w:continuationSeparator/>
      </w:r>
    </w:p>
  </w:footnote>
  <w:footnote w:id="1">
    <w:p w:rsidR="00210A6C" w:rsidRPr="00210A6C" w:rsidRDefault="00210A6C" w:rsidP="00210A6C">
      <w:pPr>
        <w:pStyle w:val="FootnoteText"/>
        <w:rPr>
          <w:rFonts w:ascii="Garamond" w:hAnsi="Garamond"/>
          <w:i/>
        </w:rPr>
      </w:pPr>
      <w:r>
        <w:rPr>
          <w:rStyle w:val="FootnoteReference"/>
        </w:rPr>
        <w:footnoteRef/>
      </w:r>
      <w:r>
        <w:t xml:space="preserve"> </w:t>
      </w:r>
      <w:r w:rsidRPr="00210A6C">
        <w:rPr>
          <w:rFonts w:ascii="Garamond" w:hAnsi="Garamond"/>
          <w:i/>
        </w:rPr>
        <w:t>Me vendimin nr. 31, datë 4.10.2021, Gjykata Kushtetuese vendosi:</w:t>
      </w:r>
    </w:p>
    <w:p w:rsidR="00210A6C" w:rsidRPr="00210A6C" w:rsidRDefault="00210A6C" w:rsidP="00210A6C">
      <w:pPr>
        <w:pStyle w:val="FootnoteText"/>
        <w:rPr>
          <w:rFonts w:ascii="Garamond" w:hAnsi="Garamond"/>
          <w:i/>
        </w:rPr>
      </w:pPr>
      <w:r w:rsidRPr="00210A6C">
        <w:rPr>
          <w:rFonts w:ascii="Garamond" w:hAnsi="Garamond"/>
          <w:i/>
        </w:rPr>
        <w:t>“- Pranimin pjesërisht të kërkesës.</w:t>
      </w:r>
    </w:p>
    <w:p w:rsidR="00210A6C" w:rsidRPr="00210A6C" w:rsidRDefault="00210A6C" w:rsidP="00210A6C">
      <w:pPr>
        <w:pStyle w:val="FootnoteText"/>
        <w:rPr>
          <w:rFonts w:ascii="Garamond" w:hAnsi="Garamond"/>
          <w:i/>
          <w:lang w:val="en-US"/>
        </w:rPr>
      </w:pPr>
      <w:r w:rsidRPr="00210A6C">
        <w:rPr>
          <w:rFonts w:ascii="Garamond" w:hAnsi="Garamond"/>
          <w:i/>
        </w:rPr>
        <w:t>- Shfuqizimin, si të papajtueshme me Kushtetutën, të fjalisë së dytë të pikës 1, të nenit 162, të Kodit Zgjedhor, të ndryshuar, në pjesën që barazon kandidatët e propozuar nga zgjedhësit me kandidatët e propozuar nga partitë politike ose nga koalicion partish politike.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C7B8F" w:rsidRPr="00EB260B" w:rsidTr="00070DF6">
      <w:trPr>
        <w:trHeight w:val="936"/>
        <w:jc w:val="center"/>
      </w:trPr>
      <w:tc>
        <w:tcPr>
          <w:tcW w:w="2811" w:type="dxa"/>
          <w:shd w:val="pct5" w:color="auto" w:fill="F2F2F2"/>
          <w:vAlign w:val="center"/>
        </w:tcPr>
        <w:p w:rsidR="002C7B8F" w:rsidRPr="00EB260B" w:rsidRDefault="002C7B8F" w:rsidP="00070DF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C7B8F" w:rsidRPr="00EB260B" w:rsidRDefault="002C7B8F" w:rsidP="00070DF6">
          <w:pPr>
            <w:pStyle w:val="NoSpacing"/>
            <w:spacing w:before="100" w:after="100"/>
            <w:jc w:val="center"/>
            <w:rPr>
              <w:rFonts w:ascii="Garamond" w:hAnsi="Garamond"/>
              <w:b/>
              <w:sz w:val="28"/>
              <w:szCs w:val="28"/>
            </w:rPr>
          </w:pPr>
          <w:r>
            <w:rPr>
              <w:noProof/>
              <w:lang w:val="en-US"/>
            </w:rPr>
            <w:drawing>
              <wp:inline distT="0" distB="0" distL="0" distR="0" wp14:anchorId="5B59D33C" wp14:editId="200991D2">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C7B8F" w:rsidRPr="00EB260B" w:rsidRDefault="002C7B8F" w:rsidP="00070DF6">
          <w:pPr>
            <w:pStyle w:val="NoSpacing"/>
            <w:spacing w:before="100" w:after="100"/>
            <w:jc w:val="center"/>
            <w:rPr>
              <w:rFonts w:ascii="Garamond" w:hAnsi="Garamond"/>
              <w:b/>
              <w:sz w:val="28"/>
              <w:szCs w:val="28"/>
            </w:rPr>
          </w:pPr>
          <w:r>
            <w:rPr>
              <w:rFonts w:ascii="Garamond" w:hAnsi="Garamond"/>
              <w:b/>
              <w:sz w:val="28"/>
              <w:szCs w:val="28"/>
            </w:rPr>
            <w:t xml:space="preserve"> Viti 2015 – Numri 51</w:t>
          </w:r>
        </w:p>
      </w:tc>
    </w:tr>
  </w:tbl>
  <w:p w:rsidR="002C7B8F" w:rsidRPr="00385E2C" w:rsidRDefault="002C7B8F" w:rsidP="00070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B8F" w:rsidRDefault="002C7B8F" w:rsidP="00070D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91633"/>
    <w:multiLevelType w:val="multilevel"/>
    <w:tmpl w:val="9A9CF4E2"/>
    <w:lvl w:ilvl="0">
      <w:start w:val="1"/>
      <w:numFmt w:val="lowerLetter"/>
      <w:lvlText w:val="%1)"/>
      <w:lvlJc w:val="left"/>
      <w:pPr>
        <w:tabs>
          <w:tab w:val="num" w:pos="360"/>
        </w:tabs>
        <w:ind w:left="36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7FE3085"/>
    <w:multiLevelType w:val="hybridMultilevel"/>
    <w:tmpl w:val="2D346C9E"/>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2"/>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E7"/>
    <w:rsid w:val="0000561F"/>
    <w:rsid w:val="00005869"/>
    <w:rsid w:val="00013606"/>
    <w:rsid w:val="00030247"/>
    <w:rsid w:val="00031764"/>
    <w:rsid w:val="00032E53"/>
    <w:rsid w:val="00045423"/>
    <w:rsid w:val="0005677B"/>
    <w:rsid w:val="00070DF6"/>
    <w:rsid w:val="00080476"/>
    <w:rsid w:val="000A1C3C"/>
    <w:rsid w:val="000B5573"/>
    <w:rsid w:val="000D067E"/>
    <w:rsid w:val="000D0A72"/>
    <w:rsid w:val="000D4C56"/>
    <w:rsid w:val="000E2A6C"/>
    <w:rsid w:val="000E338C"/>
    <w:rsid w:val="000E4498"/>
    <w:rsid w:val="000F3B68"/>
    <w:rsid w:val="000F5C42"/>
    <w:rsid w:val="00105E67"/>
    <w:rsid w:val="00113198"/>
    <w:rsid w:val="00114D87"/>
    <w:rsid w:val="00115EBF"/>
    <w:rsid w:val="0012694A"/>
    <w:rsid w:val="00136ACD"/>
    <w:rsid w:val="001419CA"/>
    <w:rsid w:val="0014206F"/>
    <w:rsid w:val="001766A8"/>
    <w:rsid w:val="00183B48"/>
    <w:rsid w:val="001A275D"/>
    <w:rsid w:val="001A68B1"/>
    <w:rsid w:val="001B0ABC"/>
    <w:rsid w:val="001D125B"/>
    <w:rsid w:val="001E08C2"/>
    <w:rsid w:val="001F219B"/>
    <w:rsid w:val="001F5035"/>
    <w:rsid w:val="002078D1"/>
    <w:rsid w:val="00210A6C"/>
    <w:rsid w:val="00211AA4"/>
    <w:rsid w:val="0021240E"/>
    <w:rsid w:val="00223F04"/>
    <w:rsid w:val="00251167"/>
    <w:rsid w:val="00253542"/>
    <w:rsid w:val="0025520E"/>
    <w:rsid w:val="00274C22"/>
    <w:rsid w:val="0028780D"/>
    <w:rsid w:val="00292362"/>
    <w:rsid w:val="0029591D"/>
    <w:rsid w:val="002A228B"/>
    <w:rsid w:val="002C0AA4"/>
    <w:rsid w:val="002C5B88"/>
    <w:rsid w:val="002C7B8F"/>
    <w:rsid w:val="002D3F20"/>
    <w:rsid w:val="002E7553"/>
    <w:rsid w:val="002F1FFA"/>
    <w:rsid w:val="002F7F3C"/>
    <w:rsid w:val="00332E0F"/>
    <w:rsid w:val="00337AD3"/>
    <w:rsid w:val="0036632D"/>
    <w:rsid w:val="00366B34"/>
    <w:rsid w:val="00384A28"/>
    <w:rsid w:val="003C04DF"/>
    <w:rsid w:val="003F3246"/>
    <w:rsid w:val="00413257"/>
    <w:rsid w:val="00455FC5"/>
    <w:rsid w:val="00460E50"/>
    <w:rsid w:val="004A4709"/>
    <w:rsid w:val="004B021B"/>
    <w:rsid w:val="004D0506"/>
    <w:rsid w:val="0050663F"/>
    <w:rsid w:val="0051418E"/>
    <w:rsid w:val="005326ED"/>
    <w:rsid w:val="00561931"/>
    <w:rsid w:val="0056281D"/>
    <w:rsid w:val="00562AA4"/>
    <w:rsid w:val="00576D9F"/>
    <w:rsid w:val="00596DA8"/>
    <w:rsid w:val="005A333F"/>
    <w:rsid w:val="005A4C56"/>
    <w:rsid w:val="005D0EE0"/>
    <w:rsid w:val="005F01E5"/>
    <w:rsid w:val="0060490A"/>
    <w:rsid w:val="00625979"/>
    <w:rsid w:val="00627136"/>
    <w:rsid w:val="00631F6C"/>
    <w:rsid w:val="00642D64"/>
    <w:rsid w:val="0066523D"/>
    <w:rsid w:val="006815F0"/>
    <w:rsid w:val="00684F56"/>
    <w:rsid w:val="00691500"/>
    <w:rsid w:val="006A4875"/>
    <w:rsid w:val="006B0277"/>
    <w:rsid w:val="006D0A4E"/>
    <w:rsid w:val="006D337D"/>
    <w:rsid w:val="006D6010"/>
    <w:rsid w:val="006E001D"/>
    <w:rsid w:val="006F454B"/>
    <w:rsid w:val="00714B4C"/>
    <w:rsid w:val="00717576"/>
    <w:rsid w:val="00723329"/>
    <w:rsid w:val="00740DCA"/>
    <w:rsid w:val="00742F51"/>
    <w:rsid w:val="00757B0A"/>
    <w:rsid w:val="00761BAD"/>
    <w:rsid w:val="00764FD2"/>
    <w:rsid w:val="00774D73"/>
    <w:rsid w:val="007A33AA"/>
    <w:rsid w:val="007B4A82"/>
    <w:rsid w:val="007B4F13"/>
    <w:rsid w:val="007C75E3"/>
    <w:rsid w:val="007E3183"/>
    <w:rsid w:val="007F46E1"/>
    <w:rsid w:val="00824631"/>
    <w:rsid w:val="00834DE0"/>
    <w:rsid w:val="00835647"/>
    <w:rsid w:val="00843490"/>
    <w:rsid w:val="008437D9"/>
    <w:rsid w:val="00892C8F"/>
    <w:rsid w:val="008C3760"/>
    <w:rsid w:val="008C7E6D"/>
    <w:rsid w:val="008D5A55"/>
    <w:rsid w:val="008E1A86"/>
    <w:rsid w:val="008F72C3"/>
    <w:rsid w:val="0090032C"/>
    <w:rsid w:val="00901498"/>
    <w:rsid w:val="00910F87"/>
    <w:rsid w:val="00912120"/>
    <w:rsid w:val="00914072"/>
    <w:rsid w:val="0091538C"/>
    <w:rsid w:val="00924BDB"/>
    <w:rsid w:val="0092609A"/>
    <w:rsid w:val="009468C4"/>
    <w:rsid w:val="00951425"/>
    <w:rsid w:val="009557C7"/>
    <w:rsid w:val="009634A5"/>
    <w:rsid w:val="0097057C"/>
    <w:rsid w:val="00994C6A"/>
    <w:rsid w:val="0099500C"/>
    <w:rsid w:val="009A3AA1"/>
    <w:rsid w:val="009E0858"/>
    <w:rsid w:val="009E17C9"/>
    <w:rsid w:val="009E785F"/>
    <w:rsid w:val="009F002A"/>
    <w:rsid w:val="00A01505"/>
    <w:rsid w:val="00A07828"/>
    <w:rsid w:val="00A2046C"/>
    <w:rsid w:val="00A21AA8"/>
    <w:rsid w:val="00A26388"/>
    <w:rsid w:val="00A3508F"/>
    <w:rsid w:val="00A459B2"/>
    <w:rsid w:val="00A51191"/>
    <w:rsid w:val="00A63C78"/>
    <w:rsid w:val="00A7441D"/>
    <w:rsid w:val="00A803CE"/>
    <w:rsid w:val="00A818CD"/>
    <w:rsid w:val="00A954A6"/>
    <w:rsid w:val="00A96E7B"/>
    <w:rsid w:val="00AB7348"/>
    <w:rsid w:val="00AF029F"/>
    <w:rsid w:val="00AF174A"/>
    <w:rsid w:val="00B00C10"/>
    <w:rsid w:val="00B13E99"/>
    <w:rsid w:val="00B441A3"/>
    <w:rsid w:val="00B84C0C"/>
    <w:rsid w:val="00BB7C28"/>
    <w:rsid w:val="00BF75D7"/>
    <w:rsid w:val="00C00103"/>
    <w:rsid w:val="00C11B6E"/>
    <w:rsid w:val="00C1320E"/>
    <w:rsid w:val="00C16CCF"/>
    <w:rsid w:val="00C17294"/>
    <w:rsid w:val="00C329E9"/>
    <w:rsid w:val="00C33EBC"/>
    <w:rsid w:val="00C432CC"/>
    <w:rsid w:val="00C50762"/>
    <w:rsid w:val="00C50FD5"/>
    <w:rsid w:val="00C730E4"/>
    <w:rsid w:val="00C73A10"/>
    <w:rsid w:val="00C74069"/>
    <w:rsid w:val="00C856D5"/>
    <w:rsid w:val="00C85EAE"/>
    <w:rsid w:val="00CB3EB4"/>
    <w:rsid w:val="00D041CB"/>
    <w:rsid w:val="00D11CFC"/>
    <w:rsid w:val="00D2201A"/>
    <w:rsid w:val="00D24215"/>
    <w:rsid w:val="00D27DAF"/>
    <w:rsid w:val="00D456D7"/>
    <w:rsid w:val="00D45A7A"/>
    <w:rsid w:val="00D7026A"/>
    <w:rsid w:val="00D72E9F"/>
    <w:rsid w:val="00D8117B"/>
    <w:rsid w:val="00D824D8"/>
    <w:rsid w:val="00D84CE5"/>
    <w:rsid w:val="00D87C57"/>
    <w:rsid w:val="00D93E39"/>
    <w:rsid w:val="00DA751C"/>
    <w:rsid w:val="00DC6FF0"/>
    <w:rsid w:val="00DD124E"/>
    <w:rsid w:val="00DE3533"/>
    <w:rsid w:val="00DE51EF"/>
    <w:rsid w:val="00DE64B4"/>
    <w:rsid w:val="00DE7115"/>
    <w:rsid w:val="00E0452A"/>
    <w:rsid w:val="00E10228"/>
    <w:rsid w:val="00E12B9F"/>
    <w:rsid w:val="00E12DC7"/>
    <w:rsid w:val="00E12FF9"/>
    <w:rsid w:val="00E300A9"/>
    <w:rsid w:val="00E33CFA"/>
    <w:rsid w:val="00E43887"/>
    <w:rsid w:val="00E52048"/>
    <w:rsid w:val="00E60F34"/>
    <w:rsid w:val="00E91214"/>
    <w:rsid w:val="00EA4616"/>
    <w:rsid w:val="00EC32E7"/>
    <w:rsid w:val="00ED0A2F"/>
    <w:rsid w:val="00EE214C"/>
    <w:rsid w:val="00EF13C5"/>
    <w:rsid w:val="00F164A3"/>
    <w:rsid w:val="00F20E52"/>
    <w:rsid w:val="00F221A2"/>
    <w:rsid w:val="00F47A73"/>
    <w:rsid w:val="00F50F67"/>
    <w:rsid w:val="00F5353D"/>
    <w:rsid w:val="00F60867"/>
    <w:rsid w:val="00F647D9"/>
    <w:rsid w:val="00F65781"/>
    <w:rsid w:val="00F76689"/>
    <w:rsid w:val="00F966DF"/>
    <w:rsid w:val="00FA426F"/>
    <w:rsid w:val="00FA5EBA"/>
    <w:rsid w:val="00FA76C2"/>
    <w:rsid w:val="00FC19F3"/>
    <w:rsid w:val="00FC53BE"/>
    <w:rsid w:val="00FC7671"/>
    <w:rsid w:val="00FD5242"/>
    <w:rsid w:val="00FD5E88"/>
    <w:rsid w:val="00FD630F"/>
    <w:rsid w:val="00FE32EA"/>
    <w:rsid w:val="00FE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26AC69-E880-48CF-A78A-D13F98CE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32E7"/>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EC32E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C32E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C32E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C32E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C32E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C32E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C32E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C32E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C32E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EC32E7"/>
    <w:rPr>
      <w:rFonts w:ascii="Arial" w:eastAsia="MS Mincho" w:hAnsi="Arial" w:cs="Arial"/>
      <w:b/>
      <w:bCs/>
      <w:kern w:val="32"/>
      <w:sz w:val="32"/>
      <w:szCs w:val="32"/>
    </w:rPr>
  </w:style>
  <w:style w:type="character" w:customStyle="1" w:styleId="Heading2Char">
    <w:name w:val="Heading 2 Char"/>
    <w:aliases w:val="Pika Char"/>
    <w:basedOn w:val="DefaultParagraphFont"/>
    <w:rsid w:val="00EC32E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EC32E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C32E7"/>
    <w:rPr>
      <w:rFonts w:ascii="Cambria" w:eastAsia="MS Mincho" w:hAnsi="Cambria" w:cs="Cambria"/>
      <w:b/>
      <w:bCs/>
      <w:i/>
      <w:iCs/>
      <w:sz w:val="24"/>
      <w:szCs w:val="24"/>
    </w:rPr>
  </w:style>
  <w:style w:type="character" w:customStyle="1" w:styleId="Heading5Char">
    <w:name w:val="Heading 5 Char"/>
    <w:basedOn w:val="DefaultParagraphFont"/>
    <w:link w:val="Heading5"/>
    <w:rsid w:val="00EC32E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C32E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C32E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C32E7"/>
    <w:rPr>
      <w:rFonts w:ascii="Cambria" w:eastAsia="MS Mincho" w:hAnsi="Cambria" w:cs="Cambria"/>
      <w:sz w:val="20"/>
      <w:szCs w:val="20"/>
    </w:rPr>
  </w:style>
  <w:style w:type="character" w:customStyle="1" w:styleId="Heading9Char">
    <w:name w:val="Heading 9 Char"/>
    <w:basedOn w:val="DefaultParagraphFont"/>
    <w:link w:val="Heading9"/>
    <w:rsid w:val="00EC32E7"/>
    <w:rPr>
      <w:rFonts w:ascii="Cambria" w:eastAsia="MS Mincho" w:hAnsi="Cambria" w:cs="Cambria"/>
      <w:i/>
      <w:iCs/>
      <w:spacing w:val="5"/>
      <w:sz w:val="20"/>
      <w:szCs w:val="20"/>
    </w:rPr>
  </w:style>
  <w:style w:type="paragraph" w:styleId="NoSpacing">
    <w:name w:val="No Spacing"/>
    <w:link w:val="NoSpacingChar"/>
    <w:uiPriority w:val="99"/>
    <w:qFormat/>
    <w:rsid w:val="00EC32E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EC32E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C3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C32E7"/>
    <w:rPr>
      <w:rFonts w:ascii="Tahoma" w:eastAsia="Calibri" w:hAnsi="Tahoma" w:cs="Tahoma"/>
      <w:sz w:val="16"/>
      <w:szCs w:val="16"/>
    </w:rPr>
  </w:style>
  <w:style w:type="paragraph" w:styleId="Header">
    <w:name w:val="header"/>
    <w:basedOn w:val="Normal"/>
    <w:link w:val="HeaderChar"/>
    <w:uiPriority w:val="99"/>
    <w:unhideWhenUsed/>
    <w:rsid w:val="00EC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2E7"/>
    <w:rPr>
      <w:rFonts w:ascii="Calibri" w:eastAsia="Calibri" w:hAnsi="Calibri" w:cs="Times New Roman"/>
    </w:rPr>
  </w:style>
  <w:style w:type="paragraph" w:styleId="Footer">
    <w:name w:val="footer"/>
    <w:basedOn w:val="Normal"/>
    <w:link w:val="FooterChar"/>
    <w:unhideWhenUsed/>
    <w:rsid w:val="00EC32E7"/>
    <w:pPr>
      <w:tabs>
        <w:tab w:val="center" w:pos="4680"/>
        <w:tab w:val="right" w:pos="9360"/>
      </w:tabs>
      <w:spacing w:after="0" w:line="240" w:lineRule="auto"/>
    </w:pPr>
  </w:style>
  <w:style w:type="character" w:customStyle="1" w:styleId="FooterChar">
    <w:name w:val="Footer Char"/>
    <w:basedOn w:val="DefaultParagraphFont"/>
    <w:link w:val="Footer"/>
    <w:rsid w:val="00EC32E7"/>
    <w:rPr>
      <w:rFonts w:ascii="Calibri" w:eastAsia="Calibri" w:hAnsi="Calibri" w:cs="Times New Roman"/>
    </w:rPr>
  </w:style>
  <w:style w:type="paragraph" w:customStyle="1" w:styleId="Akti">
    <w:name w:val="Akti"/>
    <w:link w:val="AktiChar"/>
    <w:rsid w:val="00EC32E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32E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32E7"/>
    <w:rPr>
      <w:rFonts w:ascii="Garamond" w:eastAsia="MS Mincho" w:hAnsi="Garamond" w:cs="CG Times"/>
      <w:b/>
      <w:bCs/>
      <w:sz w:val="24"/>
      <w:lang w:val="en-GB"/>
    </w:rPr>
  </w:style>
  <w:style w:type="paragraph" w:customStyle="1" w:styleId="Paragrafi">
    <w:name w:val="Paragrafi"/>
    <w:link w:val="ParagrafiChar"/>
    <w:uiPriority w:val="99"/>
    <w:rsid w:val="00EC32E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EC32E7"/>
    <w:rPr>
      <w:rFonts w:ascii="Garamond" w:eastAsia="MS Mincho" w:hAnsi="Garamond" w:cs="CG Times"/>
      <w:sz w:val="24"/>
    </w:rPr>
  </w:style>
  <w:style w:type="paragraph" w:customStyle="1" w:styleId="Titulli">
    <w:name w:val="Titulli"/>
    <w:next w:val="Normal"/>
    <w:link w:val="TitulliChar"/>
    <w:rsid w:val="00EC32E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32E7"/>
    <w:rPr>
      <w:rFonts w:ascii="Garamond" w:eastAsia="MS Mincho" w:hAnsi="Garamond" w:cs="CG Times"/>
      <w:b/>
      <w:bCs/>
      <w:caps/>
      <w:sz w:val="24"/>
      <w:lang w:val="en-GB"/>
    </w:rPr>
  </w:style>
  <w:style w:type="character" w:customStyle="1" w:styleId="AktiChar">
    <w:name w:val="Akti Char"/>
    <w:basedOn w:val="DefaultParagraphFont"/>
    <w:link w:val="Akti"/>
    <w:rsid w:val="00EC32E7"/>
    <w:rPr>
      <w:rFonts w:ascii="Garamond" w:eastAsia="MS Mincho" w:hAnsi="Garamond" w:cs="CG Times"/>
      <w:b/>
      <w:bCs/>
      <w:caps/>
      <w:color w:val="000000"/>
      <w:sz w:val="24"/>
      <w:lang w:val="en-GB"/>
    </w:rPr>
  </w:style>
  <w:style w:type="paragraph" w:customStyle="1" w:styleId="NeniNr">
    <w:name w:val="Neni_Nr"/>
    <w:next w:val="Normal"/>
    <w:link w:val="NeniNrChar"/>
    <w:uiPriority w:val="99"/>
    <w:rsid w:val="00EC32E7"/>
    <w:pPr>
      <w:keepNext/>
      <w:widowControl w:val="0"/>
      <w:jc w:val="center"/>
    </w:pPr>
    <w:rPr>
      <w:rFonts w:ascii="Garamond" w:eastAsia="MS Mincho" w:hAnsi="Garamond" w:cs="CG Times"/>
      <w:sz w:val="24"/>
      <w:lang w:val="en-GB"/>
    </w:rPr>
  </w:style>
  <w:style w:type="paragraph" w:customStyle="1" w:styleId="NeniTitull">
    <w:name w:val="Neni_Titull"/>
    <w:next w:val="Normal"/>
    <w:uiPriority w:val="99"/>
    <w:rsid w:val="00EC32E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uiPriority w:val="99"/>
    <w:rsid w:val="00EC32E7"/>
    <w:rPr>
      <w:rFonts w:ascii="Garamond" w:eastAsia="MS Mincho" w:hAnsi="Garamond" w:cs="CG Times"/>
      <w:sz w:val="24"/>
      <w:lang w:val="en-GB"/>
    </w:rPr>
  </w:style>
  <w:style w:type="paragraph" w:customStyle="1" w:styleId="Autoriteti">
    <w:name w:val="Autoriteti"/>
    <w:next w:val="Normal"/>
    <w:link w:val="AutoritetiChar"/>
    <w:rsid w:val="00EC32E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32E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C32E7"/>
    <w:rPr>
      <w:rFonts w:ascii="Garamond" w:eastAsia="MS Mincho" w:hAnsi="Garamond" w:cs="CG Times"/>
      <w:caps/>
      <w:sz w:val="24"/>
      <w:lang w:val="en-GB"/>
    </w:rPr>
  </w:style>
  <w:style w:type="character" w:customStyle="1" w:styleId="AutoritetiEmerChar">
    <w:name w:val="Autoriteti_Emer Char"/>
    <w:link w:val="AutoritetiEmer"/>
    <w:locked/>
    <w:rsid w:val="00EC32E7"/>
    <w:rPr>
      <w:rFonts w:ascii="Garamond" w:eastAsia="MS Mincho" w:hAnsi="Garamond" w:cs="Times New Roman"/>
      <w:b/>
      <w:bCs/>
      <w:sz w:val="24"/>
      <w:lang w:val="en-GB"/>
    </w:rPr>
  </w:style>
  <w:style w:type="paragraph" w:customStyle="1" w:styleId="Titull-Titull">
    <w:name w:val="Titull-Titull"/>
    <w:basedOn w:val="Paragrafi"/>
    <w:qFormat/>
    <w:rsid w:val="00EC32E7"/>
    <w:pPr>
      <w:ind w:firstLine="0"/>
      <w:jc w:val="center"/>
    </w:pPr>
    <w:rPr>
      <w:caps/>
      <w:szCs w:val="24"/>
    </w:rPr>
  </w:style>
  <w:style w:type="paragraph" w:customStyle="1" w:styleId="Vendosi">
    <w:name w:val="Vendosi"/>
    <w:basedOn w:val="Titull-Titull"/>
    <w:qFormat/>
    <w:rsid w:val="00EC32E7"/>
  </w:style>
  <w:style w:type="paragraph" w:customStyle="1" w:styleId="Hapesira7">
    <w:name w:val="Hapesira 7"/>
    <w:basedOn w:val="Paragrafi"/>
    <w:qFormat/>
    <w:rsid w:val="00EC32E7"/>
    <w:rPr>
      <w:sz w:val="14"/>
      <w:szCs w:val="24"/>
    </w:rPr>
  </w:style>
  <w:style w:type="paragraph" w:styleId="ListParagraph">
    <w:name w:val="List Paragraph"/>
    <w:aliases w:val="List Paragraph2"/>
    <w:basedOn w:val="Normal"/>
    <w:link w:val="ListParagraphChar"/>
    <w:qFormat/>
    <w:rsid w:val="00EC32E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C32E7"/>
    <w:rPr>
      <w:rFonts w:ascii="Calibri" w:eastAsia="Times New Roman" w:hAnsi="Calibri" w:cs="Times New Roman"/>
    </w:rPr>
  </w:style>
  <w:style w:type="paragraph" w:customStyle="1" w:styleId="Style1">
    <w:name w:val="Style1"/>
    <w:basedOn w:val="Akti"/>
    <w:qFormat/>
    <w:rsid w:val="00EC32E7"/>
    <w:rPr>
      <w:rFonts w:ascii="CG Times" w:hAnsi="CG Times"/>
      <w:sz w:val="21"/>
    </w:rPr>
  </w:style>
  <w:style w:type="character" w:customStyle="1" w:styleId="Heading2Char1">
    <w:name w:val="Heading 2 Char1"/>
    <w:link w:val="Heading2"/>
    <w:locked/>
    <w:rsid w:val="00EC32E7"/>
    <w:rPr>
      <w:rFonts w:ascii="Cambria" w:eastAsia="MS Mincho" w:hAnsi="Cambria" w:cs="Cambria"/>
      <w:b/>
      <w:bCs/>
      <w:sz w:val="26"/>
      <w:szCs w:val="26"/>
    </w:rPr>
  </w:style>
  <w:style w:type="character" w:customStyle="1" w:styleId="Heading3Char1">
    <w:name w:val="Heading 3 Char1"/>
    <w:aliases w:val="Germa Char1"/>
    <w:link w:val="Heading3"/>
    <w:locked/>
    <w:rsid w:val="00EC32E7"/>
    <w:rPr>
      <w:rFonts w:ascii="Cambria" w:eastAsia="MS Mincho" w:hAnsi="Cambria" w:cs="Cambria"/>
      <w:b/>
      <w:bCs/>
      <w:sz w:val="24"/>
      <w:szCs w:val="24"/>
    </w:rPr>
  </w:style>
  <w:style w:type="paragraph" w:customStyle="1" w:styleId="ADDRESS">
    <w:name w:val="ADDRESS"/>
    <w:basedOn w:val="Normal"/>
    <w:rsid w:val="00EC32E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32E7"/>
    <w:rPr>
      <w:rFonts w:ascii="CG Times" w:eastAsia="MS Mincho" w:hAnsi="CG Times" w:cs="CG Times"/>
      <w:sz w:val="21"/>
      <w:lang w:val="en-GB"/>
    </w:rPr>
  </w:style>
  <w:style w:type="paragraph" w:customStyle="1" w:styleId="AneksiNr">
    <w:name w:val="Aneksi_Nr"/>
    <w:next w:val="Normal"/>
    <w:rsid w:val="00EC32E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C32E7"/>
    <w:pPr>
      <w:jc w:val="center"/>
    </w:pPr>
    <w:rPr>
      <w:rFonts w:ascii="CG Times" w:eastAsia="MS Mincho" w:hAnsi="CG Times" w:cs="CG Times"/>
      <w:sz w:val="21"/>
      <w:szCs w:val="24"/>
      <w:lang w:val="en-GB"/>
    </w:rPr>
  </w:style>
  <w:style w:type="paragraph" w:styleId="BodyText">
    <w:name w:val="Body Text"/>
    <w:basedOn w:val="Normal"/>
    <w:link w:val="BodyTextChar"/>
    <w:rsid w:val="00EC32E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C32E7"/>
    <w:rPr>
      <w:rFonts w:ascii="Arial" w:eastAsia="Times New Roman" w:hAnsi="Arial" w:cs="Arial"/>
      <w:color w:val="000000"/>
      <w:sz w:val="24"/>
      <w:szCs w:val="24"/>
    </w:rPr>
  </w:style>
  <w:style w:type="paragraph" w:customStyle="1" w:styleId="BazLigjPropozues">
    <w:name w:val="Baz_Ligj_Propozues"/>
    <w:rsid w:val="00EC32E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C32E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32E7"/>
    <w:rPr>
      <w:rFonts w:ascii="Times New Roman" w:eastAsia="Times New Roman" w:hAnsi="Times New Roman" w:cs="Times New Roman"/>
      <w:caps/>
      <w:sz w:val="26"/>
      <w:szCs w:val="26"/>
      <w:lang w:val="en-GB"/>
    </w:rPr>
  </w:style>
  <w:style w:type="character" w:customStyle="1" w:styleId="apple-converted-space">
    <w:name w:val="apple-converted-space"/>
    <w:rsid w:val="00EC32E7"/>
  </w:style>
  <w:style w:type="character" w:styleId="Hyperlink">
    <w:name w:val="Hyperlink"/>
    <w:uiPriority w:val="99"/>
    <w:unhideWhenUsed/>
    <w:rsid w:val="00EC32E7"/>
    <w:rPr>
      <w:color w:val="0000FF"/>
      <w:u w:val="single"/>
    </w:rPr>
  </w:style>
  <w:style w:type="character" w:styleId="FollowedHyperlink">
    <w:name w:val="FollowedHyperlink"/>
    <w:uiPriority w:val="99"/>
    <w:unhideWhenUsed/>
    <w:rsid w:val="00EC32E7"/>
    <w:rPr>
      <w:color w:val="800080"/>
      <w:u w:val="single"/>
    </w:rPr>
  </w:style>
  <w:style w:type="paragraph" w:customStyle="1" w:styleId="font5">
    <w:name w:val="font5"/>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32E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32E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32E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32E7"/>
    <w:pPr>
      <w:widowControl w:val="0"/>
      <w:ind w:firstLine="284"/>
      <w:outlineLvl w:val="2"/>
    </w:pPr>
    <w:rPr>
      <w:rFonts w:ascii="CG Times" w:eastAsia="MS Mincho" w:hAnsi="CG Times" w:cs="CG Times"/>
    </w:rPr>
  </w:style>
  <w:style w:type="paragraph" w:customStyle="1" w:styleId="xl69">
    <w:name w:val="xl69"/>
    <w:basedOn w:val="Normal"/>
    <w:rsid w:val="00EC32E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32E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32E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32E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32E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C32E7"/>
    <w:pPr>
      <w:pageBreakBefore/>
    </w:pPr>
    <w:rPr>
      <w:rFonts w:ascii="CG Times" w:eastAsia="MS Mincho" w:hAnsi="CG Times" w:cs="CG Times"/>
      <w:b/>
      <w:bCs/>
      <w:sz w:val="21"/>
    </w:rPr>
  </w:style>
  <w:style w:type="paragraph" w:customStyle="1" w:styleId="KapitulliNr">
    <w:name w:val="Kapitulli_Nr"/>
    <w:rsid w:val="00EC32E7"/>
    <w:pPr>
      <w:keepNext/>
      <w:widowControl w:val="0"/>
      <w:jc w:val="center"/>
    </w:pPr>
    <w:rPr>
      <w:rFonts w:ascii="CG Times" w:eastAsia="MS Mincho" w:hAnsi="CG Times" w:cs="CG Times"/>
      <w:caps/>
      <w:sz w:val="21"/>
      <w:lang w:val="en-GB"/>
    </w:rPr>
  </w:style>
  <w:style w:type="paragraph" w:customStyle="1" w:styleId="KapitulliTitull">
    <w:name w:val="Kapitulli_Titull"/>
    <w:rsid w:val="00EC32E7"/>
    <w:pPr>
      <w:keepNext/>
      <w:widowControl w:val="0"/>
      <w:jc w:val="center"/>
    </w:pPr>
    <w:rPr>
      <w:rFonts w:ascii="CG Times" w:eastAsia="MS Mincho" w:hAnsi="CG Times" w:cs="CG Times"/>
      <w:caps/>
      <w:sz w:val="21"/>
      <w:lang w:val="en-GB"/>
    </w:rPr>
  </w:style>
  <w:style w:type="paragraph" w:customStyle="1" w:styleId="KreuNr">
    <w:name w:val="Kreu_Nr"/>
    <w:rsid w:val="00EC32E7"/>
    <w:pPr>
      <w:keepNext/>
      <w:widowControl w:val="0"/>
      <w:jc w:val="center"/>
    </w:pPr>
    <w:rPr>
      <w:rFonts w:ascii="CG Times" w:eastAsia="MS Mincho" w:hAnsi="CG Times" w:cs="CG Times"/>
      <w:caps/>
      <w:sz w:val="21"/>
    </w:rPr>
  </w:style>
  <w:style w:type="paragraph" w:customStyle="1" w:styleId="KreuTitull">
    <w:name w:val="Kreu_Titull"/>
    <w:next w:val="KapitulliTitull"/>
    <w:rsid w:val="00EC32E7"/>
    <w:pPr>
      <w:keepNext/>
      <w:widowControl w:val="0"/>
      <w:jc w:val="center"/>
    </w:pPr>
    <w:rPr>
      <w:rFonts w:ascii="CG Times" w:eastAsia="MS Mincho" w:hAnsi="CG Times" w:cs="CG Times"/>
      <w:caps/>
      <w:sz w:val="21"/>
    </w:rPr>
  </w:style>
  <w:style w:type="paragraph" w:customStyle="1" w:styleId="xl74">
    <w:name w:val="xl74"/>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32E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32E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32E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32E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32E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32E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32E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32E7"/>
    <w:pPr>
      <w:keepNext/>
      <w:widowControl w:val="0"/>
      <w:jc w:val="center"/>
    </w:pPr>
    <w:rPr>
      <w:rFonts w:ascii="CG Times" w:eastAsia="MS Mincho" w:hAnsi="CG Times" w:cs="CG Times"/>
      <w:i/>
      <w:iCs/>
      <w:sz w:val="21"/>
    </w:rPr>
  </w:style>
  <w:style w:type="paragraph" w:customStyle="1" w:styleId="NenkreuNr">
    <w:name w:val="Nenkreu_Nr"/>
    <w:rsid w:val="00EC32E7"/>
    <w:pPr>
      <w:keepNext/>
      <w:widowControl w:val="0"/>
      <w:jc w:val="center"/>
    </w:pPr>
    <w:rPr>
      <w:rFonts w:ascii="CG Times" w:eastAsia="MS Mincho" w:hAnsi="CG Times" w:cs="CG Times"/>
      <w:caps/>
      <w:sz w:val="21"/>
      <w:lang w:val="en-GB"/>
    </w:rPr>
  </w:style>
  <w:style w:type="paragraph" w:customStyle="1" w:styleId="NenkreuTitull">
    <w:name w:val="Nenkreu_Titull"/>
    <w:rsid w:val="00EC32E7"/>
    <w:pPr>
      <w:jc w:val="center"/>
    </w:pPr>
    <w:rPr>
      <w:rFonts w:ascii="CG Times" w:eastAsia="MS Mincho" w:hAnsi="CG Times" w:cs="CG Times"/>
      <w:caps/>
      <w:sz w:val="21"/>
      <w:lang w:val="en-GB"/>
    </w:rPr>
  </w:style>
  <w:style w:type="paragraph" w:customStyle="1" w:styleId="xl82">
    <w:name w:val="xl82"/>
    <w:basedOn w:val="Normal"/>
    <w:rsid w:val="00EC32E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32E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32E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32E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32E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32E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32E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32E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32E7"/>
    <w:pPr>
      <w:widowControl w:val="0"/>
    </w:pPr>
    <w:rPr>
      <w:rFonts w:ascii="CG Times" w:eastAsia="MS Mincho" w:hAnsi="CG Times" w:cs="CG Times"/>
      <w:sz w:val="21"/>
    </w:rPr>
  </w:style>
  <w:style w:type="paragraph" w:customStyle="1" w:styleId="PikeKreu">
    <w:name w:val="Pike_Kreu"/>
    <w:basedOn w:val="Heading1"/>
    <w:rsid w:val="00EC32E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32E7"/>
    <w:pPr>
      <w:keepNext/>
      <w:widowControl w:val="0"/>
      <w:jc w:val="center"/>
    </w:pPr>
    <w:rPr>
      <w:rFonts w:ascii="CG Times" w:eastAsia="MS Mincho" w:hAnsi="CG Times" w:cs="CG Times"/>
      <w:caps/>
      <w:sz w:val="21"/>
      <w:lang w:val="en-GB"/>
    </w:rPr>
  </w:style>
  <w:style w:type="paragraph" w:customStyle="1" w:styleId="PjesaTitull">
    <w:name w:val="Pjesa_Titull"/>
    <w:rsid w:val="00EC32E7"/>
    <w:pPr>
      <w:keepNext/>
      <w:widowControl w:val="0"/>
      <w:jc w:val="center"/>
    </w:pPr>
    <w:rPr>
      <w:rFonts w:ascii="CG Times" w:eastAsia="MS Mincho" w:hAnsi="CG Times" w:cs="CG Times"/>
      <w:caps/>
      <w:sz w:val="21"/>
      <w:lang w:val="en-GB"/>
    </w:rPr>
  </w:style>
  <w:style w:type="paragraph" w:customStyle="1" w:styleId="xl90">
    <w:name w:val="xl90"/>
    <w:basedOn w:val="Normal"/>
    <w:rsid w:val="00EC32E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32E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32E7"/>
    <w:pPr>
      <w:widowControl w:val="0"/>
    </w:pPr>
    <w:rPr>
      <w:rFonts w:ascii="CG Times" w:eastAsia="MS Mincho" w:hAnsi="CG Times" w:cs="CG Times"/>
      <w:b/>
      <w:bCs/>
      <w:color w:val="000000"/>
      <w:sz w:val="21"/>
      <w:lang w:val="sq-AL"/>
    </w:rPr>
  </w:style>
  <w:style w:type="paragraph" w:customStyle="1" w:styleId="xl92">
    <w:name w:val="xl92"/>
    <w:basedOn w:val="Normal"/>
    <w:rsid w:val="00EC32E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32E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32E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32E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32E7"/>
    <w:pPr>
      <w:ind w:firstLine="284"/>
    </w:pPr>
    <w:rPr>
      <w:rFonts w:ascii="CG Times" w:eastAsia="MS Mincho" w:hAnsi="CG Times" w:cs="CG Times"/>
      <w:lang w:val="en-GB"/>
    </w:rPr>
  </w:style>
  <w:style w:type="paragraph" w:customStyle="1" w:styleId="xl97">
    <w:name w:val="xl97"/>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32E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32E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32E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32E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32E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32E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32E7"/>
    <w:pPr>
      <w:keepNext/>
      <w:widowControl w:val="0"/>
      <w:jc w:val="center"/>
    </w:pPr>
    <w:rPr>
      <w:rFonts w:ascii="CG Times" w:eastAsia="MS Mincho" w:hAnsi="CG Times" w:cs="CG Times"/>
      <w:caps/>
      <w:sz w:val="21"/>
      <w:lang w:val="en-GB"/>
    </w:rPr>
  </w:style>
  <w:style w:type="paragraph" w:customStyle="1" w:styleId="xl104">
    <w:name w:val="xl104"/>
    <w:basedOn w:val="Normal"/>
    <w:rsid w:val="00EC32E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32E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32E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32E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32E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32E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32E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32E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32E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C32E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32E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C32E7"/>
    <w:rPr>
      <w:b/>
      <w:bCs/>
    </w:rPr>
  </w:style>
  <w:style w:type="paragraph" w:customStyle="1" w:styleId="xl136">
    <w:name w:val="xl136"/>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32E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32E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32E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32E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32E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32E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32E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32E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32E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32E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32E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32E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32E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C32E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32E7"/>
  </w:style>
  <w:style w:type="paragraph" w:styleId="Title">
    <w:name w:val="Title"/>
    <w:basedOn w:val="Heading1"/>
    <w:next w:val="Normal"/>
    <w:link w:val="TitleChar"/>
    <w:qFormat/>
    <w:rsid w:val="00EC32E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C32E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32E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C32E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C32E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C32E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C32E7"/>
    <w:pPr>
      <w:spacing w:after="100"/>
      <w:ind w:left="660" w:firstLine="0"/>
      <w:jc w:val="left"/>
    </w:pPr>
    <w:rPr>
      <w:rFonts w:eastAsia="Times New Roman"/>
    </w:rPr>
  </w:style>
  <w:style w:type="paragraph" w:styleId="TOC5">
    <w:name w:val="toc 5"/>
    <w:basedOn w:val="Normal"/>
    <w:next w:val="Normal"/>
    <w:autoRedefine/>
    <w:unhideWhenUsed/>
    <w:rsid w:val="00EC32E7"/>
    <w:pPr>
      <w:spacing w:after="100"/>
      <w:ind w:left="880" w:firstLine="0"/>
      <w:jc w:val="left"/>
    </w:pPr>
    <w:rPr>
      <w:rFonts w:eastAsia="Times New Roman"/>
    </w:rPr>
  </w:style>
  <w:style w:type="paragraph" w:styleId="TOC6">
    <w:name w:val="toc 6"/>
    <w:basedOn w:val="Normal"/>
    <w:next w:val="Normal"/>
    <w:autoRedefine/>
    <w:unhideWhenUsed/>
    <w:rsid w:val="00EC32E7"/>
    <w:pPr>
      <w:spacing w:after="100"/>
      <w:ind w:left="1100" w:firstLine="0"/>
      <w:jc w:val="left"/>
    </w:pPr>
    <w:rPr>
      <w:rFonts w:eastAsia="Times New Roman"/>
    </w:rPr>
  </w:style>
  <w:style w:type="paragraph" w:styleId="TOC7">
    <w:name w:val="toc 7"/>
    <w:basedOn w:val="Normal"/>
    <w:next w:val="Normal"/>
    <w:autoRedefine/>
    <w:unhideWhenUsed/>
    <w:rsid w:val="00EC32E7"/>
    <w:pPr>
      <w:spacing w:after="100"/>
      <w:ind w:left="1320" w:firstLine="0"/>
      <w:jc w:val="left"/>
    </w:pPr>
    <w:rPr>
      <w:rFonts w:eastAsia="Times New Roman"/>
    </w:rPr>
  </w:style>
  <w:style w:type="paragraph" w:styleId="TOC8">
    <w:name w:val="toc 8"/>
    <w:basedOn w:val="Normal"/>
    <w:next w:val="Normal"/>
    <w:autoRedefine/>
    <w:unhideWhenUsed/>
    <w:rsid w:val="00EC32E7"/>
    <w:pPr>
      <w:spacing w:after="100"/>
      <w:ind w:left="1540" w:firstLine="0"/>
      <w:jc w:val="left"/>
    </w:pPr>
    <w:rPr>
      <w:rFonts w:eastAsia="Times New Roman"/>
    </w:rPr>
  </w:style>
  <w:style w:type="paragraph" w:styleId="TOC9">
    <w:name w:val="toc 9"/>
    <w:basedOn w:val="Normal"/>
    <w:next w:val="Normal"/>
    <w:autoRedefine/>
    <w:unhideWhenUsed/>
    <w:rsid w:val="00EC32E7"/>
    <w:pPr>
      <w:spacing w:after="100"/>
      <w:ind w:left="1760" w:firstLine="0"/>
      <w:jc w:val="left"/>
    </w:pPr>
    <w:rPr>
      <w:rFonts w:eastAsia="Times New Roman"/>
    </w:rPr>
  </w:style>
  <w:style w:type="paragraph" w:styleId="BodyTextIndent">
    <w:name w:val="Body Text Indent"/>
    <w:basedOn w:val="Normal"/>
    <w:link w:val="BodyTextIndentChar"/>
    <w:unhideWhenUsed/>
    <w:rsid w:val="00EC32E7"/>
    <w:pPr>
      <w:spacing w:after="120"/>
      <w:ind w:left="360"/>
    </w:pPr>
  </w:style>
  <w:style w:type="character" w:customStyle="1" w:styleId="BodyTextIndentChar">
    <w:name w:val="Body Text Indent Char"/>
    <w:basedOn w:val="DefaultParagraphFont"/>
    <w:link w:val="BodyTextIndent"/>
    <w:rsid w:val="00EC32E7"/>
    <w:rPr>
      <w:rFonts w:ascii="Calibri" w:eastAsia="Calibri" w:hAnsi="Calibri" w:cs="Times New Roman"/>
    </w:rPr>
  </w:style>
  <w:style w:type="paragraph" w:customStyle="1" w:styleId="numridata0">
    <w:name w:val="numridata"/>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C32E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C32E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32E7"/>
    <w:rPr>
      <w:rFonts w:ascii="Times New Roman" w:eastAsia="Times New Roman" w:hAnsi="Times New Roman" w:cs="Times New Roman"/>
      <w:sz w:val="16"/>
      <w:szCs w:val="16"/>
    </w:rPr>
  </w:style>
  <w:style w:type="paragraph" w:customStyle="1" w:styleId="s32b251d">
    <w:name w:val="s32b251d"/>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32E7"/>
  </w:style>
  <w:style w:type="paragraph" w:customStyle="1" w:styleId="s30eec3f8">
    <w:name w:val="s30eec3f8"/>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32E7"/>
    <w:rPr>
      <w:sz w:val="24"/>
      <w:lang w:val="en-GB" w:eastAsia="fr-FR"/>
    </w:rPr>
  </w:style>
  <w:style w:type="paragraph" w:customStyle="1" w:styleId="JuPara">
    <w:name w:val="Ju_Para"/>
    <w:basedOn w:val="Normal"/>
    <w:link w:val="JuParaCar"/>
    <w:rsid w:val="00EC32E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32E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C32E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C32E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C32E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C32E7"/>
    <w:rPr>
      <w:vertAlign w:val="superscript"/>
    </w:rPr>
  </w:style>
  <w:style w:type="paragraph" w:customStyle="1" w:styleId="ju-005fpara">
    <w:name w:val="ju-005fpara"/>
    <w:basedOn w:val="Normal"/>
    <w:rsid w:val="00EC32E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32E7"/>
  </w:style>
  <w:style w:type="character" w:customStyle="1" w:styleId="s7d2086b4">
    <w:name w:val="s7d2086b4"/>
    <w:basedOn w:val="DefaultParagraphFont"/>
    <w:uiPriority w:val="99"/>
    <w:rsid w:val="00EC32E7"/>
  </w:style>
  <w:style w:type="character" w:customStyle="1" w:styleId="hps">
    <w:name w:val="hps"/>
    <w:basedOn w:val="DefaultParagraphFont"/>
    <w:rsid w:val="00EC32E7"/>
  </w:style>
  <w:style w:type="paragraph" w:customStyle="1" w:styleId="paragrafi0">
    <w:name w:val="paragraf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C32E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32E7"/>
    <w:rPr>
      <w:rFonts w:cs="Times New Roman"/>
    </w:rPr>
  </w:style>
  <w:style w:type="paragraph" w:customStyle="1" w:styleId="titulli0">
    <w:name w:val="titull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32E7"/>
  </w:style>
  <w:style w:type="paragraph" w:customStyle="1" w:styleId="akti0">
    <w:name w:val="akt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32E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C32E7"/>
  </w:style>
  <w:style w:type="paragraph" w:customStyle="1" w:styleId="CM49">
    <w:name w:val="CM49"/>
    <w:basedOn w:val="Normal"/>
    <w:next w:val="Normal"/>
    <w:rsid w:val="00EC32E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C32E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C32E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C32E7"/>
    <w:pPr>
      <w:widowControl w:val="0"/>
    </w:pPr>
    <w:rPr>
      <w:rFonts w:ascii="Helvetica" w:eastAsia="Times New Roman" w:hAnsi="Helvetica" w:cs="Helvetica"/>
      <w:lang w:val="sq-AL"/>
    </w:rPr>
  </w:style>
  <w:style w:type="paragraph" w:customStyle="1" w:styleId="CM57">
    <w:name w:val="CM57"/>
    <w:basedOn w:val="Normal"/>
    <w:next w:val="Normal"/>
    <w:rsid w:val="00EC32E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C32E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C32E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C32E7"/>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C32E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32E7"/>
  </w:style>
  <w:style w:type="character" w:customStyle="1" w:styleId="StyleHeading6BoldChar">
    <w:name w:val="Style Heading 6 + Bold Char"/>
    <w:link w:val="StyleHeading6Bold"/>
    <w:rsid w:val="00EC32E7"/>
    <w:rPr>
      <w:rFonts w:ascii="Cambria" w:eastAsia="MS Mincho" w:hAnsi="Cambria" w:cs="Cambria"/>
      <w:b/>
      <w:bCs/>
      <w:i/>
      <w:iCs/>
      <w:color w:val="7F7F7F"/>
      <w:sz w:val="24"/>
      <w:szCs w:val="24"/>
    </w:rPr>
  </w:style>
  <w:style w:type="paragraph" w:customStyle="1" w:styleId="tableheaders">
    <w:name w:val="table headers"/>
    <w:rsid w:val="00EC32E7"/>
    <w:pPr>
      <w:jc w:val="left"/>
    </w:pPr>
    <w:rPr>
      <w:rFonts w:ascii="Arial Narrow" w:eastAsia="Times New Roman" w:hAnsi="Arial Narrow" w:cs="Times New Roman"/>
      <w:b/>
      <w:szCs w:val="20"/>
      <w:lang w:val="sq-AL"/>
    </w:rPr>
  </w:style>
  <w:style w:type="paragraph" w:customStyle="1" w:styleId="tablebody">
    <w:name w:val="table body"/>
    <w:basedOn w:val="tableheaders"/>
    <w:rsid w:val="00EC32E7"/>
    <w:rPr>
      <w:b w:val="0"/>
    </w:rPr>
  </w:style>
  <w:style w:type="paragraph" w:styleId="PlainText">
    <w:name w:val="Plain Text"/>
    <w:basedOn w:val="Normal"/>
    <w:link w:val="PlainTextChar"/>
    <w:uiPriority w:val="99"/>
    <w:unhideWhenUsed/>
    <w:rsid w:val="00EC32E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32E7"/>
    <w:rPr>
      <w:rFonts w:ascii="Consolas" w:eastAsia="Calibri" w:hAnsi="Consolas" w:cs="Times New Roman"/>
      <w:sz w:val="21"/>
      <w:szCs w:val="21"/>
      <w:lang w:val="sq-AL"/>
    </w:rPr>
  </w:style>
  <w:style w:type="paragraph" w:customStyle="1" w:styleId="StyleStyle1Bold">
    <w:name w:val="Style Style1 + Bold"/>
    <w:basedOn w:val="Style1"/>
    <w:rsid w:val="00EC32E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32E7"/>
    <w:rPr>
      <w:rFonts w:ascii="EUAlbertina" w:hAnsi="EUAlbertina"/>
      <w:color w:val="auto"/>
    </w:rPr>
  </w:style>
  <w:style w:type="paragraph" w:customStyle="1" w:styleId="CM4">
    <w:name w:val="CM4"/>
    <w:basedOn w:val="Normal"/>
    <w:next w:val="Normal"/>
    <w:rsid w:val="00EC32E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C32E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C32E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C32E7"/>
    <w:rPr>
      <w:rFonts w:ascii="Tahoma" w:eastAsia="Times New Roman" w:hAnsi="Tahoma" w:cs="Times New Roman"/>
      <w:sz w:val="16"/>
      <w:szCs w:val="16"/>
      <w:lang w:val="sq-AL"/>
    </w:rPr>
  </w:style>
  <w:style w:type="numbering" w:customStyle="1" w:styleId="NoList3">
    <w:name w:val="No List3"/>
    <w:next w:val="NoList"/>
    <w:semiHidden/>
    <w:rsid w:val="00EC32E7"/>
  </w:style>
  <w:style w:type="numbering" w:customStyle="1" w:styleId="NoList4">
    <w:name w:val="No List4"/>
    <w:next w:val="NoList"/>
    <w:semiHidden/>
    <w:rsid w:val="00EC32E7"/>
  </w:style>
  <w:style w:type="paragraph" w:customStyle="1" w:styleId="Point1">
    <w:name w:val="Point 1"/>
    <w:basedOn w:val="Normal"/>
    <w:link w:val="Point1Char"/>
    <w:rsid w:val="00EC32E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32E7"/>
    <w:rPr>
      <w:rFonts w:ascii="Calibri" w:eastAsia="Times New Roman" w:hAnsi="Calibri" w:cs="Times New Roman"/>
      <w:sz w:val="24"/>
      <w:szCs w:val="24"/>
      <w:lang w:val="en-GB" w:eastAsia="en-GB"/>
    </w:rPr>
  </w:style>
  <w:style w:type="character" w:customStyle="1" w:styleId="longtext">
    <w:name w:val="long_text"/>
    <w:rsid w:val="00EC32E7"/>
    <w:rPr>
      <w:rFonts w:ascii="Comic Sans MS" w:hAnsi="Comic Sans MS"/>
      <w:b/>
      <w:sz w:val="96"/>
      <w:szCs w:val="24"/>
      <w:lang w:val="pl-PL" w:eastAsia="pl-PL" w:bidi="ar-SA"/>
    </w:rPr>
  </w:style>
  <w:style w:type="paragraph" w:customStyle="1" w:styleId="Text1">
    <w:name w:val="Text 1"/>
    <w:basedOn w:val="Normal"/>
    <w:link w:val="Text1Char"/>
    <w:rsid w:val="00EC32E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32E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32E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32E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32E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32E7"/>
  </w:style>
  <w:style w:type="character" w:customStyle="1" w:styleId="SectionTitleCharCharChar">
    <w:name w:val="SectionTitle Char Char Char"/>
    <w:link w:val="SectionTitleCharChar"/>
    <w:rsid w:val="00EC32E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32E7"/>
    <w:rPr>
      <w:rFonts w:ascii="Calibri" w:eastAsia="Times New Roman" w:hAnsi="Calibri" w:cs="Times New Roman"/>
      <w:b/>
      <w:bCs/>
      <w:smallCaps/>
      <w:sz w:val="28"/>
      <w:szCs w:val="28"/>
      <w:lang w:val="en-GB" w:eastAsia="en-GB"/>
    </w:rPr>
  </w:style>
  <w:style w:type="character" w:customStyle="1" w:styleId="Text1Char">
    <w:name w:val="Text 1 Char"/>
    <w:link w:val="Text1"/>
    <w:rsid w:val="00EC32E7"/>
    <w:rPr>
      <w:rFonts w:ascii="Calibri" w:eastAsia="Times New Roman" w:hAnsi="Calibri" w:cs="Times New Roman"/>
      <w:sz w:val="24"/>
      <w:szCs w:val="24"/>
      <w:lang w:val="en-GB" w:eastAsia="en-GB"/>
    </w:rPr>
  </w:style>
  <w:style w:type="character" w:customStyle="1" w:styleId="Point1CharChar">
    <w:name w:val="Point 1 Char Char"/>
    <w:rsid w:val="00EC32E7"/>
    <w:rPr>
      <w:sz w:val="24"/>
      <w:szCs w:val="24"/>
      <w:lang w:val="en-GB" w:eastAsia="en-GB" w:bidi="ar-SA"/>
    </w:rPr>
  </w:style>
  <w:style w:type="paragraph" w:customStyle="1" w:styleId="Point0">
    <w:name w:val="Point 0"/>
    <w:basedOn w:val="Normal"/>
    <w:rsid w:val="00EC32E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32E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32E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32E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32E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32E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32E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32E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32E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32E7"/>
    <w:rPr>
      <w:rFonts w:ascii="CG Times" w:hAnsi="CG Times"/>
      <w:sz w:val="22"/>
      <w:lang w:val="en-US" w:eastAsia="en-US" w:bidi="ar-SA"/>
    </w:rPr>
  </w:style>
  <w:style w:type="paragraph" w:customStyle="1" w:styleId="SectionTitle">
    <w:name w:val="SectionTitle"/>
    <w:basedOn w:val="Normal"/>
    <w:next w:val="Heading1"/>
    <w:rsid w:val="00EC32E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32E7"/>
  </w:style>
  <w:style w:type="paragraph" w:styleId="TableofFigures">
    <w:name w:val="table of figures"/>
    <w:basedOn w:val="Normal"/>
    <w:next w:val="Normal"/>
    <w:rsid w:val="00EC32E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32E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C32E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C32E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32E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C32E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C32E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C32E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32E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32E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32E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32E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32E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32E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32E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32E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32E7"/>
    <w:pPr>
      <w:spacing w:after="0" w:line="360" w:lineRule="auto"/>
      <w:ind w:firstLine="0"/>
      <w:jc w:val="left"/>
    </w:pPr>
    <w:rPr>
      <w:rFonts w:ascii="Tahoma" w:eastAsia="Times New Roman" w:hAnsi="Tahoma"/>
      <w:lang w:val="de-AT" w:eastAsia="de-DE"/>
    </w:rPr>
  </w:style>
  <w:style w:type="paragraph" w:styleId="List">
    <w:name w:val="List"/>
    <w:basedOn w:val="Normal"/>
    <w:rsid w:val="00EC32E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32E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32E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C32E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C32E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C32E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C32E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C32E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C32E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C32E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C32E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32E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32E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C32E7"/>
    <w:rPr>
      <w:sz w:val="16"/>
      <w:szCs w:val="16"/>
    </w:rPr>
  </w:style>
  <w:style w:type="paragraph" w:styleId="CommentText">
    <w:name w:val="annotation text"/>
    <w:aliases w:val=" Char"/>
    <w:basedOn w:val="Normal"/>
    <w:link w:val="CommentTextChar"/>
    <w:unhideWhenUsed/>
    <w:rsid w:val="00EC32E7"/>
    <w:rPr>
      <w:rFonts w:eastAsia="MS Mincho"/>
      <w:sz w:val="20"/>
      <w:szCs w:val="20"/>
      <w:lang w:val="sq-AL"/>
    </w:rPr>
  </w:style>
  <w:style w:type="character" w:customStyle="1" w:styleId="CommentTextChar">
    <w:name w:val="Comment Text Char"/>
    <w:aliases w:val=" Char Char1"/>
    <w:basedOn w:val="DefaultParagraphFont"/>
    <w:link w:val="CommentText"/>
    <w:rsid w:val="00EC32E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C32E7"/>
    <w:rPr>
      <w:b/>
      <w:bCs/>
    </w:rPr>
  </w:style>
  <w:style w:type="character" w:customStyle="1" w:styleId="CommentSubjectChar">
    <w:name w:val="Comment Subject Char"/>
    <w:basedOn w:val="CommentTextChar"/>
    <w:link w:val="CommentSubject"/>
    <w:uiPriority w:val="99"/>
    <w:rsid w:val="00EC32E7"/>
    <w:rPr>
      <w:rFonts w:ascii="Calibri" w:eastAsia="MS Mincho" w:hAnsi="Calibri" w:cs="Times New Roman"/>
      <w:b/>
      <w:bCs/>
      <w:sz w:val="20"/>
      <w:szCs w:val="20"/>
      <w:lang w:val="sq-AL"/>
    </w:rPr>
  </w:style>
  <w:style w:type="paragraph" w:styleId="ListNumber4">
    <w:name w:val="List Number 4"/>
    <w:basedOn w:val="Normal"/>
    <w:rsid w:val="00EC32E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32E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C32E7"/>
  </w:style>
  <w:style w:type="paragraph" w:styleId="MacroText">
    <w:name w:val="macro"/>
    <w:link w:val="MacroTextChar"/>
    <w:semiHidden/>
    <w:rsid w:val="00EC32E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32E7"/>
    <w:rPr>
      <w:rFonts w:ascii="Courier New" w:eastAsia="Times New Roman" w:hAnsi="Courier New" w:cs="Times New Roman"/>
      <w:lang w:val="de-DE" w:eastAsia="de-DE"/>
    </w:rPr>
  </w:style>
  <w:style w:type="paragraph" w:styleId="NormalIndent">
    <w:name w:val="Normal Indent"/>
    <w:basedOn w:val="Normal"/>
    <w:link w:val="NormalIndentChar"/>
    <w:rsid w:val="00EC32E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C32E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C32E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C32E7"/>
    <w:rPr>
      <w:rFonts w:ascii="Tahoma" w:hAnsi="Tahoma"/>
      <w:sz w:val="22"/>
    </w:rPr>
  </w:style>
  <w:style w:type="paragraph" w:styleId="BlockText">
    <w:name w:val="Block Text"/>
    <w:basedOn w:val="Normal"/>
    <w:rsid w:val="00EC32E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C32E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C32E7"/>
    <w:rPr>
      <w:rFonts w:ascii="Tahoma" w:eastAsia="Times New Roman" w:hAnsi="Tahoma" w:cs="Times New Roman"/>
      <w:lang w:val="de-AT" w:eastAsia="de-DE"/>
    </w:rPr>
  </w:style>
  <w:style w:type="character" w:customStyle="1" w:styleId="Emphasis1">
    <w:name w:val="Emphasis1"/>
    <w:semiHidden/>
    <w:rsid w:val="00EC32E7"/>
  </w:style>
  <w:style w:type="paragraph" w:styleId="NoteHeading">
    <w:name w:val="Note Heading"/>
    <w:basedOn w:val="Normal"/>
    <w:next w:val="Normal"/>
    <w:link w:val="NoteHeadingChar"/>
    <w:rsid w:val="00EC32E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32E7"/>
    <w:rPr>
      <w:rFonts w:ascii="Tahoma" w:eastAsia="Times New Roman" w:hAnsi="Tahoma" w:cs="Times New Roman"/>
      <w:lang w:val="de-AT" w:eastAsia="de-DE"/>
    </w:rPr>
  </w:style>
  <w:style w:type="paragraph" w:styleId="MessageHeader">
    <w:name w:val="Message Header"/>
    <w:basedOn w:val="Normal"/>
    <w:link w:val="MessageHeaderChar"/>
    <w:semiHidden/>
    <w:rsid w:val="00EC32E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32E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32E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C32E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C32E7"/>
    <w:rPr>
      <w:rFonts w:ascii="Tahoma" w:eastAsia="Times New Roman" w:hAnsi="Tahoma" w:cs="Times New Roman"/>
      <w:sz w:val="20"/>
      <w:szCs w:val="20"/>
    </w:rPr>
  </w:style>
  <w:style w:type="character" w:styleId="EndnoteReference">
    <w:name w:val="endnote reference"/>
    <w:uiPriority w:val="99"/>
    <w:semiHidden/>
    <w:unhideWhenUsed/>
    <w:rsid w:val="00EC32E7"/>
    <w:rPr>
      <w:vertAlign w:val="superscript"/>
    </w:rPr>
  </w:style>
  <w:style w:type="paragraph" w:styleId="BodyTextFirstIndent2">
    <w:name w:val="Body Text First Indent 2"/>
    <w:basedOn w:val="BodyTextIndent"/>
    <w:link w:val="BodyTextFirstIndent2Char"/>
    <w:semiHidden/>
    <w:rsid w:val="00EC32E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32E7"/>
    <w:rPr>
      <w:rFonts w:ascii="Tahoma" w:eastAsia="Times New Roman" w:hAnsi="Tahoma" w:cs="Times New Roman"/>
      <w:lang w:val="de-AT" w:eastAsia="de-DE"/>
    </w:rPr>
  </w:style>
  <w:style w:type="numbering" w:styleId="111111">
    <w:name w:val="Outline List 2"/>
    <w:basedOn w:val="NoList"/>
    <w:semiHidden/>
    <w:rsid w:val="00EC32E7"/>
    <w:pPr>
      <w:numPr>
        <w:numId w:val="14"/>
      </w:numPr>
    </w:pPr>
  </w:style>
  <w:style w:type="paragraph" w:customStyle="1" w:styleId="Zusatz2">
    <w:name w:val="Zusatz 2"/>
    <w:basedOn w:val="Normal"/>
    <w:next w:val="Normal"/>
    <w:semiHidden/>
    <w:rsid w:val="00EC32E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32E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32E7"/>
    <w:pPr>
      <w:numPr>
        <w:numId w:val="15"/>
      </w:numPr>
    </w:pPr>
  </w:style>
  <w:style w:type="paragraph" w:styleId="Salutation">
    <w:name w:val="Salutation"/>
    <w:basedOn w:val="Normal"/>
    <w:next w:val="Normal"/>
    <w:link w:val="SalutationChar"/>
    <w:semiHidden/>
    <w:rsid w:val="00EC32E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32E7"/>
    <w:rPr>
      <w:rFonts w:ascii="Tahoma" w:eastAsia="Times New Roman" w:hAnsi="Tahoma" w:cs="Times New Roman"/>
      <w:lang w:val="de-AT" w:eastAsia="de-DE"/>
    </w:rPr>
  </w:style>
  <w:style w:type="numbering" w:styleId="ArticleSection">
    <w:name w:val="Outline List 3"/>
    <w:basedOn w:val="NoList"/>
    <w:semiHidden/>
    <w:rsid w:val="00EC32E7"/>
    <w:pPr>
      <w:numPr>
        <w:numId w:val="16"/>
      </w:numPr>
    </w:pPr>
  </w:style>
  <w:style w:type="paragraph" w:styleId="Closing">
    <w:name w:val="Closing"/>
    <w:basedOn w:val="Normal"/>
    <w:link w:val="ClosingChar"/>
    <w:semiHidden/>
    <w:rsid w:val="00EC32E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32E7"/>
    <w:rPr>
      <w:rFonts w:ascii="Tahoma" w:eastAsia="Times New Roman" w:hAnsi="Tahoma" w:cs="Times New Roman"/>
      <w:lang w:val="de-AT" w:eastAsia="de-DE"/>
    </w:rPr>
  </w:style>
  <w:style w:type="character" w:styleId="Emphasis">
    <w:name w:val="Emphasis"/>
    <w:qFormat/>
    <w:rsid w:val="00EC32E7"/>
    <w:rPr>
      <w:i/>
      <w:iCs/>
    </w:rPr>
  </w:style>
  <w:style w:type="paragraph" w:styleId="HTMLAddress">
    <w:name w:val="HTML Address"/>
    <w:basedOn w:val="Normal"/>
    <w:link w:val="HTMLAddressChar"/>
    <w:semiHidden/>
    <w:rsid w:val="00EC32E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32E7"/>
    <w:rPr>
      <w:rFonts w:ascii="Tahoma" w:eastAsia="Times New Roman" w:hAnsi="Tahoma" w:cs="Times New Roman"/>
      <w:i/>
      <w:iCs/>
      <w:lang w:val="de-AT" w:eastAsia="de-DE"/>
    </w:rPr>
  </w:style>
  <w:style w:type="character" w:styleId="HTMLAcronym">
    <w:name w:val="HTML Acronym"/>
    <w:semiHidden/>
    <w:rsid w:val="00EC32E7"/>
  </w:style>
  <w:style w:type="character" w:styleId="HTMLSample">
    <w:name w:val="HTML Sample"/>
    <w:semiHidden/>
    <w:rsid w:val="00EC32E7"/>
    <w:rPr>
      <w:rFonts w:ascii="Courier New" w:hAnsi="Courier New" w:cs="Courier New"/>
    </w:rPr>
  </w:style>
  <w:style w:type="character" w:styleId="HTMLCode">
    <w:name w:val="HTML Code"/>
    <w:semiHidden/>
    <w:rsid w:val="00EC32E7"/>
    <w:rPr>
      <w:rFonts w:ascii="Courier New" w:hAnsi="Courier New" w:cs="Courier New"/>
      <w:sz w:val="20"/>
      <w:szCs w:val="20"/>
    </w:rPr>
  </w:style>
  <w:style w:type="character" w:styleId="HTMLDefinition">
    <w:name w:val="HTML Definition"/>
    <w:semiHidden/>
    <w:rsid w:val="00EC32E7"/>
    <w:rPr>
      <w:i/>
      <w:iCs/>
    </w:rPr>
  </w:style>
  <w:style w:type="character" w:styleId="HTMLTypewriter">
    <w:name w:val="HTML Typewriter"/>
    <w:semiHidden/>
    <w:rsid w:val="00EC32E7"/>
    <w:rPr>
      <w:rFonts w:ascii="Courier New" w:hAnsi="Courier New" w:cs="Courier New"/>
      <w:sz w:val="20"/>
      <w:szCs w:val="20"/>
    </w:rPr>
  </w:style>
  <w:style w:type="character" w:styleId="HTMLKeyboard">
    <w:name w:val="HTML Keyboard"/>
    <w:semiHidden/>
    <w:rsid w:val="00EC32E7"/>
    <w:rPr>
      <w:rFonts w:ascii="Courier New" w:hAnsi="Courier New" w:cs="Courier New"/>
      <w:sz w:val="20"/>
      <w:szCs w:val="20"/>
    </w:rPr>
  </w:style>
  <w:style w:type="character" w:styleId="HTMLVariable">
    <w:name w:val="HTML Variable"/>
    <w:semiHidden/>
    <w:rsid w:val="00EC32E7"/>
    <w:rPr>
      <w:i/>
      <w:iCs/>
    </w:rPr>
  </w:style>
  <w:style w:type="paragraph" w:styleId="HTMLPreformatted">
    <w:name w:val="HTML Preformatted"/>
    <w:basedOn w:val="Normal"/>
    <w:link w:val="HTMLPreformattedChar"/>
    <w:semiHidden/>
    <w:rsid w:val="00EC32E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C32E7"/>
    <w:rPr>
      <w:rFonts w:ascii="Courier New" w:eastAsia="Times New Roman" w:hAnsi="Courier New" w:cs="Times New Roman"/>
      <w:sz w:val="20"/>
      <w:lang w:val="de-AT" w:eastAsia="de-DE"/>
    </w:rPr>
  </w:style>
  <w:style w:type="character" w:styleId="HTMLCite">
    <w:name w:val="HTML Cite"/>
    <w:semiHidden/>
    <w:rsid w:val="00EC32E7"/>
    <w:rPr>
      <w:i/>
      <w:iCs/>
    </w:rPr>
  </w:style>
  <w:style w:type="table" w:styleId="Table3Deffects1">
    <w:name w:val="Table 3D effects 1"/>
    <w:basedOn w:val="TableNormal"/>
    <w:semiHidden/>
    <w:rsid w:val="00EC32E7"/>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32E7"/>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32E7"/>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32E7"/>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32E7"/>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32E7"/>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32E7"/>
    <w:pPr>
      <w:ind w:firstLine="284"/>
    </w:pPr>
    <w:rPr>
      <w:rFonts w:ascii="Calibri" w:eastAsia="Calibri" w:hAnsi="Calibri" w:cs="Times New Roman"/>
    </w:rPr>
  </w:style>
  <w:style w:type="table" w:styleId="TableList1">
    <w:name w:val="Table List 1"/>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32E7"/>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32E7"/>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32E7"/>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32E7"/>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32E7"/>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32E7"/>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32E7"/>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32E7"/>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32E7"/>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32E7"/>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32E7"/>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C32E7"/>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C32E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32E7"/>
    <w:rPr>
      <w:rFonts w:ascii="Tahoma" w:eastAsia="Times New Roman" w:hAnsi="Tahoma" w:cs="Times New Roman"/>
      <w:lang w:val="de-AT" w:eastAsia="de-DE"/>
    </w:rPr>
  </w:style>
  <w:style w:type="paragraph" w:styleId="E-mailSignature">
    <w:name w:val="E-mail Signature"/>
    <w:basedOn w:val="Normal"/>
    <w:link w:val="E-mailSignatureChar"/>
    <w:rsid w:val="00EC32E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32E7"/>
    <w:rPr>
      <w:rFonts w:ascii="Tahoma" w:eastAsia="Times New Roman" w:hAnsi="Tahoma" w:cs="Times New Roman"/>
      <w:lang w:val="de-AT" w:eastAsia="de-DE"/>
    </w:rPr>
  </w:style>
  <w:style w:type="paragraph" w:styleId="BodyText2">
    <w:name w:val="Body Text 2"/>
    <w:basedOn w:val="Normal"/>
    <w:link w:val="BodyText2Char"/>
    <w:rsid w:val="00EC32E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32E7"/>
    <w:rPr>
      <w:rFonts w:ascii="Tahoma" w:eastAsia="Times New Roman" w:hAnsi="Tahoma" w:cs="Times New Roman"/>
      <w:lang w:val="de-AT" w:eastAsia="de-DE"/>
    </w:rPr>
  </w:style>
  <w:style w:type="paragraph" w:styleId="BodyTextIndent2">
    <w:name w:val="Body Text Indent 2"/>
    <w:basedOn w:val="Normal"/>
    <w:link w:val="BodyTextIndent2Char"/>
    <w:rsid w:val="00EC32E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C32E7"/>
    <w:rPr>
      <w:rFonts w:ascii="Tahoma" w:eastAsia="Times New Roman" w:hAnsi="Tahoma" w:cs="Times New Roman"/>
      <w:lang w:val="de-AT" w:eastAsia="de-DE"/>
    </w:rPr>
  </w:style>
  <w:style w:type="paragraph" w:styleId="BodyTextIndent3">
    <w:name w:val="Body Text Indent 3"/>
    <w:basedOn w:val="Normal"/>
    <w:link w:val="BodyTextIndent3Char"/>
    <w:rsid w:val="00EC32E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C32E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C32E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32E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C32E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32E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C32E7"/>
    <w:rPr>
      <w:rFonts w:ascii="CG Times" w:eastAsia="Times New Roman" w:hAnsi="CG Times" w:cs="Times New Roman"/>
      <w:b/>
      <w:szCs w:val="24"/>
    </w:rPr>
  </w:style>
  <w:style w:type="character" w:customStyle="1" w:styleId="SubtitleChar1">
    <w:name w:val="Subtitle Char1"/>
    <w:locked/>
    <w:rsid w:val="00EC32E7"/>
    <w:rPr>
      <w:rFonts w:ascii="Cambria" w:hAnsi="Cambria"/>
      <w:sz w:val="24"/>
      <w:szCs w:val="24"/>
    </w:rPr>
  </w:style>
  <w:style w:type="paragraph" w:customStyle="1" w:styleId="Char1">
    <w:name w:val="Char1"/>
    <w:basedOn w:val="Normal"/>
    <w:rsid w:val="00EC32E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C32E7"/>
    <w:rPr>
      <w:rFonts w:ascii="Tahoma" w:hAnsi="Tahoma" w:cs="Tahoma"/>
      <w:i/>
      <w:iCs/>
      <w:sz w:val="22"/>
      <w:szCs w:val="22"/>
      <w:lang w:val="de-AT" w:eastAsia="de-DE" w:bidi="ar-SA"/>
    </w:rPr>
  </w:style>
  <w:style w:type="character" w:customStyle="1" w:styleId="CharChar36">
    <w:name w:val="Char Char36"/>
    <w:locked/>
    <w:rsid w:val="00EC32E7"/>
    <w:rPr>
      <w:rFonts w:ascii="Arial" w:hAnsi="Arial" w:cs="Arial"/>
      <w:b/>
      <w:bCs/>
      <w:kern w:val="32"/>
      <w:sz w:val="32"/>
      <w:szCs w:val="32"/>
      <w:lang w:val="sq-AL" w:eastAsia="en-US" w:bidi="ar-SA"/>
    </w:rPr>
  </w:style>
  <w:style w:type="character" w:customStyle="1" w:styleId="CharChar35">
    <w:name w:val="Char Char35"/>
    <w:locked/>
    <w:rsid w:val="00EC32E7"/>
    <w:rPr>
      <w:rFonts w:ascii="Arial" w:hAnsi="Arial" w:cs="Arial"/>
      <w:b/>
      <w:bCs/>
      <w:i/>
      <w:iCs/>
      <w:sz w:val="28"/>
      <w:szCs w:val="28"/>
      <w:lang w:val="sq-AL" w:eastAsia="en-US" w:bidi="ar-SA"/>
    </w:rPr>
  </w:style>
  <w:style w:type="character" w:customStyle="1" w:styleId="CharChar34">
    <w:name w:val="Char Char34"/>
    <w:locked/>
    <w:rsid w:val="00EC32E7"/>
    <w:rPr>
      <w:rFonts w:ascii="Tahoma" w:hAnsi="Tahoma"/>
      <w:b/>
      <w:kern w:val="28"/>
      <w:sz w:val="24"/>
      <w:szCs w:val="28"/>
      <w:lang w:val="de-AT" w:eastAsia="de-DE" w:bidi="ar-SA"/>
    </w:rPr>
  </w:style>
  <w:style w:type="character" w:customStyle="1" w:styleId="CharChar33">
    <w:name w:val="Char Char33"/>
    <w:locked/>
    <w:rsid w:val="00EC32E7"/>
    <w:rPr>
      <w:rFonts w:ascii="Tahoma" w:hAnsi="Tahoma"/>
      <w:b/>
      <w:i/>
      <w:kern w:val="28"/>
      <w:sz w:val="22"/>
      <w:szCs w:val="22"/>
      <w:lang w:val="de-AT" w:eastAsia="de-DE" w:bidi="ar-SA"/>
    </w:rPr>
  </w:style>
  <w:style w:type="character" w:customStyle="1" w:styleId="CharChar32">
    <w:name w:val="Char Char32"/>
    <w:locked/>
    <w:rsid w:val="00EC32E7"/>
    <w:rPr>
      <w:rFonts w:ascii="Tahoma" w:hAnsi="Tahoma"/>
      <w:b/>
      <w:i/>
      <w:kern w:val="28"/>
      <w:sz w:val="22"/>
      <w:szCs w:val="22"/>
      <w:lang w:val="de-AT" w:eastAsia="de-DE" w:bidi="ar-SA"/>
    </w:rPr>
  </w:style>
  <w:style w:type="character" w:customStyle="1" w:styleId="CharChar31">
    <w:name w:val="Char Char31"/>
    <w:locked/>
    <w:rsid w:val="00EC32E7"/>
    <w:rPr>
      <w:rFonts w:ascii="Tahoma" w:hAnsi="Tahoma"/>
      <w:b/>
      <w:i/>
      <w:kern w:val="28"/>
      <w:sz w:val="22"/>
      <w:szCs w:val="22"/>
      <w:lang w:val="de-AT" w:eastAsia="de-DE" w:bidi="ar-SA"/>
    </w:rPr>
  </w:style>
  <w:style w:type="character" w:customStyle="1" w:styleId="CharChar10">
    <w:name w:val="Char Char10"/>
    <w:semiHidden/>
    <w:locked/>
    <w:rsid w:val="00EC32E7"/>
    <w:rPr>
      <w:rFonts w:ascii="Courier New" w:hAnsi="Courier New" w:cs="Courier New"/>
      <w:szCs w:val="22"/>
      <w:lang w:val="de-AT" w:eastAsia="de-DE" w:bidi="ar-SA"/>
    </w:rPr>
  </w:style>
  <w:style w:type="character" w:customStyle="1" w:styleId="CharChar30">
    <w:name w:val="Char Char30"/>
    <w:locked/>
    <w:rsid w:val="00EC32E7"/>
    <w:rPr>
      <w:rFonts w:ascii="Tahoma" w:hAnsi="Tahoma"/>
      <w:b/>
      <w:i/>
      <w:kern w:val="28"/>
      <w:sz w:val="22"/>
      <w:szCs w:val="22"/>
      <w:lang w:val="de-AT" w:eastAsia="de-DE" w:bidi="ar-SA"/>
    </w:rPr>
  </w:style>
  <w:style w:type="character" w:customStyle="1" w:styleId="CharChar29">
    <w:name w:val="Char Char29"/>
    <w:locked/>
    <w:rsid w:val="00EC32E7"/>
    <w:rPr>
      <w:rFonts w:ascii="Tahoma" w:hAnsi="Tahoma"/>
      <w:b/>
      <w:i/>
      <w:kern w:val="28"/>
      <w:sz w:val="22"/>
      <w:szCs w:val="22"/>
      <w:lang w:val="de-AT" w:eastAsia="de-DE" w:bidi="ar-SA"/>
    </w:rPr>
  </w:style>
  <w:style w:type="character" w:customStyle="1" w:styleId="CharChar28">
    <w:name w:val="Char Char28"/>
    <w:locked/>
    <w:rsid w:val="00EC32E7"/>
    <w:rPr>
      <w:rFonts w:ascii="Tahoma" w:hAnsi="Tahoma"/>
      <w:b/>
      <w:i/>
      <w:kern w:val="28"/>
      <w:sz w:val="22"/>
      <w:szCs w:val="22"/>
      <w:lang w:val="de-AT" w:eastAsia="de-DE" w:bidi="ar-SA"/>
    </w:rPr>
  </w:style>
  <w:style w:type="character" w:customStyle="1" w:styleId="CharChar27">
    <w:name w:val="Char Char27"/>
    <w:locked/>
    <w:rsid w:val="00EC32E7"/>
    <w:rPr>
      <w:rFonts w:ascii="Calibri" w:eastAsia="Calibri" w:hAnsi="Calibri"/>
      <w:lang w:val="sq-AL" w:eastAsia="en-US" w:bidi="ar-SA"/>
    </w:rPr>
  </w:style>
  <w:style w:type="character" w:customStyle="1" w:styleId="CharChar24">
    <w:name w:val="Char Char24"/>
    <w:locked/>
    <w:rsid w:val="00EC32E7"/>
    <w:rPr>
      <w:rFonts w:ascii="Tahoma" w:hAnsi="Tahoma" w:cs="Tahoma"/>
      <w:sz w:val="22"/>
      <w:szCs w:val="22"/>
      <w:lang w:val="de-AT" w:eastAsia="de-DE" w:bidi="ar-SA"/>
    </w:rPr>
  </w:style>
  <w:style w:type="character" w:customStyle="1" w:styleId="CharChar23">
    <w:name w:val="Char Char23"/>
    <w:locked/>
    <w:rsid w:val="00EC32E7"/>
    <w:rPr>
      <w:rFonts w:ascii="Tahoma" w:hAnsi="Tahoma" w:cs="Tahoma"/>
      <w:sz w:val="22"/>
      <w:szCs w:val="22"/>
      <w:lang w:val="de-AT" w:eastAsia="de-DE" w:bidi="ar-SA"/>
    </w:rPr>
  </w:style>
  <w:style w:type="character" w:customStyle="1" w:styleId="CharChar22">
    <w:name w:val="Char Char22"/>
    <w:semiHidden/>
    <w:locked/>
    <w:rsid w:val="00EC32E7"/>
    <w:rPr>
      <w:rFonts w:ascii="Courier New" w:hAnsi="Courier New" w:cs="Courier New"/>
      <w:sz w:val="22"/>
      <w:szCs w:val="22"/>
      <w:lang w:val="de-DE" w:eastAsia="de-DE" w:bidi="ar-SA"/>
    </w:rPr>
  </w:style>
  <w:style w:type="character" w:customStyle="1" w:styleId="CharChar21">
    <w:name w:val="Char Char21"/>
    <w:locked/>
    <w:rsid w:val="00EC32E7"/>
    <w:rPr>
      <w:rFonts w:ascii="Tahoma" w:hAnsi="Tahoma" w:cs="Tahoma"/>
      <w:b/>
      <w:kern w:val="28"/>
      <w:sz w:val="36"/>
      <w:szCs w:val="36"/>
      <w:lang w:val="de-AT" w:eastAsia="de-DE" w:bidi="ar-SA"/>
    </w:rPr>
  </w:style>
  <w:style w:type="character" w:customStyle="1" w:styleId="CharChar12">
    <w:name w:val="Char Char12"/>
    <w:semiHidden/>
    <w:locked/>
    <w:rsid w:val="00EC32E7"/>
    <w:rPr>
      <w:rFonts w:ascii="Tahoma" w:hAnsi="Tahoma" w:cs="Tahoma"/>
      <w:sz w:val="22"/>
      <w:szCs w:val="22"/>
      <w:lang w:val="de-AT" w:eastAsia="de-DE" w:bidi="ar-SA"/>
    </w:rPr>
  </w:style>
  <w:style w:type="character" w:customStyle="1" w:styleId="CharChar9">
    <w:name w:val="Char Char9"/>
    <w:semiHidden/>
    <w:locked/>
    <w:rsid w:val="00EC32E7"/>
    <w:rPr>
      <w:rFonts w:ascii="Tahoma" w:hAnsi="Tahoma" w:cs="Tahoma"/>
      <w:sz w:val="22"/>
      <w:szCs w:val="22"/>
      <w:lang w:val="de-AT" w:eastAsia="de-DE" w:bidi="ar-SA"/>
    </w:rPr>
  </w:style>
  <w:style w:type="character" w:customStyle="1" w:styleId="CharChar25">
    <w:name w:val="Char Char25"/>
    <w:semiHidden/>
    <w:locked/>
    <w:rsid w:val="00EC32E7"/>
    <w:rPr>
      <w:rFonts w:ascii="Tahoma" w:hAnsi="Tahoma" w:cs="Tahoma"/>
      <w:sz w:val="22"/>
      <w:szCs w:val="22"/>
      <w:lang w:val="de-AT" w:eastAsia="de-DE" w:bidi="ar-SA"/>
    </w:rPr>
  </w:style>
  <w:style w:type="character" w:customStyle="1" w:styleId="CharChar15">
    <w:name w:val="Char Char15"/>
    <w:semiHidden/>
    <w:locked/>
    <w:rsid w:val="00EC32E7"/>
    <w:rPr>
      <w:rFonts w:ascii="Tahoma" w:hAnsi="Tahoma" w:cs="Tahoma"/>
      <w:sz w:val="22"/>
      <w:szCs w:val="22"/>
      <w:lang w:val="de-AT" w:eastAsia="de-DE" w:bidi="ar-SA"/>
    </w:rPr>
  </w:style>
  <w:style w:type="character" w:customStyle="1" w:styleId="CharChar16">
    <w:name w:val="Char Char16"/>
    <w:semiHidden/>
    <w:locked/>
    <w:rsid w:val="00EC32E7"/>
    <w:rPr>
      <w:rFonts w:ascii="Tahoma" w:hAnsi="Tahoma" w:cs="Arial"/>
      <w:sz w:val="24"/>
      <w:szCs w:val="24"/>
      <w:lang w:val="de-AT" w:eastAsia="de-DE" w:bidi="ar-SA"/>
    </w:rPr>
  </w:style>
  <w:style w:type="character" w:customStyle="1" w:styleId="CharChar20">
    <w:name w:val="Char Char20"/>
    <w:locked/>
    <w:rsid w:val="00EC32E7"/>
    <w:rPr>
      <w:rFonts w:ascii="Tahoma" w:hAnsi="Tahoma" w:cs="Tahoma"/>
      <w:b/>
      <w:kern w:val="28"/>
      <w:sz w:val="32"/>
      <w:szCs w:val="36"/>
      <w:lang w:val="de-AT" w:eastAsia="de-DE" w:bidi="ar-SA"/>
    </w:rPr>
  </w:style>
  <w:style w:type="character" w:customStyle="1" w:styleId="CharChar13">
    <w:name w:val="Char Char13"/>
    <w:semiHidden/>
    <w:locked/>
    <w:rsid w:val="00EC32E7"/>
    <w:rPr>
      <w:rFonts w:ascii="Tahoma" w:hAnsi="Tahoma" w:cs="Tahoma"/>
      <w:sz w:val="22"/>
      <w:szCs w:val="22"/>
      <w:lang w:val="de-AT" w:eastAsia="de-DE" w:bidi="ar-SA"/>
    </w:rPr>
  </w:style>
  <w:style w:type="character" w:customStyle="1" w:styleId="CharChar19">
    <w:name w:val="Char Char19"/>
    <w:semiHidden/>
    <w:locked/>
    <w:rsid w:val="00EC32E7"/>
    <w:rPr>
      <w:rFonts w:ascii="Tahoma" w:hAnsi="Tahoma" w:cs="Tahoma"/>
      <w:sz w:val="22"/>
      <w:szCs w:val="22"/>
      <w:lang w:val="de-AT" w:eastAsia="de-DE" w:bidi="ar-SA"/>
    </w:rPr>
  </w:style>
  <w:style w:type="character" w:customStyle="1" w:styleId="CharChar3">
    <w:name w:val="Char Char3"/>
    <w:semiHidden/>
    <w:locked/>
    <w:rsid w:val="00EC32E7"/>
  </w:style>
  <w:style w:type="character" w:customStyle="1" w:styleId="CharChar14">
    <w:name w:val="Char Char14"/>
    <w:semiHidden/>
    <w:locked/>
    <w:rsid w:val="00EC32E7"/>
  </w:style>
  <w:style w:type="character" w:customStyle="1" w:styleId="CharChar17">
    <w:name w:val="Char Char17"/>
    <w:locked/>
    <w:rsid w:val="00EC32E7"/>
    <w:rPr>
      <w:rFonts w:ascii="Tahoma" w:hAnsi="Tahoma" w:cs="Tahoma"/>
      <w:sz w:val="22"/>
      <w:szCs w:val="22"/>
      <w:lang w:val="de-AT" w:eastAsia="de-DE" w:bidi="ar-SA"/>
    </w:rPr>
  </w:style>
  <w:style w:type="character" w:customStyle="1" w:styleId="CharChar7">
    <w:name w:val="Char Char7"/>
    <w:semiHidden/>
    <w:locked/>
    <w:rsid w:val="00EC32E7"/>
    <w:rPr>
      <w:rFonts w:ascii="Tahoma" w:hAnsi="Tahoma" w:cs="Tahoma"/>
      <w:sz w:val="22"/>
      <w:szCs w:val="22"/>
      <w:lang w:val="de-AT" w:eastAsia="de-DE" w:bidi="ar-SA"/>
    </w:rPr>
  </w:style>
  <w:style w:type="character" w:customStyle="1" w:styleId="CharChar6">
    <w:name w:val="Char Char6"/>
    <w:semiHidden/>
    <w:locked/>
    <w:rsid w:val="00EC32E7"/>
    <w:rPr>
      <w:rFonts w:ascii="Tahoma" w:hAnsi="Tahoma" w:cs="Tahoma"/>
      <w:sz w:val="16"/>
      <w:szCs w:val="16"/>
      <w:lang w:val="de-AT" w:eastAsia="de-DE" w:bidi="ar-SA"/>
    </w:rPr>
  </w:style>
  <w:style w:type="character" w:customStyle="1" w:styleId="CharChar5">
    <w:name w:val="Char Char5"/>
    <w:semiHidden/>
    <w:locked/>
    <w:rsid w:val="00EC32E7"/>
    <w:rPr>
      <w:rFonts w:ascii="Tahoma" w:hAnsi="Tahoma" w:cs="Tahoma"/>
      <w:sz w:val="22"/>
      <w:szCs w:val="22"/>
      <w:lang w:val="de-AT" w:eastAsia="de-DE" w:bidi="ar-SA"/>
    </w:rPr>
  </w:style>
  <w:style w:type="character" w:customStyle="1" w:styleId="CharChar4">
    <w:name w:val="Char Char4"/>
    <w:semiHidden/>
    <w:locked/>
    <w:rsid w:val="00EC32E7"/>
    <w:rPr>
      <w:rFonts w:ascii="Tahoma" w:hAnsi="Tahoma" w:cs="Tahoma"/>
      <w:sz w:val="16"/>
      <w:szCs w:val="16"/>
      <w:lang w:val="de-AT" w:eastAsia="de-DE" w:bidi="ar-SA"/>
    </w:rPr>
  </w:style>
  <w:style w:type="character" w:customStyle="1" w:styleId="CharChar18">
    <w:name w:val="Char Char18"/>
    <w:semiHidden/>
    <w:locked/>
    <w:rsid w:val="00EC32E7"/>
    <w:rPr>
      <w:rFonts w:ascii="Tahoma" w:hAnsi="Tahoma" w:cs="Tahoma"/>
      <w:sz w:val="22"/>
      <w:szCs w:val="22"/>
      <w:lang w:val="de-AT" w:eastAsia="de-DE" w:bidi="ar-SA"/>
    </w:rPr>
  </w:style>
  <w:style w:type="character" w:customStyle="1" w:styleId="CharChar8">
    <w:name w:val="Char Char8"/>
    <w:locked/>
    <w:rsid w:val="00EC32E7"/>
    <w:rPr>
      <w:rFonts w:ascii="Tahoma" w:hAnsi="Tahoma" w:cs="Tahoma"/>
      <w:sz w:val="22"/>
      <w:szCs w:val="22"/>
      <w:lang w:val="de-AT" w:eastAsia="de-DE" w:bidi="ar-SA"/>
    </w:rPr>
  </w:style>
  <w:style w:type="character" w:customStyle="1" w:styleId="CharChar2">
    <w:name w:val="Char Char2"/>
    <w:locked/>
    <w:rsid w:val="00EC32E7"/>
    <w:rPr>
      <w:rFonts w:ascii="Calibri" w:eastAsia="Calibri" w:hAnsi="Calibri" w:cs="Times New Roman"/>
      <w:b/>
      <w:bCs/>
      <w:sz w:val="20"/>
      <w:szCs w:val="20"/>
      <w:lang w:val="sq-AL" w:eastAsia="en-US" w:bidi="ar-SA"/>
    </w:rPr>
  </w:style>
  <w:style w:type="character" w:customStyle="1" w:styleId="CharChar26">
    <w:name w:val="Char Char26"/>
    <w:semiHidden/>
    <w:locked/>
    <w:rsid w:val="00EC32E7"/>
    <w:rPr>
      <w:rFonts w:ascii="Tahoma" w:hAnsi="Tahoma" w:cs="Tahoma"/>
      <w:sz w:val="16"/>
      <w:szCs w:val="16"/>
      <w:lang w:val="sq-AL" w:eastAsia="en-US" w:bidi="ar-SA"/>
    </w:rPr>
  </w:style>
  <w:style w:type="character" w:customStyle="1" w:styleId="CommentTextChar11">
    <w:name w:val="Comment Text Char11"/>
    <w:aliases w:val="Char Char37"/>
    <w:semiHidden/>
    <w:rsid w:val="00EC32E7"/>
    <w:rPr>
      <w:rFonts w:ascii="Calibri" w:hAnsi="Calibri" w:hint="default"/>
      <w:lang w:val="sq-AL"/>
    </w:rPr>
  </w:style>
  <w:style w:type="character" w:customStyle="1" w:styleId="NormalIndentChar">
    <w:name w:val="Normal Indent Char"/>
    <w:link w:val="NormalIndent"/>
    <w:rsid w:val="00EC32E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32E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32E7"/>
    <w:pPr>
      <w:tabs>
        <w:tab w:val="num" w:pos="360"/>
        <w:tab w:val="num" w:pos="1935"/>
        <w:tab w:val="num" w:pos="2563"/>
        <w:tab w:val="num" w:pos="3474"/>
      </w:tabs>
      <w:ind w:left="1935" w:hanging="360"/>
      <w:outlineLvl w:val="6"/>
    </w:pPr>
  </w:style>
  <w:style w:type="character" w:customStyle="1" w:styleId="AODefHeadChar">
    <w:name w:val="AODefHead Char"/>
    <w:link w:val="AODefHead"/>
    <w:rsid w:val="00EC32E7"/>
    <w:rPr>
      <w:rFonts w:ascii="Times New Roman" w:eastAsia="Times New Roman" w:hAnsi="Times New Roman" w:cs="Times New Roman"/>
      <w:szCs w:val="20"/>
      <w:lang w:val="sq-AL" w:eastAsia="sq-AL" w:bidi="sq-AL"/>
    </w:rPr>
  </w:style>
  <w:style w:type="paragraph" w:customStyle="1" w:styleId="PARA">
    <w:name w:val="PARA"/>
    <w:basedOn w:val="Normal"/>
    <w:locked/>
    <w:rsid w:val="00EC32E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32E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32E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32E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32E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32E7"/>
    <w:rPr>
      <w:color w:val="0000FF"/>
      <w:spacing w:val="0"/>
      <w:u w:val="double"/>
    </w:rPr>
  </w:style>
  <w:style w:type="paragraph" w:customStyle="1" w:styleId="dia">
    <w:name w:val="di(a)"/>
    <w:basedOn w:val="Normal"/>
    <w:rsid w:val="00EC32E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C32E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32E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32E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32E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32E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32E7"/>
    <w:rPr>
      <w:rFonts w:cs="Times New Roman"/>
      <w:color w:val="808080"/>
    </w:rPr>
  </w:style>
  <w:style w:type="character" w:customStyle="1" w:styleId="az12">
    <w:name w:val="az12"/>
    <w:uiPriority w:val="99"/>
    <w:rsid w:val="00EC32E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32E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32E7"/>
    <w:rPr>
      <w:rFonts w:ascii="Calibri" w:eastAsia="Times New Roman" w:hAnsi="Calibri" w:cs="Times New Roman"/>
      <w:sz w:val="24"/>
      <w:szCs w:val="24"/>
      <w:lang w:val="en-GB" w:eastAsia="en-GB"/>
    </w:rPr>
  </w:style>
  <w:style w:type="paragraph" w:customStyle="1" w:styleId="Paragraf02">
    <w:name w:val="Paragraf 0.2"/>
    <w:basedOn w:val="Paragrafi"/>
    <w:qFormat/>
    <w:rsid w:val="00EC32E7"/>
    <w:pPr>
      <w:tabs>
        <w:tab w:val="left" w:pos="6575"/>
      </w:tabs>
    </w:pPr>
    <w:rPr>
      <w:spacing w:val="-4"/>
    </w:rPr>
  </w:style>
  <w:style w:type="table" w:customStyle="1" w:styleId="TableGrid30">
    <w:name w:val="Table Grid3"/>
    <w:basedOn w:val="TableNormal"/>
    <w:next w:val="TableGrid"/>
    <w:uiPriority w:val="59"/>
    <w:rsid w:val="00EC32E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C32E7"/>
  </w:style>
  <w:style w:type="character" w:styleId="BookTitle">
    <w:name w:val="Book Title"/>
    <w:uiPriority w:val="33"/>
    <w:qFormat/>
    <w:rsid w:val="00EC32E7"/>
    <w:rPr>
      <w:b/>
      <w:bCs/>
      <w:smallCaps/>
      <w:spacing w:val="5"/>
    </w:rPr>
  </w:style>
  <w:style w:type="paragraph" w:customStyle="1" w:styleId="Cover1">
    <w:name w:val="Cover1"/>
    <w:basedOn w:val="Normal"/>
    <w:next w:val="Normal"/>
    <w:rsid w:val="00EC32E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C32E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C32E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C32E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C32E7"/>
    <w:rPr>
      <w:rFonts w:ascii="Times New Roman" w:eastAsia="Times New Roman" w:hAnsi="Times New Roman" w:cs="Times New Roman"/>
      <w:szCs w:val="20"/>
      <w:lang w:val="sq-AL"/>
    </w:rPr>
  </w:style>
  <w:style w:type="character" w:customStyle="1" w:styleId="Bodytext0">
    <w:name w:val="Body text_"/>
    <w:link w:val="BodyText1"/>
    <w:rsid w:val="00EC32E7"/>
    <w:rPr>
      <w:rFonts w:ascii="Times New Roman" w:hAnsi="Times New Roman"/>
      <w:sz w:val="21"/>
      <w:szCs w:val="21"/>
      <w:shd w:val="clear" w:color="auto" w:fill="FFFFFF"/>
    </w:rPr>
  </w:style>
  <w:style w:type="paragraph" w:customStyle="1" w:styleId="BodyText1">
    <w:name w:val="Body Text1"/>
    <w:basedOn w:val="Normal"/>
    <w:link w:val="Bodytext0"/>
    <w:rsid w:val="00EC32E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C32E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C32E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C32E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C32E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C32E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C32E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C32E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xl160">
    <w:name w:val="xl160"/>
    <w:basedOn w:val="Normal"/>
    <w:rsid w:val="00EC32E7"/>
    <w:pPr>
      <w:pBdr>
        <w:left w:val="dashed" w:sz="4" w:space="0" w:color="auto"/>
        <w:right w:val="dashed" w:sz="4" w:space="0" w:color="auto"/>
      </w:pBdr>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61">
    <w:name w:val="xl161"/>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2">
    <w:name w:val="xl162"/>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3">
    <w:name w:val="xl163"/>
    <w:basedOn w:val="Normal"/>
    <w:rsid w:val="00EC32E7"/>
    <w:pPr>
      <w:pBdr>
        <w:top w:val="dashed" w:sz="4" w:space="0" w:color="auto"/>
        <w:left w:val="dashed" w:sz="4" w:space="0" w:color="auto"/>
        <w:bottom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4">
    <w:name w:val="xl164"/>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20"/>
      <w:szCs w:val="20"/>
    </w:rPr>
  </w:style>
  <w:style w:type="paragraph" w:customStyle="1" w:styleId="xl165">
    <w:name w:val="xl165"/>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right"/>
    </w:pPr>
    <w:rPr>
      <w:rFonts w:ascii="Garamond" w:eastAsia="Times New Roman" w:hAnsi="Garamond"/>
      <w:sz w:val="20"/>
      <w:szCs w:val="20"/>
    </w:rPr>
  </w:style>
  <w:style w:type="paragraph" w:customStyle="1" w:styleId="xl166">
    <w:name w:val="xl166"/>
    <w:basedOn w:val="Normal"/>
    <w:rsid w:val="00EC32E7"/>
    <w:pPr>
      <w:pBdr>
        <w:top w:val="dashed" w:sz="4" w:space="0" w:color="auto"/>
        <w:left w:val="dashed" w:sz="4" w:space="0" w:color="auto"/>
        <w:bottom w:val="dashed" w:sz="4" w:space="0" w:color="auto"/>
        <w:right w:val="dashed" w:sz="4" w:space="0" w:color="auto"/>
      </w:pBdr>
      <w:spacing w:before="100" w:beforeAutospacing="1" w:after="100" w:afterAutospacing="1" w:line="240" w:lineRule="auto"/>
      <w:ind w:firstLine="0"/>
      <w:jc w:val="right"/>
      <w:textAlignment w:val="center"/>
    </w:pPr>
    <w:rPr>
      <w:rFonts w:ascii="Garamond" w:eastAsia="Times New Roman" w:hAnsi="Garamond"/>
      <w:sz w:val="20"/>
      <w:szCs w:val="20"/>
    </w:rPr>
  </w:style>
  <w:style w:type="paragraph" w:customStyle="1" w:styleId="xl167">
    <w:name w:val="xl167"/>
    <w:basedOn w:val="Normal"/>
    <w:rsid w:val="00EC32E7"/>
    <w:pPr>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168">
    <w:name w:val="xl168"/>
    <w:basedOn w:val="Normal"/>
    <w:rsid w:val="00EC32E7"/>
    <w:pPr>
      <w:spacing w:before="100" w:beforeAutospacing="1" w:after="100" w:afterAutospacing="1" w:line="240" w:lineRule="auto"/>
      <w:ind w:firstLine="0"/>
      <w:jc w:val="right"/>
    </w:pPr>
    <w:rPr>
      <w:rFonts w:ascii="Garamond" w:eastAsia="Times New Roman" w:hAnsi="Garamond"/>
      <w:sz w:val="20"/>
      <w:szCs w:val="20"/>
    </w:rPr>
  </w:style>
  <w:style w:type="numbering" w:customStyle="1" w:styleId="NoList6">
    <w:name w:val="No List6"/>
    <w:next w:val="NoList"/>
    <w:uiPriority w:val="99"/>
    <w:semiHidden/>
    <w:unhideWhenUsed/>
    <w:rsid w:val="00FD5E88"/>
  </w:style>
  <w:style w:type="paragraph" w:customStyle="1" w:styleId="Bllok">
    <w:name w:val="Bllok"/>
    <w:next w:val="Normal"/>
    <w:rsid w:val="00FD5E88"/>
    <w:pPr>
      <w:jc w:val="center"/>
    </w:pPr>
    <w:rPr>
      <w:rFonts w:ascii="CG Times" w:eastAsia="Times New Roman" w:hAnsi="CG Times" w:cs="Times New Roman"/>
      <w:caps/>
      <w:lang w:val="en-GB"/>
    </w:rPr>
  </w:style>
  <w:style w:type="paragraph" w:customStyle="1" w:styleId="extraclauses">
    <w:name w:val="extra_clauses"/>
    <w:basedOn w:val="Normal"/>
    <w:rsid w:val="00FD5E88"/>
    <w:pPr>
      <w:keepLines/>
      <w:tabs>
        <w:tab w:val="left" w:pos="1701"/>
        <w:tab w:val="left" w:pos="2268"/>
      </w:tabs>
      <w:overflowPunct w:val="0"/>
      <w:autoSpaceDE w:val="0"/>
      <w:autoSpaceDN w:val="0"/>
      <w:adjustRightInd w:val="0"/>
      <w:spacing w:after="120"/>
      <w:ind w:left="992" w:firstLine="0"/>
      <w:textAlignment w:val="baseline"/>
    </w:pPr>
    <w:rPr>
      <w:rFonts w:ascii="Arial" w:eastAsia="Times New Roman" w:hAnsi="Arial"/>
      <w:sz w:val="20"/>
      <w:szCs w:val="20"/>
      <w:lang w:val="en-GB" w:eastAsia="en-GB"/>
    </w:rPr>
  </w:style>
  <w:style w:type="paragraph" w:customStyle="1" w:styleId="footnote">
    <w:name w:val="footnote"/>
    <w:basedOn w:val="Normal"/>
    <w:rsid w:val="00FD5E88"/>
    <w:pPr>
      <w:keepLines/>
      <w:widowControl w:val="0"/>
      <w:tabs>
        <w:tab w:val="left" w:pos="1701"/>
        <w:tab w:val="left" w:pos="2268"/>
      </w:tabs>
      <w:overflowPunct w:val="0"/>
      <w:autoSpaceDE w:val="0"/>
      <w:autoSpaceDN w:val="0"/>
      <w:adjustRightInd w:val="0"/>
      <w:spacing w:before="120" w:after="120" w:line="240" w:lineRule="atLeast"/>
      <w:ind w:firstLine="0"/>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FD5E88"/>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FD5E88"/>
    <w:rPr>
      <w:rFonts w:ascii="Trebuchet MS" w:eastAsia="MS Mincho" w:hAnsi="Trebuchet MS" w:cs="Arial"/>
      <w:b/>
      <w:bCs/>
      <w:kern w:val="32"/>
      <w:sz w:val="36"/>
      <w:szCs w:val="36"/>
      <w:lang w:val="en-US" w:eastAsia="en-US" w:bidi="ar-SA"/>
    </w:rPr>
  </w:style>
  <w:style w:type="paragraph" w:customStyle="1" w:styleId="Nenpika">
    <w:name w:val="Nenpika"/>
    <w:next w:val="Normal"/>
    <w:autoRedefine/>
    <w:rsid w:val="00FD5E88"/>
    <w:pPr>
      <w:ind w:firstLine="720"/>
      <w:jc w:val="left"/>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FD5E88"/>
    <w:pPr>
      <w:spacing w:after="120"/>
      <w:ind w:firstLine="0"/>
    </w:pPr>
    <w:rPr>
      <w:rFonts w:ascii="Bookman Old Style" w:eastAsia="MS Mincho" w:hAnsi="Bookman Old Style"/>
      <w:sz w:val="20"/>
      <w:szCs w:val="20"/>
      <w:lang w:val="en-GB" w:eastAsia="en-GB"/>
    </w:rPr>
  </w:style>
  <w:style w:type="paragraph" w:customStyle="1" w:styleId="numberedindent">
    <w:name w:val="numberedindent"/>
    <w:rsid w:val="00FD5E88"/>
    <w:pPr>
      <w:tabs>
        <w:tab w:val="num" w:pos="1800"/>
      </w:tabs>
      <w:spacing w:after="120"/>
    </w:pPr>
    <w:rPr>
      <w:rFonts w:ascii="Arial" w:eastAsia="Times New Roman" w:hAnsi="Arial" w:cs="Times New Roman"/>
      <w:sz w:val="20"/>
      <w:szCs w:val="20"/>
      <w:lang w:val="en-GB"/>
    </w:rPr>
  </w:style>
  <w:style w:type="paragraph" w:customStyle="1" w:styleId="para0">
    <w:name w:val="para"/>
    <w:basedOn w:val="Normal"/>
    <w:rsid w:val="00FD5E88"/>
    <w:pPr>
      <w:widowControl w:val="0"/>
      <w:spacing w:before="120" w:after="240"/>
      <w:ind w:firstLine="0"/>
    </w:pPr>
    <w:rPr>
      <w:rFonts w:ascii="Trebuchet MS" w:eastAsia="MS Mincho" w:hAnsi="Trebuchet MS"/>
      <w:lang w:val="sq-AL" w:eastAsia="en-GB"/>
    </w:rPr>
  </w:style>
  <w:style w:type="character" w:customStyle="1" w:styleId="paraChar">
    <w:name w:val="para Char"/>
    <w:basedOn w:val="DefaultParagraphFont"/>
    <w:rsid w:val="00FD5E88"/>
    <w:rPr>
      <w:rFonts w:ascii="Arial" w:eastAsia="MS Mincho" w:hAnsi="Arial"/>
      <w:sz w:val="22"/>
      <w:szCs w:val="24"/>
      <w:lang w:val="en-US" w:eastAsia="en-US" w:bidi="ar-SA"/>
    </w:rPr>
  </w:style>
  <w:style w:type="paragraph" w:customStyle="1" w:styleId="ParagraphNumbering">
    <w:name w:val="Paragraph Numbering"/>
    <w:basedOn w:val="Normal"/>
    <w:rsid w:val="00FD5E88"/>
    <w:pPr>
      <w:widowControl w:val="0"/>
      <w:tabs>
        <w:tab w:val="num" w:pos="720"/>
      </w:tabs>
      <w:spacing w:after="240"/>
      <w:ind w:left="720" w:hanging="720"/>
    </w:pPr>
    <w:rPr>
      <w:rFonts w:ascii="CG Times" w:eastAsia="Times New Roman" w:hAnsi="CG Times"/>
      <w:lang w:val="sq-AL" w:eastAsia="en-GB"/>
    </w:rPr>
  </w:style>
  <w:style w:type="paragraph" w:customStyle="1" w:styleId="Pas">
    <w:name w:val="Pas"/>
    <w:basedOn w:val="Normal"/>
    <w:rsid w:val="00FD5E88"/>
    <w:pPr>
      <w:widowControl w:val="0"/>
      <w:ind w:firstLine="0"/>
      <w:jc w:val="left"/>
    </w:pPr>
    <w:rPr>
      <w:rFonts w:ascii="CG Times" w:eastAsia="MS Mincho" w:hAnsi="CG Times"/>
      <w:lang w:val="sq-AL" w:eastAsia="en-GB"/>
    </w:rPr>
  </w:style>
  <w:style w:type="paragraph" w:customStyle="1" w:styleId="Section">
    <w:name w:val="Section"/>
    <w:rsid w:val="00FD5E88"/>
    <w:pPr>
      <w:jc w:val="left"/>
    </w:pPr>
    <w:rPr>
      <w:rFonts w:ascii="Arial" w:eastAsia="Times New Roman" w:hAnsi="Arial" w:cs="Arial"/>
      <w:bCs/>
      <w:kern w:val="32"/>
      <w:sz w:val="48"/>
      <w:szCs w:val="32"/>
    </w:rPr>
  </w:style>
  <w:style w:type="paragraph" w:customStyle="1" w:styleId="SectionNUM">
    <w:name w:val="Section NUM"/>
    <w:next w:val="Heading1"/>
    <w:rsid w:val="00FD5E88"/>
    <w:pPr>
      <w:keepNext/>
      <w:pageBreakBefore/>
      <w:tabs>
        <w:tab w:val="num" w:pos="720"/>
      </w:tabs>
      <w:spacing w:after="240"/>
      <w:ind w:left="720" w:hanging="360"/>
      <w:jc w:val="left"/>
    </w:pPr>
    <w:rPr>
      <w:rFonts w:ascii="Trebuchet MS" w:eastAsia="Times New Roman" w:hAnsi="Trebuchet MS" w:cs="Times New Roman"/>
      <w:b/>
      <w:kern w:val="32"/>
      <w:sz w:val="36"/>
      <w:szCs w:val="20"/>
      <w:lang w:val="en-GB"/>
    </w:rPr>
  </w:style>
  <w:style w:type="paragraph" w:customStyle="1" w:styleId="StyleCaption">
    <w:name w:val="Style Caption"/>
    <w:basedOn w:val="Normal"/>
    <w:rsid w:val="00FD5E88"/>
    <w:pPr>
      <w:keepNext/>
      <w:widowControl w:val="0"/>
      <w:spacing w:before="240" w:after="60"/>
      <w:ind w:firstLine="0"/>
    </w:pPr>
    <w:rPr>
      <w:rFonts w:ascii="Trebuchet MS" w:eastAsia="MS Mincho" w:hAnsi="Trebuchet MS"/>
      <w:sz w:val="18"/>
      <w:szCs w:val="18"/>
      <w:lang w:val="sq-AL" w:eastAsia="en-GB"/>
    </w:rPr>
  </w:style>
  <w:style w:type="character" w:customStyle="1" w:styleId="StyleCaptionChar">
    <w:name w:val="Style Caption Char"/>
    <w:basedOn w:val="DefaultParagraphFont"/>
    <w:rsid w:val="00FD5E88"/>
    <w:rPr>
      <w:rFonts w:ascii="Trebuchet MS" w:eastAsia="MS Mincho" w:hAnsi="Trebuchet MS"/>
      <w:sz w:val="18"/>
      <w:szCs w:val="18"/>
      <w:lang w:val="en-US" w:eastAsia="en-US" w:bidi="ar-SA"/>
    </w:rPr>
  </w:style>
  <w:style w:type="paragraph" w:customStyle="1" w:styleId="sub-list">
    <w:name w:val="sub-list"/>
    <w:rsid w:val="00FD5E88"/>
    <w:pPr>
      <w:spacing w:before="60" w:after="120"/>
      <w:jc w:val="left"/>
    </w:pPr>
    <w:rPr>
      <w:rFonts w:ascii="Arial" w:eastAsia="Times New Roman" w:hAnsi="Arial" w:cs="Times New Roman"/>
      <w:szCs w:val="24"/>
    </w:rPr>
  </w:style>
  <w:style w:type="paragraph" w:customStyle="1" w:styleId="tabela">
    <w:name w:val="tabela"/>
    <w:basedOn w:val="Normal"/>
    <w:rsid w:val="00FD5E88"/>
    <w:pPr>
      <w:keepNext/>
      <w:keepLines/>
      <w:widowControl w:val="0"/>
      <w:spacing w:before="60" w:after="60"/>
      <w:ind w:firstLine="0"/>
    </w:pPr>
    <w:rPr>
      <w:rFonts w:ascii="Trebuchet MS" w:eastAsia="MS Mincho" w:hAnsi="Trebuchet MS" w:cs="Arial"/>
      <w:sz w:val="16"/>
      <w:szCs w:val="16"/>
      <w:lang w:val="en-GB" w:eastAsia="en-GB"/>
    </w:rPr>
  </w:style>
  <w:style w:type="paragraph" w:customStyle="1" w:styleId="Table">
    <w:name w:val="Table"/>
    <w:basedOn w:val="Normal"/>
    <w:next w:val="BodyText"/>
    <w:autoRedefine/>
    <w:rsid w:val="00FD5E88"/>
    <w:pPr>
      <w:keepNext/>
      <w:widowControl w:val="0"/>
      <w:tabs>
        <w:tab w:val="num" w:pos="1008"/>
      </w:tabs>
      <w:spacing w:before="360" w:after="240"/>
      <w:ind w:left="1008" w:hanging="1008"/>
    </w:pPr>
    <w:rPr>
      <w:rFonts w:ascii="Trebuchet MS" w:eastAsia="MS Mincho" w:hAnsi="Trebuchet MS"/>
      <w:b/>
      <w:bCs/>
      <w:szCs w:val="20"/>
      <w:lang w:val="sq-AL" w:eastAsia="en-GB"/>
    </w:rPr>
  </w:style>
  <w:style w:type="paragraph" w:customStyle="1" w:styleId="TitulliTitull">
    <w:name w:val="Titulli_Titull"/>
    <w:link w:val="TitulliTitullChar"/>
    <w:uiPriority w:val="99"/>
    <w:rsid w:val="00FD5E88"/>
    <w:pPr>
      <w:keepNext/>
      <w:widowControl w:val="0"/>
      <w:jc w:val="center"/>
      <w:outlineLvl w:val="0"/>
    </w:pPr>
    <w:rPr>
      <w:rFonts w:ascii="CG Times" w:eastAsia="Times New Roman" w:hAnsi="CG Times" w:cs="Times New Roman"/>
      <w:caps/>
      <w:lang w:val="en-GB"/>
    </w:rPr>
  </w:style>
  <w:style w:type="paragraph" w:customStyle="1" w:styleId="VENDOSI1">
    <w:name w:val="VENDOSI"/>
    <w:next w:val="Normal"/>
    <w:rsid w:val="00FD5E88"/>
    <w:pPr>
      <w:keepNext/>
      <w:widowControl w:val="0"/>
      <w:jc w:val="center"/>
    </w:pPr>
    <w:rPr>
      <w:rFonts w:ascii="CG Times" w:eastAsia="Times New Roman" w:hAnsi="CG Times" w:cs="Times New Roman"/>
      <w:caps/>
      <w:lang w:val="en-GB"/>
    </w:rPr>
  </w:style>
  <w:style w:type="character" w:customStyle="1" w:styleId="CharChar1">
    <w:name w:val="Char Char1"/>
    <w:basedOn w:val="DefaultParagraphFont"/>
    <w:rsid w:val="00FD5E88"/>
    <w:rPr>
      <w:rFonts w:ascii="Trebuchet MS" w:eastAsia="MS Mincho" w:hAnsi="Trebuchet MS"/>
      <w:lang w:val="en-GB" w:eastAsia="en-GB" w:bidi="ar-SA"/>
    </w:rPr>
  </w:style>
  <w:style w:type="character" w:customStyle="1" w:styleId="AutoritetiEmerCharChar">
    <w:name w:val="Autoriteti_Emer Char Char"/>
    <w:basedOn w:val="DefaultParagraphFont"/>
    <w:rsid w:val="00FD5E88"/>
    <w:rPr>
      <w:rFonts w:ascii="CG Times" w:eastAsia="MS Mincho" w:hAnsi="CG Times"/>
      <w:b/>
      <w:sz w:val="22"/>
      <w:szCs w:val="22"/>
      <w:lang w:val="en-GB" w:eastAsia="en-GB" w:bidi="ar-SA"/>
    </w:rPr>
  </w:style>
  <w:style w:type="paragraph" w:customStyle="1" w:styleId="bcpara">
    <w:name w:val="bc para"/>
    <w:basedOn w:val="Normal"/>
    <w:rsid w:val="00FD5E88"/>
    <w:pPr>
      <w:spacing w:after="240" w:line="240" w:lineRule="atLeast"/>
      <w:ind w:left="1134" w:firstLine="0"/>
    </w:pPr>
    <w:rPr>
      <w:rFonts w:ascii="Arial" w:eastAsia="Times New Roman" w:hAnsi="Arial"/>
      <w:noProof/>
      <w:sz w:val="20"/>
      <w:szCs w:val="20"/>
      <w:lang w:val="en-GB" w:eastAsia="en-GB"/>
    </w:rPr>
  </w:style>
  <w:style w:type="paragraph" w:customStyle="1" w:styleId="bcparaa">
    <w:name w:val="bc para (a)"/>
    <w:basedOn w:val="Normal"/>
    <w:rsid w:val="00FD5E88"/>
    <w:pPr>
      <w:tabs>
        <w:tab w:val="left" w:pos="1843"/>
      </w:tabs>
      <w:spacing w:after="240" w:line="240" w:lineRule="atLeast"/>
      <w:ind w:left="1843" w:hanging="709"/>
    </w:pPr>
    <w:rPr>
      <w:rFonts w:ascii="Arial" w:eastAsia="MS Mincho" w:hAnsi="Arial"/>
      <w:noProof/>
      <w:sz w:val="20"/>
      <w:szCs w:val="20"/>
      <w:lang w:val="nl-NL" w:eastAsia="en-GB"/>
    </w:rPr>
  </w:style>
  <w:style w:type="paragraph" w:customStyle="1" w:styleId="bcverylastpara">
    <w:name w:val="bc very last para"/>
    <w:basedOn w:val="Normal"/>
    <w:rsid w:val="00FD5E88"/>
    <w:pPr>
      <w:widowControl w:val="0"/>
      <w:spacing w:after="720"/>
      <w:ind w:left="1134" w:firstLine="0"/>
    </w:pPr>
    <w:rPr>
      <w:rFonts w:ascii="Arial" w:eastAsia="MS Mincho" w:hAnsi="Arial"/>
      <w:sz w:val="20"/>
      <w:szCs w:val="20"/>
      <w:lang w:val="en-GB" w:eastAsia="en-GB"/>
    </w:rPr>
  </w:style>
  <w:style w:type="paragraph" w:customStyle="1" w:styleId="bcverylastparaa">
    <w:name w:val="bc very last para (a)"/>
    <w:basedOn w:val="Normal"/>
    <w:rsid w:val="00FD5E88"/>
    <w:pPr>
      <w:widowControl w:val="0"/>
      <w:spacing w:after="720"/>
      <w:ind w:left="1843" w:hanging="709"/>
    </w:pPr>
    <w:rPr>
      <w:rFonts w:ascii="Arial" w:eastAsia="MS Mincho" w:hAnsi="Arial"/>
      <w:noProof/>
      <w:sz w:val="20"/>
      <w:szCs w:val="20"/>
      <w:lang w:val="en-GB" w:eastAsia="en-GB"/>
    </w:rPr>
  </w:style>
  <w:style w:type="paragraph" w:customStyle="1" w:styleId="BoxText">
    <w:name w:val="Box Text"/>
    <w:basedOn w:val="Normal"/>
    <w:rsid w:val="00FD5E88"/>
    <w:pPr>
      <w:widowControl w:val="0"/>
      <w:spacing w:before="40" w:after="40"/>
      <w:ind w:left="284" w:right="284" w:firstLine="0"/>
      <w:jc w:val="left"/>
    </w:pPr>
    <w:rPr>
      <w:rFonts w:ascii="Trebuchet MS" w:eastAsia="MS Mincho" w:hAnsi="Trebuchet MS"/>
      <w:sz w:val="18"/>
      <w:szCs w:val="18"/>
      <w:lang w:val="en-GB" w:eastAsia="en-GB"/>
    </w:rPr>
  </w:style>
  <w:style w:type="paragraph" w:customStyle="1" w:styleId="bulletmenumra">
    <w:name w:val="bullet me numra"/>
    <w:basedOn w:val="Normal"/>
    <w:rsid w:val="00FD5E88"/>
    <w:pPr>
      <w:widowControl w:val="0"/>
      <w:spacing w:before="240" w:after="240"/>
      <w:ind w:firstLine="0"/>
    </w:pPr>
    <w:rPr>
      <w:rFonts w:ascii="Trebuchet MS" w:eastAsia="MS Mincho" w:hAnsi="Trebuchet MS"/>
      <w:sz w:val="20"/>
      <w:lang w:val="sq-AL" w:eastAsia="en-GB"/>
    </w:rPr>
  </w:style>
  <w:style w:type="character" w:customStyle="1" w:styleId="bulletmenumraChar">
    <w:name w:val="bullet me numra Char"/>
    <w:basedOn w:val="DefaultParagraphFont"/>
    <w:rsid w:val="00FD5E88"/>
    <w:rPr>
      <w:rFonts w:ascii="Trebuchet MS" w:eastAsia="MS Mincho" w:hAnsi="Trebuchet MS"/>
      <w:szCs w:val="22"/>
      <w:lang w:val="en-GB" w:eastAsia="en-GB" w:bidi="ar-SA"/>
    </w:rPr>
  </w:style>
  <w:style w:type="paragraph" w:customStyle="1" w:styleId="bulletmeshkronja">
    <w:name w:val="bullet me shkronja"/>
    <w:basedOn w:val="Normal"/>
    <w:rsid w:val="00FD5E88"/>
    <w:pPr>
      <w:widowControl w:val="0"/>
      <w:spacing w:before="60" w:after="60"/>
      <w:ind w:firstLine="0"/>
    </w:pPr>
    <w:rPr>
      <w:rFonts w:ascii="Trebuchet MS" w:eastAsia="MS Mincho" w:hAnsi="Trebuchet MS"/>
      <w:lang w:val="sq-AL" w:eastAsia="en-GB"/>
    </w:rPr>
  </w:style>
  <w:style w:type="paragraph" w:customStyle="1" w:styleId="BULLETUDHEZIM">
    <w:name w:val="BULLET UDHEZIM"/>
    <w:basedOn w:val="Normal"/>
    <w:rsid w:val="00FD5E88"/>
    <w:pPr>
      <w:widowControl w:val="0"/>
      <w:tabs>
        <w:tab w:val="num" w:pos="360"/>
      </w:tabs>
      <w:spacing w:before="120" w:after="120"/>
      <w:ind w:firstLine="0"/>
    </w:pPr>
    <w:rPr>
      <w:rFonts w:ascii="Book Antiqua" w:eastAsia="MS Mincho" w:hAnsi="Book Antiqua"/>
      <w:lang w:val="sq-AL" w:eastAsia="en-GB"/>
    </w:rPr>
  </w:style>
  <w:style w:type="paragraph" w:customStyle="1" w:styleId="hyrje">
    <w:name w:val="hyrje"/>
    <w:basedOn w:val="Heading1"/>
    <w:rsid w:val="00FD5E88"/>
    <w:pPr>
      <w:pageBreakBefore/>
      <w:tabs>
        <w:tab w:val="clear" w:pos="360"/>
      </w:tabs>
      <w:spacing w:before="360" w:after="360" w:line="276" w:lineRule="auto"/>
      <w:ind w:left="0" w:firstLine="0"/>
    </w:pPr>
    <w:rPr>
      <w:rFonts w:ascii="Trebuchet MS" w:eastAsia="Times New Roman" w:hAnsi="Trebuchet MS"/>
      <w:sz w:val="36"/>
      <w:szCs w:val="36"/>
      <w:lang w:val="sq-AL" w:eastAsia="en-GB"/>
    </w:rPr>
  </w:style>
  <w:style w:type="paragraph" w:customStyle="1" w:styleId="Level11">
    <w:name w:val="Level 1.1"/>
    <w:basedOn w:val="Normal"/>
    <w:rsid w:val="00FD5E88"/>
    <w:pPr>
      <w:keepLines/>
      <w:widowControl w:val="0"/>
      <w:tabs>
        <w:tab w:val="left" w:pos="1440"/>
        <w:tab w:val="left" w:pos="2304"/>
      </w:tabs>
      <w:spacing w:after="288"/>
      <w:ind w:firstLine="0"/>
    </w:pPr>
    <w:rPr>
      <w:rFonts w:ascii="CG Times" w:eastAsia="MS Mincho" w:hAnsi="CG Times"/>
      <w:kern w:val="28"/>
      <w:szCs w:val="20"/>
      <w:lang w:val="en-GB" w:eastAsia="en-GB"/>
    </w:rPr>
  </w:style>
  <w:style w:type="paragraph" w:customStyle="1" w:styleId="ListBullet1">
    <w:name w:val="List Bullet1"/>
    <w:basedOn w:val="Normal"/>
    <w:rsid w:val="00FD5E88"/>
    <w:pPr>
      <w:widowControl w:val="0"/>
      <w:spacing w:after="120"/>
      <w:ind w:firstLine="0"/>
      <w:jc w:val="left"/>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FD5E8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D5E88"/>
    <w:rPr>
      <w:rFonts w:ascii="Trebuchet MS" w:eastAsia="MS Mincho" w:hAnsi="Trebuchet MS"/>
      <w:sz w:val="22"/>
      <w:szCs w:val="22"/>
      <w:lang w:val="en-US" w:eastAsia="en-US" w:bidi="ar-SA"/>
    </w:rPr>
  </w:style>
  <w:style w:type="paragraph" w:customStyle="1" w:styleId="listmenumra">
    <w:name w:val="list me numra"/>
    <w:basedOn w:val="ListBullet2"/>
    <w:rsid w:val="00FD5E88"/>
    <w:pPr>
      <w:numPr>
        <w:numId w:val="0"/>
      </w:numPr>
      <w:tabs>
        <w:tab w:val="num" w:pos="720"/>
      </w:tabs>
      <w:spacing w:before="60" w:after="60" w:line="276" w:lineRule="auto"/>
      <w:ind w:left="720" w:hanging="360"/>
      <w:jc w:val="both"/>
    </w:pPr>
    <w:rPr>
      <w:rFonts w:ascii="Trebuchet MS" w:hAnsi="Trebuchet MS"/>
      <w:lang w:val="sq-AL" w:eastAsia="en-GB"/>
    </w:rPr>
  </w:style>
  <w:style w:type="character" w:customStyle="1" w:styleId="listmenumraCharChar">
    <w:name w:val="list me numra Char Char"/>
    <w:basedOn w:val="ListBullet2Char"/>
    <w:rsid w:val="00FD5E88"/>
    <w:rPr>
      <w:rFonts w:ascii="Trebuchet MS" w:eastAsia="MS Mincho" w:hAnsi="Trebuchet MS"/>
      <w:sz w:val="22"/>
      <w:szCs w:val="22"/>
      <w:lang w:val="en-US" w:eastAsia="en-US" w:bidi="ar-SA"/>
    </w:rPr>
  </w:style>
  <w:style w:type="paragraph" w:customStyle="1" w:styleId="para-indent">
    <w:name w:val="para-indent"/>
    <w:basedOn w:val="para0"/>
    <w:rsid w:val="00FD5E88"/>
    <w:pPr>
      <w:ind w:left="720"/>
    </w:pPr>
  </w:style>
  <w:style w:type="paragraph" w:customStyle="1" w:styleId="TableFootnote">
    <w:name w:val="Table Footnote"/>
    <w:basedOn w:val="Normal"/>
    <w:rsid w:val="00FD5E88"/>
    <w:pPr>
      <w:widowControl w:val="0"/>
      <w:spacing w:before="80" w:after="240"/>
      <w:ind w:firstLine="0"/>
      <w:contextualSpacing/>
      <w:jc w:val="left"/>
    </w:pPr>
    <w:rPr>
      <w:rFonts w:ascii="Trebuchet MS" w:eastAsia="MS Mincho" w:hAnsi="Trebuchet MS"/>
      <w:sz w:val="18"/>
      <w:szCs w:val="20"/>
      <w:lang w:val="en-GB" w:eastAsia="en-GB"/>
    </w:rPr>
  </w:style>
  <w:style w:type="paragraph" w:customStyle="1" w:styleId="TableText">
    <w:name w:val="Table Text"/>
    <w:basedOn w:val="BodyText"/>
    <w:rsid w:val="00FD5E88"/>
    <w:pPr>
      <w:numPr>
        <w:numId w:val="0"/>
      </w:numPr>
      <w:spacing w:before="40" w:after="40" w:line="276" w:lineRule="auto"/>
    </w:pPr>
    <w:rPr>
      <w:rFonts w:ascii="Trebuchet MS" w:hAnsi="Trebuchet MS" w:cs="Times New Roman"/>
      <w:color w:val="auto"/>
      <w:sz w:val="18"/>
      <w:szCs w:val="22"/>
      <w:lang w:val="it-IT" w:eastAsia="en-GB"/>
    </w:rPr>
  </w:style>
  <w:style w:type="character" w:customStyle="1" w:styleId="TitulliCharChar">
    <w:name w:val="Titulli Char Char"/>
    <w:basedOn w:val="DefaultParagraphFont"/>
    <w:rsid w:val="00FD5E88"/>
    <w:rPr>
      <w:rFonts w:ascii="CG Times" w:eastAsia="MS Mincho" w:hAnsi="CG Times"/>
      <w:b/>
      <w:caps/>
      <w:sz w:val="22"/>
      <w:szCs w:val="22"/>
      <w:lang w:val="en-GB" w:eastAsia="en-US" w:bidi="ar-SA"/>
    </w:rPr>
  </w:style>
  <w:style w:type="paragraph" w:customStyle="1" w:styleId="xl22">
    <w:name w:val="xl22"/>
    <w:basedOn w:val="Normal"/>
    <w:rsid w:val="00FD5E88"/>
    <w:pPr>
      <w:spacing w:before="100" w:beforeAutospacing="1" w:after="100" w:afterAutospacing="1"/>
      <w:ind w:firstLine="0"/>
      <w:jc w:val="left"/>
    </w:pPr>
    <w:rPr>
      <w:rFonts w:ascii="Book Antiqua" w:eastAsia="MS Mincho" w:hAnsi="Book Antiqua"/>
      <w:b/>
      <w:bCs/>
      <w:sz w:val="20"/>
      <w:szCs w:val="20"/>
      <w:lang w:val="sq-AL" w:eastAsia="en-GB"/>
    </w:rPr>
  </w:style>
  <w:style w:type="paragraph" w:customStyle="1" w:styleId="xl23">
    <w:name w:val="xl23"/>
    <w:basedOn w:val="Normal"/>
    <w:rsid w:val="00FD5E88"/>
    <w:pP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24">
    <w:name w:val="xl24"/>
    <w:basedOn w:val="Normal"/>
    <w:rsid w:val="00FD5E88"/>
    <w:pPr>
      <w:widowControl w:val="0"/>
      <w:spacing w:before="100" w:beforeAutospacing="1" w:after="100" w:afterAutospacing="1"/>
      <w:ind w:firstLine="0"/>
      <w:jc w:val="left"/>
    </w:pPr>
    <w:rPr>
      <w:rFonts w:ascii="Bookman Old Style" w:eastAsia="MS Mincho" w:hAnsi="Bookman Old Style"/>
      <w:lang w:val="en-GB" w:eastAsia="en-GB"/>
    </w:rPr>
  </w:style>
  <w:style w:type="paragraph" w:customStyle="1" w:styleId="xl25">
    <w:name w:val="xl25"/>
    <w:basedOn w:val="Normal"/>
    <w:rsid w:val="00FD5E88"/>
    <w:pPr>
      <w:widowControl w:val="0"/>
      <w:spacing w:before="100" w:beforeAutospacing="1" w:after="100" w:afterAutospacing="1"/>
      <w:ind w:firstLine="0"/>
      <w:jc w:val="left"/>
    </w:pPr>
    <w:rPr>
      <w:rFonts w:ascii="Arial" w:eastAsia="MS Mincho" w:hAnsi="Arial" w:cs="Arial"/>
      <w:b/>
      <w:bCs/>
      <w:lang w:val="en-GB" w:eastAsia="en-GB"/>
    </w:rPr>
  </w:style>
  <w:style w:type="paragraph" w:customStyle="1" w:styleId="xl26">
    <w:name w:val="xl26"/>
    <w:basedOn w:val="Normal"/>
    <w:rsid w:val="00FD5E88"/>
    <w:pPr>
      <w:widowControl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8"/>
      <w:szCs w:val="18"/>
      <w:lang w:val="en-GB" w:eastAsia="en-GB"/>
    </w:rPr>
  </w:style>
  <w:style w:type="paragraph" w:customStyle="1" w:styleId="xl27">
    <w:name w:val="xl27"/>
    <w:basedOn w:val="Normal"/>
    <w:rsid w:val="00FD5E88"/>
    <w:pPr>
      <w:widowControl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b/>
      <w:bCs/>
      <w:i/>
      <w:iCs/>
      <w:sz w:val="18"/>
      <w:szCs w:val="18"/>
      <w:lang w:val="en-GB" w:eastAsia="en-GB"/>
    </w:rPr>
  </w:style>
  <w:style w:type="paragraph" w:customStyle="1" w:styleId="xl28">
    <w:name w:val="xl28"/>
    <w:basedOn w:val="Normal"/>
    <w:rsid w:val="00FD5E8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ind w:firstLine="0"/>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FD5E88"/>
    <w:pPr>
      <w:pBdr>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0">
    <w:name w:val="xl30"/>
    <w:basedOn w:val="Normal"/>
    <w:rsid w:val="00FD5E88"/>
    <w:pPr>
      <w:pBdr>
        <w:left w:val="single" w:sz="4" w:space="0" w:color="auto"/>
        <w:bottom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1">
    <w:name w:val="xl31"/>
    <w:basedOn w:val="Normal"/>
    <w:rsid w:val="00FD5E88"/>
    <w:pPr>
      <w:pBdr>
        <w:bottom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2">
    <w:name w:val="xl32"/>
    <w:basedOn w:val="Normal"/>
    <w:rsid w:val="00FD5E88"/>
    <w:pPr>
      <w:pBdr>
        <w:bottom w:val="single" w:sz="4" w:space="0" w:color="auto"/>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33">
    <w:name w:val="xl33"/>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4">
    <w:name w:val="xl34"/>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5">
    <w:name w:val="xl35"/>
    <w:basedOn w:val="Normal"/>
    <w:rsid w:val="00FD5E88"/>
    <w:pPr>
      <w:pBdr>
        <w:left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6">
    <w:name w:val="xl36"/>
    <w:basedOn w:val="Normal"/>
    <w:rsid w:val="00FD5E88"/>
    <w:pPr>
      <w:pBdr>
        <w:left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7">
    <w:name w:val="xl37"/>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Book Antiqua" w:eastAsia="MS Mincho" w:hAnsi="Book Antiqua"/>
      <w:sz w:val="20"/>
      <w:szCs w:val="20"/>
      <w:lang w:val="sq-AL" w:eastAsia="en-GB"/>
    </w:rPr>
  </w:style>
  <w:style w:type="paragraph" w:customStyle="1" w:styleId="xl38">
    <w:name w:val="xl38"/>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Book Antiqua" w:eastAsia="MS Mincho" w:hAnsi="Book Antiqua"/>
      <w:sz w:val="16"/>
      <w:szCs w:val="16"/>
      <w:lang w:val="sq-AL" w:eastAsia="en-GB"/>
    </w:rPr>
  </w:style>
  <w:style w:type="paragraph" w:customStyle="1" w:styleId="xl39">
    <w:name w:val="xl39"/>
    <w:basedOn w:val="Normal"/>
    <w:rsid w:val="00FD5E8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MS Mincho"/>
      <w:sz w:val="20"/>
      <w:szCs w:val="20"/>
      <w:lang w:val="sq-AL" w:eastAsia="en-GB"/>
    </w:rPr>
  </w:style>
  <w:style w:type="paragraph" w:customStyle="1" w:styleId="xl40">
    <w:name w:val="xl40"/>
    <w:basedOn w:val="Normal"/>
    <w:rsid w:val="00FD5E8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1">
    <w:name w:val="xl41"/>
    <w:basedOn w:val="Normal"/>
    <w:rsid w:val="00FD5E88"/>
    <w:pPr>
      <w:pBdr>
        <w:top w:val="single" w:sz="4" w:space="0" w:color="auto"/>
        <w:left w:val="single" w:sz="4" w:space="0" w:color="auto"/>
        <w:bottom w:val="single" w:sz="4" w:space="0" w:color="auto"/>
      </w:pBdr>
      <w:spacing w:before="100" w:beforeAutospacing="1" w:after="100" w:afterAutospacing="1"/>
      <w:ind w:firstLine="0"/>
      <w:jc w:val="left"/>
    </w:pPr>
    <w:rPr>
      <w:rFonts w:ascii="Arial" w:eastAsia="MS Mincho" w:hAnsi="Arial" w:cs="Arial"/>
      <w:sz w:val="20"/>
      <w:szCs w:val="20"/>
      <w:lang w:val="sq-AL" w:eastAsia="en-GB"/>
    </w:rPr>
  </w:style>
  <w:style w:type="paragraph" w:customStyle="1" w:styleId="xl42">
    <w:name w:val="xl42"/>
    <w:basedOn w:val="Normal"/>
    <w:rsid w:val="00FD5E8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3">
    <w:name w:val="xl43"/>
    <w:basedOn w:val="Normal"/>
    <w:rsid w:val="00FD5E88"/>
    <w:pPr>
      <w:pBdr>
        <w:left w:val="single" w:sz="4" w:space="0" w:color="auto"/>
        <w:bottom w:val="single" w:sz="4" w:space="0" w:color="auto"/>
        <w:right w:val="single" w:sz="4" w:space="0" w:color="auto"/>
      </w:pBdr>
      <w:shd w:val="clear" w:color="auto" w:fill="C0C0C0"/>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4">
    <w:name w:val="xl44"/>
    <w:basedOn w:val="Normal"/>
    <w:rsid w:val="00FD5E88"/>
    <w:pPr>
      <w:pBdr>
        <w:left w:val="single" w:sz="4" w:space="0" w:color="auto"/>
        <w:bottom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5">
    <w:name w:val="xl45"/>
    <w:basedOn w:val="Normal"/>
    <w:rsid w:val="00FD5E88"/>
    <w:pPr>
      <w:pBdr>
        <w:top w:val="single" w:sz="4" w:space="0" w:color="auto"/>
        <w:left w:val="single" w:sz="4" w:space="0" w:color="auto"/>
        <w:right w:val="single" w:sz="4" w:space="0" w:color="auto"/>
      </w:pBdr>
      <w:spacing w:before="100" w:beforeAutospacing="1" w:after="100" w:afterAutospacing="1"/>
      <w:ind w:firstLine="0"/>
      <w:jc w:val="left"/>
    </w:pPr>
    <w:rPr>
      <w:rFonts w:ascii="Arial" w:eastAsia="MS Mincho" w:hAnsi="Arial" w:cs="Arial"/>
      <w:sz w:val="16"/>
      <w:szCs w:val="16"/>
      <w:lang w:val="sq-AL" w:eastAsia="en-GB"/>
    </w:rPr>
  </w:style>
  <w:style w:type="paragraph" w:customStyle="1" w:styleId="xl46">
    <w:name w:val="xl46"/>
    <w:basedOn w:val="Normal"/>
    <w:rsid w:val="00FD5E88"/>
    <w:pPr>
      <w:widowControl w:val="0"/>
      <w:pBdr>
        <w:left w:val="single" w:sz="8" w:space="11" w:color="auto"/>
        <w:right w:val="single" w:sz="4" w:space="0" w:color="auto"/>
      </w:pBdr>
      <w:spacing w:before="100" w:beforeAutospacing="1" w:after="100" w:afterAutospacing="1"/>
      <w:ind w:firstLineChars="100" w:firstLine="100"/>
      <w:jc w:val="left"/>
    </w:pPr>
    <w:rPr>
      <w:rFonts w:ascii="Arial" w:eastAsia="MS Mincho" w:hAnsi="Arial" w:cs="Arial"/>
      <w:color w:val="000000"/>
      <w:lang w:val="en-GB" w:eastAsia="en-GB"/>
    </w:rPr>
  </w:style>
  <w:style w:type="paragraph" w:customStyle="1" w:styleId="xl47">
    <w:name w:val="xl47"/>
    <w:basedOn w:val="Normal"/>
    <w:rsid w:val="00FD5E88"/>
    <w:pPr>
      <w:widowControl w:val="0"/>
      <w:pBdr>
        <w:left w:val="single" w:sz="4" w:space="0" w:color="auto"/>
      </w:pBdr>
      <w:spacing w:before="100" w:beforeAutospacing="1" w:after="100" w:afterAutospacing="1"/>
      <w:ind w:firstLine="0"/>
      <w:jc w:val="right"/>
    </w:pPr>
    <w:rPr>
      <w:rFonts w:ascii="Arial" w:eastAsia="MS Mincho" w:hAnsi="Arial" w:cs="Arial"/>
      <w:color w:val="000000"/>
      <w:lang w:val="en-GB" w:eastAsia="en-GB"/>
    </w:rPr>
  </w:style>
  <w:style w:type="paragraph" w:customStyle="1" w:styleId="listparagraphcxspfirst">
    <w:name w:val="listparagraphcxspfirst"/>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listparagraphcxspmiddle">
    <w:name w:val="listparagraphcxspmiddle"/>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listparagraphcxsplast">
    <w:name w:val="listparagraphcxsplast"/>
    <w:basedOn w:val="Normal"/>
    <w:rsid w:val="00FD5E88"/>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TitulliTitullChar">
    <w:name w:val="Titulli_Titull Char"/>
    <w:basedOn w:val="DefaultParagraphFont"/>
    <w:link w:val="TitulliTitull"/>
    <w:uiPriority w:val="99"/>
    <w:locked/>
    <w:rsid w:val="00FD5E88"/>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7BF99-1742-49AF-A5BA-7D22B134F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48747</Words>
  <Characters>277860</Characters>
  <Application>Microsoft Office Word</Application>
  <DocSecurity>0</DocSecurity>
  <Lines>2315</Lines>
  <Paragraphs>651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olisa.golloshaj</dc:creator>
  <cp:lastModifiedBy>Rovena Lipe</cp:lastModifiedBy>
  <cp:revision>2</cp:revision>
  <cp:lastPrinted>2019-01-29T13:04:00Z</cp:lastPrinted>
  <dcterms:created xsi:type="dcterms:W3CDTF">2024-12-04T14:58:00Z</dcterms:created>
  <dcterms:modified xsi:type="dcterms:W3CDTF">2024-12-04T14:58:00Z</dcterms:modified>
</cp:coreProperties>
</file>