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AF5" w:rsidRPr="00D035B7" w:rsidRDefault="00524AF5" w:rsidP="00524AF5">
      <w:pPr>
        <w:pStyle w:val="Akti"/>
        <w:keepNext w:val="0"/>
      </w:pPr>
      <w:bookmarkStart w:id="0" w:name="_GoBack"/>
      <w:bookmarkEnd w:id="0"/>
      <w:r>
        <w:t>LIG</w:t>
      </w:r>
      <w:r w:rsidRPr="00D035B7">
        <w:t>J</w:t>
      </w:r>
    </w:p>
    <w:p w:rsidR="00524AF5" w:rsidRPr="00D035B7" w:rsidRDefault="00524AF5" w:rsidP="00524AF5">
      <w:pPr>
        <w:pStyle w:val="NumriData"/>
        <w:keepNext w:val="0"/>
      </w:pPr>
      <w:r w:rsidRPr="00D035B7">
        <w:t>Nr.10 068, datë 2.2.2009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Titulli0"/>
        <w:keepNext w:val="0"/>
      </w:pPr>
      <w:r w:rsidRPr="00D035B7">
        <w:t>PËR NJË NDRYSHIM DHE SHTESË NË LIGJIN NR.7928, DATË 27.4.1995 “PËR TATIMIN MBI VLERËN E SHTUAR”, TË NDRYSHUAR</w:t>
      </w:r>
    </w:p>
    <w:p w:rsidR="00524AF5" w:rsidRPr="00D035B7" w:rsidRDefault="00524AF5" w:rsidP="00524AF5">
      <w:pPr>
        <w:pStyle w:val="Paragrafi0"/>
        <w:ind w:firstLine="0"/>
      </w:pPr>
    </w:p>
    <w:p w:rsidR="00524AF5" w:rsidRPr="00D035B7" w:rsidRDefault="00524AF5" w:rsidP="00524AF5">
      <w:pPr>
        <w:pStyle w:val="Paragrafi0"/>
      </w:pPr>
      <w:r w:rsidRPr="00D035B7">
        <w:t xml:space="preserve">Në mbështetje të neneve 78, 83 pika 1 dhe 155 të Kushtetutës, me propozimin e Këshillit të Ministrave, </w:t>
      </w:r>
    </w:p>
    <w:p w:rsidR="00524AF5" w:rsidRDefault="00524AF5" w:rsidP="00524AF5">
      <w:pPr>
        <w:pStyle w:val="Institucioni"/>
        <w:keepNext w:val="0"/>
        <w:jc w:val="left"/>
      </w:pPr>
    </w:p>
    <w:p w:rsidR="00524AF5" w:rsidRPr="00D035B7" w:rsidRDefault="00524AF5" w:rsidP="00524AF5">
      <w:pPr>
        <w:pStyle w:val="Institucioni"/>
        <w:keepNext w:val="0"/>
      </w:pPr>
      <w:r>
        <w:t>KUVEND</w:t>
      </w:r>
      <w:r w:rsidRPr="00D035B7">
        <w:t xml:space="preserve">I </w:t>
      </w:r>
    </w:p>
    <w:p w:rsidR="00524AF5" w:rsidRPr="00D035B7" w:rsidRDefault="00524AF5" w:rsidP="00524AF5">
      <w:pPr>
        <w:pStyle w:val="Institucioni"/>
        <w:keepNext w:val="0"/>
      </w:pPr>
      <w:r w:rsidRPr="00D035B7">
        <w:t>I REPUBLIKËS SË SHQIPËRISË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VENDOSI0"/>
        <w:keepNext w:val="0"/>
      </w:pPr>
      <w:r>
        <w:t>VENDOS</w:t>
      </w:r>
      <w:r w:rsidRPr="00D035B7">
        <w:t>I: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Paragrafi0"/>
      </w:pPr>
      <w:r w:rsidRPr="00D035B7">
        <w:tab/>
      </w:r>
    </w:p>
    <w:p w:rsidR="00524AF5" w:rsidRPr="00D035B7" w:rsidRDefault="00524AF5" w:rsidP="00524AF5">
      <w:pPr>
        <w:pStyle w:val="Paragrafi0"/>
      </w:pPr>
      <w:r w:rsidRPr="00D035B7">
        <w:t>Në ligjin nr.7928, datë 27.4.1995 “Për tatimin mbi vlerën e shtuar”, të ndryshuar, bëhen ky ndryshim dhe kjo shtesë: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NeniNr"/>
        <w:keepNext w:val="0"/>
      </w:pPr>
      <w:r w:rsidRPr="00D035B7">
        <w:t>Neni 1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Paragrafi0"/>
      </w:pPr>
      <w:r w:rsidRPr="00D035B7">
        <w:t>Në nenin 19 “Furnizimet e përjashtuara”, pika 1 ndryshohet si më poshtë:</w:t>
      </w:r>
    </w:p>
    <w:p w:rsidR="00524AF5" w:rsidRPr="00D035B7" w:rsidRDefault="00524AF5" w:rsidP="00524AF5">
      <w:pPr>
        <w:pStyle w:val="Paragrafi0"/>
      </w:pPr>
      <w:r w:rsidRPr="00D035B7">
        <w:t>“l. Furnizimi është një furnizim i përjashtuar nëse ai përcaktohet në nenet 20 deri në 25 dhe në nenet 25.1, 25.2, 25.3, 25.5, 25.6, 25.7, 25.8 dhe 26.1 të këtij ligji.”.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NeniNr"/>
        <w:keepNext w:val="0"/>
      </w:pPr>
      <w:r w:rsidRPr="00D035B7">
        <w:t>Neni 2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Paragrafi0"/>
      </w:pPr>
      <w:r w:rsidRPr="00D035B7">
        <w:t>Pas nenit 25.7 shtohet neni 25.8 me këtë përmbajtje:</w:t>
      </w:r>
    </w:p>
    <w:p w:rsidR="00524AF5" w:rsidRPr="00FE1D2D" w:rsidRDefault="00524AF5" w:rsidP="00524AF5">
      <w:pPr>
        <w:pStyle w:val="Paragrafi0"/>
        <w:rPr>
          <w:sz w:val="16"/>
        </w:rPr>
      </w:pPr>
    </w:p>
    <w:p w:rsidR="00524AF5" w:rsidRPr="00D035B7" w:rsidRDefault="00524AF5" w:rsidP="00524AF5">
      <w:pPr>
        <w:pStyle w:val="NeniNr"/>
        <w:keepNext w:val="0"/>
      </w:pPr>
      <w:r w:rsidRPr="00D035B7">
        <w:t>“Neni 25.8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Paragrafi0"/>
      </w:pPr>
      <w:r w:rsidRPr="00D035B7">
        <w:t>Furnizimi i kartave të identitetit është furnizim i përjashtuar.”.</w:t>
      </w:r>
    </w:p>
    <w:p w:rsidR="00524AF5" w:rsidRPr="00FE1D2D" w:rsidRDefault="00524AF5" w:rsidP="00524AF5">
      <w:pPr>
        <w:pStyle w:val="Paragrafi0"/>
        <w:rPr>
          <w:sz w:val="16"/>
        </w:rPr>
      </w:pPr>
    </w:p>
    <w:p w:rsidR="00524AF5" w:rsidRPr="00D035B7" w:rsidRDefault="00524AF5" w:rsidP="00524AF5">
      <w:pPr>
        <w:pStyle w:val="NeniNr"/>
        <w:keepNext w:val="0"/>
      </w:pPr>
      <w:r w:rsidRPr="00D035B7">
        <w:t>Neni 3</w:t>
      </w:r>
    </w:p>
    <w:p w:rsidR="00524AF5" w:rsidRPr="00FE1D2D" w:rsidRDefault="00524AF5" w:rsidP="00524AF5">
      <w:pPr>
        <w:pStyle w:val="Paragrafi0"/>
        <w:rPr>
          <w:sz w:val="16"/>
        </w:rPr>
      </w:pPr>
    </w:p>
    <w:p w:rsidR="00524AF5" w:rsidRPr="00D035B7" w:rsidRDefault="00524AF5" w:rsidP="00524AF5">
      <w:pPr>
        <w:pStyle w:val="Paragrafi0"/>
      </w:pPr>
      <w:r w:rsidRPr="00D035B7">
        <w:t>Neni 26/1 ndryshohet si më poshtë: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NeniNr"/>
        <w:keepNext w:val="0"/>
      </w:pPr>
      <w:r w:rsidRPr="00D035B7">
        <w:t>“Neni 26/1</w:t>
      </w:r>
    </w:p>
    <w:p w:rsidR="00524AF5" w:rsidRPr="00FE1D2D" w:rsidRDefault="00524AF5" w:rsidP="00524AF5">
      <w:pPr>
        <w:pStyle w:val="Paragrafi0"/>
        <w:rPr>
          <w:sz w:val="16"/>
        </w:rPr>
      </w:pPr>
    </w:p>
    <w:p w:rsidR="00524AF5" w:rsidRPr="00D035B7" w:rsidRDefault="00524AF5" w:rsidP="00524AF5">
      <w:pPr>
        <w:pStyle w:val="Paragrafi0"/>
      </w:pPr>
      <w:r w:rsidRPr="00D035B7">
        <w:t>Është furnizim i përjashtuar nga TVSH-ja:</w:t>
      </w:r>
    </w:p>
    <w:p w:rsidR="00524AF5" w:rsidRPr="00D035B7" w:rsidRDefault="00524AF5" w:rsidP="00524AF5">
      <w:pPr>
        <w:pStyle w:val="Paragrafi0"/>
      </w:pPr>
      <w:r w:rsidRPr="00D035B7">
        <w:t xml:space="preserve">a) importimi përfundimtar i të gjitha mallrave prej një personi të tatueshëm, kur furnizimi i tyre në të gjitha rrethanat, brenda vendit, është furnizim i përjashtuar nga tatimi mbi vlerën e shtuar. Kjo shkronjë nuk zbatohet për furnizimin në import të shtypshkrimeve dhe librave të çdo lloji; </w:t>
      </w:r>
    </w:p>
    <w:p w:rsidR="00524AF5" w:rsidRPr="00D035B7" w:rsidRDefault="00524AF5" w:rsidP="00524AF5">
      <w:pPr>
        <w:pStyle w:val="Paragrafi0"/>
      </w:pPr>
      <w:r w:rsidRPr="00D035B7">
        <w:t>b) importimi i mallrave të vendosura në regjimin e tranzitit;</w:t>
      </w:r>
    </w:p>
    <w:p w:rsidR="00524AF5" w:rsidRPr="00D035B7" w:rsidRDefault="00524AF5" w:rsidP="00524AF5">
      <w:pPr>
        <w:pStyle w:val="Paragrafi0"/>
      </w:pPr>
      <w:r w:rsidRPr="00D035B7">
        <w:t>c) importimi i mallrave të deklaruara për të qenë nën regjimin e lejimit të përkohshëm dhe atë të përpunimit aktiv;</w:t>
      </w:r>
    </w:p>
    <w:p w:rsidR="00524AF5" w:rsidRPr="00D035B7" w:rsidRDefault="00524AF5" w:rsidP="00524AF5">
      <w:pPr>
        <w:pStyle w:val="Paragrafi0"/>
      </w:pPr>
      <w:r w:rsidRPr="00D035B7">
        <w:t>ç) importimi i mallrave dhe i shërbimeve që lidhen me realizimin e fazave të kërkimit dhe të zhvillimit të operacioneve hidrokarbure, të kryera nga kontraktorët ose nënkontraktorët që punojnë për këto operacione. Kontraktorët dhe nënkontraktorët vërtetohen si të tillë nga Agjencia Kombëtare e Burimeve Natyrore.</w:t>
      </w:r>
    </w:p>
    <w:p w:rsidR="00524AF5" w:rsidRPr="00D035B7" w:rsidRDefault="00524AF5" w:rsidP="00524AF5">
      <w:pPr>
        <w:pStyle w:val="Paragrafi0"/>
      </w:pPr>
      <w:r w:rsidRPr="00D035B7">
        <w:t>“Operacione hidrokarbure”, për efekt të këtij paragrafi, ka të njëjtin kuptim si në ligjin nr. 7746, datë 28.7.1993 “Për hidrokarburet”, të ndryshuar;</w:t>
      </w:r>
    </w:p>
    <w:p w:rsidR="00524AF5" w:rsidRPr="00D035B7" w:rsidRDefault="00524AF5" w:rsidP="00524AF5">
      <w:pPr>
        <w:pStyle w:val="Paragrafi0"/>
      </w:pPr>
      <w:r w:rsidRPr="00D035B7">
        <w:t>d) importimi i kafshëve të gjalla të racës, të dhuruara nga donatorë të ndryshëm;</w:t>
      </w:r>
    </w:p>
    <w:p w:rsidR="00524AF5" w:rsidRPr="00D035B7" w:rsidRDefault="00524AF5" w:rsidP="00524AF5">
      <w:pPr>
        <w:pStyle w:val="Paragrafi0"/>
      </w:pPr>
      <w:r w:rsidRPr="00D035B7">
        <w:t>dh) importimi i mallrave nga NATO-ja dhe organizmat e saj, në kuadër të operacioneve, në bazë të marrëveshjeve ndërkombëtare;</w:t>
      </w:r>
    </w:p>
    <w:p w:rsidR="00524AF5" w:rsidRDefault="00524AF5" w:rsidP="00524AF5">
      <w:pPr>
        <w:pStyle w:val="Paragrafi0"/>
      </w:pPr>
      <w:r w:rsidRPr="00D035B7">
        <w:t>e) importimi i materialeve ushtarake për Forcat e Armatosura, të dhuruara nga vendet e Aleancës së NATO-s dhe ato partnere;</w:t>
      </w:r>
    </w:p>
    <w:p w:rsidR="00524AF5" w:rsidRPr="00D035B7" w:rsidRDefault="00524AF5" w:rsidP="00524AF5">
      <w:pPr>
        <w:pStyle w:val="Paragrafi0"/>
      </w:pPr>
      <w:r w:rsidRPr="00D035B7">
        <w:t xml:space="preserve"> ë) importimi i mjeteve, të cilat ndihmojnë në integrimin në jetë të invalidëve paraplegjikë dhe tetraplegjikë, përfshirë këtu dhe autovetura të përshtatura për përdorim prej tyre;</w:t>
      </w:r>
    </w:p>
    <w:p w:rsidR="00524AF5" w:rsidRPr="00D035B7" w:rsidRDefault="00524AF5" w:rsidP="00524AF5">
      <w:pPr>
        <w:pStyle w:val="Paragrafi0"/>
      </w:pPr>
      <w:r w:rsidRPr="00D035B7">
        <w:t>f) importimi i anijeve, sipas nënkrerëve 8901 20, 8901 30, 8901 90, 8902 00 të Nomenklaturës së Kombinuar të Mallrave.”.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NeniNr"/>
        <w:keepNext w:val="0"/>
      </w:pPr>
      <w:r w:rsidRPr="00D035B7">
        <w:t>Neni 4</w:t>
      </w:r>
    </w:p>
    <w:p w:rsidR="00524AF5" w:rsidRPr="00D035B7" w:rsidRDefault="00524AF5" w:rsidP="00524AF5">
      <w:pPr>
        <w:pStyle w:val="Paragrafi0"/>
      </w:pPr>
    </w:p>
    <w:p w:rsidR="00524AF5" w:rsidRPr="00D035B7" w:rsidRDefault="00524AF5" w:rsidP="00524AF5">
      <w:pPr>
        <w:pStyle w:val="Paragrafi0"/>
      </w:pPr>
      <w:r w:rsidRPr="00D035B7">
        <w:t>Ky ligj hyn në fuqi 15 ditë pas botimit në Fletoren Zyrtare.</w:t>
      </w:r>
    </w:p>
    <w:p w:rsidR="00524AF5" w:rsidRPr="00D035B7" w:rsidRDefault="00524AF5" w:rsidP="00524AF5">
      <w:pPr>
        <w:pStyle w:val="Paragrafi0"/>
      </w:pPr>
    </w:p>
    <w:p w:rsidR="00524AF5" w:rsidRPr="009B5DD7" w:rsidRDefault="00524AF5" w:rsidP="00524AF5">
      <w:pPr>
        <w:pStyle w:val="Shpallja"/>
        <w:rPr>
          <w:sz w:val="23"/>
          <w:szCs w:val="23"/>
        </w:rPr>
      </w:pPr>
      <w:r w:rsidRPr="009B5DD7">
        <w:rPr>
          <w:sz w:val="23"/>
          <w:szCs w:val="23"/>
        </w:rPr>
        <w:t>Shpallur me dekretin nr.</w:t>
      </w:r>
      <w:r>
        <w:rPr>
          <w:sz w:val="23"/>
          <w:szCs w:val="23"/>
        </w:rPr>
        <w:t xml:space="preserve">6067, datë 20.2.2009  </w:t>
      </w:r>
      <w:r w:rsidRPr="009B5DD7">
        <w:rPr>
          <w:sz w:val="23"/>
          <w:szCs w:val="23"/>
        </w:rPr>
        <w:t>të President</w:t>
      </w:r>
      <w:r>
        <w:rPr>
          <w:sz w:val="23"/>
          <w:szCs w:val="23"/>
        </w:rPr>
        <w:t xml:space="preserve">it të Republikës së Shqipërisë, </w:t>
      </w:r>
      <w:r w:rsidRPr="009B5DD7">
        <w:rPr>
          <w:sz w:val="23"/>
          <w:szCs w:val="23"/>
        </w:rPr>
        <w:t>Bamir Topi</w:t>
      </w:r>
    </w:p>
    <w:sectPr w:rsidR="00524AF5" w:rsidRPr="009B5D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4AF5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B7A9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4AF5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788CB8-A0A8-4B0F-BE7C-E623A93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524AF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