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E95" w:rsidRPr="00D035B7" w:rsidRDefault="00676E95" w:rsidP="00676E95">
      <w:pPr>
        <w:pStyle w:val="Akti"/>
        <w:keepNext w:val="0"/>
      </w:pPr>
      <w:bookmarkStart w:id="0" w:name="_GoBack"/>
      <w:bookmarkEnd w:id="0"/>
      <w:r>
        <w:t>LIG</w:t>
      </w:r>
      <w:r w:rsidRPr="00D035B7">
        <w:t>J</w:t>
      </w:r>
    </w:p>
    <w:p w:rsidR="00676E95" w:rsidRPr="00D035B7" w:rsidRDefault="00676E95" w:rsidP="00676E95">
      <w:pPr>
        <w:pStyle w:val="NumriData"/>
        <w:keepNext w:val="0"/>
      </w:pPr>
      <w:r w:rsidRPr="00D035B7">
        <w:t>Nr.10 070, datë 5.2.2009</w:t>
      </w:r>
    </w:p>
    <w:p w:rsidR="00676E95" w:rsidRPr="00D035B7" w:rsidRDefault="00676E95" w:rsidP="00676E95">
      <w:pPr>
        <w:pStyle w:val="Paragrafi0"/>
      </w:pPr>
    </w:p>
    <w:p w:rsidR="00676E95" w:rsidRPr="00D035B7" w:rsidRDefault="00676E95" w:rsidP="00676E95">
      <w:pPr>
        <w:pStyle w:val="Titulli0"/>
        <w:keepNext w:val="0"/>
      </w:pPr>
      <w:r w:rsidRPr="00D035B7">
        <w:t>PËR DISA NDRYSHIME NË LIGJIN NR.7703, DATË 11.5.1993 “PËR SIGURIMET SHOQËRORE NË REPUBLIKËN E SHQIPËRISË”, TË NDRYSHUAR</w:t>
      </w:r>
    </w:p>
    <w:p w:rsidR="00676E95" w:rsidRPr="00D035B7" w:rsidRDefault="00676E95" w:rsidP="00676E95">
      <w:pPr>
        <w:pStyle w:val="Paragrafi0"/>
      </w:pPr>
    </w:p>
    <w:p w:rsidR="00676E95" w:rsidRPr="00D035B7" w:rsidRDefault="00676E95" w:rsidP="00676E95">
      <w:pPr>
        <w:pStyle w:val="Paragrafi0"/>
      </w:pPr>
      <w:r w:rsidRPr="00D035B7">
        <w:t xml:space="preserve">Në mbështetje të neneve 78 dhe 83 pika 1 të Kushtetutës, me propozimin e Këshillit të Ministrave, </w:t>
      </w:r>
    </w:p>
    <w:p w:rsidR="00676E95" w:rsidRPr="00D035B7" w:rsidRDefault="00676E95" w:rsidP="00676E95">
      <w:pPr>
        <w:pStyle w:val="Paragrafi0"/>
        <w:ind w:firstLine="0"/>
      </w:pPr>
    </w:p>
    <w:p w:rsidR="00676E95" w:rsidRPr="00D035B7" w:rsidRDefault="00676E95" w:rsidP="00676E95">
      <w:pPr>
        <w:pStyle w:val="Institucioni"/>
        <w:keepNext w:val="0"/>
      </w:pPr>
      <w:r>
        <w:t>KUVEN</w:t>
      </w:r>
      <w:r w:rsidRPr="00D035B7">
        <w:t xml:space="preserve">DI </w:t>
      </w:r>
    </w:p>
    <w:p w:rsidR="00676E95" w:rsidRPr="00D035B7" w:rsidRDefault="00676E95" w:rsidP="00676E95">
      <w:pPr>
        <w:pStyle w:val="Institucioni"/>
        <w:keepNext w:val="0"/>
      </w:pPr>
      <w:r w:rsidRPr="00D035B7">
        <w:t>I REPUBLIKËS SË SHQIPËRISË</w:t>
      </w:r>
    </w:p>
    <w:p w:rsidR="00676E95" w:rsidRPr="00D035B7" w:rsidRDefault="00676E95" w:rsidP="00676E95">
      <w:pPr>
        <w:pStyle w:val="Paragrafi0"/>
      </w:pPr>
    </w:p>
    <w:p w:rsidR="00676E95" w:rsidRPr="00D035B7" w:rsidRDefault="00676E95" w:rsidP="00676E95">
      <w:pPr>
        <w:pStyle w:val="VENDOSI0"/>
        <w:keepNext w:val="0"/>
      </w:pPr>
      <w:r>
        <w:t>VENDOS</w:t>
      </w:r>
      <w:r w:rsidRPr="00D035B7">
        <w:t>I:</w:t>
      </w:r>
    </w:p>
    <w:p w:rsidR="00676E95" w:rsidRPr="00D035B7" w:rsidRDefault="00676E95" w:rsidP="00676E95">
      <w:pPr>
        <w:pStyle w:val="Paragrafi0"/>
        <w:ind w:firstLine="0"/>
      </w:pPr>
    </w:p>
    <w:p w:rsidR="00676E95" w:rsidRPr="00D035B7" w:rsidRDefault="00676E95" w:rsidP="00676E95">
      <w:pPr>
        <w:pStyle w:val="Paragrafi0"/>
      </w:pPr>
      <w:r w:rsidRPr="00D035B7">
        <w:t>Në ligjin nr.7703, datë 11.5.1993 “Për sigurimet shoqërore në Republikën e Shqipërisë”, të ndryshuar, bëhen këto ndryshime:</w:t>
      </w:r>
    </w:p>
    <w:p w:rsidR="00676E95" w:rsidRPr="00D035B7" w:rsidRDefault="00676E95" w:rsidP="00676E95">
      <w:pPr>
        <w:pStyle w:val="NeniNr"/>
        <w:keepNext w:val="0"/>
      </w:pPr>
      <w:r w:rsidRPr="00D035B7">
        <w:t>Neni 1</w:t>
      </w:r>
    </w:p>
    <w:p w:rsidR="00676E95" w:rsidRPr="00D035B7" w:rsidRDefault="00676E95" w:rsidP="00676E95">
      <w:pPr>
        <w:pStyle w:val="Paragrafi0"/>
      </w:pPr>
    </w:p>
    <w:p w:rsidR="00676E95" w:rsidRPr="00D035B7" w:rsidRDefault="00676E95" w:rsidP="00676E95">
      <w:pPr>
        <w:pStyle w:val="Paragrafi0"/>
      </w:pPr>
      <w:r w:rsidRPr="00D035B7">
        <w:t>Në nenin 10 paragrafi i parë shkronja “a”  shifra “17,5” bëhet “13,8”.</w:t>
      </w:r>
    </w:p>
    <w:p w:rsidR="00676E95" w:rsidRPr="00D035B7" w:rsidRDefault="00676E95" w:rsidP="00676E95">
      <w:pPr>
        <w:pStyle w:val="NeniNr"/>
        <w:keepNext w:val="0"/>
      </w:pPr>
      <w:r w:rsidRPr="00D035B7">
        <w:t>Neni 2</w:t>
      </w:r>
    </w:p>
    <w:p w:rsidR="00676E95" w:rsidRPr="00A2689A" w:rsidRDefault="00676E95" w:rsidP="00676E95">
      <w:pPr>
        <w:pStyle w:val="Paragrafi0"/>
        <w:rPr>
          <w:sz w:val="12"/>
        </w:rPr>
      </w:pPr>
    </w:p>
    <w:p w:rsidR="00676E95" w:rsidRPr="00D035B7" w:rsidRDefault="00676E95" w:rsidP="00676E95">
      <w:pPr>
        <w:pStyle w:val="Paragrafi0"/>
      </w:pPr>
      <w:r w:rsidRPr="00D035B7">
        <w:t>Në nenin 14 bëhen këto ndryshime:</w:t>
      </w:r>
    </w:p>
    <w:p w:rsidR="00676E95" w:rsidRPr="00D035B7" w:rsidRDefault="00676E95" w:rsidP="00676E95">
      <w:pPr>
        <w:pStyle w:val="Paragrafi0"/>
      </w:pPr>
      <w:r w:rsidRPr="00D035B7">
        <w:t>a) Në pikën 1 bëhen ndryshimet si më poshtë:</w:t>
      </w:r>
    </w:p>
    <w:p w:rsidR="00676E95" w:rsidRPr="00D035B7" w:rsidRDefault="00676E95" w:rsidP="00676E95">
      <w:pPr>
        <w:pStyle w:val="Paragrafi0"/>
      </w:pPr>
      <w:r w:rsidRPr="00D035B7">
        <w:t>i) në shkronjën “a” shifra “0,8” bëhet “0,3”;</w:t>
      </w:r>
    </w:p>
    <w:p w:rsidR="00676E95" w:rsidRPr="00D035B7" w:rsidRDefault="00676E95" w:rsidP="00676E95">
      <w:pPr>
        <w:pStyle w:val="Paragrafi0"/>
      </w:pPr>
      <w:r w:rsidRPr="00D035B7">
        <w:t>ii) në shkronjën “b” shifra “2,3” bëhet “1,4”;</w:t>
      </w:r>
    </w:p>
    <w:p w:rsidR="00676E95" w:rsidRPr="00D035B7" w:rsidRDefault="00676E95" w:rsidP="00676E95">
      <w:pPr>
        <w:pStyle w:val="Paragrafi0"/>
      </w:pPr>
      <w:r w:rsidRPr="00D035B7">
        <w:t>iii) në shkronjën “c” shifra “23,9” bëhet “21,6”.</w:t>
      </w:r>
    </w:p>
    <w:p w:rsidR="00676E95" w:rsidRPr="00D035B7" w:rsidRDefault="00676E95" w:rsidP="00676E95">
      <w:pPr>
        <w:pStyle w:val="Paragrafi0"/>
      </w:pPr>
      <w:r w:rsidRPr="00D035B7">
        <w:t>b) Në pikën 2 bëhen ndryshimet e mëposhtme:</w:t>
      </w:r>
    </w:p>
    <w:p w:rsidR="00676E95" w:rsidRPr="00D035B7" w:rsidRDefault="00676E95" w:rsidP="00676E95">
      <w:pPr>
        <w:pStyle w:val="Paragrafi0"/>
      </w:pPr>
      <w:r>
        <w:t xml:space="preserve">i) </w:t>
      </w:r>
      <w:r w:rsidRPr="00D035B7">
        <w:t xml:space="preserve">në shkronjën “a” shifra “0,5” bëhet “0,3”; </w:t>
      </w:r>
    </w:p>
    <w:p w:rsidR="00676E95" w:rsidRDefault="00676E95" w:rsidP="00676E95">
      <w:pPr>
        <w:pStyle w:val="Paragrafi0"/>
      </w:pPr>
      <w:r w:rsidRPr="00D035B7">
        <w:t>ii) në shkronjën “b” shifra “2,0” bëhet “0,9”.</w:t>
      </w:r>
    </w:p>
    <w:p w:rsidR="00676E95" w:rsidRPr="00A2689A" w:rsidRDefault="00676E95" w:rsidP="00676E95">
      <w:pPr>
        <w:pStyle w:val="Paragrafi0"/>
        <w:rPr>
          <w:sz w:val="14"/>
        </w:rPr>
      </w:pPr>
    </w:p>
    <w:p w:rsidR="00676E95" w:rsidRPr="00D035B7" w:rsidRDefault="00676E95" w:rsidP="00676E95">
      <w:pPr>
        <w:pStyle w:val="NeniNr"/>
        <w:keepNext w:val="0"/>
      </w:pPr>
      <w:r w:rsidRPr="00D035B7">
        <w:t>Neni 3</w:t>
      </w:r>
    </w:p>
    <w:p w:rsidR="00676E95" w:rsidRPr="00A2689A" w:rsidRDefault="00676E95" w:rsidP="00676E95">
      <w:pPr>
        <w:pStyle w:val="Paragrafi0"/>
        <w:rPr>
          <w:sz w:val="14"/>
        </w:rPr>
      </w:pPr>
    </w:p>
    <w:p w:rsidR="00676E95" w:rsidRPr="00D035B7" w:rsidRDefault="00676E95" w:rsidP="00676E95">
      <w:pPr>
        <w:pStyle w:val="Paragrafi0"/>
      </w:pPr>
      <w:r w:rsidRPr="00D035B7">
        <w:t>Neni 79 ndryshohet si më poshtë:</w:t>
      </w:r>
    </w:p>
    <w:p w:rsidR="00676E95" w:rsidRPr="00A2689A" w:rsidRDefault="00676E95" w:rsidP="00676E95">
      <w:pPr>
        <w:pStyle w:val="Paragrafi0"/>
        <w:rPr>
          <w:sz w:val="14"/>
        </w:rPr>
      </w:pPr>
    </w:p>
    <w:p w:rsidR="00676E95" w:rsidRPr="00D035B7" w:rsidRDefault="00676E95" w:rsidP="00676E95">
      <w:pPr>
        <w:pStyle w:val="NeniNr"/>
        <w:keepNext w:val="0"/>
      </w:pPr>
      <w:r w:rsidRPr="00D035B7">
        <w:t>“Neni 79</w:t>
      </w:r>
    </w:p>
    <w:p w:rsidR="00676E95" w:rsidRPr="00A2689A" w:rsidRDefault="00676E95" w:rsidP="00676E95">
      <w:pPr>
        <w:pStyle w:val="Paragrafi0"/>
        <w:rPr>
          <w:sz w:val="14"/>
        </w:rPr>
      </w:pPr>
    </w:p>
    <w:p w:rsidR="00676E95" w:rsidRPr="00D035B7" w:rsidRDefault="00676E95" w:rsidP="00676E95">
      <w:pPr>
        <w:pStyle w:val="NeniTitull"/>
        <w:keepNext w:val="0"/>
      </w:pPr>
      <w:r w:rsidRPr="00D035B7">
        <w:t>Detyrimet e punëdhënësit dhe të të vetëpunësuarit</w:t>
      </w:r>
    </w:p>
    <w:p w:rsidR="00676E95" w:rsidRPr="00A2689A" w:rsidRDefault="00676E95" w:rsidP="00676E95">
      <w:pPr>
        <w:pStyle w:val="Paragrafi0"/>
        <w:rPr>
          <w:sz w:val="14"/>
        </w:rPr>
      </w:pPr>
    </w:p>
    <w:p w:rsidR="00676E95" w:rsidRPr="00D035B7" w:rsidRDefault="00676E95" w:rsidP="00676E95">
      <w:pPr>
        <w:pStyle w:val="Paragrafi0"/>
      </w:pPr>
      <w:r w:rsidRPr="00D035B7">
        <w:t>Punëdhënësi dhe i vetëpunësuari janë të detyruar:</w:t>
      </w:r>
    </w:p>
    <w:p w:rsidR="00676E95" w:rsidRPr="00D035B7" w:rsidRDefault="00676E95" w:rsidP="00676E95">
      <w:pPr>
        <w:pStyle w:val="Paragrafi0"/>
      </w:pPr>
      <w:r w:rsidRPr="00D035B7">
        <w:t>a) të regjistrojnë në regjistrin vjetor të gjithë të punësuarit;</w:t>
      </w:r>
    </w:p>
    <w:p w:rsidR="00676E95" w:rsidRPr="00D035B7" w:rsidRDefault="00676E95" w:rsidP="00676E95">
      <w:pPr>
        <w:pStyle w:val="Paragrafi0"/>
      </w:pPr>
      <w:r w:rsidRPr="00D035B7">
        <w:t>b) të  njoftojnë  në  organet tatimore  për ndryshimet  dhe  lëvizjen  e punonjësve, sipas procedurave të përcaktuara me ligj;</w:t>
      </w:r>
    </w:p>
    <w:p w:rsidR="00676E95" w:rsidRPr="00D035B7" w:rsidRDefault="00676E95" w:rsidP="00676E95">
      <w:pPr>
        <w:pStyle w:val="Paragrafi0"/>
      </w:pPr>
      <w:r w:rsidRPr="00D035B7">
        <w:t>c) të bëjnë sigurimin nga dita e parë, kur i punësuari fillon punë;</w:t>
      </w:r>
    </w:p>
    <w:p w:rsidR="00676E95" w:rsidRPr="00D035B7" w:rsidRDefault="00676E95" w:rsidP="00676E95">
      <w:pPr>
        <w:pStyle w:val="Paragrafi0"/>
      </w:pPr>
      <w:r w:rsidRPr="00D035B7">
        <w:t>ç) të dorëzojnë në organet tatimore dokumentacionin, ku evidentohen paga dhe kontributi për çdo të punësuar, sipas formatit dhe afateve të përcaktuara me ligj.</w:t>
      </w:r>
    </w:p>
    <w:p w:rsidR="00676E95" w:rsidRPr="00D035B7" w:rsidRDefault="00676E95" w:rsidP="00676E95">
      <w:pPr>
        <w:pStyle w:val="Paragrafi0"/>
      </w:pPr>
      <w:r w:rsidRPr="00D035B7">
        <w:t>Rregullat e lëvizjes së informacionit dhe të dokumentacionit ndërmjet punëdhënësit, strukturave tatimore dhe strukturave të sigurimeve shoqërore përcaktohen me vendim të Këshillit të Ministrave.”.</w:t>
      </w:r>
    </w:p>
    <w:p w:rsidR="00676E95" w:rsidRPr="00D035B7" w:rsidRDefault="00676E95" w:rsidP="00676E95">
      <w:pPr>
        <w:pStyle w:val="Paragrafi0"/>
      </w:pPr>
    </w:p>
    <w:p w:rsidR="00676E95" w:rsidRPr="00D035B7" w:rsidRDefault="00676E95" w:rsidP="00676E95">
      <w:pPr>
        <w:pStyle w:val="NeniNr"/>
        <w:keepNext w:val="0"/>
      </w:pPr>
      <w:r w:rsidRPr="00D035B7">
        <w:t>Neni 4</w:t>
      </w:r>
    </w:p>
    <w:p w:rsidR="00676E95" w:rsidRPr="00D035B7" w:rsidRDefault="00676E95" w:rsidP="00676E95">
      <w:pPr>
        <w:pStyle w:val="Paragrafi0"/>
      </w:pPr>
    </w:p>
    <w:p w:rsidR="00676E95" w:rsidRPr="00D035B7" w:rsidRDefault="00676E95" w:rsidP="00676E95">
      <w:pPr>
        <w:pStyle w:val="Paragrafi0"/>
      </w:pPr>
      <w:r w:rsidRPr="00D035B7">
        <w:t>Neni 81 ndryshohet si më poshtë:</w:t>
      </w:r>
    </w:p>
    <w:p w:rsidR="00676E95" w:rsidRPr="00A2689A" w:rsidRDefault="00676E95" w:rsidP="00676E95">
      <w:pPr>
        <w:pStyle w:val="Paragrafi0"/>
        <w:rPr>
          <w:sz w:val="16"/>
        </w:rPr>
      </w:pPr>
    </w:p>
    <w:p w:rsidR="00676E95" w:rsidRPr="00D035B7" w:rsidRDefault="00676E95" w:rsidP="00676E95">
      <w:pPr>
        <w:pStyle w:val="NeniNr"/>
        <w:keepNext w:val="0"/>
      </w:pPr>
      <w:r w:rsidRPr="00D035B7">
        <w:t>“Neni 81</w:t>
      </w:r>
    </w:p>
    <w:p w:rsidR="00676E95" w:rsidRPr="00D035B7" w:rsidRDefault="00676E95" w:rsidP="00676E95">
      <w:pPr>
        <w:pStyle w:val="NeniTitull"/>
        <w:keepNext w:val="0"/>
      </w:pPr>
      <w:r w:rsidRPr="00D035B7">
        <w:t>Regjistrimi</w:t>
      </w:r>
    </w:p>
    <w:p w:rsidR="00676E95" w:rsidRPr="00D035B7" w:rsidRDefault="00676E95" w:rsidP="00676E95">
      <w:pPr>
        <w:pStyle w:val="Paragrafi0"/>
      </w:pPr>
    </w:p>
    <w:p w:rsidR="00676E95" w:rsidRPr="00D035B7" w:rsidRDefault="00676E95" w:rsidP="00676E95">
      <w:pPr>
        <w:pStyle w:val="Paragrafi0"/>
      </w:pPr>
      <w:r w:rsidRPr="00D035B7">
        <w:t>Personat juridikë, publikë, privatë dhe personat fizikë, që fillojnë veprimtari ekonomike për herë të parë, janë të detyruar të regjistrohen në Qendrën Kombëtare të Regjistrimit dhe në strukturat tatimore, sipas rregullave të përcaktuara me ligj. Regjistrimi i subjekteve, në bazë të të dhënave të sigurimeve shoqërore dhe mbyllja e veprimtarisë bëhen sipas rregullave të përcaktuara me vendim të Këshillit të Ministrave.</w:t>
      </w:r>
    </w:p>
    <w:p w:rsidR="00676E95" w:rsidRPr="00D035B7" w:rsidRDefault="00676E95" w:rsidP="00676E95">
      <w:pPr>
        <w:pStyle w:val="Paragrafi0"/>
      </w:pPr>
      <w:r w:rsidRPr="00D035B7">
        <w:t>Regjistrimi është akt administrativ, që nuk tregon detyrim për mbulimin me sigurime shoqërore.”.</w:t>
      </w:r>
    </w:p>
    <w:p w:rsidR="00676E95" w:rsidRPr="00A2689A" w:rsidRDefault="00676E95" w:rsidP="00676E95">
      <w:pPr>
        <w:pStyle w:val="Paragrafi0"/>
        <w:rPr>
          <w:sz w:val="16"/>
        </w:rPr>
      </w:pPr>
    </w:p>
    <w:p w:rsidR="00676E95" w:rsidRPr="00D035B7" w:rsidRDefault="00676E95" w:rsidP="00676E95">
      <w:pPr>
        <w:pStyle w:val="NeniNr"/>
        <w:keepNext w:val="0"/>
      </w:pPr>
      <w:r w:rsidRPr="00D035B7">
        <w:t xml:space="preserve">Neni 5         </w:t>
      </w:r>
    </w:p>
    <w:p w:rsidR="00676E95" w:rsidRPr="00A2689A" w:rsidRDefault="00676E95" w:rsidP="00676E95">
      <w:pPr>
        <w:pStyle w:val="Paragrafi0"/>
        <w:rPr>
          <w:sz w:val="16"/>
        </w:rPr>
      </w:pPr>
    </w:p>
    <w:p w:rsidR="00676E95" w:rsidRPr="00D035B7" w:rsidRDefault="00676E95" w:rsidP="00676E95">
      <w:pPr>
        <w:pStyle w:val="Paragrafi0"/>
      </w:pPr>
      <w:r w:rsidRPr="00D035B7">
        <w:t>Ky ligj hyn në fuqi 15 ditë pas botimit në Fletoren Zyrtare dhe i  shtrin efektet financiare nga data 1.5.2009.</w:t>
      </w:r>
    </w:p>
    <w:p w:rsidR="00676E95" w:rsidRPr="00D035B7" w:rsidRDefault="00676E95" w:rsidP="00676E95">
      <w:pPr>
        <w:pStyle w:val="Paragrafi0"/>
      </w:pPr>
    </w:p>
    <w:p w:rsidR="00676E95" w:rsidRPr="00A2689A" w:rsidRDefault="00676E95" w:rsidP="00676E95">
      <w:pPr>
        <w:pStyle w:val="Shpallja"/>
      </w:pPr>
      <w:r w:rsidRPr="00A2689A">
        <w:t>Shpallur me dekretin nr.6069, datë 20.2.2009  të Presidentit të Republikës së Shqipërisë, Bamir Topi</w:t>
      </w:r>
    </w:p>
    <w:p w:rsidR="00016606" w:rsidRDefault="00016606"/>
    <w:sectPr w:rsidR="0001660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676E95"/>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10101E"/>
    <w:rsid w:val="001030E4"/>
    <w:rsid w:val="00103440"/>
    <w:rsid w:val="00103EA8"/>
    <w:rsid w:val="00104F42"/>
    <w:rsid w:val="0011007C"/>
    <w:rsid w:val="001108EA"/>
    <w:rsid w:val="00110C87"/>
    <w:rsid w:val="001115B7"/>
    <w:rsid w:val="00113297"/>
    <w:rsid w:val="00113F9E"/>
    <w:rsid w:val="001153D6"/>
    <w:rsid w:val="00115644"/>
    <w:rsid w:val="00115A10"/>
    <w:rsid w:val="00116E1D"/>
    <w:rsid w:val="001178F8"/>
    <w:rsid w:val="0012015A"/>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724"/>
    <w:rsid w:val="001623F8"/>
    <w:rsid w:val="00162839"/>
    <w:rsid w:val="00162C4F"/>
    <w:rsid w:val="00163B8A"/>
    <w:rsid w:val="001661C2"/>
    <w:rsid w:val="001661C9"/>
    <w:rsid w:val="001664E1"/>
    <w:rsid w:val="001719D2"/>
    <w:rsid w:val="001743D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A97"/>
    <w:rsid w:val="001B10B7"/>
    <w:rsid w:val="001B2E8C"/>
    <w:rsid w:val="001B39D0"/>
    <w:rsid w:val="001B3AC8"/>
    <w:rsid w:val="001C1609"/>
    <w:rsid w:val="001C19B3"/>
    <w:rsid w:val="001C1ADE"/>
    <w:rsid w:val="001C345E"/>
    <w:rsid w:val="001C3F7F"/>
    <w:rsid w:val="001C407E"/>
    <w:rsid w:val="001C42DD"/>
    <w:rsid w:val="001C55F3"/>
    <w:rsid w:val="001C6BC4"/>
    <w:rsid w:val="001C6FD6"/>
    <w:rsid w:val="001C7D53"/>
    <w:rsid w:val="001D150D"/>
    <w:rsid w:val="001D184A"/>
    <w:rsid w:val="001D4DCD"/>
    <w:rsid w:val="001D52B7"/>
    <w:rsid w:val="001D6951"/>
    <w:rsid w:val="001D69B9"/>
    <w:rsid w:val="001D7F75"/>
    <w:rsid w:val="001D7F98"/>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109E"/>
    <w:rsid w:val="002218B3"/>
    <w:rsid w:val="0022239B"/>
    <w:rsid w:val="00222CD5"/>
    <w:rsid w:val="002278F6"/>
    <w:rsid w:val="00230F4B"/>
    <w:rsid w:val="00231672"/>
    <w:rsid w:val="00231897"/>
    <w:rsid w:val="002320D4"/>
    <w:rsid w:val="002327DD"/>
    <w:rsid w:val="00233937"/>
    <w:rsid w:val="002343A6"/>
    <w:rsid w:val="00235855"/>
    <w:rsid w:val="00237B41"/>
    <w:rsid w:val="0024092D"/>
    <w:rsid w:val="00242E4B"/>
    <w:rsid w:val="0024381E"/>
    <w:rsid w:val="0024386A"/>
    <w:rsid w:val="0024388C"/>
    <w:rsid w:val="00245782"/>
    <w:rsid w:val="002500BE"/>
    <w:rsid w:val="0025093E"/>
    <w:rsid w:val="0025295F"/>
    <w:rsid w:val="00252D7E"/>
    <w:rsid w:val="002538A1"/>
    <w:rsid w:val="0025540D"/>
    <w:rsid w:val="002608DE"/>
    <w:rsid w:val="002612BA"/>
    <w:rsid w:val="00262F22"/>
    <w:rsid w:val="002667AD"/>
    <w:rsid w:val="00266A90"/>
    <w:rsid w:val="00271E49"/>
    <w:rsid w:val="00271ECE"/>
    <w:rsid w:val="00273B1C"/>
    <w:rsid w:val="00274047"/>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28C5"/>
    <w:rsid w:val="00322CEB"/>
    <w:rsid w:val="00323062"/>
    <w:rsid w:val="00324299"/>
    <w:rsid w:val="00324C47"/>
    <w:rsid w:val="00325329"/>
    <w:rsid w:val="0032584A"/>
    <w:rsid w:val="00327C0E"/>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9E8"/>
    <w:rsid w:val="003A5DB1"/>
    <w:rsid w:val="003B18BA"/>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549F"/>
    <w:rsid w:val="003D5F38"/>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5B0D"/>
    <w:rsid w:val="004F5C9A"/>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B52"/>
    <w:rsid w:val="005F1C45"/>
    <w:rsid w:val="005F436D"/>
    <w:rsid w:val="005F502B"/>
    <w:rsid w:val="005F5DCC"/>
    <w:rsid w:val="005F70EE"/>
    <w:rsid w:val="005F7DB3"/>
    <w:rsid w:val="00601817"/>
    <w:rsid w:val="00602F29"/>
    <w:rsid w:val="00603BBB"/>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4F02"/>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5F2C"/>
    <w:rsid w:val="0067601E"/>
    <w:rsid w:val="00676E95"/>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4B6"/>
    <w:rsid w:val="006B0DDC"/>
    <w:rsid w:val="006B211A"/>
    <w:rsid w:val="006B2EF9"/>
    <w:rsid w:val="006B33EE"/>
    <w:rsid w:val="006B4216"/>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FD"/>
    <w:rsid w:val="007169FF"/>
    <w:rsid w:val="007176E8"/>
    <w:rsid w:val="0072068E"/>
    <w:rsid w:val="00720D66"/>
    <w:rsid w:val="00721312"/>
    <w:rsid w:val="007227BA"/>
    <w:rsid w:val="007235A2"/>
    <w:rsid w:val="00723C7E"/>
    <w:rsid w:val="007241B0"/>
    <w:rsid w:val="00725155"/>
    <w:rsid w:val="0072535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71B3"/>
    <w:rsid w:val="007B1ED0"/>
    <w:rsid w:val="007B335A"/>
    <w:rsid w:val="007B39AC"/>
    <w:rsid w:val="007B5384"/>
    <w:rsid w:val="007B55A8"/>
    <w:rsid w:val="007B6335"/>
    <w:rsid w:val="007C0F4B"/>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F7"/>
    <w:rsid w:val="00805911"/>
    <w:rsid w:val="008066EE"/>
    <w:rsid w:val="008073B6"/>
    <w:rsid w:val="0081025B"/>
    <w:rsid w:val="008109DA"/>
    <w:rsid w:val="008122FC"/>
    <w:rsid w:val="00812A62"/>
    <w:rsid w:val="00814982"/>
    <w:rsid w:val="008156C4"/>
    <w:rsid w:val="008162EE"/>
    <w:rsid w:val="00821AB2"/>
    <w:rsid w:val="008227A6"/>
    <w:rsid w:val="00823050"/>
    <w:rsid w:val="008236C1"/>
    <w:rsid w:val="008236C9"/>
    <w:rsid w:val="00824655"/>
    <w:rsid w:val="00826023"/>
    <w:rsid w:val="00826DB2"/>
    <w:rsid w:val="00831966"/>
    <w:rsid w:val="00832A02"/>
    <w:rsid w:val="008349DC"/>
    <w:rsid w:val="00837999"/>
    <w:rsid w:val="0084152F"/>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7789"/>
    <w:rsid w:val="00937C3E"/>
    <w:rsid w:val="009417C2"/>
    <w:rsid w:val="00943098"/>
    <w:rsid w:val="009430FD"/>
    <w:rsid w:val="009436C5"/>
    <w:rsid w:val="00944D63"/>
    <w:rsid w:val="00945122"/>
    <w:rsid w:val="00947074"/>
    <w:rsid w:val="009475C0"/>
    <w:rsid w:val="00947AB8"/>
    <w:rsid w:val="00947AF2"/>
    <w:rsid w:val="00947E87"/>
    <w:rsid w:val="00947F08"/>
    <w:rsid w:val="009511B0"/>
    <w:rsid w:val="00952933"/>
    <w:rsid w:val="00952B82"/>
    <w:rsid w:val="00955EF3"/>
    <w:rsid w:val="00960463"/>
    <w:rsid w:val="00961777"/>
    <w:rsid w:val="00961AD4"/>
    <w:rsid w:val="00961BE1"/>
    <w:rsid w:val="00962683"/>
    <w:rsid w:val="009656A8"/>
    <w:rsid w:val="009669EF"/>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E2A"/>
    <w:rsid w:val="00B42264"/>
    <w:rsid w:val="00B4249B"/>
    <w:rsid w:val="00B42B96"/>
    <w:rsid w:val="00B42CE2"/>
    <w:rsid w:val="00B4411A"/>
    <w:rsid w:val="00B456B1"/>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4F83"/>
    <w:rsid w:val="00BA545C"/>
    <w:rsid w:val="00BA7CB9"/>
    <w:rsid w:val="00BB085C"/>
    <w:rsid w:val="00BB1845"/>
    <w:rsid w:val="00BB3463"/>
    <w:rsid w:val="00BB4564"/>
    <w:rsid w:val="00BC091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03B9"/>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901"/>
    <w:rsid w:val="00C57CE2"/>
    <w:rsid w:val="00C619EA"/>
    <w:rsid w:val="00C61AA2"/>
    <w:rsid w:val="00C622F4"/>
    <w:rsid w:val="00C63338"/>
    <w:rsid w:val="00C63800"/>
    <w:rsid w:val="00C638FA"/>
    <w:rsid w:val="00C65B4F"/>
    <w:rsid w:val="00C6764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459A"/>
    <w:rsid w:val="00CC7AA1"/>
    <w:rsid w:val="00CD158C"/>
    <w:rsid w:val="00CD1CD5"/>
    <w:rsid w:val="00CD1F3A"/>
    <w:rsid w:val="00CD3859"/>
    <w:rsid w:val="00CD5371"/>
    <w:rsid w:val="00CD6BA3"/>
    <w:rsid w:val="00CD7226"/>
    <w:rsid w:val="00CD728E"/>
    <w:rsid w:val="00CD74E5"/>
    <w:rsid w:val="00CD758C"/>
    <w:rsid w:val="00CE086B"/>
    <w:rsid w:val="00CE0892"/>
    <w:rsid w:val="00CE179E"/>
    <w:rsid w:val="00CE3B1B"/>
    <w:rsid w:val="00CE3BE8"/>
    <w:rsid w:val="00CE4D53"/>
    <w:rsid w:val="00CE605F"/>
    <w:rsid w:val="00CE6530"/>
    <w:rsid w:val="00CE6CC0"/>
    <w:rsid w:val="00CE7628"/>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69A8"/>
    <w:rsid w:val="00D86C7B"/>
    <w:rsid w:val="00D9091F"/>
    <w:rsid w:val="00D91B15"/>
    <w:rsid w:val="00D93269"/>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E00020"/>
    <w:rsid w:val="00E02436"/>
    <w:rsid w:val="00E02A89"/>
    <w:rsid w:val="00E02E71"/>
    <w:rsid w:val="00E03C4C"/>
    <w:rsid w:val="00E04ECB"/>
    <w:rsid w:val="00E10CA3"/>
    <w:rsid w:val="00E12A78"/>
    <w:rsid w:val="00E13CBA"/>
    <w:rsid w:val="00E140A1"/>
    <w:rsid w:val="00E146F6"/>
    <w:rsid w:val="00E150BE"/>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40E3A"/>
    <w:rsid w:val="00E41938"/>
    <w:rsid w:val="00E444F6"/>
    <w:rsid w:val="00E45827"/>
    <w:rsid w:val="00E4586A"/>
    <w:rsid w:val="00E464FA"/>
    <w:rsid w:val="00E472BF"/>
    <w:rsid w:val="00E47701"/>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16D"/>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676A"/>
    <w:rsid w:val="00EB68E6"/>
    <w:rsid w:val="00EC0561"/>
    <w:rsid w:val="00EC15B7"/>
    <w:rsid w:val="00EC2038"/>
    <w:rsid w:val="00EC3315"/>
    <w:rsid w:val="00EC657B"/>
    <w:rsid w:val="00ED0216"/>
    <w:rsid w:val="00ED04D4"/>
    <w:rsid w:val="00ED318B"/>
    <w:rsid w:val="00ED345D"/>
    <w:rsid w:val="00ED5AB3"/>
    <w:rsid w:val="00ED6362"/>
    <w:rsid w:val="00EE0D44"/>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5A5C"/>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F21"/>
    <w:rsid w:val="00F31334"/>
    <w:rsid w:val="00F32B15"/>
    <w:rsid w:val="00F340BF"/>
    <w:rsid w:val="00F3468F"/>
    <w:rsid w:val="00F35D20"/>
    <w:rsid w:val="00F37A38"/>
    <w:rsid w:val="00F37D59"/>
    <w:rsid w:val="00F41DCF"/>
    <w:rsid w:val="00F424BF"/>
    <w:rsid w:val="00F43E17"/>
    <w:rsid w:val="00F46088"/>
    <w:rsid w:val="00F46890"/>
    <w:rsid w:val="00F46E1B"/>
    <w:rsid w:val="00F50DBD"/>
    <w:rsid w:val="00F51C76"/>
    <w:rsid w:val="00F51DEA"/>
    <w:rsid w:val="00F54C8F"/>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F40"/>
    <w:rsid w:val="00F71897"/>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FCE8514-2A9D-4A57-967D-7203879A9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eastAsia="MS Mincho" w:hAnsi="Tahoma"/>
      <w:sz w:val="20"/>
      <w:szCs w:val="20"/>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rFonts w:eastAsia="MS Mincho"/>
      <w:lang w:val="sq-AL"/>
    </w:rPr>
  </w:style>
  <w:style w:type="paragraph" w:customStyle="1" w:styleId="bcpara">
    <w:name w:val="bc para"/>
    <w:basedOn w:val="Normal"/>
    <w:rsid w:val="00653445"/>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eastAsia="MS Mincho"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rPr>
      <w:rFonts w:eastAsia="MS Mincho"/>
      <w:lang w:val="sq-AL"/>
    </w:rPr>
  </w:style>
  <w:style w:type="paragraph" w:customStyle="1" w:styleId="CM5">
    <w:name w:val="CM5"/>
    <w:basedOn w:val="Normal"/>
    <w:next w:val="Normal"/>
    <w:rsid w:val="00653445"/>
    <w:pPr>
      <w:widowControl w:val="0"/>
      <w:autoSpaceDE w:val="0"/>
      <w:autoSpaceDN w:val="0"/>
      <w:adjustRightInd w:val="0"/>
    </w:pPr>
    <w:rPr>
      <w:rFonts w:eastAsia="MS Mincho"/>
      <w:lang w:val="sq-AL"/>
    </w:rPr>
  </w:style>
  <w:style w:type="paragraph" w:customStyle="1" w:styleId="CM6">
    <w:name w:val="CM6"/>
    <w:basedOn w:val="Normal"/>
    <w:next w:val="Normal"/>
    <w:rsid w:val="00653445"/>
    <w:pPr>
      <w:widowControl w:val="0"/>
      <w:autoSpaceDE w:val="0"/>
      <w:autoSpaceDN w:val="0"/>
      <w:adjustRightInd w:val="0"/>
    </w:pPr>
    <w:rPr>
      <w:rFonts w:eastAsia="MS Mincho"/>
      <w:lang w:val="sq-AL"/>
    </w:rPr>
  </w:style>
  <w:style w:type="paragraph" w:customStyle="1" w:styleId="CM7">
    <w:name w:val="CM7"/>
    <w:basedOn w:val="Normal"/>
    <w:next w:val="Normal"/>
    <w:rsid w:val="00653445"/>
    <w:pPr>
      <w:widowControl w:val="0"/>
      <w:autoSpaceDE w:val="0"/>
      <w:autoSpaceDN w:val="0"/>
      <w:adjustRightInd w:val="0"/>
    </w:pPr>
    <w:rPr>
      <w:rFonts w:eastAsia="MS Mincho"/>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eastAsia="MS Mincho" w:hAnsi="Bookman Old Style"/>
      <w:szCs w:val="20"/>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rFonts w:eastAsia="MS Mincho"/>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eastAsia="MS Mincho" w:hAnsi="Arial"/>
      <w:sz w:val="20"/>
      <w:szCs w:val="20"/>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link w:val="TitulliChar"/>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rFonts w:eastAsia="MS Mincho"/>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customStyle="1" w:styleId="TitulliChar">
    <w:name w:val="Titulli Char"/>
    <w:basedOn w:val="DefaultParagraphFont"/>
    <w:link w:val="Titulli0"/>
    <w:rsid w:val="00676E95"/>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366</Words>
  <Characters>2092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2454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2019-03-18T12:47:00Z</dcterms:created>
  <dcterms:modified xsi:type="dcterms:W3CDTF">2019-03-18T12:47:00Z</dcterms:modified>
</cp:coreProperties>
</file>