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84FAF" w14:textId="77777777" w:rsidR="00244BBC" w:rsidRPr="00AB2E90" w:rsidRDefault="00244BBC" w:rsidP="00244BBC">
      <w:pPr>
        <w:pStyle w:val="Akti"/>
        <w:rPr>
          <w:rFonts w:ascii="Garamond" w:hAnsi="Garamond"/>
          <w:sz w:val="24"/>
          <w:szCs w:val="24"/>
        </w:rPr>
      </w:pPr>
      <w:r w:rsidRPr="00AB2E90">
        <w:rPr>
          <w:rFonts w:ascii="Garamond" w:hAnsi="Garamond"/>
          <w:sz w:val="24"/>
          <w:szCs w:val="24"/>
        </w:rPr>
        <w:t>LIGJ</w:t>
      </w:r>
    </w:p>
    <w:p w14:paraId="7425C8F5" w14:textId="77777777" w:rsidR="00244BBC" w:rsidRPr="00AB2E90" w:rsidRDefault="00244BBC" w:rsidP="00244BBC">
      <w:pPr>
        <w:pStyle w:val="NumriData"/>
        <w:rPr>
          <w:rFonts w:ascii="Garamond" w:hAnsi="Garamond"/>
          <w:sz w:val="24"/>
          <w:szCs w:val="24"/>
        </w:rPr>
      </w:pPr>
      <w:r w:rsidRPr="00AB2E90">
        <w:rPr>
          <w:rFonts w:ascii="Garamond" w:hAnsi="Garamond"/>
          <w:sz w:val="24"/>
          <w:szCs w:val="24"/>
        </w:rPr>
        <w:t>Nr.10 083, datë 23.2.2009</w:t>
      </w:r>
    </w:p>
    <w:p w14:paraId="689B5DC8" w14:textId="77777777" w:rsidR="00244BBC" w:rsidRPr="00AB2E90" w:rsidRDefault="00244BBC" w:rsidP="00244BBC">
      <w:pPr>
        <w:pStyle w:val="Paragrafi0"/>
        <w:rPr>
          <w:rFonts w:ascii="Garamond" w:hAnsi="Garamond"/>
          <w:sz w:val="24"/>
          <w:szCs w:val="24"/>
        </w:rPr>
      </w:pPr>
    </w:p>
    <w:p w14:paraId="2B69A862" w14:textId="77777777" w:rsidR="00244BBC" w:rsidRPr="00AB2E90" w:rsidRDefault="00244BBC" w:rsidP="00244BBC">
      <w:pPr>
        <w:pStyle w:val="Titulli0"/>
        <w:rPr>
          <w:rFonts w:ascii="Garamond" w:hAnsi="Garamond"/>
          <w:sz w:val="24"/>
          <w:szCs w:val="24"/>
        </w:rPr>
      </w:pPr>
      <w:r w:rsidRPr="00AB2E90">
        <w:rPr>
          <w:rFonts w:ascii="Garamond" w:hAnsi="Garamond"/>
          <w:sz w:val="24"/>
          <w:szCs w:val="24"/>
        </w:rPr>
        <w:t>PËR MIRATIMIN E KONTRATËS SË KONCESIONIT NDËRMJET</w:t>
      </w:r>
    </w:p>
    <w:p w14:paraId="0F6D9291" w14:textId="529117D4" w:rsidR="00244BBC" w:rsidRPr="00AB2E90" w:rsidRDefault="00244BBC" w:rsidP="00244BBC">
      <w:pPr>
        <w:pStyle w:val="Titulli0"/>
        <w:rPr>
          <w:rFonts w:ascii="Garamond" w:hAnsi="Garamond"/>
          <w:sz w:val="24"/>
          <w:szCs w:val="24"/>
        </w:rPr>
      </w:pPr>
      <w:r w:rsidRPr="00110092">
        <w:rPr>
          <w:rFonts w:ascii="Garamond" w:hAnsi="Garamond"/>
          <w:i/>
          <w:sz w:val="24"/>
          <w:szCs w:val="24"/>
        </w:rPr>
        <w:t>MINISTRISË SË</w:t>
      </w:r>
      <w:r w:rsidR="00110092" w:rsidRPr="00110092">
        <w:rPr>
          <w:rFonts w:ascii="Garamond" w:hAnsi="Garamond"/>
          <w:i/>
          <w:sz w:val="24"/>
          <w:szCs w:val="24"/>
        </w:rPr>
        <w:t xml:space="preserve"> </w:t>
      </w:r>
      <w:r w:rsidR="00CB2A28" w:rsidRPr="001C6E1A">
        <w:rPr>
          <w:rFonts w:ascii="Garamond" w:hAnsi="Garamond"/>
          <w:bCs/>
          <w:sz w:val="24"/>
          <w:szCs w:val="24"/>
        </w:rPr>
        <w:t>Infrastrukturës dhe Energjisë</w:t>
      </w:r>
      <w:r w:rsidR="00CB2A28" w:rsidRPr="00110092">
        <w:rPr>
          <w:rFonts w:ascii="Garamond" w:hAnsi="Garamond"/>
          <w:i/>
          <w:sz w:val="24"/>
          <w:szCs w:val="24"/>
        </w:rPr>
        <w:t xml:space="preserve"> </w:t>
      </w:r>
      <w:r w:rsidRPr="00AB2E90">
        <w:rPr>
          <w:rFonts w:ascii="Garamond" w:hAnsi="Garamond"/>
          <w:sz w:val="24"/>
          <w:szCs w:val="24"/>
        </w:rPr>
        <w:t>SI</w:t>
      </w:r>
    </w:p>
    <w:p w14:paraId="799C8BC8" w14:textId="77777777" w:rsidR="00244BBC" w:rsidRPr="00AB2E90" w:rsidRDefault="00244BBC" w:rsidP="00244BBC">
      <w:pPr>
        <w:pStyle w:val="Titulli0"/>
        <w:rPr>
          <w:rFonts w:ascii="Garamond" w:hAnsi="Garamond"/>
          <w:sz w:val="24"/>
          <w:szCs w:val="24"/>
        </w:rPr>
      </w:pPr>
      <w:r w:rsidRPr="00AB2E90">
        <w:rPr>
          <w:rFonts w:ascii="Garamond" w:hAnsi="Garamond"/>
          <w:sz w:val="24"/>
          <w:szCs w:val="24"/>
        </w:rPr>
        <w:t xml:space="preserve">AUTORITET KONTRAKTUES DHE </w:t>
      </w:r>
      <w:r w:rsidR="00AB2E90" w:rsidRPr="00D55ED0">
        <w:rPr>
          <w:rFonts w:ascii="Garamond" w:hAnsi="Garamond"/>
          <w:i/>
          <w:sz w:val="24"/>
          <w:szCs w:val="24"/>
        </w:rPr>
        <w:t>E</w:t>
      </w:r>
      <w:r w:rsidRPr="00D55ED0">
        <w:rPr>
          <w:rFonts w:ascii="Garamond" w:hAnsi="Garamond"/>
          <w:i/>
          <w:sz w:val="24"/>
          <w:szCs w:val="24"/>
        </w:rPr>
        <w:t>VN AG</w:t>
      </w:r>
      <w:r w:rsidRPr="00AB2E90">
        <w:rPr>
          <w:rFonts w:ascii="Garamond" w:hAnsi="Garamond"/>
          <w:sz w:val="24"/>
          <w:szCs w:val="24"/>
        </w:rPr>
        <w:t>, STATKRAFT AS DHE</w:t>
      </w:r>
    </w:p>
    <w:p w14:paraId="05AB5FF6" w14:textId="77777777" w:rsidR="00244BBC" w:rsidRPr="00AB2E90" w:rsidRDefault="00244BBC" w:rsidP="00244BBC">
      <w:pPr>
        <w:pStyle w:val="Titulli0"/>
        <w:rPr>
          <w:rFonts w:ascii="Garamond" w:hAnsi="Garamond"/>
          <w:sz w:val="24"/>
          <w:szCs w:val="24"/>
        </w:rPr>
      </w:pPr>
      <w:r w:rsidRPr="00AB2E90">
        <w:rPr>
          <w:rFonts w:ascii="Garamond" w:hAnsi="Garamond"/>
          <w:sz w:val="24"/>
          <w:szCs w:val="24"/>
        </w:rPr>
        <w:t>DEVOLL HYDROPOWER SHA, SI BASHKËKONCESIONARË, PËR</w:t>
      </w:r>
    </w:p>
    <w:p w14:paraId="1A8D0DDA" w14:textId="77777777" w:rsidR="00244BBC" w:rsidRPr="00AB2E90" w:rsidRDefault="00244BBC" w:rsidP="00244BBC">
      <w:pPr>
        <w:pStyle w:val="Titulli0"/>
        <w:rPr>
          <w:rFonts w:ascii="Garamond" w:hAnsi="Garamond"/>
          <w:sz w:val="24"/>
          <w:szCs w:val="24"/>
        </w:rPr>
      </w:pPr>
      <w:r w:rsidRPr="00AB2E90">
        <w:rPr>
          <w:rFonts w:ascii="Garamond" w:hAnsi="Garamond"/>
          <w:sz w:val="24"/>
          <w:szCs w:val="24"/>
        </w:rPr>
        <w:t>PROJEKTIMIN, FINANCIMIN, NDËRTIMIN, MARRJEN NË PRONËSI,</w:t>
      </w:r>
    </w:p>
    <w:p w14:paraId="3059217D" w14:textId="77777777" w:rsidR="00244BBC" w:rsidRPr="00AB2E90" w:rsidRDefault="00244BBC" w:rsidP="00244BBC">
      <w:pPr>
        <w:pStyle w:val="Titulli0"/>
        <w:rPr>
          <w:rFonts w:ascii="Garamond" w:hAnsi="Garamond"/>
          <w:sz w:val="24"/>
          <w:szCs w:val="24"/>
        </w:rPr>
      </w:pPr>
      <w:r w:rsidRPr="00AB2E90">
        <w:rPr>
          <w:rFonts w:ascii="Garamond" w:hAnsi="Garamond"/>
          <w:sz w:val="24"/>
          <w:szCs w:val="24"/>
        </w:rPr>
        <w:t>SHFRYTËZIMIN, MIRËMBAJTJEN DHE TRANSFERIMIN E</w:t>
      </w:r>
    </w:p>
    <w:p w14:paraId="66668236" w14:textId="77777777" w:rsidR="00244BBC" w:rsidRPr="00AB2E90" w:rsidRDefault="00244BBC" w:rsidP="00244BBC">
      <w:pPr>
        <w:pStyle w:val="Titulli0"/>
        <w:rPr>
          <w:rFonts w:ascii="Garamond" w:hAnsi="Garamond"/>
          <w:sz w:val="24"/>
          <w:szCs w:val="24"/>
        </w:rPr>
      </w:pPr>
      <w:r w:rsidRPr="00AB2E90">
        <w:rPr>
          <w:rFonts w:ascii="Garamond" w:hAnsi="Garamond"/>
          <w:sz w:val="24"/>
          <w:szCs w:val="24"/>
        </w:rPr>
        <w:t>PROJEKTIT TË HIDROCENTRALIT NË LUMIN DEVOLL NË</w:t>
      </w:r>
    </w:p>
    <w:p w14:paraId="059E4E9A" w14:textId="37DAFE7E" w:rsidR="00244BBC" w:rsidRDefault="00244BBC" w:rsidP="00244BBC">
      <w:pPr>
        <w:pStyle w:val="Titulli0"/>
        <w:rPr>
          <w:rFonts w:ascii="Garamond" w:hAnsi="Garamond"/>
          <w:sz w:val="24"/>
          <w:szCs w:val="24"/>
        </w:rPr>
      </w:pPr>
      <w:r w:rsidRPr="00AB2E90">
        <w:rPr>
          <w:rFonts w:ascii="Garamond" w:hAnsi="Garamond"/>
          <w:sz w:val="24"/>
          <w:szCs w:val="24"/>
        </w:rPr>
        <w:t>REPUBLIKËN E SHQIPËRISË</w:t>
      </w:r>
    </w:p>
    <w:p w14:paraId="6761F3AC" w14:textId="77777777" w:rsidR="0090170A" w:rsidRPr="0090170A" w:rsidRDefault="0090170A" w:rsidP="0090170A">
      <w:pPr>
        <w:rPr>
          <w:lang w:val="en-GB"/>
        </w:rPr>
      </w:pPr>
    </w:p>
    <w:p w14:paraId="253A1C86" w14:textId="4543C4A0" w:rsidR="00FF39B2" w:rsidRPr="00FF39B2" w:rsidRDefault="00FF39B2" w:rsidP="00FF39B2">
      <w:pPr>
        <w:pStyle w:val="NumriData"/>
        <w:rPr>
          <w:rFonts w:ascii="Garamond" w:hAnsi="Garamond"/>
          <w:b w:val="0"/>
          <w:sz w:val="24"/>
          <w:szCs w:val="24"/>
          <w:lang w:val="sq-AL"/>
        </w:rPr>
      </w:pPr>
      <w:r w:rsidRPr="00FF39B2">
        <w:rPr>
          <w:rFonts w:ascii="Garamond" w:hAnsi="Garamond"/>
          <w:b w:val="0"/>
          <w:sz w:val="24"/>
          <w:szCs w:val="24"/>
        </w:rPr>
        <w:t>(</w:t>
      </w:r>
      <w:r w:rsidRPr="00FF39B2">
        <w:rPr>
          <w:rFonts w:ascii="Garamond" w:hAnsi="Garamond"/>
          <w:b w:val="0"/>
          <w:i/>
          <w:sz w:val="24"/>
          <w:szCs w:val="24"/>
        </w:rPr>
        <w:t xml:space="preserve">Ndryshuar me ligjin nr. </w:t>
      </w:r>
      <w:r w:rsidRPr="00FF39B2">
        <w:rPr>
          <w:rFonts w:ascii="Garamond" w:hAnsi="Garamond"/>
          <w:b w:val="0"/>
          <w:i/>
          <w:sz w:val="24"/>
          <w:szCs w:val="24"/>
          <w:lang w:val="sq-AL"/>
        </w:rPr>
        <w:t>10 337, datë 21.10.2010</w:t>
      </w:r>
      <w:r w:rsidR="002D3A9F">
        <w:rPr>
          <w:rFonts w:ascii="Garamond" w:hAnsi="Garamond"/>
          <w:b w:val="0"/>
          <w:i/>
          <w:sz w:val="24"/>
          <w:szCs w:val="24"/>
          <w:lang w:val="sq-AL"/>
        </w:rPr>
        <w:t>; nr. 105/2013, datë 28.03.2013</w:t>
      </w:r>
      <w:r w:rsidR="00110092">
        <w:rPr>
          <w:rFonts w:ascii="Garamond" w:hAnsi="Garamond"/>
          <w:b w:val="0"/>
          <w:i/>
          <w:sz w:val="24"/>
          <w:szCs w:val="24"/>
          <w:lang w:val="sq-AL"/>
        </w:rPr>
        <w:t>; nr. 7/2015, datë 12.02.2015</w:t>
      </w:r>
      <w:r w:rsidR="00CB2A28">
        <w:rPr>
          <w:rFonts w:ascii="Garamond" w:hAnsi="Garamond"/>
          <w:b w:val="0"/>
          <w:i/>
          <w:sz w:val="24"/>
          <w:szCs w:val="24"/>
          <w:lang w:val="sq-AL"/>
        </w:rPr>
        <w:t>; nr. 83/2023, datë 02.11.2023</w:t>
      </w:r>
      <w:r w:rsidRPr="00FF39B2">
        <w:rPr>
          <w:rFonts w:ascii="Garamond" w:hAnsi="Garamond"/>
          <w:b w:val="0"/>
          <w:sz w:val="24"/>
          <w:szCs w:val="24"/>
          <w:lang w:val="sq-AL"/>
        </w:rPr>
        <w:t>)</w:t>
      </w:r>
    </w:p>
    <w:p w14:paraId="41650B75" w14:textId="77777777" w:rsidR="00244BBC" w:rsidRPr="00AB2E90" w:rsidRDefault="00FF39B2" w:rsidP="00FF39B2">
      <w:pPr>
        <w:pStyle w:val="Paragrafi0"/>
        <w:jc w:val="right"/>
        <w:rPr>
          <w:rFonts w:ascii="Garamond" w:hAnsi="Garamond"/>
          <w:sz w:val="24"/>
          <w:szCs w:val="24"/>
        </w:rPr>
      </w:pPr>
      <w:r>
        <w:rPr>
          <w:rFonts w:ascii="Garamond" w:hAnsi="Garamond"/>
          <w:sz w:val="24"/>
          <w:szCs w:val="24"/>
        </w:rPr>
        <w:t>(</w:t>
      </w:r>
      <w:r w:rsidRPr="00FF39B2">
        <w:rPr>
          <w:rFonts w:ascii="Garamond" w:hAnsi="Garamond"/>
          <w:i/>
          <w:sz w:val="24"/>
          <w:szCs w:val="24"/>
        </w:rPr>
        <w:t>I përditësuar</w:t>
      </w:r>
      <w:r>
        <w:rPr>
          <w:rFonts w:ascii="Garamond" w:hAnsi="Garamond"/>
          <w:sz w:val="24"/>
          <w:szCs w:val="24"/>
        </w:rPr>
        <w:t>)</w:t>
      </w:r>
    </w:p>
    <w:p w14:paraId="10BA5FAF" w14:textId="77777777" w:rsidR="002D3A9F" w:rsidRDefault="002D3A9F" w:rsidP="00244BBC">
      <w:pPr>
        <w:pStyle w:val="Paragrafi0"/>
        <w:rPr>
          <w:rFonts w:ascii="Garamond" w:hAnsi="Garamond"/>
          <w:sz w:val="24"/>
          <w:szCs w:val="24"/>
        </w:rPr>
      </w:pPr>
    </w:p>
    <w:p w14:paraId="5C756BFB" w14:textId="32C0278F"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Në mbështetje të neneve 78 dhe 83 pika 1 të Kushtetutës, me propozimin e Këshillit të Ministrave, </w:t>
      </w:r>
    </w:p>
    <w:p w14:paraId="1FBC6C47" w14:textId="77777777" w:rsidR="00244BBC" w:rsidRPr="00AB2E90" w:rsidRDefault="00244BBC" w:rsidP="00244BBC">
      <w:pPr>
        <w:pStyle w:val="Paragrafi0"/>
        <w:rPr>
          <w:rFonts w:ascii="Garamond" w:hAnsi="Garamond"/>
          <w:sz w:val="24"/>
          <w:szCs w:val="24"/>
        </w:rPr>
      </w:pPr>
    </w:p>
    <w:p w14:paraId="1A92AF72" w14:textId="77777777" w:rsidR="00244BBC" w:rsidRPr="00AB2E90" w:rsidRDefault="00244BBC" w:rsidP="00244BBC">
      <w:pPr>
        <w:pStyle w:val="Institucioni"/>
        <w:rPr>
          <w:rFonts w:ascii="Garamond" w:hAnsi="Garamond"/>
          <w:sz w:val="24"/>
          <w:szCs w:val="24"/>
        </w:rPr>
      </w:pPr>
      <w:r w:rsidRPr="00AB2E90">
        <w:rPr>
          <w:rFonts w:ascii="Garamond" w:hAnsi="Garamond"/>
          <w:sz w:val="24"/>
          <w:szCs w:val="24"/>
        </w:rPr>
        <w:t xml:space="preserve">KUVENDI </w:t>
      </w:r>
    </w:p>
    <w:p w14:paraId="08615F1E" w14:textId="77777777" w:rsidR="00244BBC" w:rsidRPr="00AB2E90" w:rsidRDefault="00244BBC" w:rsidP="00244BBC">
      <w:pPr>
        <w:pStyle w:val="Institucioni"/>
        <w:rPr>
          <w:rFonts w:ascii="Garamond" w:hAnsi="Garamond"/>
          <w:sz w:val="24"/>
          <w:szCs w:val="24"/>
        </w:rPr>
      </w:pPr>
      <w:r w:rsidRPr="00AB2E90">
        <w:rPr>
          <w:rFonts w:ascii="Garamond" w:hAnsi="Garamond"/>
          <w:sz w:val="24"/>
          <w:szCs w:val="24"/>
        </w:rPr>
        <w:t>I REPUBLIKËS SË SHQIPËRISË</w:t>
      </w:r>
    </w:p>
    <w:p w14:paraId="1A8AA5F1" w14:textId="77777777" w:rsidR="00244BBC" w:rsidRPr="00AB2E90" w:rsidRDefault="00244BBC" w:rsidP="00244BBC">
      <w:pPr>
        <w:pStyle w:val="Paragrafi0"/>
        <w:rPr>
          <w:rFonts w:ascii="Garamond" w:hAnsi="Garamond"/>
          <w:sz w:val="24"/>
          <w:szCs w:val="24"/>
        </w:rPr>
      </w:pPr>
    </w:p>
    <w:p w14:paraId="540CD030" w14:textId="77777777" w:rsidR="00244BBC" w:rsidRPr="00AB2E90" w:rsidRDefault="00244BBC" w:rsidP="00244BBC">
      <w:pPr>
        <w:pStyle w:val="VENDOSI0"/>
        <w:rPr>
          <w:rFonts w:ascii="Garamond" w:hAnsi="Garamond"/>
          <w:sz w:val="24"/>
          <w:szCs w:val="24"/>
        </w:rPr>
      </w:pPr>
      <w:r w:rsidRPr="00AB2E90">
        <w:rPr>
          <w:rFonts w:ascii="Garamond" w:hAnsi="Garamond"/>
          <w:sz w:val="24"/>
          <w:szCs w:val="24"/>
        </w:rPr>
        <w:t>VENDOSI:</w:t>
      </w:r>
    </w:p>
    <w:p w14:paraId="0A9B9FC7" w14:textId="77777777" w:rsidR="00244BBC" w:rsidRPr="00AB2E90" w:rsidRDefault="00244BBC" w:rsidP="00244BBC">
      <w:pPr>
        <w:pStyle w:val="Paragrafi0"/>
        <w:rPr>
          <w:rFonts w:ascii="Garamond" w:hAnsi="Garamond"/>
          <w:sz w:val="24"/>
          <w:szCs w:val="24"/>
        </w:rPr>
      </w:pPr>
    </w:p>
    <w:p w14:paraId="0F4D3CB5" w14:textId="77777777" w:rsidR="00244BBC" w:rsidRPr="00AB2E90" w:rsidRDefault="00244BBC" w:rsidP="00244BBC">
      <w:pPr>
        <w:pStyle w:val="NeniNr"/>
        <w:rPr>
          <w:rFonts w:ascii="Garamond" w:hAnsi="Garamond"/>
          <w:sz w:val="24"/>
          <w:szCs w:val="24"/>
        </w:rPr>
      </w:pPr>
      <w:r w:rsidRPr="00AB2E90">
        <w:rPr>
          <w:rFonts w:ascii="Garamond" w:hAnsi="Garamond"/>
          <w:sz w:val="24"/>
          <w:szCs w:val="24"/>
        </w:rPr>
        <w:t>Neni 1</w:t>
      </w:r>
    </w:p>
    <w:p w14:paraId="211EB410" w14:textId="77777777" w:rsidR="00244BBC" w:rsidRPr="00AB2E90" w:rsidRDefault="00244BBC" w:rsidP="00244BBC">
      <w:pPr>
        <w:pStyle w:val="Paragrafi0"/>
        <w:rPr>
          <w:rFonts w:ascii="Garamond" w:hAnsi="Garamond"/>
          <w:sz w:val="24"/>
          <w:szCs w:val="24"/>
        </w:rPr>
      </w:pPr>
    </w:p>
    <w:p w14:paraId="31EE8827" w14:textId="46247C49"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Miratohet kontrata e koncesionit ndërmjet </w:t>
      </w:r>
      <w:r w:rsidRPr="00110092">
        <w:rPr>
          <w:rFonts w:ascii="Garamond" w:hAnsi="Garamond"/>
          <w:i/>
          <w:sz w:val="24"/>
          <w:szCs w:val="24"/>
        </w:rPr>
        <w:t>Ministrisë së</w:t>
      </w:r>
      <w:r w:rsidR="00CB2A28" w:rsidRPr="00CB2A28">
        <w:rPr>
          <w:rFonts w:ascii="Garamond" w:hAnsi="Garamond"/>
          <w:i/>
          <w:sz w:val="24"/>
          <w:szCs w:val="24"/>
        </w:rPr>
        <w:t xml:space="preserve"> Infrastrukturës dhe Energjisë</w:t>
      </w:r>
      <w:r w:rsidRPr="00110092">
        <w:rPr>
          <w:rFonts w:ascii="Garamond" w:hAnsi="Garamond"/>
          <w:i/>
          <w:sz w:val="24"/>
          <w:szCs w:val="24"/>
        </w:rPr>
        <w:t>,</w:t>
      </w:r>
      <w:r w:rsidRPr="00AB2E90">
        <w:rPr>
          <w:rFonts w:ascii="Garamond" w:hAnsi="Garamond"/>
          <w:sz w:val="24"/>
          <w:szCs w:val="24"/>
        </w:rPr>
        <w:t xml:space="preserve"> si autoritet kontraktues dhe </w:t>
      </w:r>
      <w:r w:rsidR="00AB2E90" w:rsidRPr="00AB2E90">
        <w:rPr>
          <w:rFonts w:ascii="Garamond" w:hAnsi="Garamond"/>
          <w:i/>
          <w:sz w:val="24"/>
          <w:szCs w:val="24"/>
        </w:rPr>
        <w:t>E</w:t>
      </w:r>
      <w:r w:rsidRPr="00AB2E90">
        <w:rPr>
          <w:rFonts w:ascii="Garamond" w:hAnsi="Garamond"/>
          <w:i/>
          <w:sz w:val="24"/>
          <w:szCs w:val="24"/>
        </w:rPr>
        <w:t>VN AG</w:t>
      </w:r>
      <w:r w:rsidRPr="00AB2E90">
        <w:rPr>
          <w:rFonts w:ascii="Garamond" w:hAnsi="Garamond"/>
          <w:sz w:val="24"/>
          <w:szCs w:val="24"/>
        </w:rPr>
        <w:t>, Statkraft AS dhe Devoll Hydropower sha, si bashkëkoncesionarë, për projektimin, financimin, ndërtimin, marrjen në pronësi, shfrytëzimin, mirëmbajtjen dhe transferimin e projektit të hidrocentralit në lumin Devoll në Republikën e Shqipërisë.</w:t>
      </w:r>
    </w:p>
    <w:p w14:paraId="26EA1ECE" w14:textId="77777777" w:rsidR="00244BBC" w:rsidRPr="00AB2E90" w:rsidRDefault="00244BBC" w:rsidP="00244BBC">
      <w:pPr>
        <w:pStyle w:val="Paragrafi0"/>
        <w:rPr>
          <w:rFonts w:ascii="Garamond" w:hAnsi="Garamond"/>
          <w:sz w:val="24"/>
          <w:szCs w:val="24"/>
        </w:rPr>
      </w:pPr>
    </w:p>
    <w:p w14:paraId="7EAC881E" w14:textId="77777777" w:rsidR="00244BBC" w:rsidRPr="00AB2E90" w:rsidRDefault="00244BBC" w:rsidP="00244BBC">
      <w:pPr>
        <w:pStyle w:val="NeniNr"/>
        <w:rPr>
          <w:rFonts w:ascii="Garamond" w:hAnsi="Garamond"/>
          <w:sz w:val="24"/>
          <w:szCs w:val="24"/>
        </w:rPr>
      </w:pPr>
      <w:r w:rsidRPr="00AB2E90">
        <w:rPr>
          <w:rFonts w:ascii="Garamond" w:hAnsi="Garamond"/>
          <w:sz w:val="24"/>
          <w:szCs w:val="24"/>
        </w:rPr>
        <w:t>Neni 2</w:t>
      </w:r>
    </w:p>
    <w:p w14:paraId="3BEEEB72" w14:textId="77777777" w:rsidR="00244BBC" w:rsidRPr="00AB2E90" w:rsidRDefault="00244BBC" w:rsidP="00244BBC">
      <w:pPr>
        <w:pStyle w:val="Paragrafi0"/>
        <w:rPr>
          <w:rFonts w:ascii="Garamond" w:hAnsi="Garamond"/>
          <w:sz w:val="24"/>
          <w:szCs w:val="24"/>
        </w:rPr>
      </w:pPr>
    </w:p>
    <w:p w14:paraId="57CB5AB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Organet e pushtetit vendor apo qendror ndalohen të lëshojnë leje ndërtimi ose licenca në ato sipërfaqe, që përfshihen në zonat e sigurisë, të cilat mund të përmbyten.</w:t>
      </w:r>
    </w:p>
    <w:p w14:paraId="2F630FD2" w14:textId="77777777" w:rsidR="00244BBC" w:rsidRPr="00AB2E90" w:rsidRDefault="00244BBC" w:rsidP="00244BBC">
      <w:pPr>
        <w:pStyle w:val="Paragrafi0"/>
        <w:rPr>
          <w:rFonts w:ascii="Garamond" w:hAnsi="Garamond"/>
          <w:sz w:val="24"/>
          <w:szCs w:val="24"/>
        </w:rPr>
      </w:pPr>
    </w:p>
    <w:p w14:paraId="0662A4C3" w14:textId="77777777" w:rsidR="00244BBC" w:rsidRPr="00AB2E90" w:rsidRDefault="00244BBC" w:rsidP="00244BBC">
      <w:pPr>
        <w:pStyle w:val="NeniNr"/>
        <w:rPr>
          <w:rFonts w:ascii="Garamond" w:hAnsi="Garamond"/>
          <w:sz w:val="24"/>
          <w:szCs w:val="24"/>
        </w:rPr>
      </w:pPr>
      <w:r w:rsidRPr="00AB2E90">
        <w:rPr>
          <w:rFonts w:ascii="Garamond" w:hAnsi="Garamond"/>
          <w:sz w:val="24"/>
          <w:szCs w:val="24"/>
        </w:rPr>
        <w:t>Neni 3</w:t>
      </w:r>
    </w:p>
    <w:p w14:paraId="11578C88" w14:textId="77777777" w:rsidR="00244BBC" w:rsidRPr="00AB2E90" w:rsidRDefault="00244BBC" w:rsidP="00244BBC">
      <w:pPr>
        <w:pStyle w:val="Paragrafi0"/>
        <w:rPr>
          <w:rFonts w:ascii="Garamond" w:hAnsi="Garamond"/>
          <w:sz w:val="24"/>
          <w:szCs w:val="24"/>
        </w:rPr>
      </w:pPr>
    </w:p>
    <w:p w14:paraId="66B7000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Ky ligj hyn në fuqi 15 ditë pas botimit në Fletoren Zyrtare.</w:t>
      </w:r>
    </w:p>
    <w:p w14:paraId="158885A7" w14:textId="77777777" w:rsidR="00244BBC" w:rsidRPr="00AB2E90" w:rsidRDefault="00244BBC" w:rsidP="00244BBC">
      <w:pPr>
        <w:pStyle w:val="Paragrafi0"/>
        <w:rPr>
          <w:rFonts w:ascii="Garamond" w:hAnsi="Garamond"/>
          <w:sz w:val="24"/>
          <w:szCs w:val="24"/>
        </w:rPr>
      </w:pPr>
    </w:p>
    <w:p w14:paraId="317C163C" w14:textId="77777777" w:rsidR="00244BBC" w:rsidRPr="00AB2E90" w:rsidRDefault="00244BBC" w:rsidP="00244BBC">
      <w:pPr>
        <w:pStyle w:val="Paragrafi0"/>
        <w:ind w:firstLine="0"/>
        <w:rPr>
          <w:rFonts w:ascii="Garamond" w:hAnsi="Garamond"/>
          <w:b/>
          <w:sz w:val="24"/>
          <w:szCs w:val="24"/>
        </w:rPr>
      </w:pPr>
      <w:r w:rsidRPr="00AB2E90">
        <w:rPr>
          <w:rFonts w:ascii="Garamond" w:hAnsi="Garamond"/>
          <w:b/>
          <w:sz w:val="24"/>
          <w:szCs w:val="24"/>
        </w:rPr>
        <w:t>Shpallur me dekretin nr.6090, datë 17.3.2009 të Presidentit të Republikës së Shqipërisë, Bamir Topi</w:t>
      </w:r>
    </w:p>
    <w:p w14:paraId="006DC8FA" w14:textId="77777777" w:rsidR="00244BBC" w:rsidRPr="00AB2E90" w:rsidRDefault="00244BBC" w:rsidP="00244BBC">
      <w:pPr>
        <w:pStyle w:val="Paragrafi0"/>
        <w:ind w:firstLine="0"/>
        <w:rPr>
          <w:rFonts w:ascii="Garamond" w:hAnsi="Garamond"/>
          <w:sz w:val="24"/>
          <w:szCs w:val="24"/>
        </w:rPr>
      </w:pPr>
    </w:p>
    <w:p w14:paraId="0EC3D5BF" w14:textId="77777777" w:rsidR="00244BBC" w:rsidRPr="00AB2E90" w:rsidRDefault="00244BBC" w:rsidP="00244BBC">
      <w:pPr>
        <w:pStyle w:val="Paragrafi0"/>
        <w:ind w:firstLine="0"/>
        <w:rPr>
          <w:rFonts w:ascii="Garamond" w:hAnsi="Garamond"/>
          <w:sz w:val="24"/>
          <w:szCs w:val="24"/>
        </w:rPr>
      </w:pPr>
    </w:p>
    <w:p w14:paraId="09EBB956" w14:textId="77777777" w:rsidR="00244BBC" w:rsidRPr="00AB2E90" w:rsidRDefault="00244BBC" w:rsidP="00244BBC">
      <w:pPr>
        <w:pStyle w:val="Paragrafi0"/>
        <w:ind w:firstLine="0"/>
        <w:rPr>
          <w:rFonts w:ascii="Garamond" w:hAnsi="Garamond"/>
          <w:sz w:val="24"/>
          <w:szCs w:val="24"/>
        </w:rPr>
      </w:pPr>
    </w:p>
    <w:p w14:paraId="3331D905" w14:textId="77777777" w:rsidR="00244BBC" w:rsidRPr="00AB2E90" w:rsidRDefault="00244BBC" w:rsidP="00244BBC">
      <w:pPr>
        <w:pStyle w:val="Paragrafi0"/>
        <w:ind w:firstLine="0"/>
        <w:rPr>
          <w:rFonts w:ascii="Garamond" w:hAnsi="Garamond"/>
          <w:sz w:val="24"/>
          <w:szCs w:val="24"/>
        </w:rPr>
      </w:pPr>
    </w:p>
    <w:p w14:paraId="1A5F5C90" w14:textId="77777777" w:rsidR="00244BBC" w:rsidRPr="00AB2E90" w:rsidRDefault="00244BBC" w:rsidP="00244BBC">
      <w:pPr>
        <w:pStyle w:val="Paragrafi0"/>
        <w:ind w:firstLine="0"/>
        <w:rPr>
          <w:rFonts w:ascii="Garamond" w:hAnsi="Garamond"/>
          <w:sz w:val="24"/>
          <w:szCs w:val="24"/>
        </w:rPr>
      </w:pPr>
    </w:p>
    <w:p w14:paraId="576EC3EF" w14:textId="77777777" w:rsidR="00244BBC" w:rsidRPr="00AB2E90" w:rsidRDefault="00244BBC" w:rsidP="00244BBC">
      <w:pPr>
        <w:pStyle w:val="Paragrafi0"/>
        <w:ind w:firstLine="0"/>
        <w:rPr>
          <w:rFonts w:ascii="Garamond" w:hAnsi="Garamond"/>
          <w:sz w:val="24"/>
          <w:szCs w:val="24"/>
        </w:rPr>
      </w:pPr>
    </w:p>
    <w:p w14:paraId="4F5F922F" w14:textId="77777777" w:rsidR="00244BBC" w:rsidRPr="00AB2E90" w:rsidRDefault="00244BBC" w:rsidP="00244BBC">
      <w:pPr>
        <w:pStyle w:val="Paragrafi0"/>
        <w:ind w:firstLine="0"/>
        <w:rPr>
          <w:rFonts w:ascii="Garamond" w:hAnsi="Garamond"/>
          <w:sz w:val="24"/>
          <w:szCs w:val="24"/>
        </w:rPr>
      </w:pPr>
    </w:p>
    <w:p w14:paraId="2077FBE1" w14:textId="77777777" w:rsidR="00244BBC" w:rsidRPr="00AB2E90" w:rsidRDefault="00244BBC" w:rsidP="00244BBC">
      <w:pPr>
        <w:pStyle w:val="Paragrafi0"/>
        <w:ind w:firstLine="0"/>
        <w:rPr>
          <w:rFonts w:ascii="Garamond" w:hAnsi="Garamond"/>
          <w:sz w:val="24"/>
          <w:szCs w:val="24"/>
        </w:rPr>
      </w:pPr>
    </w:p>
    <w:p w14:paraId="3606A24F" w14:textId="77777777" w:rsidR="00244BBC" w:rsidRPr="00AB2E90" w:rsidRDefault="00244BBC" w:rsidP="00244BBC">
      <w:pPr>
        <w:pStyle w:val="Paragrafi0"/>
        <w:ind w:firstLine="0"/>
        <w:rPr>
          <w:rFonts w:ascii="Garamond" w:hAnsi="Garamond"/>
          <w:sz w:val="24"/>
          <w:szCs w:val="24"/>
        </w:rPr>
      </w:pPr>
    </w:p>
    <w:p w14:paraId="378D73B0" w14:textId="77777777" w:rsidR="00244BBC" w:rsidRPr="00AB2E90" w:rsidRDefault="00244BBC" w:rsidP="00244BBC">
      <w:pPr>
        <w:pStyle w:val="Paragrafi0"/>
        <w:ind w:firstLine="0"/>
        <w:rPr>
          <w:rFonts w:ascii="Garamond" w:hAnsi="Garamond"/>
          <w:sz w:val="24"/>
          <w:szCs w:val="24"/>
        </w:rPr>
      </w:pPr>
    </w:p>
    <w:p w14:paraId="489BE940" w14:textId="77777777" w:rsidR="00244BBC" w:rsidRPr="00AB2E90" w:rsidRDefault="00244BBC" w:rsidP="00244BBC">
      <w:pPr>
        <w:pStyle w:val="Paragrafi0"/>
        <w:ind w:firstLine="0"/>
        <w:rPr>
          <w:rFonts w:ascii="Garamond" w:hAnsi="Garamond"/>
          <w:sz w:val="24"/>
          <w:szCs w:val="24"/>
        </w:rPr>
      </w:pPr>
    </w:p>
    <w:p w14:paraId="20500C93" w14:textId="77777777" w:rsidR="00244BBC" w:rsidRPr="00AB2E90" w:rsidRDefault="00244BBC" w:rsidP="00244BBC">
      <w:pPr>
        <w:pStyle w:val="Paragrafi0"/>
        <w:ind w:firstLine="0"/>
        <w:rPr>
          <w:rFonts w:ascii="Garamond" w:hAnsi="Garamond"/>
          <w:sz w:val="24"/>
          <w:szCs w:val="24"/>
        </w:rPr>
      </w:pPr>
    </w:p>
    <w:p w14:paraId="39FF3274" w14:textId="77777777" w:rsidR="00244BBC" w:rsidRPr="00AB2E90" w:rsidRDefault="00244BBC" w:rsidP="00244BBC">
      <w:pPr>
        <w:pStyle w:val="TitulliTitull"/>
        <w:rPr>
          <w:rFonts w:ascii="Garamond" w:hAnsi="Garamond"/>
          <w:sz w:val="24"/>
          <w:szCs w:val="24"/>
        </w:rPr>
      </w:pPr>
      <w:r w:rsidRPr="00AB2E90">
        <w:rPr>
          <w:rStyle w:val="TitulliChar"/>
          <w:rFonts w:ascii="Garamond" w:hAnsi="Garamond"/>
          <w:sz w:val="24"/>
          <w:szCs w:val="24"/>
        </w:rPr>
        <w:t>KONTRATË KONCESIONI</w:t>
      </w:r>
      <w:r w:rsidRPr="00AB2E90">
        <w:rPr>
          <w:rFonts w:ascii="Garamond" w:hAnsi="Garamond"/>
          <w:sz w:val="24"/>
          <w:szCs w:val="24"/>
        </w:rPr>
        <w:t xml:space="preserve"> </w:t>
      </w:r>
    </w:p>
    <w:p w14:paraId="0E3F57D2" w14:textId="4D193B8D" w:rsidR="00244BBC" w:rsidRPr="00AB2E90" w:rsidRDefault="00244BBC" w:rsidP="00244BBC">
      <w:pPr>
        <w:pStyle w:val="TitulliTitull"/>
        <w:rPr>
          <w:rFonts w:ascii="Garamond" w:hAnsi="Garamond"/>
          <w:sz w:val="24"/>
          <w:szCs w:val="24"/>
        </w:rPr>
      </w:pPr>
      <w:r w:rsidRPr="00AB2E90">
        <w:rPr>
          <w:rFonts w:ascii="Garamond" w:hAnsi="Garamond"/>
          <w:sz w:val="24"/>
          <w:szCs w:val="24"/>
        </w:rPr>
        <w:t xml:space="preserve">PËR PROJEKTIMIN, FINANCIMIN, NDËRTIMIN, MARRJEN NË PRONËSI, SHFRYTËZIMIN, MIRËMBAJTJEN DHE TRANSFERIMIN E PROJEKTIT TË HIDROCENTRALIT NË LUMIN DEVOLL, NË REPUBLIKËN E SHQIPËRISË ndërmjet </w:t>
      </w:r>
      <w:r w:rsidRPr="00110092">
        <w:rPr>
          <w:rFonts w:ascii="Garamond" w:hAnsi="Garamond"/>
          <w:i/>
          <w:sz w:val="24"/>
          <w:szCs w:val="24"/>
        </w:rPr>
        <w:t>MINISTRISË SË</w:t>
      </w:r>
      <w:r w:rsidR="00CB2A28" w:rsidRPr="001C6E1A">
        <w:rPr>
          <w:rFonts w:ascii="Garamond" w:hAnsi="Garamond"/>
          <w:bCs/>
          <w:sz w:val="24"/>
          <w:szCs w:val="24"/>
        </w:rPr>
        <w:t xml:space="preserve"> Infrastrukturës dhe Energjisë</w:t>
      </w:r>
      <w:r w:rsidR="00CB2A28" w:rsidRPr="00110092">
        <w:rPr>
          <w:rFonts w:ascii="Garamond" w:hAnsi="Garamond"/>
          <w:i/>
          <w:sz w:val="24"/>
          <w:szCs w:val="24"/>
        </w:rPr>
        <w:t xml:space="preserve"> </w:t>
      </w:r>
    </w:p>
    <w:p w14:paraId="2F18D84D" w14:textId="77777777" w:rsidR="00244BBC" w:rsidRPr="00AB2E90" w:rsidRDefault="00244BBC" w:rsidP="00244BBC">
      <w:pPr>
        <w:pStyle w:val="TitulliTitull"/>
        <w:rPr>
          <w:rFonts w:ascii="Garamond" w:hAnsi="Garamond"/>
          <w:sz w:val="24"/>
          <w:szCs w:val="24"/>
        </w:rPr>
      </w:pPr>
      <w:r w:rsidRPr="00AB2E90">
        <w:rPr>
          <w:rFonts w:ascii="Garamond" w:hAnsi="Garamond"/>
          <w:sz w:val="24"/>
          <w:szCs w:val="24"/>
        </w:rPr>
        <w:t>si Autoriteti Kontraktues dhe EVN AG, STATKRAFT AS, dhe DEVOLL HYDROPOWER SHA si Bashkë-Koncesionarë</w:t>
      </w:r>
    </w:p>
    <w:p w14:paraId="672EC09C" w14:textId="77777777" w:rsidR="00244BBC" w:rsidRPr="00AB2E90" w:rsidRDefault="00244BBC" w:rsidP="00244BBC">
      <w:pPr>
        <w:pStyle w:val="Paragrafi0"/>
        <w:rPr>
          <w:rFonts w:ascii="Garamond" w:hAnsi="Garamond"/>
          <w:sz w:val="24"/>
          <w:szCs w:val="24"/>
        </w:rPr>
      </w:pPr>
    </w:p>
    <w:p w14:paraId="07A01B2F" w14:textId="77777777" w:rsidR="00244BBC" w:rsidRPr="00AB2E90" w:rsidRDefault="00244BBC" w:rsidP="00244BBC">
      <w:pPr>
        <w:pStyle w:val="TitulliTitull"/>
        <w:rPr>
          <w:rFonts w:ascii="Garamond" w:hAnsi="Garamond"/>
          <w:sz w:val="24"/>
          <w:szCs w:val="24"/>
        </w:rPr>
      </w:pPr>
      <w:r w:rsidRPr="00AB2E90">
        <w:rPr>
          <w:rFonts w:ascii="Garamond" w:hAnsi="Garamond"/>
          <w:sz w:val="24"/>
          <w:szCs w:val="24"/>
        </w:rPr>
        <w:t xml:space="preserve">19 </w:t>
      </w:r>
      <w:r w:rsidRPr="00AB2E90">
        <w:rPr>
          <w:rFonts w:ascii="Garamond" w:hAnsi="Garamond"/>
          <w:caps w:val="0"/>
          <w:sz w:val="24"/>
          <w:szCs w:val="24"/>
        </w:rPr>
        <w:t xml:space="preserve">dhjetor </w:t>
      </w:r>
      <w:r w:rsidRPr="00AB2E90">
        <w:rPr>
          <w:rFonts w:ascii="Garamond" w:hAnsi="Garamond"/>
          <w:sz w:val="24"/>
          <w:szCs w:val="24"/>
        </w:rPr>
        <w:t>2008</w:t>
      </w:r>
    </w:p>
    <w:p w14:paraId="243F8CE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KJO KONTRATË KONCESIONI për projektimin, financimin, ndërtimin, marrjen në pronësi, shfrytëzimin, mirëmbajtjen dhe transferimin e Projektit të Hidrocentralit në Lumin Devoll, në Republikën e Shqipërisë (“Kontrata”), lidhet më datë 19 Dhjetor 2008, ndërmjet:</w:t>
      </w:r>
    </w:p>
    <w:p w14:paraId="350C4D0F" w14:textId="78C1B137" w:rsidR="00244BBC" w:rsidRPr="00AB2E90" w:rsidRDefault="00244BBC" w:rsidP="00244BBC">
      <w:pPr>
        <w:pStyle w:val="Paragrafi0"/>
        <w:rPr>
          <w:rFonts w:ascii="Garamond" w:hAnsi="Garamond"/>
          <w:sz w:val="24"/>
          <w:szCs w:val="24"/>
        </w:rPr>
      </w:pPr>
      <w:bookmarkStart w:id="0" w:name="_Toc203306801"/>
      <w:r w:rsidRPr="00AB2E90">
        <w:rPr>
          <w:rFonts w:ascii="Garamond" w:hAnsi="Garamond"/>
          <w:sz w:val="24"/>
          <w:szCs w:val="24"/>
        </w:rPr>
        <w:t>1.</w:t>
      </w:r>
      <w:r w:rsidRPr="00AB2E90">
        <w:rPr>
          <w:rFonts w:ascii="Garamond" w:hAnsi="Garamond"/>
          <w:sz w:val="24"/>
          <w:szCs w:val="24"/>
        </w:rPr>
        <w:tab/>
      </w:r>
      <w:r w:rsidRPr="00CB2A28">
        <w:rPr>
          <w:rFonts w:ascii="Garamond" w:hAnsi="Garamond"/>
          <w:i/>
          <w:sz w:val="24"/>
          <w:szCs w:val="24"/>
        </w:rPr>
        <w:t>MINISTRISË SË</w:t>
      </w:r>
      <w:r w:rsidR="00110092" w:rsidRPr="00CB2A28">
        <w:rPr>
          <w:rFonts w:ascii="Garamond" w:hAnsi="Garamond"/>
          <w:i/>
          <w:sz w:val="24"/>
          <w:szCs w:val="24"/>
        </w:rPr>
        <w:t xml:space="preserve"> </w:t>
      </w:r>
      <w:r w:rsidR="00CB2A28" w:rsidRPr="00CB2A28">
        <w:rPr>
          <w:rFonts w:ascii="Garamond" w:hAnsi="Garamond"/>
          <w:bCs/>
          <w:i/>
          <w:sz w:val="24"/>
          <w:szCs w:val="24"/>
        </w:rPr>
        <w:t>INFRASTRUKTURËS DHE ENERGJISË</w:t>
      </w:r>
      <w:r w:rsidR="00CB2A28" w:rsidRPr="00771C33">
        <w:rPr>
          <w:rFonts w:ascii="Garamond" w:hAnsi="Garamond"/>
          <w:i/>
          <w:sz w:val="24"/>
          <w:szCs w:val="24"/>
        </w:rPr>
        <w:t xml:space="preserve"> </w:t>
      </w:r>
      <w:r w:rsidRPr="00771C33">
        <w:rPr>
          <w:rFonts w:ascii="Garamond" w:hAnsi="Garamond"/>
          <w:i/>
          <w:sz w:val="24"/>
          <w:szCs w:val="24"/>
        </w:rPr>
        <w:t>SË REPUBLIKËS SË SHQIPËRISË</w:t>
      </w:r>
      <w:r w:rsidRPr="00AB2E90">
        <w:rPr>
          <w:rFonts w:ascii="Garamond" w:hAnsi="Garamond"/>
          <w:sz w:val="24"/>
          <w:szCs w:val="24"/>
        </w:rPr>
        <w:t xml:space="preserve">, Bul. "Dëshmorët e Kombit", 1001 Tiranë, Shqipëri, që vepron në përputhje me Vendimin e Këshillit të Ministrave, nr. 463, datë 18 Korrik 2007, pjesa e parë e tij dhe referuar si (“METE” ose “Autoriteti Kontraktues”); </w:t>
      </w:r>
    </w:p>
    <w:p w14:paraId="33F5109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dhe</w:t>
      </w:r>
    </w:p>
    <w:p w14:paraId="5B895587" w14:textId="77777777" w:rsidR="00244BBC" w:rsidRPr="00AB2E90" w:rsidRDefault="00244BBC" w:rsidP="00244BBC">
      <w:pPr>
        <w:pStyle w:val="Paragrafi0"/>
        <w:rPr>
          <w:rFonts w:ascii="Garamond" w:hAnsi="Garamond"/>
          <w:sz w:val="24"/>
          <w:szCs w:val="24"/>
        </w:rPr>
      </w:pPr>
      <w:bookmarkStart w:id="1" w:name="_Toc203306802"/>
      <w:bookmarkEnd w:id="0"/>
      <w:r w:rsidRPr="00AB2E90">
        <w:rPr>
          <w:rFonts w:ascii="Garamond" w:hAnsi="Garamond"/>
          <w:sz w:val="24"/>
          <w:szCs w:val="24"/>
        </w:rPr>
        <w:t>2. a)</w:t>
      </w:r>
      <w:r w:rsidRPr="00AB2E90">
        <w:rPr>
          <w:rFonts w:ascii="Garamond" w:hAnsi="Garamond"/>
          <w:sz w:val="24"/>
          <w:szCs w:val="24"/>
        </w:rPr>
        <w:tab/>
        <w:t>EVN AG, shoqëri aksionare, e themeluar sipas ligjeve të Austrisë, me seli në adresën EVN Platz, 2344 Maria Enzersdorf, Austria, dhe regjistruar në Regjistrin e Shoqërive të Gjykatës Tregtare të Wiener Neustadt me nr. regjistrimi 72000 h ("EVN");</w:t>
      </w:r>
      <w:bookmarkEnd w:id="1"/>
    </w:p>
    <w:p w14:paraId="3EA3077E" w14:textId="77777777" w:rsidR="00244BBC" w:rsidRPr="00AB2E90" w:rsidRDefault="00244BBC" w:rsidP="00244BBC">
      <w:pPr>
        <w:pStyle w:val="Paragrafi0"/>
        <w:rPr>
          <w:rFonts w:ascii="Garamond" w:hAnsi="Garamond"/>
          <w:sz w:val="24"/>
          <w:szCs w:val="24"/>
        </w:rPr>
      </w:pPr>
      <w:bookmarkStart w:id="2" w:name="_Toc203306803"/>
      <w:r w:rsidRPr="00AB2E90">
        <w:rPr>
          <w:rFonts w:ascii="Garamond" w:hAnsi="Garamond"/>
          <w:sz w:val="24"/>
          <w:szCs w:val="24"/>
        </w:rPr>
        <w:t xml:space="preserve"> b) STATKRAFT AS, shoqëri aksionare, e themeluar sipas ligjeve të Norvegjisë, me seli në adresën Lilleakerveien 6, 0283 Oslo, Norway, dhe regjistruar në Regjistrin e Shoqërive të Norvegjisë me numër regjistrimi 987 059 699 ("STATKRAFT"); </w:t>
      </w:r>
      <w:bookmarkEnd w:id="2"/>
      <w:r w:rsidRPr="00AB2E90">
        <w:rPr>
          <w:rFonts w:ascii="Garamond" w:hAnsi="Garamond"/>
          <w:sz w:val="24"/>
          <w:szCs w:val="24"/>
        </w:rPr>
        <w:t>dhe</w:t>
      </w:r>
    </w:p>
    <w:p w14:paraId="0F633263" w14:textId="77777777" w:rsidR="00244BBC" w:rsidRPr="00AB2E90" w:rsidRDefault="00244BBC" w:rsidP="00244BBC">
      <w:pPr>
        <w:pStyle w:val="Paragrafi0"/>
        <w:rPr>
          <w:rFonts w:ascii="Garamond" w:hAnsi="Garamond"/>
          <w:sz w:val="24"/>
          <w:szCs w:val="24"/>
        </w:rPr>
      </w:pPr>
      <w:bookmarkStart w:id="3" w:name="_Toc203306804"/>
      <w:r w:rsidRPr="00AB2E90">
        <w:rPr>
          <w:rFonts w:ascii="Garamond" w:hAnsi="Garamond"/>
          <w:sz w:val="24"/>
          <w:szCs w:val="24"/>
        </w:rPr>
        <w:t xml:space="preserve"> c) DEVOLL HYDROPOWER SHA, shoqëri aksionare, e themeluar sipas ligjeve të Republikës së Shqipërisë, me seli në adresën Rr. "Dё</w:t>
      </w:r>
      <w:r w:rsidRPr="00AB2E90">
        <w:rPr>
          <w:rFonts w:ascii="Garamond" w:hAnsi="Garamond" w:cs="CG Times"/>
          <w:sz w:val="24"/>
          <w:szCs w:val="24"/>
        </w:rPr>
        <w:t>shmor</w:t>
      </w:r>
      <w:r w:rsidRPr="00AB2E90">
        <w:rPr>
          <w:rFonts w:ascii="Garamond" w:hAnsi="Garamond"/>
          <w:sz w:val="24"/>
          <w:szCs w:val="24"/>
        </w:rPr>
        <w:t>ё</w:t>
      </w:r>
      <w:r w:rsidRPr="00AB2E90">
        <w:rPr>
          <w:rFonts w:ascii="Garamond" w:hAnsi="Garamond" w:cs="CG Times"/>
          <w:sz w:val="24"/>
          <w:szCs w:val="24"/>
        </w:rPr>
        <w:t>t e 4 Shkurtit", Sky To</w:t>
      </w:r>
      <w:r w:rsidRPr="00AB2E90">
        <w:rPr>
          <w:rFonts w:ascii="Garamond" w:hAnsi="Garamond"/>
          <w:sz w:val="24"/>
          <w:szCs w:val="24"/>
        </w:rPr>
        <w:t xml:space="preserve">wer, Tiranë, Shqipëri, dhe regjistruar në Qendrën Kombëtare të Regjistrimit të Shqipërisë ("Shoqëria Koncesionare"), </w:t>
      </w:r>
      <w:bookmarkEnd w:id="3"/>
    </w:p>
    <w:p w14:paraId="6B90A99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në pjesën e dytë, secili referohet si "Bashkë-Koncesionar" dhe së bashku "Koncesionari" (në masën e parashikuar në Nenin 1.1).</w:t>
      </w:r>
    </w:p>
    <w:p w14:paraId="27C838A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Secilit prej tyre, si Autoritetit Kontraktues dhe Bashkë-Koncesionarëve, do t’u referohet individualisht si “Pala” dhe bashkërisht si “Palët”.</w:t>
      </w:r>
    </w:p>
    <w:p w14:paraId="4732ADF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DEKLARATA HYRËSE</w:t>
      </w:r>
    </w:p>
    <w:p w14:paraId="7E49DA1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DUKE QENË SE:</w:t>
      </w:r>
    </w:p>
    <w:p w14:paraId="7241798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Në përputhje me Ligjin “Për Koncesionet” nr. 9663, datë 18 Dhjetor 2006, Vendimin nr. 463 datë 18 Korrik 2007 dhe Kërkesën për Propozim dhe Udhëzimet për Ofertuesit datë 3 Gusht 2007, METE ka ftuar ofertuesit të paraqesin ofertat e tyre për Projektin;</w:t>
      </w:r>
    </w:p>
    <w:p w14:paraId="54DF242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EVN paraqiti një ofertë detyruese për Projektin më 19 Nëntor 2007 ("Oferta"), përshkrimi teknik i së cilës është bashkëlidhur si Shtojca A;</w:t>
      </w:r>
    </w:p>
    <w:p w14:paraId="0F7AC15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(C) METE e vlerësoi EVN si ofertuesin fitues për Projektin, për të cilën Koncesionari u njoftua më 22 janar 2008; </w:t>
      </w:r>
    </w:p>
    <w:p w14:paraId="7358D46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 Me miratimin e METE, EVN në këtë Projekt ju bashkua edhe Shoqëria STATKRAFT dhe Shoqëria Koncesionare;</w:t>
      </w:r>
    </w:p>
    <w:p w14:paraId="31D9D93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(E) Kjo Kontratë Koncesioni do të hyjë plotësisht në fuqi dhe do të jetë e zbatueshme në datën më të vonë të sa më poshtë (i) nënshkrimi i saj nga Palët; dhe (ii) data e miratimit të saj nga Këshilli i Ministrave të Republikës së Shqipërisë; dhe (iii) 15 dita pas </w:t>
      </w:r>
      <w:r w:rsidRPr="00AB2E90">
        <w:rPr>
          <w:rFonts w:ascii="Garamond" w:hAnsi="Garamond"/>
          <w:sz w:val="24"/>
          <w:szCs w:val="24"/>
        </w:rPr>
        <w:lastRenderedPageBreak/>
        <w:t>datës së botimit në Fletoren Zyrtare të ligjit ratifikues të Kontratës së Koncesionit nga Kuvendi i Shqipërisë ("Data e Hyrjes në Fuqi"); nëse kushtet (i) deri në (iii) më sipër nuk janë plotësuar para datës 31 Mars 2009 (data përfundimtare për plotësimin e tyre) atëherë Autoriteti Kontraktues do ta çlirojë Garancinë e Kontratës.</w:t>
      </w:r>
    </w:p>
    <w:p w14:paraId="0D6F3D2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(F) Në të njëjtën kohë me hyrjen në fuqi të kësaj Kontrate, Shoqëria Koncesionare lidh me OST një Kontratë për Ndërtimin dhe Lidhjen e Shtrirjes së Rrjetit të Transmetimit dhe një Kontratë për Përdorimin e Rrjetit të Sistemit të Transmetimit (bashkërisht “Kontratat e Transmetimit”) për ndërtimin dhe shfrytëzimin e Linjave të Transmetimit dhe përdorimin e Sistemit të Transmetimit të Energjisë Elektrike. </w:t>
      </w:r>
    </w:p>
    <w:p w14:paraId="7F897B5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Dhe duke pasur parasysh zotimet detyruese të parashikuara këtu, të cilat konsiderohen të mjaftueshme në këtë Kontratë, Palët bien dakord si më poshtë:</w:t>
      </w:r>
    </w:p>
    <w:p w14:paraId="584CF28C" w14:textId="77777777" w:rsidR="00244BBC" w:rsidRPr="00AB2E90" w:rsidRDefault="00244BBC" w:rsidP="00244BBC">
      <w:pPr>
        <w:pStyle w:val="Paragrafi0"/>
        <w:rPr>
          <w:rFonts w:ascii="Garamond" w:hAnsi="Garamond"/>
          <w:sz w:val="24"/>
          <w:szCs w:val="24"/>
        </w:rPr>
      </w:pPr>
      <w:bookmarkStart w:id="4" w:name="_Ref192142689"/>
      <w:bookmarkStart w:id="5" w:name="_Toc203306806"/>
      <w:r w:rsidRPr="00AB2E90">
        <w:rPr>
          <w:rFonts w:ascii="Garamond" w:hAnsi="Garamond"/>
          <w:sz w:val="24"/>
          <w:szCs w:val="24"/>
        </w:rPr>
        <w:t>PALËT, PËRKUFIZIMET DHE INTERPRETIMI</w:t>
      </w:r>
      <w:bookmarkEnd w:id="4"/>
      <w:bookmarkEnd w:id="5"/>
    </w:p>
    <w:p w14:paraId="1B01C525" w14:textId="77777777" w:rsidR="00244BBC" w:rsidRPr="00AB2E90" w:rsidRDefault="00244BBC" w:rsidP="00244BBC">
      <w:pPr>
        <w:pStyle w:val="Paragrafi0"/>
        <w:rPr>
          <w:rFonts w:ascii="Garamond" w:hAnsi="Garamond"/>
          <w:sz w:val="24"/>
          <w:szCs w:val="24"/>
        </w:rPr>
      </w:pPr>
      <w:bookmarkStart w:id="6" w:name="_Toc203306807"/>
      <w:bookmarkStart w:id="7" w:name="_Ref203312695"/>
      <w:bookmarkStart w:id="8" w:name="_Ref215302537"/>
      <w:bookmarkStart w:id="9" w:name="_Ref193284251"/>
      <w:bookmarkStart w:id="10" w:name="_Ref193284263"/>
      <w:r w:rsidRPr="00AB2E90">
        <w:rPr>
          <w:rFonts w:ascii="Garamond" w:hAnsi="Garamond"/>
          <w:sz w:val="24"/>
          <w:szCs w:val="24"/>
        </w:rPr>
        <w:t>1.1 Bashkë-Koncesionar</w:t>
      </w:r>
      <w:bookmarkEnd w:id="6"/>
      <w:bookmarkEnd w:id="7"/>
      <w:bookmarkEnd w:id="8"/>
      <w:r w:rsidRPr="00AB2E90">
        <w:rPr>
          <w:rFonts w:ascii="Garamond" w:hAnsi="Garamond"/>
          <w:sz w:val="24"/>
          <w:szCs w:val="24"/>
        </w:rPr>
        <w:t>ët</w:t>
      </w:r>
    </w:p>
    <w:p w14:paraId="2DF4DF94" w14:textId="39B88138" w:rsidR="00244BBC" w:rsidRPr="00AB2E90" w:rsidRDefault="00244BBC" w:rsidP="00244BBC">
      <w:pPr>
        <w:pStyle w:val="Paragrafi0"/>
        <w:rPr>
          <w:rFonts w:ascii="Garamond" w:hAnsi="Garamond"/>
          <w:sz w:val="24"/>
          <w:szCs w:val="24"/>
        </w:rPr>
      </w:pPr>
      <w:bookmarkStart w:id="11" w:name="_Ref203311392"/>
      <w:r w:rsidRPr="00AB2E90">
        <w:rPr>
          <w:rFonts w:ascii="Garamond" w:hAnsi="Garamond"/>
          <w:sz w:val="24"/>
          <w:szCs w:val="24"/>
        </w:rPr>
        <w:t xml:space="preserve">1.1.1 Detyrimet e Koncesionarit. Bashkë-Koncesionarët do të jenë bashkërisht dhe individualisht përgjegjës përballë Autoritetit Kontraktues për përmbushjen e detyrimeve që i janë caktuar Koncesionarit në këtë Kontratë (për të shmangur keqkuptimin, kjo vetëm njëherë), përveç kur konteksti qartësisht nënkupton se një detyrim do të merret përsipër nga një ose dy në vend të vetëm të gjithë Bashkë-Koncesionarëve. Përmbushja e saktë dhe e plotë e një detyrimi që i është caktuar Koncesionarit nga secili prej Bashkë-Koncesionarëve do të ketë efektin e një shlyerjeje të plotë të atij detyrimi për të gjithë Bashkë-Koncesionarët. </w:t>
      </w:r>
    </w:p>
    <w:p w14:paraId="26320104" w14:textId="77777777" w:rsidR="00244BBC" w:rsidRPr="00AB2E90" w:rsidRDefault="00244BBC" w:rsidP="00244BBC">
      <w:pPr>
        <w:pStyle w:val="Paragrafi0"/>
        <w:rPr>
          <w:rFonts w:ascii="Garamond" w:hAnsi="Garamond"/>
          <w:sz w:val="24"/>
          <w:szCs w:val="24"/>
        </w:rPr>
      </w:pPr>
      <w:bookmarkStart w:id="12" w:name="_Ref203311398"/>
      <w:bookmarkEnd w:id="11"/>
      <w:r w:rsidRPr="00AB2E90">
        <w:rPr>
          <w:rFonts w:ascii="Garamond" w:hAnsi="Garamond"/>
          <w:sz w:val="24"/>
          <w:szCs w:val="24"/>
        </w:rPr>
        <w:t>1.1.2 Të drejtat e Koncesionarit. Në varësi të Nenit 5.4.1, secili nga Koncesionarët do të ketë të drejtë të ushtrojë të drejtat dhe gëzojë përfitimet që janë parashikuar për Koncesionarin në këtë Kontratë, ndërkohë që ushtrimi i të drejtave dhe gëzimi i përfitimeve në rrjedhën normale të biznesit do të bëhet nepërmjet përfaqësimit të secilit Bashkë-Koncesionar nga Shoqëria Koncesionare, nëqoftëse nuk është parashikuar shprehimisht ndryshe në këtë Kontratë ose në ligj.</w:t>
      </w:r>
    </w:p>
    <w:p w14:paraId="675DBE8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1.1.3 Referenca të tjera. Çdo referim “Koncesionar” në këtë Kontratë që nuk parashikohet në Nenet 1.1.1 dhe 1.1.2 do të konsiderohet se i bëhet ndonjërit ose të gjithë Bashkë-Koncesionarëve, përveç kur konteksti qartësisht nënkupton se kjo referencë do të bëhet për një ose dy në vend të të gjithë Bashkë-Koncesionarëve.   </w:t>
      </w:r>
    </w:p>
    <w:bookmarkEnd w:id="9"/>
    <w:bookmarkEnd w:id="10"/>
    <w:bookmarkEnd w:id="12"/>
    <w:p w14:paraId="12635D92" w14:textId="77777777" w:rsidR="00244BBC" w:rsidRPr="00AB2E90" w:rsidRDefault="00D55ED0" w:rsidP="00244BBC">
      <w:pPr>
        <w:pStyle w:val="Paragrafi0"/>
        <w:rPr>
          <w:rFonts w:ascii="Garamond" w:hAnsi="Garamond"/>
          <w:sz w:val="24"/>
          <w:szCs w:val="24"/>
        </w:rPr>
      </w:pPr>
      <w:r w:rsidRPr="00D55ED0">
        <w:rPr>
          <w:rFonts w:ascii="Garamond" w:hAnsi="Garamond"/>
          <w:i/>
          <w:sz w:val="24"/>
          <w:szCs w:val="24"/>
        </w:rPr>
        <w:t>1.2</w:t>
      </w:r>
      <w:r>
        <w:rPr>
          <w:rFonts w:ascii="Garamond" w:hAnsi="Garamond"/>
          <w:sz w:val="24"/>
          <w:szCs w:val="24"/>
        </w:rPr>
        <w:t xml:space="preserve"> </w:t>
      </w:r>
      <w:r w:rsidR="00244BBC" w:rsidRPr="00AB2E90">
        <w:rPr>
          <w:rFonts w:ascii="Garamond" w:hAnsi="Garamond"/>
          <w:sz w:val="24"/>
          <w:szCs w:val="24"/>
        </w:rPr>
        <w:t>Përkufizimet</w:t>
      </w:r>
    </w:p>
    <w:p w14:paraId="09096EA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Kurdoherë që do të përdoren në këtë Kontratë (duke përfshirë edhe Shtojcat e saj), përveç kur konteksti e kërkon ndryshe, fjalët e mëposhtme do të kenë kuptimet e mëposhtme:</w:t>
      </w:r>
    </w:p>
    <w:p w14:paraId="49E7A502" w14:textId="77777777" w:rsidR="00244BBC" w:rsidRPr="00F92B8A" w:rsidRDefault="00244BBC" w:rsidP="00244BBC">
      <w:pPr>
        <w:pStyle w:val="Paragrafi0"/>
        <w:rPr>
          <w:rFonts w:ascii="Garamond" w:hAnsi="Garamond"/>
          <w:i/>
          <w:sz w:val="24"/>
          <w:szCs w:val="24"/>
        </w:rPr>
      </w:pPr>
      <w:r w:rsidRPr="00AB2E90">
        <w:rPr>
          <w:rFonts w:ascii="Garamond" w:hAnsi="Garamond"/>
          <w:sz w:val="24"/>
          <w:szCs w:val="24"/>
        </w:rPr>
        <w:t>"Rrugët Hyrëse" ka kuptimin që i është dhënë në Nenin </w:t>
      </w:r>
      <w:r w:rsidRPr="00F92B8A">
        <w:rPr>
          <w:rFonts w:ascii="Garamond" w:hAnsi="Garamond"/>
          <w:i/>
          <w:sz w:val="24"/>
          <w:szCs w:val="24"/>
        </w:rPr>
        <w:t>7.2.</w:t>
      </w:r>
      <w:r w:rsidR="00D55ED0" w:rsidRPr="00F92B8A">
        <w:rPr>
          <w:rFonts w:ascii="Garamond" w:hAnsi="Garamond"/>
          <w:i/>
          <w:sz w:val="24"/>
          <w:szCs w:val="24"/>
        </w:rPr>
        <w:t>7</w:t>
      </w:r>
      <w:r w:rsidRPr="00F92B8A">
        <w:rPr>
          <w:rFonts w:ascii="Garamond" w:hAnsi="Garamond"/>
          <w:i/>
          <w:sz w:val="24"/>
          <w:szCs w:val="24"/>
        </w:rPr>
        <w:t>.</w:t>
      </w:r>
    </w:p>
    <w:p w14:paraId="56B2267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"Kostot Aktuale të Investimit" janë kostot e përgjithshme referuar si Shpenzimet e Fazës 1 në Shtojcën E të kryera faktikisht nga Koncesionari në lidhje me zhvillimin dhe zbatimin e Projektit para Datës Faktike të Përfundimit të Punimeve.  </w:t>
      </w:r>
    </w:p>
    <w:p w14:paraId="0B7AED9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"Data Faktike e Përfundimit të Punimeve" është data në të cilën është lëshuar, ose konsiderohet se është lëshuar, Çertifikata e Përfundimit Final, në zbatim të Nenit 7.3.9 (b), përsa i përket Hidrocentralit të fundit që do të përfundohet.</w:t>
      </w:r>
    </w:p>
    <w:p w14:paraId="05FA6AF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"Pala e Cenuar" është Pala e Cenuar (ose që pretendon se është cenuar) nga një Rast i Forcës Madhore. </w:t>
      </w:r>
    </w:p>
    <w:p w14:paraId="72E651C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"Filial" do të thotë një person juridik i Kontrolluar, drejtpërdrejt ose tërthorazi, nga një person tjetër juridik, nëpërmjet një ose më shumë ndërmjetësve.</w:t>
      </w:r>
    </w:p>
    <w:p w14:paraId="08DC4D8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"Totali i NBK" do të thotë totali i normës së brendshme të kthimit të Projektit për t’u përllogaritur ashtu siç është përcaktuar në Shtojcën E. </w:t>
      </w:r>
    </w:p>
    <w:p w14:paraId="069644C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"Kontratë" do të thotë kjo Kontratë Koncesioni (dhe të gjitha Shtojcat e saj, të cilat do të konsiderohen se janë pjesë përbërëse e saj). </w:t>
      </w:r>
    </w:p>
    <w:p w14:paraId="4DD943E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"Shtojcë" do të thotë një shtojcë e kësaj Kontrateje.</w:t>
      </w:r>
    </w:p>
    <w:p w14:paraId="230E1AC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"Autoriteti Emërues" ka kuptimin e dhënë në Seksionin 13.2.2(a)(iii).</w:t>
      </w:r>
    </w:p>
    <w:p w14:paraId="6F2630C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"Autorizim" është çdo miratim, leje, liçencë, autorizim ose çertifikatë, ose akt tjetër i një Enti Shtetëror, nxjerrja ose ripërtëritja e së cilës është në përgjegjësinë e çdo Enti Shtetëror dhe që kërkohet në lidhje me zbatimin, dorëzimin dhe përmbushjen e kësaj Kontrateje, zbatimin e Projektit, ndërtimin dhe shfrytëzimin e Hidrocentraleve, shitjen e Prodhimit Elektrik Neto dhe riatdhesimin e përfitimeve ose pagesave të borxhit nga Koncesionari ose Shoqëria Koncesionare, në çdo rast në përputhje me këtë Kontratë duke përfshirë (pa kufizim) të gjitha lejet e nevojshme që lidhen me:</w:t>
      </w:r>
    </w:p>
    <w:p w14:paraId="272A8FD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Sheshet dhe Gëzimin e Qetë;</w:t>
      </w:r>
    </w:p>
    <w:p w14:paraId="26DC4E6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mbrojtjen dhe ruajtjen e mjedisit, duke përfshirë miratimin e Vlerësimit të Ndikimit në Mjedis nga Ministria e Mjedisit të Republikës së Shqipërisë; </w:t>
      </w:r>
    </w:p>
    <w:p w14:paraId="6CB9449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c) të drejtat e përdorimit të ujit;</w:t>
      </w:r>
    </w:p>
    <w:p w14:paraId="1A8A7B3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 të drejtat (duke përfshirë edhe krijimin e guroreve) për të përdorur Materialet e Nevojshme të Ndërtimit të cilat gjenden në Republikën e Shqipërisë, qofshin ose jo të pranishme tek Sheshet (duke përfshirë materialet nga shtrati i lumit Devoll);</w:t>
      </w:r>
    </w:p>
    <w:p w14:paraId="4DA6367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 të drejtat për të prerë dhe përdorur lëndën e drurit nga pyjet në Sheshe; dhe</w:t>
      </w:r>
    </w:p>
    <w:p w14:paraId="7C84374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 të drejtat për të depozituar dhe ruajtur mbetjet dhe materialet e gërmuara, si tek Sheshet dhe kudo gjetkë, dhe për të trajtuar mbetjet ujore.</w:t>
      </w:r>
    </w:p>
    <w:p w14:paraId="774902D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"Hidrocentrali i Banjës" do të thotë strukturat ekzistuese, të ndërtuara midis 195 dhe 95 metrave mbi nivelin e detit, që ndodhen në afërsi të fshatit të Banjës, të cilat do të rindërtohen dhe përfundohen nga Koncesionari, siç është përshkruar në Shtojcën A, në zbatim t</w:t>
      </w:r>
      <w:r w:rsidRPr="00AB2E90">
        <w:rPr>
          <w:rFonts w:ascii="Garamond" w:hAnsi="Garamond"/>
          <w:sz w:val="24"/>
          <w:szCs w:val="24"/>
        </w:rPr>
        <w:softHyphen/>
        <w:t>ë Kërkesave Teknike Minimale, dhe që përfshijnë të gjitha punimet civile dhe instalimet elektro-mekanike të nevojshme, duke përfshirë, pa kufizim, turbinat, gjeneratorët, pajisjet ndihmëse të ndërtesës së centralit, transformatorët, pajisjet e nënstacionit dhe linjën e transmetimit deri në Pikën e miratuar të Lëvrimit.</w:t>
      </w:r>
    </w:p>
    <w:p w14:paraId="46FEFBE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"Rezervuari i Banjës" do të thotë rezervuari ujor i kontrolluar nga diga ekzistuese e Hidrocentralit të Banjës.</w:t>
      </w:r>
    </w:p>
    <w:p w14:paraId="3F1281E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"Pajisje Mbrojtëse Bllokuese e Shkarkimit të Poshtëm” ka kuptimin që i është dhënë në Nenin 2.6.6.</w:t>
      </w:r>
    </w:p>
    <w:p w14:paraId="440DF1C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"Ditë Pune" do të thotë të gjitha ditët e javës përveç të Shtunave, të Dielave dhe festave të tjera zyrtare të Republikës së Shqipërisë. </w:t>
      </w:r>
    </w:p>
    <w:p w14:paraId="660132F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"Ndryshim në Ligj" do të thotë:</w:t>
      </w:r>
    </w:p>
    <w:p w14:paraId="570DE9A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 nxjerrja, miratimi, dekretimi, hyrja në fuqi e një ligji të ri, kërkese të re ligjore ose akti tjetër detyrues në Shqipëri, ose shfuqizimi, amendimi, ri-interpretimi, ndryshimi në zbatim ose ndryshimi pas datës së ofertës së Koncesionarit për Projektin, i ndonjë ligji ose kërkese ligjore ekzistuese në Shqipëri, që </w:t>
      </w:r>
    </w:p>
    <w:p w14:paraId="4BC8978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 ka natyrë mjedisore ose teknike e cila do të sillte si pasojë bërjen e Ligjit më të vështirë për t’u zbatuar se rregullat ose rregulloret e Bashkimit Evropian në fuqi në atë kohë, përsa i përket thelbësisht të njëjtës çështje; ose </w:t>
      </w:r>
    </w:p>
    <w:p w14:paraId="696A38A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ii) ka si objekt drejtpërsëdrejti Projektin dhe/ose është ose sjell të qenit diskriminues ndaj Koncesionarit; ose</w:t>
      </w:r>
    </w:p>
    <w:p w14:paraId="2B0BA53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iii) përmban masa të kontrollit të çmimeve dhe/ose kufizime të shitjeve të cilat cenojnë prodhuesit kryesorë të energjisë.</w:t>
      </w:r>
    </w:p>
    <w:p w14:paraId="78CD6326" w14:textId="77777777" w:rsidR="00244BBC" w:rsidRPr="00174FAE" w:rsidRDefault="00244BBC" w:rsidP="00244BBC">
      <w:pPr>
        <w:pStyle w:val="Paragrafi0"/>
        <w:rPr>
          <w:rFonts w:ascii="Garamond" w:hAnsi="Garamond"/>
          <w:color w:val="000000" w:themeColor="text1"/>
          <w:sz w:val="24"/>
          <w:szCs w:val="24"/>
        </w:rPr>
      </w:pPr>
      <w:r w:rsidRPr="00561243">
        <w:rPr>
          <w:rFonts w:ascii="Garamond" w:hAnsi="Garamond"/>
          <w:sz w:val="24"/>
          <w:szCs w:val="24"/>
        </w:rPr>
        <w:t xml:space="preserve">b) çdo Autorizim që i është dhënë Koncesionarit dhe që kërkohet nga ai për të përmbushur detyrimet e tij sipas Kontratës ose ndonjë kontrate tjetër të nevojshme për shfrytëzimin, mirëmbajtjen ose financimin e Projektit dhe që më pas ndërpritet, anullohet, amendohet, ndryshohet ose </w:t>
      </w:r>
      <w:r w:rsidRPr="00174FAE">
        <w:rPr>
          <w:rFonts w:ascii="Garamond" w:hAnsi="Garamond"/>
          <w:color w:val="000000" w:themeColor="text1"/>
          <w:sz w:val="24"/>
          <w:szCs w:val="24"/>
        </w:rPr>
        <w:t xml:space="preserve">zëvendësohet, </w:t>
      </w:r>
      <w:r w:rsidR="00CC72CB" w:rsidRPr="00174FAE">
        <w:rPr>
          <w:rFonts w:ascii="Garamond" w:hAnsi="Garamond"/>
          <w:i/>
          <w:color w:val="000000" w:themeColor="text1"/>
          <w:sz w:val="24"/>
          <w:szCs w:val="24"/>
        </w:rPr>
        <w:t>në dëm të koncesionarit</w:t>
      </w:r>
      <w:r w:rsidR="00CC72CB" w:rsidRPr="00174FAE">
        <w:rPr>
          <w:rFonts w:ascii="Garamond" w:hAnsi="Garamond"/>
          <w:color w:val="000000" w:themeColor="text1"/>
          <w:sz w:val="24"/>
          <w:szCs w:val="24"/>
        </w:rPr>
        <w:t xml:space="preserve"> </w:t>
      </w:r>
      <w:r w:rsidRPr="00174FAE">
        <w:rPr>
          <w:rFonts w:ascii="Garamond" w:hAnsi="Garamond"/>
          <w:color w:val="000000" w:themeColor="text1"/>
          <w:sz w:val="24"/>
          <w:szCs w:val="24"/>
        </w:rPr>
        <w:t xml:space="preserve">përveç se </w:t>
      </w:r>
      <w:r w:rsidRPr="00174FAE">
        <w:rPr>
          <w:rFonts w:ascii="Garamond" w:hAnsi="Garamond"/>
          <w:i/>
          <w:color w:val="000000" w:themeColor="text1"/>
          <w:sz w:val="24"/>
          <w:szCs w:val="24"/>
        </w:rPr>
        <w:t>si pasojë e</w:t>
      </w:r>
      <w:r w:rsidRPr="00174FAE">
        <w:rPr>
          <w:rFonts w:ascii="Garamond" w:hAnsi="Garamond"/>
          <w:color w:val="000000" w:themeColor="text1"/>
          <w:sz w:val="24"/>
          <w:szCs w:val="24"/>
        </w:rPr>
        <w:t xml:space="preserve">: </w:t>
      </w:r>
    </w:p>
    <w:p w14:paraId="7A61AFE6" w14:textId="77777777" w:rsidR="00244BBC" w:rsidRPr="00AB2E90" w:rsidRDefault="00244BBC" w:rsidP="00244BBC">
      <w:pPr>
        <w:pStyle w:val="Paragrafi0"/>
        <w:rPr>
          <w:rFonts w:ascii="Garamond" w:hAnsi="Garamond"/>
          <w:sz w:val="24"/>
          <w:szCs w:val="24"/>
        </w:rPr>
      </w:pPr>
      <w:r w:rsidRPr="00174FAE">
        <w:rPr>
          <w:rFonts w:ascii="Garamond" w:hAnsi="Garamond"/>
          <w:color w:val="000000" w:themeColor="text1"/>
          <w:sz w:val="24"/>
          <w:szCs w:val="24"/>
        </w:rPr>
        <w:t xml:space="preserve">i) ndërprerjes, anullimit, amendimit, ndryshimit ose zëvendësimit të këtij Autorizimi </w:t>
      </w:r>
      <w:r w:rsidRPr="00AB2E90">
        <w:rPr>
          <w:rFonts w:ascii="Garamond" w:hAnsi="Garamond"/>
          <w:sz w:val="24"/>
          <w:szCs w:val="24"/>
        </w:rPr>
        <w:t>në përputhje me kushtet sipas të cilave ai u dha fillimisht; ose</w:t>
      </w:r>
    </w:p>
    <w:p w14:paraId="10A5F79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ii) moszbatimit nga Koncesionari i ndonjë kushti thelbësor të lidhur me këtë Autorizim ose të përcaktuar në të; dhe</w:t>
      </w:r>
    </w:p>
    <w:p w14:paraId="4A17A75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c) çdo Autorizim kërkuar nga Koncesionari në kohën e duhur, dhe ndjekur në </w:t>
      </w:r>
      <w:r w:rsidRPr="00AB2E90">
        <w:rPr>
          <w:rFonts w:ascii="Garamond" w:hAnsi="Garamond"/>
          <w:sz w:val="24"/>
          <w:szCs w:val="24"/>
        </w:rPr>
        <w:lastRenderedPageBreak/>
        <w:t>mënyrë këmbëngulëse prej tij, që nuk është dhënë, ose dhënia e të cilit është vonuar në mënyrë të paarsyeshme, përjashtuar rastet kur refuzimi nga Enti përkatës Shtetëror për ta dhënë, ose vonesa e Enti Shtetëror në dhënien e këtij Autorizimi:</w:t>
      </w:r>
    </w:p>
    <w:p w14:paraId="087B350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 është bërë në përputhje me ligjin ose kërkesat ligjore që rregullojnë dhënien ose ndryshe që lidhen me këto Autorizime duke përfshirë për të shmangur çdo keqinterpretim ushtrimin ashtu si duhet nga një Ent Shtetëror të ndonjë diskrecioni të dhënë nga një ligj ose kërkesë ligjore e tillë ose vendosjen e kushteve të arsyeshme për çdo Autorizim ku ligji ose kërkesa ligjore përkatëse parashikon këtë vendosje; ose</w:t>
      </w:r>
    </w:p>
    <w:p w14:paraId="79AF375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ii) në mënyrë të arsyeshme (duke përfshirë një parashikim të arsyeshëm) mund të ishte shmangur ose të shmanget apo kapërcehet nga një Koncesionar që vepron si Operator i Arsyeshëm dhe i Kujdesshëm.   </w:t>
      </w:r>
    </w:p>
    <w:p w14:paraId="51EC16D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"Pajisje Mbrojtëse Bllokuese" ka kuptimin që i është dhënë në Nenin 2.6.6.</w:t>
      </w:r>
    </w:p>
    <w:p w14:paraId="693451E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"Bashkë-Koncesionarët" ka kuptimin që i është dhënë në pjesën hyrëse të kësaj Kontrate. </w:t>
      </w:r>
    </w:p>
    <w:p w14:paraId="1737D08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"Përfundimi i Punimeve sipas Grafikut" ka kuptimin që i është dhënë në Nenin </w:t>
      </w:r>
      <w:r w:rsidRPr="00CC72CB">
        <w:rPr>
          <w:rFonts w:ascii="Garamond" w:hAnsi="Garamond"/>
          <w:i/>
          <w:sz w:val="24"/>
          <w:szCs w:val="24"/>
        </w:rPr>
        <w:t>7.2.</w:t>
      </w:r>
      <w:r w:rsidR="00CC72CB" w:rsidRPr="00CC72CB">
        <w:rPr>
          <w:rFonts w:ascii="Garamond" w:hAnsi="Garamond"/>
          <w:i/>
          <w:sz w:val="24"/>
          <w:szCs w:val="24"/>
        </w:rPr>
        <w:t>3</w:t>
      </w:r>
      <w:r w:rsidRPr="00AB2E90">
        <w:rPr>
          <w:rFonts w:ascii="Garamond" w:hAnsi="Garamond"/>
          <w:sz w:val="24"/>
          <w:szCs w:val="24"/>
        </w:rPr>
        <w:t>.</w:t>
      </w:r>
    </w:p>
    <w:p w14:paraId="5348C12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"Raporti i Përfundimit" do të thotë raporti i përfundimit që do të lëshohet nga Koncesionari në përputhje me Nenin 7.3.9 (a) </w:t>
      </w:r>
    </w:p>
    <w:p w14:paraId="2927191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"Projekt-Ideja" do të thotë specifikimet teknike të Hidrocentraleve të përgatitura nga Koncesionari siç është përshkruar në Shtojcën A. </w:t>
      </w:r>
    </w:p>
    <w:p w14:paraId="5BFB317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"Pagesa e Koncesionit" ka kuptimin e parashikuar në Nenin </w:t>
      </w:r>
      <w:r w:rsidR="00706D89" w:rsidRPr="00706D89">
        <w:rPr>
          <w:rFonts w:ascii="Garamond" w:hAnsi="Garamond"/>
          <w:i/>
          <w:sz w:val="24"/>
          <w:szCs w:val="24"/>
        </w:rPr>
        <w:t>4.1</w:t>
      </w:r>
      <w:r w:rsidRPr="00AB2E90">
        <w:rPr>
          <w:rFonts w:ascii="Garamond" w:hAnsi="Garamond"/>
          <w:sz w:val="24"/>
          <w:szCs w:val="24"/>
        </w:rPr>
        <w:t>.</w:t>
      </w:r>
    </w:p>
    <w:p w14:paraId="4EA6A54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"Përqindja e Pagesës së Koncesionit” është 2%, me kusht që gjatë Zgjatjes së Afatit, Përqindja e Pagesës së Koncesionit do të jetë 4%.</w:t>
      </w:r>
    </w:p>
    <w:p w14:paraId="6A20AF2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"Të drejtat Koncesionare" janë të drejtat Koncesionare që nga Data e Hyrjes në Fuqi siç është parashikuar në vijim në Nenin 2 (Të drejtat Koncesionare).</w:t>
      </w:r>
    </w:p>
    <w:p w14:paraId="02ED254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"Koncesionari" ka kuptimin që i është dhënë në Nenin 1.1.</w:t>
      </w:r>
    </w:p>
    <w:p w14:paraId="5EBB8C5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 "Paaftësia Paguese e Koncesionarit" është secila nga dukuritë e mëposhtme: (i) marrja e një vendimi nga Aksionarët për likujdimin e Koncesionarit përveç në rastin e një ristrukturimi përsa i përket aftësisë paguese; (ii) depozitimi vullnetar nga ana e Koncesionarit i një kërkese në gjykatë</w:t>
      </w:r>
      <w:r w:rsidRPr="00AB2E90">
        <w:rPr>
          <w:rFonts w:ascii="Garamond" w:hAnsi="Garamond"/>
          <w:sz w:val="24"/>
          <w:szCs w:val="24"/>
        </w:rPr>
        <w:softHyphen/>
        <w:t xml:space="preserve"> për falimentimin, kërkese për pezullim dhe zgjatje afati ose mjeti tjetër ligjor; (iii) emërimi i një likujduesi në një padi për likujdimin e Koncesionarit pas njoftimit për këtë dhe pas seancës përkatëse, emërim i cili nuk është refuzuar ose vonuar brenda nëntëdhjetë (90) ditëve nga ky emërim; ose (iv) dhënia nga një gjykatë me judiriksion mbi Koncesionarin e një urdhri për likujdimin e Koncesionarit, që nuk është pezulluar ose shfuqizuar nga një gjykatë kompetente brenda nëntëdhjetë (90) ditëve.   </w:t>
      </w:r>
    </w:p>
    <w:p w14:paraId="5C03383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"Pika e Lidhjes" është çdo pikë në të cilën Linjat e Transmetimit janë lidhur me Sistemin e Transmetimit të Energjisë Elektrike. </w:t>
      </w:r>
    </w:p>
    <w:p w14:paraId="028FEA8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"Humbje e Tërthortë" është çdo humbje ose dëm i pësuar nga njëra Palë e cila nuk përbën Humbje të Drejtpërdrejtë, përveç humbjes ose dëmit që i përket </w:t>
      </w:r>
    </w:p>
    <w:p w14:paraId="6624E30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Dëmeve të Likujdueshme; dhe</w:t>
      </w:r>
    </w:p>
    <w:p w14:paraId="3026874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të ardhurave nga ndonjë policë sigurimi e kërkuar për t’u mbajtur sipas kësaj Kontrateje.  </w:t>
      </w:r>
    </w:p>
    <w:p w14:paraId="512038F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"Ndërtim" është shqyrtimi dhe studimi, projektimi, furnizimi, pajisja, ndërtimi, reabilitimi dhe ripërtëritja, kontraktimi, instalimi, kolaudimi, vënia në punë dhe kryerja e gjërave të tjera në përputhje me (dhe në rastin e Hidrocentraleve, në mënyrë që të mundësohet shfrytëzimi në përputhje me) kërkesat e kësaj Kontrateje dhe Autorizimet dhe “Ndërtimi”, “Të ndërtosh” dhe “Të ndërtuara” do të interpretohen në të njëjtën mënyrë.  </w:t>
      </w:r>
    </w:p>
    <w:p w14:paraId="5C36E9F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"Leje Ndërtimi" është autorizimi që Autoriteti Kontraktues i jep Koncesionarit, në të cilin Autoriteti Kontraktues do të pranojë me shkrim se Koncesionari mund të fillojë Ndërtimin. </w:t>
      </w:r>
    </w:p>
    <w:p w14:paraId="41BBBC4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"Kufiri Maksimal i Dëmeve të Likujdueshme në Ndërtim" është tavani i dëmeve të likujdueshme referuar në Nenin 7.3.11 (c).</w:t>
      </w:r>
    </w:p>
    <w:p w14:paraId="5A336F3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"Ndërtimi i Hidrocentralit të Banjës" është periudha që (i) fillon në datën kur Koncesionari fillon faktikisht Punimet e Ndërtimit në digën e Banjës (që, për të shmangur çdo keqinterpretim, nuk përfshijnë (x) punimet që nuk kanë ndikim fizik në digën e Banjës, të tillë si, në veçanti punimet që lidhen me shqyrtimin, studimin dhe projektimin e Hidrocentralit të Banjës, dhe (y) Ndërtimin e Pajisjeve Mbrojtëse Bllokuese), por në asnjë rast para Datës së Fillimit të Punimeve të Ndërtimit, dhe (ii) përfundon në datën që lëshohet Çertifikata e Përfundimit të Plotë të Hidrocentralit të Banjës në përputhje me Nenin 7.3.9 (b).</w:t>
      </w:r>
    </w:p>
    <w:p w14:paraId="023EBFB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"Faza e Ndërtimit" është periudha e kohës që fillon në Datën e Fillimit të Punimeve të Ndërtimit dhe mbaron në Datën e Përfundimit Faktik të Punimeve. </w:t>
      </w:r>
    </w:p>
    <w:p w14:paraId="3C4D996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"Garancia e Kontratës" është një garanci bankare e nivelit të parë e lëshuar nga një bankë kryesore ndërkombëtare dhe me reputacion që vepron në Shqipëri (nëpërmjet një filiali ose dege), e rregulluar nga Ligji shqiptar dhe që siguron përmbushjen e detyrimeve nga Koncesionari, siç përshkruhet më tej në këtë Kontratë, duke përfshirë Nenin 7.3.14 (Garancia e Kontratës).</w:t>
      </w:r>
    </w:p>
    <w:p w14:paraId="08041BE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"Punimet e Ndërtimit" janë, në lidhje me çdo Hidrocentral dhe çdo Shesh, Punimet që nevojiten dhe që janë ndihmëse për ndërtimin dhe përfundimin e këtij Hidrocentrali, duke përfshirë të gjitha punimet e domosdoshme civile dhe instalimet elektro-mekanike, duke përfshirë, pa kufizim, turbinat, gjeneratorët, pajisjet ndihmëse për ndërtesën e centralit, transformatorë, pajisjet e nënstacionit, dhe Linjat e Transmetimit.  </w:t>
      </w:r>
    </w:p>
    <w:p w14:paraId="20AE6E7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"Data e Fillimit të Punimeve të Ndërtimit" ka kuptimin e përcaktuar në Nenin 3.6.</w:t>
      </w:r>
    </w:p>
    <w:p w14:paraId="5ECFA78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"Data e Përfundimit të Punimeve të Ndërtimit sipas Grafikut" është </w:t>
      </w:r>
      <w:r w:rsidRPr="00174FAE">
        <w:rPr>
          <w:rFonts w:ascii="Garamond" w:hAnsi="Garamond"/>
          <w:color w:val="000000" w:themeColor="text1"/>
          <w:sz w:val="24"/>
          <w:szCs w:val="24"/>
        </w:rPr>
        <w:t xml:space="preserve">data </w:t>
      </w:r>
      <w:r w:rsidRPr="00174FAE">
        <w:rPr>
          <w:rFonts w:ascii="Garamond" w:hAnsi="Garamond"/>
          <w:i/>
          <w:color w:val="000000" w:themeColor="text1"/>
          <w:sz w:val="24"/>
          <w:szCs w:val="24"/>
        </w:rPr>
        <w:t>q</w:t>
      </w:r>
      <w:r w:rsidR="00637805" w:rsidRPr="00174FAE">
        <w:rPr>
          <w:rFonts w:ascii="Garamond" w:hAnsi="Garamond"/>
          <w:i/>
          <w:color w:val="000000" w:themeColor="text1"/>
          <w:sz w:val="24"/>
          <w:szCs w:val="24"/>
        </w:rPr>
        <w:t>ë</w:t>
      </w:r>
      <w:r w:rsidRPr="00174FAE">
        <w:rPr>
          <w:rFonts w:ascii="Garamond" w:hAnsi="Garamond"/>
          <w:i/>
          <w:color w:val="000000" w:themeColor="text1"/>
          <w:sz w:val="24"/>
          <w:szCs w:val="24"/>
        </w:rPr>
        <w:t xml:space="preserve"> </w:t>
      </w:r>
      <w:r w:rsidRPr="00174FAE">
        <w:rPr>
          <w:rFonts w:ascii="Garamond" w:hAnsi="Garamond"/>
          <w:color w:val="000000" w:themeColor="text1"/>
          <w:sz w:val="24"/>
          <w:szCs w:val="24"/>
        </w:rPr>
        <w:t xml:space="preserve">rezulton </w:t>
      </w:r>
      <w:r w:rsidRPr="00AB2E90">
        <w:rPr>
          <w:rFonts w:ascii="Garamond" w:hAnsi="Garamond"/>
          <w:sz w:val="24"/>
          <w:szCs w:val="24"/>
        </w:rPr>
        <w:t xml:space="preserve">kur zbriten 72 muaj nga Data e Fillimit të Punimeve të Ndërtimit. </w:t>
      </w:r>
    </w:p>
    <w:p w14:paraId="5F5A2AD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"Vëllimi i Prodhimit sipas Kontratës" është sasia e Energjisë Elektrike e barabartë me 59 (pesëdhjetë e nëntë) TWh, siç përcaktohet, sipas rastit, në përputhje me këtë Kontratë, por në çdo rast duke llogaritur Energjinë Elektrike të prodhuar me anë të aplikimit të ndonjë formë të akumulumit me pompim. </w:t>
      </w:r>
    </w:p>
    <w:p w14:paraId="212AB401" w14:textId="1052A853" w:rsidR="00244BBC" w:rsidRPr="00771C33" w:rsidRDefault="00244BBC" w:rsidP="00244BBC">
      <w:pPr>
        <w:pStyle w:val="Paragrafi0"/>
        <w:rPr>
          <w:rFonts w:ascii="Garamond" w:hAnsi="Garamond"/>
          <w:i/>
          <w:sz w:val="24"/>
          <w:szCs w:val="24"/>
        </w:rPr>
      </w:pPr>
      <w:r w:rsidRPr="00AB2E90">
        <w:rPr>
          <w:rFonts w:ascii="Garamond" w:hAnsi="Garamond"/>
          <w:sz w:val="24"/>
          <w:szCs w:val="24"/>
        </w:rPr>
        <w:t xml:space="preserve">"Autoritet Kontraktues" do të thotë </w:t>
      </w:r>
      <w:r w:rsidRPr="00771C33">
        <w:rPr>
          <w:rFonts w:ascii="Garamond" w:hAnsi="Garamond"/>
          <w:i/>
          <w:sz w:val="24"/>
          <w:szCs w:val="24"/>
        </w:rPr>
        <w:t xml:space="preserve">Ministria </w:t>
      </w:r>
      <w:r w:rsidR="00110092" w:rsidRPr="00771C33">
        <w:rPr>
          <w:rFonts w:ascii="Garamond" w:hAnsi="Garamond"/>
          <w:i/>
          <w:sz w:val="24"/>
          <w:szCs w:val="24"/>
        </w:rPr>
        <w:t>e</w:t>
      </w:r>
      <w:r w:rsidR="00CB2A28" w:rsidRPr="00CB2A28">
        <w:rPr>
          <w:rFonts w:ascii="Garamond" w:hAnsi="Garamond"/>
          <w:bCs/>
          <w:sz w:val="24"/>
          <w:szCs w:val="24"/>
        </w:rPr>
        <w:t xml:space="preserve"> </w:t>
      </w:r>
      <w:r w:rsidR="00CB2A28" w:rsidRPr="001C6E1A">
        <w:rPr>
          <w:rFonts w:ascii="Garamond" w:hAnsi="Garamond"/>
          <w:bCs/>
          <w:sz w:val="24"/>
          <w:szCs w:val="24"/>
        </w:rPr>
        <w:t xml:space="preserve">Infrastrukturës dhe </w:t>
      </w:r>
      <w:r w:rsidR="00CB2A28">
        <w:rPr>
          <w:rFonts w:ascii="Garamond" w:hAnsi="Garamond"/>
          <w:bCs/>
          <w:sz w:val="24"/>
          <w:szCs w:val="24"/>
        </w:rPr>
        <w:t xml:space="preserve">e </w:t>
      </w:r>
      <w:r w:rsidRPr="00771C33">
        <w:rPr>
          <w:rFonts w:ascii="Garamond" w:hAnsi="Garamond"/>
          <w:i/>
          <w:sz w:val="24"/>
          <w:szCs w:val="24"/>
        </w:rPr>
        <w:t xml:space="preserve">Republikës së Shqipërisë. </w:t>
      </w:r>
    </w:p>
    <w:p w14:paraId="7E4856C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"Përfaqësuesi i Autoritetit Kontraktues" do të thotë çdo përfaqësues të cilin Autoriteti Kontraktues mund ta caktojë herë pas here për ta përfaqësuar atë në lidhje me zbatimin e ndonjërës nga të drejtat e tij sipas kësaj Kontrate (duke përfshirë sa i përket ndërtimit, edhe Testet e Funksionimit dhe pranimin e Punimeve të Ndërtimit): me kusht që Autoriteti Kontraktues të njoftojë Koncesionarin menjëherë pas çdo ndërprerjeje ose zëvendësimi.  </w:t>
      </w:r>
    </w:p>
    <w:p w14:paraId="383667B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"Kontroll", i përdorur si emër ose si folje, është pushteti për të zgjedhur shumicën e bordit të drejtorëve (ose të ndonjë organi tjetër të ngjashëm të krijuar) ose ndryshe për të drejtuar menaxhimin dhe politikat e Shoqërisë së Projektit, drejtpërdrejt ose tërthorazi, si me anë të pronësisë së titujve me të drejtë vote, ashtu edhe me anë marrëveshjesh ose në forma të tjera. </w:t>
      </w:r>
    </w:p>
    <w:p w14:paraId="1A35935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“Pika e Lëvrimit”, është, përsa i përket një Hidrocentrali, pika ku matet Prodhimi Neto i Energjisë Elektrike dhe që gjendet në anën dytësore (110/220 kV) të transformatorit rritës ose të nënstacionit në centralin përkatës në pronësi të Koncesionarit dhe nëpërmjet të cilës Prodhimi Neto i Energjisë Elektrike kalon nga kontrolli dhe risku i Konçesionarit tek Sistemi i Transmetimit të Energjisë Elektrike.</w:t>
      </w:r>
    </w:p>
    <w:p w14:paraId="14629C3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“Projekt i Detajuar” është propozimi i projektit të detajuar përsa i përket secilit Hidrocentral, i cili do të paraqitet nga Koncesionari në aplikimin e tij për Leje Ndërtimi.</w:t>
      </w:r>
    </w:p>
    <w:p w14:paraId="260EDBF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"Lejet për Zhvillimin e Punimeve" është çdo Autorizim që kërkohet nga Koncesionari për kryerjen e studimeve dhe kërkimeve të cilat Koncesionari i konsideron të nevojshme ose të përshtatshme në lidhje me planifikimin e Projektit. </w:t>
      </w:r>
    </w:p>
    <w:p w14:paraId="231A711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"Lumi Devoll" është Lumi Devoll referuar në Shtojcën A.</w:t>
      </w:r>
    </w:p>
    <w:p w14:paraId="48718D0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 xml:space="preserve">"Lugina e Lumit Devoll" është lugina e Lumit Devoll referuar në Shtojcën A. </w:t>
      </w:r>
    </w:p>
    <w:p w14:paraId="473CCB5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"Humbje e Drejtpërdrejtë" është (a) për Koncesionarin (i) çdo humbje neto e të ardhurave (të ardhurat të humbura si rezultat i shkeljes ose mospërmbushjes së kësaj Kontrateje nga Autoriteti Kontraktues minus të ardhurat e fituara si rezultat i shkeljes ose mospërmbushjes së kësaj Kontrate nga Autoriteti Kontraktues, me kusht që të zbatohen normat dhe parimet e zbritjes standarte të tregut në lidhje me të ardhurat e mëvonshme) dhe/ose çdo kosto shtesë të shkaktuar nga shkelja ose mospërmbushja e kësaj Kontrate nga Autoriteti Kontraktues dhe (ii) çdo humbje ose dëm të pësuar nga Koncesionari si rezultat i drejtpërdrejtë i dëmit në pronë ose dëmit vetjak; dhe (b) për Autoritetin Kontraktues (i) çdo humbje neto e Tarifës së Koncesionit (humbje e Tarifës së Koncesionit si pasojë e shkeljes ose mospërmbushjes së kësaj Kontrateje nga Koncesionari minus Tarifën e Koncesionait të fituar si rezultat i shkeljes ose mospërmbushjes së kësaj Kontrateje nga Koncesionari, me kusht që të zbatohen normat dhe parimet e zbritjes standard të tregut përsa i përket marrjes në të ardhmen të Pagesës së Koncesionit) dhe (ii) çdo humbje ose dëm të pësuar nga ai si pasojë e drejtëpërdrejtë e dëmit pasuror ose personal.</w:t>
      </w:r>
    </w:p>
    <w:p w14:paraId="0251BB7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"Mosmarrëveshje" ka kuptimin e përcaktuar në Nenin 13.1.</w:t>
      </w:r>
    </w:p>
    <w:p w14:paraId="1491D5E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"Data e Hyrjes në Fuqi" ka kuptimin e përcaktuar në Pikën E të Deklaratës Hyrëse të kësaj Kontrateje.  </w:t>
      </w:r>
    </w:p>
    <w:p w14:paraId="39C769D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"Energji Elektrike" është energjia elektrike e prodhuar, e transmetuar ose furnizuar nga një qark elektrik gjatë një intervali kohor duke qenë integrali përsa i përket kohës së energjisë së menjëhershme, të matur në njësi orësh megavat (MWh).</w:t>
      </w:r>
    </w:p>
    <w:p w14:paraId="3235328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"Ndikimi i Vlerësimit në Mjedis" është raporti që vlerëson ndikimin real dhe të mundshëm të Projektit në mjedis në përputhje me Ligjin. </w:t>
      </w:r>
    </w:p>
    <w:p w14:paraId="3DE1414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“Ligj Mjedisor” është Ligji që lidhet me mjedisin, duke përfshirë Ligjet që lidhen me përdorimin e tokës, urbanistikën, vlerësimin mjedisor, trashëgiminë mjedisore, ujin, ujëmbledhësat, lumenjtë, detrat, shtratin e detit, bregdetin, plazhet, ajrin, dheun, ujrat tokësore ose ujin, zhurmën, tokën, elementët kimikë, pesticidet, substancat e rrezikshme, shtresën e ozonit, mbetjet, mallrat e rrezikshme, rregulloret e ndërtimit, vendet e zëna nga ndërtesat, shëndetin publik, shëndetin dhe sigurinë profesionale, rrezikun mjedisor, çdo aspekt të mbrojtjes së mjedisit.</w:t>
      </w:r>
    </w:p>
    <w:p w14:paraId="059357B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"Studim Mjedisor" është studimi mjedisor për të gjitha zonat që janë pjesë përbërëse të çdo Sheshi të cilin Koncesionari do ta kryejë ose do të bëjë që të kryhet, me shpenzimet e tij, menjëherë pasi Koncesionarit t’i bëhet i mundur hyrja në këto Sheshe dhe para fillimit të Ndërtimit. </w:t>
      </w:r>
    </w:p>
    <w:p w14:paraId="0099673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“Pjesëmarrja e Aksionarëve” në Shoqërinë Koncesionare do të thotë kapitali i Shoqërisë Koncesionare përsa i përket investimit të tyre në Shoqërinë Koncesionare duke përfshirë detyrime parash të huazuara nga Shoqëria Koncesionare nga një Aksionar ose Filial i tij, megjithatë vetëm në masën që ky detyrim i nënshtrohet (qoftë kur është rënë dakord shprehimisht ose në bazë të ligjit) çdo detyrimi parash të huazuara të Shoqërisë së Projektit sipas ndonjë Dokumenti Financiar, si dhe huatë afatshkurtra të pjesëmarrjes së aksionarëve.</w:t>
      </w:r>
    </w:p>
    <w:p w14:paraId="1819915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"EVN" ka kuptimin që i është dhënë në pjesën hyrëse të kësaj Kontrate. </w:t>
      </w:r>
    </w:p>
    <w:p w14:paraId="27EA2AE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"Ligji për Shpronësimet" ka kuptimin që i është dhënë në Shtojcën B (Procedurat Treguese të Shpronësimit).</w:t>
      </w:r>
    </w:p>
    <w:p w14:paraId="5D7B980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"Zgjatje Afati" ka kuptimin e përcaktuar në Nenin 10.1.2.</w:t>
      </w:r>
    </w:p>
    <w:p w14:paraId="6984DD2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"Njoftimi i Mospërmbushjes" ka kuptimin e përcaktuar në Nenin 7.3.10.</w:t>
      </w:r>
    </w:p>
    <w:p w14:paraId="29264DE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"Çertifikata e Përfundimit Final" është çertifikata që do të lëshohet nga Autoriteti Kontraktues në përputhje me Nenin 7.3.9 (b), dhe që vërteton përfundimin e plotë të Hidrocentralit. </w:t>
      </w:r>
    </w:p>
    <w:p w14:paraId="3D87A47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“Mbyllje Financiare” është data e cila nuk do të jetë më vonë se 12 muaj pas Datës së Hyrjes në Fuqi kur Shoqëria Koncesionare konfirmon me shkrim në thelb ato që përmbahen në Shtojcën H (Forma e Njoftimit të Mbylljes Financiare).</w:t>
      </w:r>
    </w:p>
    <w:p w14:paraId="17BCFAE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"Raporti Financiar" do të thotë raporti i përcaktuar në Nenin 4.3.</w:t>
      </w:r>
    </w:p>
    <w:p w14:paraId="47F2B7C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“Dokumente Financiare” janë çdo marrëveshje huaje, bono, obligacione, kontrata, instrumente, marrëveshje sigurimi, deklarata regjistrimi ose informimi, marrëveshje varësie, hipoteka, akte përfaqësimi e administrimi, marrëveshje kredie, marrëveshje për blerje bonosh ose obligacionesh, marrëveshje pjesëmarrjeje dhe dokumente të tjera që lidhen nga Shoqëria Koncesionare në lidhje me financimin e një projektimi, prokurimi, ndërtimi, shfrytëzimi dhe mirëmbajtjeje të Hidrocentraleve dhe për ushtrimin e të Drejtave Koncesionare, duke përfshirë modifikimet, plotësimet, shtesat, zgjatjet, ripërtëritjet dhe zëvendësimet e çdo financimi të tillë.</w:t>
      </w:r>
    </w:p>
    <w:p w14:paraId="45802B4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“Palë Financuese” do të thotë çdo person ose persona që financojnë ose rifinancojnë borxhe sipas Dokumenteve Financiare të Shoqërisë së Projektit në lidhje me projektimin, prokurimin, ndërtimin, shfrytëzimin dhe mirëmbajtjen e Hidrocentraleve dhe për ushtrimin e të Drejtave Koncesionare, si dhe zëvendësuesve dhe të ngarkuarve të lejuar të këtyre personave, duke përfshirë çdo agjent ose përfaqësues për një person ose persona të tillë, përfshirë një Aksionar ose një Filial të një Aksioneri përsa i përket ndonjë borxhi që nuk është borxh që jepet si pjesëmarrje në kapitalin aksionar.</w:t>
      </w:r>
    </w:p>
    <w:p w14:paraId="6109E7B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"Rasti i Forcës Madhore" ka kuptimin e përcaktuar në Nenin 10.2.</w:t>
      </w:r>
    </w:p>
    <w:p w14:paraId="540A260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“Praktika e Industrisë së Mirë” është të veprosh në mirëbesim për të përmbushur detyrimet me aftësinë dhe përkujdesin e duhur në përputhje me kërkesat e ligjit dhe praktikën e mirë ndërkombëtare në industrinë e elektricitetit përgjithësisht dhe vecanërisht në industrinë hidroelektrike për sa i përket projektimit, ndërtimit, shfrytëzimit dhe mirëmbajtjes së energjisë hidroelektrike, e cila pritet në mënyrë të arsyeshme të realizohet nga një kontraktor i aftë dhe me përvojë, inxhinier ose operator, sipas rastit, në rrethana të njëjta ose të ngjashme.</w:t>
      </w:r>
    </w:p>
    <w:p w14:paraId="246295C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"Të dhënat Publike” janë të gjitha të dhënat dhe informacioni (i) që kërkohet në mënyrë të arsyeshme për zbatimin e Projektit dhe/ose përmbushjen nga Koncesionari të detyrimeve të tij sipas kësaj Kontrateje, dhe (ii) që Autoriteti Kontraktues ose ndonjë Ent tjetër Shtetëror ka në posedim dhe që mund të gjendet në mënyrë të arsyeshme, dhe (iii) që është kërkuar ose do të kërkohet nga Koncesionari. </w:t>
      </w:r>
    </w:p>
    <w:p w14:paraId="7518604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“Ent Shtetëror” do të thotë (i) Qeveria e Republikës së Shqipërisë, ose çdo ministri, departament ose nënndarje politike a ushtarake e saj; dhe (ii) çdo ent tjetër shtetëror, instrument, agjenci ose autoritet nën kontrollin e drejtpërdrejtë ose të tërthortë të Republikës së Shqipërisë, ose çdo ministri, departament ose nënndarje politike e saj, që ushtrojnë juridiksion sipas Ligjeve të Republikës së Shqipërisë mbi Koncesionarin, në çdo rast brenda Republikës së Shqipërisë. Për të shmangur çdo keqinterpretim ‘kontroll i tërthortë’ përfshin vëzhgimin ose mbikëqyrjen e duhur të OST nga Qeveria e Republikës së Shqipërisë.</w:t>
      </w:r>
    </w:p>
    <w:p w14:paraId="4331BEE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"Sistem i Transmetimit të Energjisë Elektrike" është sistemi kombëtar Shqiptar i transmetimit të energjisë elektrike.</w:t>
      </w:r>
    </w:p>
    <w:p w14:paraId="6676B38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"Kodi i Sistemit të Transmetimit" ështtë kodi i zbatueshëm që rregullon përdorimin e Sistemit të Transmetimit të Energjisë Elektrike. </w:t>
      </w:r>
    </w:p>
    <w:p w14:paraId="72D1768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"Pajisje Mbrojtëse Bllokuese e Tunelit të Prurjes" ka kuptimin që i është dhënë në Nenin 2.6.6.</w:t>
      </w:r>
    </w:p>
    <w:p w14:paraId="68BC7C3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"Njoftim për Rritjen e Kostove" ka kuptimin që i është dhënë në Nenin 3.5.1.</w:t>
      </w:r>
    </w:p>
    <w:p w14:paraId="21F566B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"Informacion" është i gjithë informacioni i siguruar nga Koncesionari para ose në datën e lidhjes së kësaj Kontrateje, informacion i cili lidhet me (a) këtë Kontratë dhe/ose (b) Projektin dhe/ose (c) aftësinë e Koncesionarit për të marrë përsipër Projektin në përputhje me këtë Kontratë. </w:t>
      </w:r>
    </w:p>
    <w:p w14:paraId="5E71C76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"Afati Fillestar" ka kuptimin e përcaktuar në Nenin 10.1.1.</w:t>
      </w:r>
    </w:p>
    <w:p w14:paraId="4DFAB2B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"Kapacitet i Instaluar" është, në lidhje me të gjitha Hidrocentralet, kapacitetin i përgjithshëm i të gjitha Hidrocentraleve, shprehur në MW për t’u përcaktuar në Projektin e Detajuar; </w:t>
      </w:r>
    </w:p>
    <w:p w14:paraId="25A73EE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 xml:space="preserve">"Kërkesat për Sigurim" janë kërkesat përsa i përket llojeve dhe shumave të sigurimit që do të merren nga Koncesionari, ashtu si janë përshkruar në Shtojcën F. </w:t>
      </w:r>
    </w:p>
    <w:p w14:paraId="1C25A3C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"Data e Mbushjes së Ujëmbledhësit me Ujë" është data e përcaktuar si e tillë në kërkesën e Koncesionarit për lejet e ndërtimit në të cilën do të fillojë mbushja me ujë e ujëmbledhësit të secilit Hidrocentral. </w:t>
      </w:r>
    </w:p>
    <w:p w14:paraId="6B09AE8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"Rasti i Realizimit të NBK" është Rasti kur NBK Totale arrin NBK Minimale të Nevojshme. </w:t>
      </w:r>
    </w:p>
    <w:p w14:paraId="6D7AA1E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“Ligj” është çdo ligj i zbatueshëm kombëtar ose lokal, urdhëresë, dekret ose ligj tjetër (duke përfshirë Ligjin Mjedisor), rregullore, akt nënligjor ose çdo rregull, kod (duke përfshirë Kodin e Sistemit të Transmetimit) ose udhëzim apo licencë miratim, leje, autorizim ose aprovim tjetër i Republikës së Shqipërisë ose i çdo entiteti ose nëndarjeje të saj, ose të një personi ligjor (i pavarur ose jo), që ka juridiksionin e duhur, në masën e publikuar dhe që disponohet publikisht, dhe që është subjekt zbatimi i vendimeve të gjykatave të ndryshme dhe të trupave gjyqësorë të Republikës së Shqipërisë, të vendimeve dhe urdhrave ekzekutive, të udhëzimeve a qarkoreve të departamenteve, si dhe prononcimet dhe interpretimet e organeve zyrtare të Republikës së Shqipërisë, që kanë juridiksion mbi çështjen në fjalë; siç mund të ndryshohen hera herës gjatë Afatit të Kontratës së Koncesionit. </w:t>
      </w:r>
    </w:p>
    <w:p w14:paraId="14A201C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"Aksionarët Kryesorë" janë EVN dhe STATKRAFT.</w:t>
      </w:r>
    </w:p>
    <w:p w14:paraId="262BB1B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"Huadhënësi" është një institut financiar (por jo Koncesionari e as ndonjë Filial i Koncesionarit) i cili i jep Koncesionarit (ose Shoqërisë së Projektit) hua ose zmadhon kredinë ose financimet apo rifinancimet e tjera në lidhje me zbatimin e Projektit.   </w:t>
      </w:r>
    </w:p>
    <w:p w14:paraId="754DCC0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"Dëmet e Likujdueshme" do të thotë ato dëme të likujdueshme të pagueshme nga Koncesionari në përputhje me Nenin 7.3.11. </w:t>
      </w:r>
    </w:p>
    <w:p w14:paraId="4499809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"Vlera e Dëmeve të Likujdueshme" do të thotë për të gjitha Hidrocentralet së bashku vlera totale prej:</w:t>
      </w:r>
    </w:p>
    <w:p w14:paraId="4FE5E190" w14:textId="77777777" w:rsidR="00244BBC" w:rsidRPr="00AB2E90" w:rsidRDefault="00146685" w:rsidP="00244BBC">
      <w:pPr>
        <w:pStyle w:val="Paragrafi0"/>
        <w:rPr>
          <w:rFonts w:ascii="Garamond" w:hAnsi="Garamond"/>
          <w:sz w:val="24"/>
          <w:szCs w:val="24"/>
        </w:rPr>
      </w:pPr>
      <w:r w:rsidRPr="00146685">
        <w:rPr>
          <w:rFonts w:ascii="Garamond" w:hAnsi="Garamond"/>
          <w:i/>
          <w:sz w:val="24"/>
          <w:szCs w:val="24"/>
        </w:rPr>
        <w:t>a</w:t>
      </w:r>
      <w:r w:rsidR="00244BBC" w:rsidRPr="00146685">
        <w:rPr>
          <w:rFonts w:ascii="Garamond" w:hAnsi="Garamond"/>
          <w:i/>
          <w:sz w:val="24"/>
          <w:szCs w:val="24"/>
        </w:rPr>
        <w:t>)</w:t>
      </w:r>
      <w:r w:rsidR="00244BBC" w:rsidRPr="00AB2E90">
        <w:rPr>
          <w:rFonts w:ascii="Garamond" w:hAnsi="Garamond"/>
          <w:sz w:val="24"/>
          <w:szCs w:val="24"/>
        </w:rPr>
        <w:t xml:space="preserve"> 20,000 Euro për ditë vonese nga dita e 1-rë në ditën e 60-të të periudhës së vonesës;</w:t>
      </w:r>
    </w:p>
    <w:p w14:paraId="410B3591" w14:textId="77777777" w:rsidR="00244BBC" w:rsidRPr="00AB2E90" w:rsidRDefault="00146685" w:rsidP="00244BBC">
      <w:pPr>
        <w:pStyle w:val="Paragrafi0"/>
        <w:rPr>
          <w:rFonts w:ascii="Garamond" w:hAnsi="Garamond"/>
          <w:sz w:val="24"/>
          <w:szCs w:val="24"/>
        </w:rPr>
      </w:pPr>
      <w:r w:rsidRPr="00146685">
        <w:rPr>
          <w:rFonts w:ascii="Garamond" w:hAnsi="Garamond"/>
          <w:i/>
          <w:sz w:val="24"/>
          <w:szCs w:val="24"/>
        </w:rPr>
        <w:t>b</w:t>
      </w:r>
      <w:r w:rsidR="00244BBC" w:rsidRPr="00146685">
        <w:rPr>
          <w:rFonts w:ascii="Garamond" w:hAnsi="Garamond"/>
          <w:i/>
          <w:sz w:val="24"/>
          <w:szCs w:val="24"/>
        </w:rPr>
        <w:t>)</w:t>
      </w:r>
      <w:r w:rsidR="00244BBC" w:rsidRPr="00AB2E90">
        <w:rPr>
          <w:rFonts w:ascii="Garamond" w:hAnsi="Garamond"/>
          <w:sz w:val="24"/>
          <w:szCs w:val="24"/>
        </w:rPr>
        <w:t xml:space="preserve"> 30,000 Euro për ditë vonese nga dita e 61-të në ditën e 120-të të periudhës së vonesës;</w:t>
      </w:r>
    </w:p>
    <w:p w14:paraId="6612D6DD" w14:textId="77777777" w:rsidR="00244BBC" w:rsidRPr="00AB2E90" w:rsidRDefault="00146685" w:rsidP="00244BBC">
      <w:pPr>
        <w:pStyle w:val="Paragrafi0"/>
        <w:rPr>
          <w:rFonts w:ascii="Garamond" w:hAnsi="Garamond"/>
          <w:sz w:val="24"/>
          <w:szCs w:val="24"/>
        </w:rPr>
      </w:pPr>
      <w:r w:rsidRPr="00146685">
        <w:rPr>
          <w:rFonts w:ascii="Garamond" w:hAnsi="Garamond"/>
          <w:i/>
          <w:sz w:val="24"/>
          <w:szCs w:val="24"/>
        </w:rPr>
        <w:t>c</w:t>
      </w:r>
      <w:r w:rsidR="00244BBC" w:rsidRPr="00146685">
        <w:rPr>
          <w:rFonts w:ascii="Garamond" w:hAnsi="Garamond"/>
          <w:i/>
          <w:sz w:val="24"/>
          <w:szCs w:val="24"/>
        </w:rPr>
        <w:t>)</w:t>
      </w:r>
      <w:r w:rsidR="00244BBC" w:rsidRPr="00AB2E90">
        <w:rPr>
          <w:rFonts w:ascii="Garamond" w:hAnsi="Garamond"/>
          <w:sz w:val="24"/>
          <w:szCs w:val="24"/>
        </w:rPr>
        <w:t xml:space="preserve"> 40,000 Euro për ditë vonese nga dita e 121-të në ditën e 180-të të periudhës së vonesës;</w:t>
      </w:r>
    </w:p>
    <w:p w14:paraId="7BC9B84B" w14:textId="77777777" w:rsidR="00244BBC" w:rsidRPr="00AB2E90" w:rsidRDefault="00146685" w:rsidP="00244BBC">
      <w:pPr>
        <w:pStyle w:val="Paragrafi0"/>
        <w:rPr>
          <w:rFonts w:ascii="Garamond" w:hAnsi="Garamond"/>
          <w:sz w:val="24"/>
          <w:szCs w:val="24"/>
        </w:rPr>
      </w:pPr>
      <w:r w:rsidRPr="00146685">
        <w:rPr>
          <w:rFonts w:ascii="Garamond" w:hAnsi="Garamond"/>
          <w:i/>
          <w:sz w:val="24"/>
          <w:szCs w:val="24"/>
        </w:rPr>
        <w:t>d</w:t>
      </w:r>
      <w:r w:rsidR="00244BBC" w:rsidRPr="00146685">
        <w:rPr>
          <w:rFonts w:ascii="Garamond" w:hAnsi="Garamond"/>
          <w:i/>
          <w:sz w:val="24"/>
          <w:szCs w:val="24"/>
        </w:rPr>
        <w:t>)</w:t>
      </w:r>
      <w:r w:rsidR="00244BBC" w:rsidRPr="00AB2E90">
        <w:rPr>
          <w:rFonts w:ascii="Garamond" w:hAnsi="Garamond"/>
          <w:sz w:val="24"/>
          <w:szCs w:val="24"/>
        </w:rPr>
        <w:t xml:space="preserve"> 50,000 Euro për ditë vonese pas ose në ditën e 181-të; </w:t>
      </w:r>
    </w:p>
    <w:p w14:paraId="04B0178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ku Vlera e Dëmeve të Likujdueshme për secilin nga tre Hidrocentralet do të thotë një e treta e vlerave të sipërpërmendura.  </w:t>
      </w:r>
    </w:p>
    <w:p w14:paraId="72842AE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"Vlera e Veprimit Ndreqës të Dëmeve të Likujdueshme" është për të gjitha Hidrocentralet së bashku vlera e përgjithshme 5,000 Euro për ditë vonese pas kalimit të periudhës së ndreqjes prej 60 Ditë Pune nga dita e 1-rë në ditën e 100-të, ku Vlera e Veprimit për Ndreqjen e Dëmeve të Likujdueshme është një e treta e vlerës së sipërpërmendur.</w:t>
      </w:r>
    </w:p>
    <w:p w14:paraId="536EBFF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"Hidrocentrali i Lozhan-Grabovës" është hidrocentrali hidroelektrik që do të Ndërtohet në ose përreth zonës së njohur si Lozhan-Grabovë në Luginën e Lumit Devoll, ashtu siç është përshkruar në Shtojcën A, në zbatim të Kërkesave Teknike Minimale, duke përfshirë, pa kufizim, turbinat, gjeneratorët, pajisjet ndihmëse për ndërtesën e centralit, transformatorë, pajisjet e nënstacionit, dhe linjën e transmetimit në pikën e miratuar të lëvrimit të elektricitetit në sistemin e transmetimit të energjisë elektrike.  </w:t>
      </w:r>
    </w:p>
    <w:p w14:paraId="5AC7AE9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"Kompensimi për VTHDQ" ka kuptimin e përcaktuar në Nenin 10.3.7.</w:t>
      </w:r>
    </w:p>
    <w:p w14:paraId="3980B4D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"Njoftimi për VTHDQ" ka kuptimin e përcaktuar në Nenin 10.3.1 më poshtë.</w:t>
      </w:r>
    </w:p>
    <w:p w14:paraId="19A7410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"m m.n.d." do të thotë metra mbi nivelin e detit.</w:t>
      </w:r>
    </w:p>
    <w:p w14:paraId="4075781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"Veprim Thelbësisht i Dëmshëm i Qeverisë " ose "VTHDQ" është:</w:t>
      </w:r>
    </w:p>
    <w:p w14:paraId="758DC59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i) çdo ngjarje me Rrezik Politik;</w:t>
      </w:r>
    </w:p>
    <w:p w14:paraId="5AE19ED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ii) shpronësimi, marrja, konfiskimi ose shtetëzimi i Hidrocentralit, aksioneve në Shoqërinë e Projektit dhe/ose të Drejtave Koncesionare;</w:t>
      </w:r>
    </w:p>
    <w:p w14:paraId="1C96D96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iii) ndalimi ose kufizimi i riatdhesimit ose transferimit të fitimeve ose të të ardhurave </w:t>
      </w:r>
      <w:r w:rsidRPr="00AB2E90">
        <w:rPr>
          <w:rFonts w:ascii="Garamond" w:hAnsi="Garamond"/>
          <w:sz w:val="24"/>
          <w:szCs w:val="24"/>
        </w:rPr>
        <w:lastRenderedPageBreak/>
        <w:t>të Koncesionarit, Pjesëmarrjes së Aksionarëve dhe të shërbimeve për detyrimet (sipas Dokumenteve Financiare) nga Republika e Shqipërisë (duke përfshirë ndalimin dhe kufizimet në këmbimin e monedhave të huaja);</w:t>
      </w:r>
    </w:p>
    <w:p w14:paraId="621EE23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mosvënia në dispozicion të tërësisë së çdo Sheshi ose mosdhënia nga Autoriteti Kontraktues Koncesionarit të të drejtave përkatëse reale të pronësisë në përputhje me këtë Kontratë ose mosgarantimi i Gëzimit të Pacenuar të çdo Sheshi (ose çdo pjese të tyre) nga Koncesionari, në çdo kohë deri në përfundim të Afatit; </w:t>
      </w:r>
    </w:p>
    <w:p w14:paraId="55DA233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c) ndërmarrja e kufizimeve ose masave me efekt të ngjashëm, veçanërisht në lidhje me makineritë dhe materialet përkatëse për realizimin e Projektit, racionimet ose shpërndarjet, ose mbyllja e porteve, dokeve, objekteve për shërbimet ose përdorimin e transportit detar ose lundrimit, në çdo rast qoftë të vendosura nga Ligji apo ndryshe nga ndonjë Ent Shtetëror (përveç atyre ekzistuese ose të aplikuara që nga Data e Hyrjes në Fuqi);</w:t>
      </w:r>
    </w:p>
    <w:p w14:paraId="2C86B64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 kufizimet ose masat me efekt të ngjashëm përsa i përket punësimit të personelit të nevojshëm, pavarësisht kombësisë dhe/ose vendbanimit të tyre, përveç kufizimeve për shkaqe të lidhura me dënime të rënda penale të këtij personeli nga një gjykatë kompetente;</w:t>
      </w:r>
    </w:p>
    <w:p w14:paraId="470B707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 zbulimi i ndonjë objekti të bërë nga njeriu ose send antik të groposur në Shesh;</w:t>
      </w:r>
    </w:p>
    <w:p w14:paraId="1CE6B20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 çdo kufizim ligjor i cili pengon Koncesionarin që lirisht të shesë ose eksportojë ndonjë pjesë të Prodhimit Neto Elektrik te ndonjë palë brenda ose jashtë Republikës së Shqipërisë, përveç kufizimeve të parashikuara në këtë Kontratë;</w:t>
      </w:r>
    </w:p>
    <w:p w14:paraId="5948180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g) çdo shkelje thelbësore e detyrimeve të tij sipas kësaj Kontrateje nga Autoriteti Kontraktues;</w:t>
      </w:r>
    </w:p>
    <w:p w14:paraId="3DCF60F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h) (i) çdo veprim ose mosveprim i paarsyeshëm i një Enti Shtetëror si pasojë e të cilit zvogëlohet vëllimi total mesatar i ujit për prodhimin e elektricitetit krahasuar me shifrat respektive të planifikuara në Ofertë; ose (ii) çdo kufizim i paarsyeshëm nga një Ent Shtetëror për të përdorur ujin e disponueshëm në përputhje me (i) me sipër në çdo Hidrocentral në kohën e prodhimit, që përcaktohet nga Koncesionari sipas gjykimit të tij; ose</w:t>
      </w:r>
    </w:p>
    <w:p w14:paraId="57C7F76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 një Ndryshim në Ligj,</w:t>
      </w:r>
    </w:p>
    <w:p w14:paraId="2D6B77D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me kusht që një ngjarje e tillë të ndodhë pas nënshkrimit të kësaj Kontrateje, ose në rastin e një Ndryshimi në Ligj, pas datës së ofertës së Koncesionarit për Projektin; dhe pasojat thelbësore në kundërshtim me Kontratën të kësaj ngjarjeje mbi përmbushjen nga Koncesionari të detyrimeve të tij sipas kësaj Kontrate ose mbi fizibilitetin ekonomik ose teknik të Projektit nuk mund të shmangen ose kapërcehen, ose nuk mund të ishin shmangur ose kapërcyer, nga Koncesionari që vepron si Operator i Arsyeshëm dhe i Kujdesshëm. Për shmangjen e çdo keqinterpretimi, që Veprimet e Shtetit Thelbësisht të Dëmshme të përbëjnë VSHTHD nuk kërkohet që ato të kryhen me faj nga Autoriteti Kontraktues; në veçanti, mosvënia e pjesëve të Sheshit në dispozicion të Koncesionarit nga Autoriteti Kontraktues, ose mosdhënia e të drejtave përkatëse reale të pronësisë Koncesionarit, të cilat aktualisht janë në pronësi të organeve të qeverisjes vendore dhe që nuk mund të shpronësohen, edhe pse Koncesionari ofron kompensim të drejtë për pronarët e tyre përbën VSHDK, me kusht që mos vënia në dispozicion e këtyre pjesëve të Shesheve nga ana e Autoritetit Kontraktues të cilat janë aktualisht në pronësi të organeve të qeverisjes vendore që nevojiten sipas Nenit 3.4.4 për gërminin dhe nxjerrjen e Materialeve të Nevojshme të Ndërtimit do të jetë Veprim Thelbësisht i Dëmshëm i Qeverisë vetëm nëqoftëse nuk ka alternative të tjera të mundshme për gjedhje nga ana e Koncesionarit.</w:t>
      </w:r>
    </w:p>
    <w:p w14:paraId="0EE2821A" w14:textId="77777777" w:rsidR="00244BBC" w:rsidRPr="00AB2E90" w:rsidRDefault="00244BBC" w:rsidP="00244BBC">
      <w:pPr>
        <w:pStyle w:val="Paragrafi0"/>
        <w:rPr>
          <w:rFonts w:ascii="Garamond" w:hAnsi="Garamond"/>
          <w:sz w:val="24"/>
          <w:szCs w:val="24"/>
        </w:rPr>
      </w:pPr>
    </w:p>
    <w:p w14:paraId="22A5DBF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"Kërkesat Teknike Minimale" janë kërkesat teknike minimale të specifikuara në Pjesën A të Shtojcës A. </w:t>
      </w:r>
    </w:p>
    <w:p w14:paraId="4FF549C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"Prodhimi Elektrik Neto" është e gjithë Energjia Elektrike e lëvruar në Pikën e Lëvrimit nga Koncesionari në çdo kohë deri në përfundim të Afatit. </w:t>
      </w:r>
    </w:p>
    <w:p w14:paraId="101B70F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"Të Ardhurat Neto të Shitjes së Elektricitetit" ka kuptimin e përcaktuar në Shtojcën E.</w:t>
      </w:r>
    </w:p>
    <w:p w14:paraId="07C8A2B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 xml:space="preserve">"Vlera Aktuale Neto" është vlera aktuale e derdhjeve të ardhshme cash e cila llogaritet duke zbritur këto derdhje cash nga norma e zbatuar e kthimit. </w:t>
      </w:r>
    </w:p>
    <w:p w14:paraId="3718410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"Faza e Shfrytëzimit" është periudha që fillon në Datën e Përfundimit Faktik të Punimeve dhe mbaron në ditën e fundit të Afatit. </w:t>
      </w:r>
    </w:p>
    <w:p w14:paraId="3883292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"OST" është shoqëria OST SHA (ose person tjetër trashëgues), i cili është operatori i autorizuar i sistemit të transmetimit për sistemin kombëtar të energjisë elektrike të Republikës së Shqipërisë. </w:t>
      </w:r>
    </w:p>
    <w:p w14:paraId="1ACF33F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"Palë" or "Pala" ka kuptimin që u është dhënë këtyre fjalëve në pjesën hyrëse të kësaj Kontrateje.  </w:t>
      </w:r>
    </w:p>
    <w:p w14:paraId="1A0A0A7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"Testet e Funksionimit" janë testet e specifikuara në shtojcën G (Udhëzimet e Testeve të Funksionimit). </w:t>
      </w:r>
    </w:p>
    <w:p w14:paraId="0E40286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"NJZP" është Njësia e Zbatimit të Projektit siç është përcaktuar në Nenin 3.1.</w:t>
      </w:r>
    </w:p>
    <w:p w14:paraId="4E5A176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"Hidrocentralet" janë Hidrocentrali i Banjës, Hidrocentrali i Lozhan-Grabovës dhe Hidrocentrali i Skënderbegas-Cekinit. </w:t>
      </w:r>
    </w:p>
    <w:p w14:paraId="7141E36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"Rrezik Politik" është çdo veprim ose hap nga ana e një Enti Shtetëror ose një rregullatori të caktuar nga një Ent Shtetëror i cili </w:t>
      </w:r>
    </w:p>
    <w:p w14:paraId="07BCC2D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 përbën një abuzim të autoritetit shtetëror ose është nga natyra ose pasoja e tij diskriminues ose ndryshe është i papajtueshëm me vendosjen e kuadrit të drejtë legjislativ ndërmjet prodhuesve kryesorë të energjisë brenda Republikës së Shqipërisë, dhe i cili  </w:t>
      </w:r>
    </w:p>
    <w:p w14:paraId="6F8BEB1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çon në dëmtimin thelbësor të Koncesionarit në realizimin e objektivave të kësaj Kontrateje.   </w:t>
      </w:r>
    </w:p>
    <w:p w14:paraId="65C7305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"Faza Para Ndërtimit" është periudha që fillon në Datën e Hyrjes në Fuqi dhe mbaron në Datën e Fillimit të Punimeve të Ndërtimit. </w:t>
      </w:r>
    </w:p>
    <w:p w14:paraId="2596690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"Detyrimet e Fazës Para Ndërtimit" janë detyrimet e Autoritetit Kontraktues dhe Koncesionarit siç është përcaktuar përkatësisht në Nenin 3.3 dhe 3.4.</w:t>
      </w:r>
    </w:p>
    <w:p w14:paraId="1647E8D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"Ndotja e Mëparshme Mjedisore" është ndotja e mjedisit e bërë nga njeriu, duke përfshirë pa kufizim groposjen e mbetjeve dhe municionet dhe armët e groposura në çdo Shesh, që është e pranishme në këtë Shesh në ose para datës në të cilën rreziku në Shesh, sipas rastit, ka kaluar nga Autoriteti Kontraktues (ose Enti tjeter përkatës Shtetëror) te Koncesionari në përputhje me Nenet 2.3 dhe 3.4.5 (pavarësisht n</w:t>
      </w:r>
      <w:r w:rsidRPr="00AB2E90">
        <w:rPr>
          <w:rFonts w:ascii="Garamond" w:hAnsi="Garamond"/>
          <w:sz w:val="24"/>
          <w:szCs w:val="24"/>
        </w:rPr>
        <w:softHyphen/>
        <w:t xml:space="preserve">ëse është identifikuar ose jo në Studimin Mjedisor). </w:t>
      </w:r>
    </w:p>
    <w:p w14:paraId="5FBC5BE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"Përfundimi Paraprak" do të thotë, përsa i përket çdo Hidrocentrali, që Koncesionari ka njoftuar me shkrim Autoritetin Kontraktues se Ndërtimi i këtij Hidrocentrali është përfunduar në mënyrë të tillë që ky Hidrocentral është në gjendje të fillojë testin e funksionimit në përputhje me Nenin 7.3.8. </w:t>
      </w:r>
    </w:p>
    <w:p w14:paraId="581E273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"Rasti i Arritjes së Prodhimit" do të thotë rasti kur Prodhimi Elektrik Neto arrin Vëllimin e Prodhimit sipas Kontratës.</w:t>
      </w:r>
    </w:p>
    <w:p w14:paraId="17D3970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"Projekt" do të thotë projektimi, financimi, ndërtimi, pronësia, shfrytëzimi, mirëmbajtja dhe transferimi i pronësisë së Hidrocentraleve tek Autoriteti Kontraktues.</w:t>
      </w:r>
    </w:p>
    <w:p w14:paraId="2B56329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"Shoqëria Koncesionare" ka kuptimin që i është dhënë në pjesën hyrëse të kësaj Kontrateje. </w:t>
      </w:r>
    </w:p>
    <w:p w14:paraId="24DFFAD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"Kostot e Planifikuara të Investimit" do të thotë kostot e investimit të planifikuara për Shpenzimet e Fazës I (siç është përcaktuar në Shtojcën E) që arrin në vlerën 950,000,000 Euro.</w:t>
      </w:r>
    </w:p>
    <w:p w14:paraId="3FA7BD9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“Rasti i Forcës Madhore të Tejzgjatur” do të thotë Rasti i Forcës Madhore që (i) zgjat më shumë se tetëmbëdhjetë muaj të njëpasnjëshëm që nga data e ndodhjes së saj, ose nëse bëhet e qartë para kalimit të kësaj periudhe se Rasti i Forcës Madhore do të zgjasë të paktën për këtë periudhë, 6 muaj nga data kur ajo bëhet e dukshme ose (ii) e bën realizimin e Projektit të pamundshëm ekonomikisht për Koncesionarin (madje dhe duke marrë parasysh të ardhurat nga sigurimi në përputhje me Nenin 9).  </w:t>
      </w:r>
    </w:p>
    <w:p w14:paraId="2121F4E5" w14:textId="526134E9" w:rsidR="00244BBC" w:rsidRDefault="00244BBC" w:rsidP="00244BBC">
      <w:pPr>
        <w:pStyle w:val="Paragrafi0"/>
        <w:rPr>
          <w:rFonts w:ascii="Garamond" w:hAnsi="Garamond"/>
          <w:sz w:val="24"/>
          <w:szCs w:val="24"/>
        </w:rPr>
      </w:pPr>
      <w:r w:rsidRPr="00AB2E90">
        <w:rPr>
          <w:rFonts w:ascii="Garamond" w:hAnsi="Garamond"/>
          <w:sz w:val="24"/>
          <w:szCs w:val="24"/>
        </w:rPr>
        <w:t xml:space="preserve">“Gëzim i qetë” </w:t>
      </w:r>
      <w:r w:rsidR="007528D9" w:rsidRPr="00600C06">
        <w:rPr>
          <w:rFonts w:ascii="Garamond" w:hAnsi="Garamond"/>
          <w:color w:val="FF0000"/>
          <w:sz w:val="24"/>
          <w:szCs w:val="24"/>
          <w:lang w:val="sq-AL"/>
        </w:rPr>
        <w:t>Zyra e Regjistrimit të Pasurive të Paluajtshme”</w:t>
      </w:r>
      <w:r w:rsidR="007528D9">
        <w:rPr>
          <w:rFonts w:ascii="Garamond" w:hAnsi="Garamond"/>
          <w:color w:val="FF0000"/>
          <w:sz w:val="24"/>
          <w:szCs w:val="24"/>
          <w:lang w:val="sq-AL"/>
        </w:rPr>
        <w:t xml:space="preserve"> </w:t>
      </w:r>
      <w:r w:rsidR="007528D9" w:rsidRPr="00600C06">
        <w:rPr>
          <w:rFonts w:ascii="Garamond" w:hAnsi="Garamond"/>
          <w:color w:val="FF0000"/>
          <w:sz w:val="24"/>
          <w:szCs w:val="24"/>
          <w:lang w:val="sq-AL"/>
        </w:rPr>
        <w:t xml:space="preserve">është Zyra e </w:t>
      </w:r>
      <w:r w:rsidR="007528D9" w:rsidRPr="00600C06">
        <w:rPr>
          <w:rFonts w:ascii="Garamond" w:hAnsi="Garamond"/>
          <w:color w:val="FF0000"/>
          <w:sz w:val="24"/>
          <w:szCs w:val="24"/>
          <w:lang w:val="sq-AL"/>
        </w:rPr>
        <w:lastRenderedPageBreak/>
        <w:t xml:space="preserve">Regjistrimit të Pasurive të Paluajtshme e Republikës së </w:t>
      </w:r>
      <w:commentRangeStart w:id="13"/>
      <w:r w:rsidR="007528D9" w:rsidRPr="00600C06">
        <w:rPr>
          <w:rFonts w:ascii="Garamond" w:hAnsi="Garamond"/>
          <w:color w:val="FF0000"/>
          <w:sz w:val="24"/>
          <w:szCs w:val="24"/>
          <w:lang w:val="sq-AL"/>
        </w:rPr>
        <w:t>Shqipërisë</w:t>
      </w:r>
      <w:commentRangeEnd w:id="13"/>
      <w:r w:rsidR="007528D9">
        <w:rPr>
          <w:rStyle w:val="CommentReference"/>
          <w:rFonts w:ascii="Times New Roman" w:eastAsia="Times New Roman" w:hAnsi="Times New Roman"/>
          <w:lang w:val="sq-AL"/>
        </w:rPr>
        <w:commentReference w:id="13"/>
      </w:r>
      <w:r w:rsidR="007528D9">
        <w:rPr>
          <w:rFonts w:ascii="Garamond" w:hAnsi="Garamond"/>
          <w:color w:val="FF0000"/>
          <w:sz w:val="24"/>
          <w:szCs w:val="24"/>
          <w:lang w:val="sq-AL"/>
        </w:rPr>
        <w:t xml:space="preserve">, </w:t>
      </w:r>
      <w:r w:rsidRPr="00AB2E90">
        <w:rPr>
          <w:rFonts w:ascii="Garamond" w:hAnsi="Garamond"/>
          <w:sz w:val="24"/>
          <w:szCs w:val="24"/>
        </w:rPr>
        <w:t>do të thotë e drejta ekskluzive për të zënë, përdorur dhe gëzuar çdo Hidrocentral, Shesh dhe të Drejtat për Kalim gjatë Afatit, në përputhje me këtë Kontratë, pa ndërhyrje të parregullt nga Autoriteti Kontraktues ose nga ndonjë Ent Shtetëror.</w:t>
      </w:r>
    </w:p>
    <w:p w14:paraId="1BF4DC5E" w14:textId="540F3697" w:rsidR="00244BBC" w:rsidRPr="00AB2E90" w:rsidRDefault="007528D9" w:rsidP="00244BBC">
      <w:pPr>
        <w:pStyle w:val="Paragrafi0"/>
        <w:rPr>
          <w:rFonts w:ascii="Garamond" w:hAnsi="Garamond"/>
          <w:sz w:val="24"/>
          <w:szCs w:val="24"/>
        </w:rPr>
      </w:pPr>
      <w:r w:rsidRPr="00AB2E90">
        <w:rPr>
          <w:rFonts w:ascii="Garamond" w:hAnsi="Garamond"/>
          <w:sz w:val="24"/>
          <w:szCs w:val="24"/>
        </w:rPr>
        <w:t xml:space="preserve"> </w:t>
      </w:r>
      <w:r w:rsidR="00244BBC" w:rsidRPr="00AB2E90">
        <w:rPr>
          <w:rFonts w:ascii="Garamond" w:hAnsi="Garamond"/>
          <w:sz w:val="24"/>
          <w:szCs w:val="24"/>
        </w:rPr>
        <w:t xml:space="preserve">“Operator i Arsyeshëm dhe i Kujdesshëm” do të thotë një person që vepron në mirëbesim për të përmbushur detyrimet e tij kontraktore dhe, gjatë përmbushjes së tyre dhe realizimit të përgjithshëm të zotimeve të tij këtu, duke ushtruar atë nivel aftësie, kujdesi, urtësie dhe largpamësie e cila do të pritej në mënyrë të arsyeshme dhe të zakonshme nga një person i aftë dhe me eksperiencë ndërkombëtare  i angazhuar në një lloj të njëjtë ose të ngjashëm sipërmarrjeje, në kushte ose rrethana të ngjashme, duke qenë në përputhje me Ligjin dhe Praktikën e Industrisë së Mirë dhe çdo referencë këtu për standartin e një Operatori të Arsyeshëm dhe të Kujdesshëm do të interpretohet përkatësisht. </w:t>
      </w:r>
    </w:p>
    <w:p w14:paraId="1BB6B43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“Rregullator” do të thotë ERE (Enti Rregullator i Sektorit të Energjisë Elektrike) ose ndonjë rregullator tjetër i industrisë elektrike ose departament tjetër rregullator, organ, agjenci ose autoritet i Republikës së Shqipërisë ose të ndonjë prej nënndarjeve të tyre të krijuar mbi bazën e Ligjit nr. 9072, datë 22.05.2003, “Për Sektorin e Energjisë”, ose çdo akt tjetër ligjor që vesh organin e krijuar nëpërmjet këtij akti me autoritet për të miratuar tarifat dhe çmimet e energjisë elektrike, për të monitoruar aktivitetet e licencuara, dhe për të zgjidhur mosmarrëveshjet ndërmjet të licencuarve, si dhe ndërmjet të licencuarve dhe konsumatorëve. </w:t>
      </w:r>
    </w:p>
    <w:p w14:paraId="4B2BEF4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"Infrastrukturë Zëvendësuese" janë rrugët, urat dhe çdo lloj tjetër infrastrukture që do të jetë nënujë ose që do të bëhet e papërdorshme për shkak të funksionimit të Hidrocentraleve. </w:t>
      </w:r>
    </w:p>
    <w:p w14:paraId="6F866B9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br/>
        <w:t>"Shesh Zëvendësues" ka kuptimin e përcaktuar në Nenin 14.9.4.</w:t>
      </w:r>
    </w:p>
    <w:p w14:paraId="12D9D3E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"Materialet e Nevojshme të Ndërtimit" janë rëra, copëra betoni, gure, shkëmbinj, zhavorr, lëndë druri, ujë burimi, ujë lumi dhe materiale të tjera ndërtimit që janë të nevojshme për Ndërtimin e projektit. </w:t>
      </w:r>
    </w:p>
    <w:p w14:paraId="49A1FA63" w14:textId="77777777" w:rsidR="00244BBC" w:rsidRPr="00966464" w:rsidRDefault="00244BBC" w:rsidP="00244BBC">
      <w:pPr>
        <w:pStyle w:val="Paragrafi0"/>
        <w:rPr>
          <w:rFonts w:ascii="Garamond" w:hAnsi="Garamond"/>
          <w:color w:val="000000" w:themeColor="text1"/>
          <w:sz w:val="24"/>
          <w:szCs w:val="24"/>
        </w:rPr>
      </w:pPr>
      <w:r w:rsidRPr="00AB2E90">
        <w:rPr>
          <w:rFonts w:ascii="Garamond" w:hAnsi="Garamond"/>
          <w:sz w:val="24"/>
          <w:szCs w:val="24"/>
        </w:rPr>
        <w:t xml:space="preserve">"NBK Minimale e Nevojshme" është një NBK Totale </w:t>
      </w:r>
      <w:r w:rsidRPr="00966464">
        <w:rPr>
          <w:rFonts w:ascii="Garamond" w:hAnsi="Garamond"/>
          <w:color w:val="000000" w:themeColor="text1"/>
          <w:sz w:val="24"/>
          <w:szCs w:val="24"/>
        </w:rPr>
        <w:t xml:space="preserve">prej </w:t>
      </w:r>
      <w:r w:rsidR="00600C06" w:rsidRPr="00966464">
        <w:rPr>
          <w:rFonts w:ascii="Garamond" w:hAnsi="Garamond"/>
          <w:color w:val="000000" w:themeColor="text1"/>
          <w:sz w:val="24"/>
          <w:szCs w:val="24"/>
        </w:rPr>
        <w:t>10</w:t>
      </w:r>
      <w:r w:rsidRPr="00966464">
        <w:rPr>
          <w:rFonts w:ascii="Garamond" w:hAnsi="Garamond"/>
          <w:color w:val="000000" w:themeColor="text1"/>
          <w:sz w:val="24"/>
          <w:szCs w:val="24"/>
        </w:rPr>
        <w:t>%.</w:t>
      </w:r>
    </w:p>
    <w:p w14:paraId="660F82C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 Drejta për Kalim” është, në lidhje me çdo Sheshi, e drejta për të kaluar mbi dhe nën Shesh, si dhe për të hyrë dhe për të dalë në to, pa ndërhyrje të parregullt nga ndonjë palë e tretë me qëllimin e zbatimit të kësaj Kontrateje.</w:t>
      </w:r>
    </w:p>
    <w:p w14:paraId="7C18EBD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“Rasti i Përmbytjes së Rëndë” do të thotë ngritja 120 m.m.n.d të nivelit aktual të ujit të Rezervuarit të Banjës.</w:t>
      </w:r>
    </w:p>
    <w:p w14:paraId="631BEE3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“Aksionar” është personi që ka Pjesëmarrje financiare a pasurore në Shoqërinë e Projektit.</w:t>
      </w:r>
    </w:p>
    <w:p w14:paraId="418DC76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“Shesh”, për çdo Hidrocentral, është, zona ose zonat në të cilat do të vendoset çdo pjesë e këtyre Hidrocentraleve ose strukturave (duke përfshirë tunelet) që i përkasin këtij Hidrocentrali dhe në të cilat do të kryhen veprimtaritë dhe shërbimet që janë pjesë përbërëse të Ndërtimit, shfrytëzimit dhe mirëmbajtjes së këtij Hidrocentrali, duke përfshirë zonat të cilat janë në mënyrë të përhershme nën ujë ose kohë pas kohe nën ujë, ose zonat që nevojiten për nxjerrjen e Materialeve të Nevojshme të Ndërtimit, bashkë me, kur Koncesionarit i kërkohet ta Ndërtojë këtë infrastrukturë në përputhje me këtë Kontratë, të drejtat mbi tokën dhe të drejtat për kalim për (i) Linjat përkatëse të Transmetimit dhe (ii) infrastrukturën e transportit, e cila kërkohet të Ndërtohet për realizimin e Projektit, duke përfshirë rrugët dhe urat.</w:t>
      </w:r>
    </w:p>
    <w:p w14:paraId="7727D96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“Kosto e Blerjes së Sheshit” do të thotë shpenzimet operative të arsyeshme (cash) (duke përfshirë kostot e arsyeshme të konsulentit ligjor ose këshilltarëve të tjerë) të bëra rregullisht nga Autoriteti Kontraktues në lidhje me shpronësimin e ndonjë pjese të Shesheve të cilat nuk janë në pronësi të Autoritetit Kontraktues, Enti tjetër Shtetëror dhe as të Republikës së Shqipërisë ose të ndonjë njesie territoriale të saj.  </w:t>
      </w:r>
    </w:p>
    <w:p w14:paraId="4ECCA24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"Kontratat mbi Sheshet" ka kuptimin që i është dhënë në Nenin 3.4.5 (a).</w:t>
      </w:r>
    </w:p>
    <w:p w14:paraId="1B7A77D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"Dokumentacioni i Kërkesës për Sheshin" do të thotë dokumentacioni i kërkuar që ta b</w:t>
      </w:r>
      <w:r w:rsidRPr="00AB2E90">
        <w:rPr>
          <w:rFonts w:ascii="Garamond" w:hAnsi="Garamond"/>
          <w:sz w:val="24"/>
          <w:szCs w:val="24"/>
        </w:rPr>
        <w:softHyphen/>
        <w:t xml:space="preserve">ëjë Autoritetin Kontraktues të aftë për t’i vënë në dispozicion Koncesionarit parcelat e Sheshit siç kërkohet herë pas here në përputhje me fazat përkatëse të Projektit, duke përfshirë, nëse është e mundur, dokumentacionin dhe informacionin e kërkuar për ndonjë procedurë shpronësimi në lidhje me parcelat e Sheshit, përfshirë dhe identifikimin e saktë të ndonjë parcele që do të shpronësohet.  </w:t>
      </w:r>
    </w:p>
    <w:p w14:paraId="4454BBE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"Hidrocentrali Skenderbegas-Cekini" do të thotë hidrocentrali hidroelektrik që do të Ndërtohet në ose përreth zonës së njohur si Skenderbegas-Cekini ose Bratile-Cekini në Luginën e Lumit Devoll, ashtu siç është përshkruar në Shtojcën A, në zbatim të Kërkesave Teknike Minimale, duke përfshirë por pa u kufizuar në turbinat, gjeneratorët, pajisjet ndihmëse për ndërtesën e centralit, transformatorë, pajisjet e nënstacionit, dhe linjën e transmetimit në pikën e miratuar të lëvrimit të elektricitetit në sistemin e transmetimit të energjisë elektrike.  </w:t>
      </w:r>
    </w:p>
    <w:p w14:paraId="01B9D20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"STATKRAFT" ka kuptimin që i është dhënë në pjesën hyrëse të kësaj Kontrateje. </w:t>
      </w:r>
    </w:p>
    <w:p w14:paraId="50BC38F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“Taksë” do të thotë çdo taksë, detyrim, tatim, tarifë, pagesë, taksë doganore ose tarifë e çdo lloji, e ngarkuar, e vënë, e vendosur, e kërkuar, ose mbledhur, drejtpërdrejt ose tërthorazi, nga çdo Entitet Shtetëror sipas Ligjit, duke përfshirë çdo taksë malli dhe shërbimi, taksë shitjeje, tarifë pullash a vulash, tarifë importi, taksë mbi të ardhurat (qoftë mbi të ardhurat, dividentët, pagesat e interesit, tarifat, mbi qiratë e pajisjeve ose të tjera), taksë mbi huatë në monedhë të huaj ose transaksione këmbimi me jashtë, taksë akcize, taksë mbi pronësinë, tarifë regjistrimi ose licence.</w:t>
      </w:r>
    </w:p>
    <w:p w14:paraId="5FE1C8A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“Eksperti Teknik dhe Ekonomik” do të thotë eksperti i caktuar bashkërisht nga Palët për qëllime pajtimi në zbatim të Nenit 13.2 (Eksperti Teknik dhe Ekonomik).  </w:t>
      </w:r>
    </w:p>
    <w:p w14:paraId="73DA86C0" w14:textId="77777777" w:rsidR="00244BBC" w:rsidRPr="00AB2E90" w:rsidRDefault="00244BBC" w:rsidP="00244BBC">
      <w:pPr>
        <w:pStyle w:val="Paragrafi0"/>
        <w:rPr>
          <w:rFonts w:ascii="Garamond" w:hAnsi="Garamond"/>
          <w:sz w:val="24"/>
          <w:szCs w:val="24"/>
        </w:rPr>
      </w:pPr>
    </w:p>
    <w:p w14:paraId="217071C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"Afat" ka kuptimin që i është dhënë në Nenin 10.1.</w:t>
      </w:r>
    </w:p>
    <w:p w14:paraId="71C9CD3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“Njoftimi për Zgjidhje” do të thotë, përsa i përket Autoritetit Kontraktues ose Koncesionarit, nëse është e mundur, një njoftim nga njëra Palë te Pala tjetër që deklaron se kjo Kontratë do të zgjidhet në përputhje me Nenin 10.2, 11.1, 11.2, 11.3 ose 11.4 ose në vijim të çdo shkaku tjetër për zgjidhje të parashikuar shprehimisht kudogjetkë në këtë Kontratë.</w:t>
      </w:r>
    </w:p>
    <w:p w14:paraId="65D27C5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"Kontratat e Transmetimit" ka kuptimin që i është dhënë në Pikën (F) të Deklaratës Hyrëse.</w:t>
      </w:r>
    </w:p>
    <w:p w14:paraId="56F9DD6A" w14:textId="76420D18"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"Linjat e Transmetimit" do të thotë objekte të reja rrjeti të tensionit të lartë që e lidhin secilin Hidrocentral me Pikën përkatëse të Lidhjes që do të ndërtohen nga dhe me kostot e Koncesionarit, ku këto linja të reja transmetimi, pas përfundimit, dhe sipas rastit pas transferimit të titullit të pronësisë te OST në përputhje me Nenin 2.5, do të jenë pjesë përbërëse të Sistemit të Transmetimit të Energjisë Elektrike.  </w:t>
      </w:r>
    </w:p>
    <w:p w14:paraId="4AB01F5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"Këshilli i Basenit Ujor" do të thotë Këshilli Shqiptar i Basenit Ujor.</w:t>
      </w:r>
    </w:p>
    <w:p w14:paraId="61AF6C2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"Pagesa e Përdorimit të Ujit" ka kuptimin që i është dhënë në Nenin 4.2.</w:t>
      </w:r>
    </w:p>
    <w:p w14:paraId="21D3FCD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"Punimet" do të thotë çdo Shesh ose përgatitje e dheut dhe punimet e Ndërtimit (në masën që është e mundur) që do të kryhen në çdo Shesh. </w:t>
      </w:r>
      <w:bookmarkStart w:id="16" w:name="_Toc203306809"/>
    </w:p>
    <w:bookmarkEnd w:id="16"/>
    <w:p w14:paraId="5C9694B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1.3 Interpretimi</w:t>
      </w:r>
    </w:p>
    <w:p w14:paraId="17D3686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Përveç kur konteksti i k</w:t>
      </w:r>
      <w:bookmarkStart w:id="17" w:name="_GoBack"/>
      <w:bookmarkEnd w:id="17"/>
      <w:r w:rsidRPr="00AB2E90">
        <w:rPr>
          <w:rFonts w:ascii="Garamond" w:hAnsi="Garamond"/>
          <w:sz w:val="24"/>
          <w:szCs w:val="24"/>
        </w:rPr>
        <w:t>ësaj Kontrateje nuk e kërkon ndryshe:</w:t>
      </w:r>
    </w:p>
    <w:p w14:paraId="2458F4F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fjalët në secilën gjini do të përfshijnë edhe gjininë tjetër;</w:t>
      </w:r>
    </w:p>
    <w:p w14:paraId="03B9538A" w14:textId="77777777" w:rsidR="00244BBC" w:rsidRPr="00AB2E90" w:rsidRDefault="00244BBC" w:rsidP="00244BBC">
      <w:pPr>
        <w:pStyle w:val="Paragrafi0"/>
        <w:rPr>
          <w:rFonts w:ascii="Garamond" w:hAnsi="Garamond"/>
          <w:sz w:val="24"/>
          <w:szCs w:val="24"/>
        </w:rPr>
      </w:pPr>
      <w:bookmarkStart w:id="18" w:name="_Ref139983306"/>
      <w:r w:rsidRPr="00AB2E90">
        <w:rPr>
          <w:rFonts w:ascii="Garamond" w:hAnsi="Garamond"/>
          <w:sz w:val="24"/>
          <w:szCs w:val="24"/>
        </w:rPr>
        <w:t xml:space="preserve">b) fjalët që përdorin numrin njëjës ose shumës përfshijnë gjithashtu respektivisht numrin shumës ose njëjës; </w:t>
      </w:r>
      <w:bookmarkEnd w:id="18"/>
    </w:p>
    <w:p w14:paraId="77C6790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c) termat “të kësaj”, “këtu”, “nëpërmjet kësaj ose nga kjo”, “në këtë” dhe fjalë të ngjashme i referohen Kontratës në tërësi dhe jo ndonjë Neni, Shtojce apo ndonjë nënndarjeje tjetër të kësaj Kontrateje;</w:t>
      </w:r>
    </w:p>
    <w:p w14:paraId="141DB53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 Deklarata Hyrëse dhe Shtojcat e kësaj Kontrateje do të përbëjnë pjesë integrale të kësaj Kontrateje dhe referencat në Shtojcat do të jenë referenca në Shtojcat e kësaj </w:t>
      </w:r>
      <w:r w:rsidRPr="00AB2E90">
        <w:rPr>
          <w:rFonts w:ascii="Garamond" w:hAnsi="Garamond"/>
          <w:sz w:val="24"/>
          <w:szCs w:val="24"/>
        </w:rPr>
        <w:lastRenderedPageBreak/>
        <w:t xml:space="preserve">Kontrateje, përveç kur Palët merren vesh ndryshe.  </w:t>
      </w:r>
    </w:p>
    <w:p w14:paraId="52BEF24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 referencat në ndonjë akt përfshijnë çdo ndryshim ose ri-nxjerrje të atij akti, si dhe çdo rregull ose rregullore të nxjerrë në zbatim të këtij akti; dhe referencat në një ligj do të thotë referencë në një ligj të tillë, siç mund të jetë ndryshuar ose rinxjerrë a ribërë;</w:t>
      </w:r>
    </w:p>
    <w:p w14:paraId="02605C3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 fjalët “përfshin” ose “duke përfshirë” do të konsiderohet se pasohen nga [fjalët] “pa kufizim” ose “duke mos u kufizuar në”, edhe nëse ato ndiqen ose jo nga fraza ose fjalë të të tilla të ngjashme;</w:t>
      </w:r>
    </w:p>
    <w:p w14:paraId="45BE711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g) referencat në “këtë Kontratë” ose “kjo Kontratë Koncesioni” ose çdo marrëveshje ose dokument tjetër do të interpretohen si referenca në këtë marrëveshje ose dokument, siç ndryshohet,</w:t>
      </w:r>
      <w:r w:rsidRPr="00AB2E90" w:rsidDel="00B00805">
        <w:rPr>
          <w:rFonts w:ascii="Garamond" w:hAnsi="Garamond"/>
          <w:sz w:val="24"/>
          <w:szCs w:val="24"/>
        </w:rPr>
        <w:t xml:space="preserve"> </w:t>
      </w:r>
      <w:r w:rsidRPr="00AB2E90">
        <w:rPr>
          <w:rFonts w:ascii="Garamond" w:hAnsi="Garamond"/>
          <w:sz w:val="24"/>
          <w:szCs w:val="24"/>
        </w:rPr>
        <w:t>modifikohet ose shtohet, dhe që janë në fuqi kohë pas kohe, si dhe do të përfshijnë referencën në çdo dokument që e ndryshon, modifikon ose e shton atë, ose që është lidhur, bërë ose dhënë në zbatim ose në përputhje me kushtet e saj;</w:t>
      </w:r>
    </w:p>
    <w:p w14:paraId="3605414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h) sa herë që kjo Kontratë i referohet një numri “ditësh” ky numër do t’i referohet ditëve kalendarike përveç kur specifikohen si Ditë Pune;</w:t>
      </w:r>
    </w:p>
    <w:p w14:paraId="02A6C51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 çdo referencë në një “muaj” ose “vit” do të interpretohet si referencë në një muaj kalendarik ose vit kalendarik;</w:t>
      </w:r>
    </w:p>
    <w:p w14:paraId="52E4044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j) çdo fjalë, term, frazë dhe shkurtim që fillon me shkronjë të madhe e përdorur specifikisht në ndonjë Shtojcë, ose Bashkëlidhje të Shtojcës, do të ketë kuptimin e përcaktuar në këtë Shtojcë ose Bashkëlidhje, sipas rastit;</w:t>
      </w:r>
    </w:p>
    <w:p w14:paraId="1086155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 në rast mospërputhjeje midis çdo fjale me germë të madhe, termi të përcaktuar, fraze ose shkurtimi të parashikuara në Nenin 1.1 dhe një dispozite, fjale me germë të madhe, termi, fraze ose shkurtimi parashikuar gjetkë në këtë Kontratë, Shtojcë, ose në një Bashkëlidhje tek çdo Shtojcë, kuptimi i dhënë në këtë vend do të ketë përparësi ndaj kuptimit të dhënë në Nenin 1.1, përveç kur konteksti i kësaj Kontrateje e kërkon ndryshe;</w:t>
      </w:r>
    </w:p>
    <w:p w14:paraId="02ED2511" w14:textId="77777777" w:rsidR="00244BBC" w:rsidRPr="00AB2E90" w:rsidRDefault="00244BBC" w:rsidP="00244BBC">
      <w:pPr>
        <w:pStyle w:val="Paragrafi0"/>
        <w:rPr>
          <w:rFonts w:ascii="Garamond" w:hAnsi="Garamond"/>
          <w:sz w:val="24"/>
          <w:szCs w:val="24"/>
        </w:rPr>
      </w:pPr>
      <w:bookmarkStart w:id="19" w:name="_DV_C385"/>
      <w:r w:rsidRPr="00AB2E90">
        <w:rPr>
          <w:rFonts w:ascii="Garamond" w:hAnsi="Garamond"/>
          <w:sz w:val="24"/>
          <w:szCs w:val="24"/>
        </w:rPr>
        <w:t>l) në rast papajtueshmërie ndërmjet Neneve të kësaj Kontrateje me Shtojcat, Palët do të përpiqen, që fillimisht të zgjidhin papajtueshmërinë nëpërmjet leximit të kësaj Kontrateje në tërësi, ndërsa do të zbatohet dispozita që e trajton në mënyrë më specifike këtë çështjeje. Nëse papajtueshmëria vazhdon të ekzistojë megjithë përpjekjet të Palëve për ta zgjidhur me mirëbesim atë siç parashikohet në fjalinë paraardhëse, për zgjidhjen e saj do të zbatohen dispozitat e Neneve të kësaj Kontrateje; dhe</w:t>
      </w:r>
    </w:p>
    <w:bookmarkEnd w:id="19"/>
    <w:p w14:paraId="5EB39FB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m) titujt e Neneve, Kapitujve dhe të Neneve në këtë Kontratë dhe Tabela e Përmbajtjes janë bërë vetëm për qëllime lehtësimi dhe reference, dhe këto nuk do të ndikojnë në asnjë mënyrë në interpretimin e kësaj Kontrateje.</w:t>
      </w:r>
    </w:p>
    <w:p w14:paraId="2C032592" w14:textId="77777777" w:rsidR="00244BBC" w:rsidRPr="00AB2E90" w:rsidRDefault="00244BBC" w:rsidP="00244BBC">
      <w:pPr>
        <w:pStyle w:val="Paragrafi0"/>
        <w:rPr>
          <w:rFonts w:ascii="Garamond" w:hAnsi="Garamond"/>
          <w:sz w:val="24"/>
          <w:szCs w:val="24"/>
        </w:rPr>
      </w:pPr>
    </w:p>
    <w:p w14:paraId="55086D9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2. TË DREJTAT KONCESIONARE</w:t>
      </w:r>
    </w:p>
    <w:p w14:paraId="3F601277" w14:textId="77777777" w:rsidR="00244BBC" w:rsidRPr="00AB2E90" w:rsidRDefault="00244BBC" w:rsidP="00244BBC">
      <w:pPr>
        <w:pStyle w:val="Paragrafi0"/>
        <w:rPr>
          <w:rFonts w:ascii="Garamond" w:hAnsi="Garamond"/>
          <w:sz w:val="24"/>
          <w:szCs w:val="24"/>
        </w:rPr>
      </w:pPr>
      <w:bookmarkStart w:id="20" w:name="_Toc203306811"/>
      <w:r w:rsidRPr="00AB2E90">
        <w:rPr>
          <w:rFonts w:ascii="Garamond" w:hAnsi="Garamond"/>
          <w:sz w:val="24"/>
          <w:szCs w:val="24"/>
        </w:rPr>
        <w:t>2.1 Zotimi i Përgjithshëm Detyrues dhe Bashkëpunimi</w:t>
      </w:r>
      <w:bookmarkEnd w:id="20"/>
    </w:p>
    <w:p w14:paraId="63B1414F" w14:textId="77777777" w:rsidR="00244BBC" w:rsidRPr="00AB2E90" w:rsidRDefault="00244BBC" w:rsidP="00244BBC">
      <w:pPr>
        <w:pStyle w:val="Paragrafi0"/>
        <w:rPr>
          <w:rFonts w:ascii="Garamond" w:hAnsi="Garamond"/>
          <w:sz w:val="24"/>
          <w:szCs w:val="24"/>
        </w:rPr>
      </w:pPr>
      <w:bookmarkStart w:id="21" w:name="_Toc203306812"/>
      <w:r w:rsidRPr="00AB2E90">
        <w:rPr>
          <w:rFonts w:ascii="Garamond" w:hAnsi="Garamond"/>
          <w:sz w:val="24"/>
          <w:szCs w:val="24"/>
        </w:rPr>
        <w:t>Palët do të bëjnë të gjitha përpjekjet dhe do të bashkëpunojnë aktivisht për të zbatuar Projektin në mënyrë sa më eficente dhe sa më parë të jetë e mundur. Autoriteti Kontraktues në veçanti do të bëjë të gjitha përpjekjet për të marrë mbështetjen e ndonjë Enti Shtetëror dhe do të kërkojë aktivisht bashkëpunimin me të, gjë që është e nevojshme për këtë qëllim</w:t>
      </w:r>
      <w:bookmarkEnd w:id="21"/>
      <w:r w:rsidRPr="00AB2E90">
        <w:rPr>
          <w:rFonts w:ascii="Garamond" w:hAnsi="Garamond"/>
          <w:sz w:val="24"/>
          <w:szCs w:val="24"/>
        </w:rPr>
        <w:t>.</w:t>
      </w:r>
    </w:p>
    <w:p w14:paraId="22236AF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2.2 Dhënia e të Drejtave Koncesionare</w:t>
      </w:r>
    </w:p>
    <w:p w14:paraId="43CC25FB" w14:textId="2A859931" w:rsidR="00244BBC" w:rsidRPr="00AB2E90" w:rsidRDefault="00F224CB" w:rsidP="00244BBC">
      <w:pPr>
        <w:pStyle w:val="Paragrafi0"/>
        <w:rPr>
          <w:rFonts w:ascii="Garamond" w:hAnsi="Garamond"/>
          <w:sz w:val="24"/>
          <w:szCs w:val="24"/>
        </w:rPr>
      </w:pPr>
      <w:r>
        <w:rPr>
          <w:rFonts w:ascii="Garamond" w:hAnsi="Garamond"/>
          <w:sz w:val="24"/>
          <w:szCs w:val="24"/>
        </w:rPr>
        <w:t>2</w:t>
      </w:r>
      <w:r w:rsidR="00244BBC" w:rsidRPr="00AB2E90">
        <w:rPr>
          <w:rFonts w:ascii="Garamond" w:hAnsi="Garamond"/>
          <w:sz w:val="24"/>
          <w:szCs w:val="24"/>
        </w:rPr>
        <w:t xml:space="preserve">.2.1 Që nga Data e Hyrjes në Fuqi, Autoriteti Kontraktues i jep Koncesionarit, i cili i pranon, të drejtat ekskluzive për të gjithë Afatin, në mënyrë që: </w:t>
      </w:r>
    </w:p>
    <w:p w14:paraId="09D9DF4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të projektojë, financojë, ndërtojë, kolaudojë, të vërë në punë, të ketë në pronësi, të shfrytëzojë dhe të mirëmbajë Hidrocentralet;</w:t>
      </w:r>
    </w:p>
    <w:p w14:paraId="0656AEF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në varësi të Nenit 2.2 më poshtë, të ketë Gëzim të Qetë;</w:t>
      </w:r>
    </w:p>
    <w:p w14:paraId="4683C26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c) në varësi të Nenit 2.3 më poshtë, të ketë akses dhe të përdorë ujin e Luginës së Lumit Devoll midis 810 metrave mbi nivelin e detit dhe 95 metrave mbi nivelin e detit, duke përfshirë Lumin Devoll dhe të gjithë degët e tij: megjithatë, përsa i përket degëve, Autoriteti Kontraktues do të ketë të drejtë t’u japë palëve të treta të drejta koncesionare me kusht që dhënia e këtyre të drejtave të jetë në përputhje me Nenin 2.4.2;  </w:t>
      </w:r>
    </w:p>
    <w:p w14:paraId="47C4CBF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d) shesë dhe furnizojë Prodhimin Neto</w:t>
      </w:r>
      <w:r w:rsidR="00711C5A">
        <w:rPr>
          <w:rFonts w:ascii="Garamond" w:hAnsi="Garamond"/>
          <w:sz w:val="24"/>
          <w:szCs w:val="24"/>
        </w:rPr>
        <w:t xml:space="preserve"> </w:t>
      </w:r>
      <w:r w:rsidRPr="00AB2E90">
        <w:rPr>
          <w:rFonts w:ascii="Garamond" w:hAnsi="Garamond"/>
          <w:sz w:val="24"/>
          <w:szCs w:val="24"/>
        </w:rPr>
        <w:t xml:space="preserve">të Energjisë Elektrike brenda dhe jashtë Republikës së Shqipërisë si dhe mbledhë dhe mbajë të ardhurat nga këto shitje, me kusht që: </w:t>
      </w:r>
    </w:p>
    <w:p w14:paraId="63D2B76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 Koncesionari të veprojë në përputhje me legjislacionin në fuqi për prodhimin, transmetimin dhe shitjen e energjisë gjatë vazhdimësisë së këtij aktiviteti; dhe</w:t>
      </w:r>
    </w:p>
    <w:p w14:paraId="25D3968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ii) Koncesionari të plotësojë kërkesat e Autoritetit Kontraktues ose të Rregullatorit për të vepruar sipas detyrimeve të shërbimit publik siç është përcaktuar në nenin 25 të ligjit nr. 9072 datë 22 maj 2003 (Për Sektorin e Energjisë Elektrike”, me kusht që Koncesionari të kompensohet nga Autoriteti Kontraktues për ndonjë rënie në të ardhura ose rritje në kosto të cilat ai mund t’i pësojë për shkak të përmbushjes së këtyre detyrimeve ose për shkak të ndonjë kufizimi tjetër ligjor të cilat ndalojnë Koncesionarin të shesë ose eksportojë ndonjë pjesë të Prodhimit Neto të Energjisë Elektrike brenda ose jashtë Republikës së Shqipërisë; dhe </w:t>
      </w:r>
    </w:p>
    <w:p w14:paraId="4141BEC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 t’i kthejë sërish Autoritetit Kontraktues përdorimin e Sheshit dhe të Drejtën për Kalim, dhe t’i transferojë Autoritetit pronësinë e Hidrocentraleve</w:t>
      </w:r>
      <w:r w:rsidR="00711C5A">
        <w:rPr>
          <w:rFonts w:ascii="Garamond" w:hAnsi="Garamond"/>
          <w:sz w:val="24"/>
          <w:szCs w:val="24"/>
        </w:rPr>
        <w:t>,</w:t>
      </w:r>
      <w:r w:rsidR="00711C5A" w:rsidRPr="00711C5A">
        <w:t xml:space="preserve"> </w:t>
      </w:r>
      <w:r w:rsidR="00711C5A" w:rsidRPr="00711C5A">
        <w:rPr>
          <w:rFonts w:ascii="Garamond" w:hAnsi="Garamond"/>
          <w:i/>
          <w:sz w:val="24"/>
          <w:szCs w:val="24"/>
        </w:rPr>
        <w:t>përfshirë digën ekzistuese të Banjës</w:t>
      </w:r>
      <w:r w:rsidRPr="00AB2E90">
        <w:rPr>
          <w:rFonts w:ascii="Garamond" w:hAnsi="Garamond"/>
          <w:sz w:val="24"/>
          <w:szCs w:val="24"/>
        </w:rPr>
        <w:t>, me mbarimin e Afatit, si dhe, në çdo rast, t’i kryejë ato veprime, të cilat janë pazgjidhmërisht të lidhura me këto aktivitete (së bashku, “të Drejtat Konçesionare”).</w:t>
      </w:r>
    </w:p>
    <w:p w14:paraId="124007E6" w14:textId="575BD4B9" w:rsidR="00244BBC" w:rsidRPr="00AB2E90" w:rsidRDefault="00782435" w:rsidP="00244BBC">
      <w:pPr>
        <w:pStyle w:val="Paragrafi0"/>
        <w:rPr>
          <w:rFonts w:ascii="Garamond" w:hAnsi="Garamond"/>
          <w:sz w:val="24"/>
          <w:szCs w:val="24"/>
        </w:rPr>
      </w:pPr>
      <w:bookmarkStart w:id="22" w:name="_Ref202078224"/>
      <w:r>
        <w:rPr>
          <w:rFonts w:ascii="Garamond" w:hAnsi="Garamond"/>
          <w:sz w:val="24"/>
          <w:szCs w:val="24"/>
        </w:rPr>
        <w:t>2</w:t>
      </w:r>
      <w:r w:rsidR="00244BBC" w:rsidRPr="00AB2E90">
        <w:rPr>
          <w:rFonts w:ascii="Garamond" w:hAnsi="Garamond"/>
          <w:sz w:val="24"/>
          <w:szCs w:val="24"/>
        </w:rPr>
        <w:t>.2.2 Kjo Kontratë Konçesioni përbën një Kontratë të tipit BOOT (Build-Own-Operate-Transfer)-(Ndërtim-Pronësim-Shfrytëzim-</w:t>
      </w:r>
      <w:bookmarkEnd w:id="22"/>
      <w:r w:rsidR="00244BBC" w:rsidRPr="00AB2E90">
        <w:rPr>
          <w:rFonts w:ascii="Garamond" w:hAnsi="Garamond"/>
          <w:sz w:val="24"/>
          <w:szCs w:val="24"/>
        </w:rPr>
        <w:t>Transferim).</w:t>
      </w:r>
    </w:p>
    <w:p w14:paraId="3D7BB9D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2.3 Dhënia e Shesheve</w:t>
      </w:r>
    </w:p>
    <w:p w14:paraId="4E95BBF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Pavarësisht nga sa parashikohet në Nenin 2.2 më sipër,</w:t>
      </w:r>
    </w:p>
    <w:p w14:paraId="6159799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 Sheshet, e Drejta për Kalim, Gëzimi i Qetë dhe e drejta për akses dhe për të përdorur ujin e Luginës së Lumit Devoll midis 810 metrave mbi nivelin e detit dhe 95 metrave mbi nivelin e detit, duke përfshirë Lumin Devoll dhe të gjitha degët e tij: do të konsiderohen se i jepen Konçesionarit vetëm pasi Koncesionari të pajisë Autoritetin Kontraktues me kopje autentike të çertifikatave siguruese që vërtetojnë (në një masë të arsyeshme të kënaqshme për Autoritetin Kontraktues), se Konçesionari është pajisur me policat e sigurimit, dhe garancitë e kërkuara për këtë qëllim në përputhje me nenin 9 (Sigurimi). </w:t>
      </w:r>
    </w:p>
    <w:p w14:paraId="409A0419" w14:textId="77777777" w:rsidR="00244BBC" w:rsidRDefault="00244BBC" w:rsidP="00244BBC">
      <w:pPr>
        <w:pStyle w:val="Paragrafi0"/>
        <w:rPr>
          <w:rFonts w:ascii="Garamond" w:hAnsi="Garamond"/>
          <w:sz w:val="24"/>
          <w:szCs w:val="24"/>
        </w:rPr>
      </w:pPr>
      <w:r w:rsidRPr="00AB2E90">
        <w:rPr>
          <w:rFonts w:ascii="Garamond" w:hAnsi="Garamond"/>
          <w:sz w:val="24"/>
          <w:szCs w:val="24"/>
        </w:rPr>
        <w:t xml:space="preserve">b) Në lidhje me dhënien e Sheshit, të Drejtës për Kalim, Gëzimit të Qetë dhe të drejtës për akses dhe për të përdorur ujin si më sipër, Koncesionari e pranon Sheshin “siç është” që nga data e një dhënieje të tillë, si dhe Autoriteti Kontraktues nuk do të jetë përgjegjës përkundrejt Konçesionarit në lidhje me gjendjen e Sheshit, me kusht që, sidoqoftë, Autoriteti Kontraktues do të jetë përgjegjës për koston e pastrimit të ndonjë Ndotjeje Mjedisore të Mëparshme për aq sa ky pastrim të kërkohet nga një ligj në fuqi ose të jetë i nevojshëm në lidhje me realizimin e Projektit, si dhe do të zhdëmtojë Koncesionarin përkundrejt ndonjë pretendimi nga palët e treta përsa i përket dëmeve të pësuara nga ata si rezultat i prezencës së Ndotjes së Mëparshme Mjedisore.  </w:t>
      </w:r>
    </w:p>
    <w:p w14:paraId="6F9C0B0C" w14:textId="77777777" w:rsidR="00711C5A" w:rsidRPr="00711C5A" w:rsidRDefault="00711C5A" w:rsidP="00244BBC">
      <w:pPr>
        <w:pStyle w:val="Paragrafi0"/>
        <w:rPr>
          <w:rFonts w:ascii="Garamond" w:hAnsi="Garamond"/>
          <w:i/>
          <w:sz w:val="24"/>
          <w:szCs w:val="24"/>
        </w:rPr>
      </w:pPr>
      <w:r>
        <w:rPr>
          <w:rFonts w:ascii="Garamond" w:hAnsi="Garamond"/>
          <w:sz w:val="24"/>
          <w:szCs w:val="24"/>
        </w:rPr>
        <w:t>c)</w:t>
      </w:r>
      <w:r w:rsidRPr="00711C5A">
        <w:rPr>
          <w:lang w:val="sq-AL"/>
        </w:rPr>
        <w:t xml:space="preserve"> </w:t>
      </w:r>
      <w:r w:rsidRPr="00711C5A">
        <w:rPr>
          <w:rFonts w:ascii="Garamond" w:hAnsi="Garamond"/>
          <w:i/>
          <w:sz w:val="24"/>
          <w:szCs w:val="24"/>
          <w:lang w:val="sq-AL"/>
        </w:rPr>
        <w:t>Në lidhje me dhënien e këtyre pjesëve të sheshit, të cilat aktualisht janë në pronësi të organeve të pushtetit vendor dhe që nuk mund shpronësohen, koncesionari do t'u paguajë pronarëve ose do t'i japë Autoritetit Kontraktues kompensimin e duhur dhe të arsyeshëm për vënien në dispozicion të këtyre pjesëve të sheshit koncesionarit</w:t>
      </w:r>
      <w:r>
        <w:rPr>
          <w:rFonts w:ascii="Garamond" w:hAnsi="Garamond"/>
          <w:i/>
          <w:sz w:val="24"/>
          <w:szCs w:val="24"/>
          <w:lang w:val="sq-AL"/>
        </w:rPr>
        <w:t>.</w:t>
      </w:r>
    </w:p>
    <w:p w14:paraId="5060AEA4" w14:textId="77777777" w:rsidR="00244BBC" w:rsidRPr="00AB2E90" w:rsidRDefault="00244BBC" w:rsidP="00244BBC">
      <w:pPr>
        <w:pStyle w:val="Paragrafi0"/>
        <w:rPr>
          <w:rFonts w:ascii="Garamond" w:hAnsi="Garamond"/>
          <w:sz w:val="24"/>
          <w:szCs w:val="24"/>
        </w:rPr>
      </w:pPr>
      <w:bookmarkStart w:id="23" w:name="_Toc203306815"/>
      <w:r w:rsidRPr="00AB2E90">
        <w:rPr>
          <w:rFonts w:ascii="Garamond" w:hAnsi="Garamond"/>
          <w:sz w:val="24"/>
          <w:szCs w:val="24"/>
        </w:rPr>
        <w:t xml:space="preserve">2.4 Zotimet Detyruese të Autoritetit </w:t>
      </w:r>
      <w:bookmarkEnd w:id="23"/>
      <w:r w:rsidRPr="00AB2E90">
        <w:rPr>
          <w:rFonts w:ascii="Garamond" w:hAnsi="Garamond"/>
          <w:sz w:val="24"/>
          <w:szCs w:val="24"/>
        </w:rPr>
        <w:t>Kontraktues</w:t>
      </w:r>
    </w:p>
    <w:p w14:paraId="281896F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2.4.1 Në çdo kohë gjatë Afatit, Autoriteti Kontraktues do të bëjë të gjitha përpjekjet për të garantuar aksesin e Koncesionarit në Sistemin e Transmetimit të Energjisë Elektrike. </w:t>
      </w:r>
    </w:p>
    <w:p w14:paraId="5264E70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2.4.2 As Autoriteti Kontraktues dhe as ndonjë Ent tjetër Shtetëror nuk do të japin ndonjë të drejtë për të shfrytëzuar, devijuar ose lëshuar burimet e ujit në rrjedhën e sipërme të Sheshit nëse ky veprim do të sillte si pasojë (i) pakësimin e prodhimit ose vëllimit të prurjes mesatare ditore, sezonale ose vjetore të ujit të disponuar në Shesh poshtë prurjes ose vëllimit të nevojshëm për të prodhuar Prodhimin Neto të Energjisë Elektrike të barabartë me Kapacitetin e Instaluar; ose (ii) ndryshe cenon shfrytëzimin dhe mirëmbajtjen e Projektit në kundërshtim me Kontratën. </w:t>
      </w:r>
    </w:p>
    <w:p w14:paraId="03FF310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2.4.3 Në çdo kohë gjatë Afatit, Autoriteti Kontraktues do të </w:t>
      </w:r>
    </w:p>
    <w:p w14:paraId="7009030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 xml:space="preserve">a) </w:t>
      </w:r>
      <w:bookmarkStart w:id="24" w:name="_Ref214437517"/>
      <w:r w:rsidRPr="00AB2E90">
        <w:rPr>
          <w:rFonts w:ascii="Garamond" w:hAnsi="Garamond"/>
          <w:sz w:val="24"/>
          <w:szCs w:val="24"/>
        </w:rPr>
        <w:t xml:space="preserve">zhdëmtojë Shoqërinë Koncesionare dhe Koncesionarin nga përgjegjësitë ose kostot që lindin nga vendosja ose një rritje e Taksave e cila </w:t>
      </w:r>
      <w:bookmarkEnd w:id="24"/>
    </w:p>
    <w:p w14:paraId="24C61EC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 e bën atë Taksë specifike 20% më të lartë se mesatarja e parashikuar (e parashikuar mbi bazën e GDP-së së vendeve anëtare) e asaj Takse specifike brenda Bashkimit Evropian, ose </w:t>
      </w:r>
    </w:p>
    <w:p w14:paraId="5F9870A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ii) shkakton, individualisht ose në total me rritjet dhe zbritjet e akumuluara të Taksave të tjera që ishin vendosur ose që kishin lindur pas Datës së Hyrjes në Fuqi, kostot vjetore shtesë për Projektin, prej 1,500,000 Euro (një milion e pesëqind mijë Euro) ose më shumë, kur krahasohen me kostot që do të ishin pësuar nëse do të ishin aplikuar normat e Taksës që kishin qenë në fuqi që nga Data e Hyrjes në Fuqi; </w:t>
      </w:r>
    </w:p>
    <w:p w14:paraId="762733E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Për qëllime të këtij paragrafi (a), fjala Taksa nuk do të përfshijë (x) taksat e arsyeshme, detyrime, tatime, tarifa, pagesa, taksa doganore ose tarifa të çdo lloji që paguhen në këmbim të një përfitimi të drejtpërdrejtë ekuivalent të një të drejte, shërbimi, licence ose titulli tjetër tek Koncesionari dhe (y) kontributet për sigurimin e detyrueshëm shoqëror dhe sigurimin shëndetësor. </w:t>
      </w:r>
    </w:p>
    <w:p w14:paraId="58FFE2D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sigurojë që stafi i përshtatshëm dhe i kualifikuar si duhet për Projektin të ketë mundësi të pajiset me viza, leje punësimi dhe ndonjë leje të ngjashme të kërkuar nga Ligji; </w:t>
      </w:r>
    </w:p>
    <w:p w14:paraId="6BAE208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c) asistojë Koncesionarin në pajisjen e tij me miratimet dhe lejet e nevojshme për çdo lloj aksesi/lidhjeje infrastrukture siç mund të jetë e nevojshme për Projektin të tillë si rrugët, urat, shërbimet publike, elektriciteti (lidhja me rrjetin e shpërndarjes), mjetet e komunikimit duke përfshirë IT, etj. tek Koncesionari ose Shoqëria Koncesionare. </w:t>
      </w:r>
    </w:p>
    <w:p w14:paraId="1223C83F" w14:textId="77777777" w:rsidR="00244BBC" w:rsidRPr="00AB2E90" w:rsidRDefault="00244BBC" w:rsidP="00244BBC">
      <w:pPr>
        <w:pStyle w:val="Paragrafi0"/>
        <w:rPr>
          <w:rFonts w:ascii="Garamond" w:hAnsi="Garamond"/>
          <w:sz w:val="24"/>
          <w:szCs w:val="24"/>
        </w:rPr>
      </w:pPr>
      <w:bookmarkStart w:id="25" w:name="_Toc203306816"/>
      <w:bookmarkStart w:id="26" w:name="_Ref203313150"/>
      <w:bookmarkStart w:id="27" w:name="_Ref187826943"/>
      <w:r w:rsidRPr="00AB2E90">
        <w:rPr>
          <w:rFonts w:ascii="Garamond" w:hAnsi="Garamond"/>
          <w:sz w:val="24"/>
          <w:szCs w:val="24"/>
        </w:rPr>
        <w:t>2.4.4</w:t>
      </w:r>
      <w:r w:rsidRPr="00AB2E90">
        <w:rPr>
          <w:rFonts w:ascii="Garamond" w:hAnsi="Garamond"/>
          <w:sz w:val="24"/>
          <w:szCs w:val="24"/>
        </w:rPr>
        <w:tab/>
        <w:t xml:space="preserve">Pavarësisht nga Neni 2.4.3 (a) Autoriteti Kontraktues do të zhdëmtojë plotësisht dhe ruajë Bashkë-Koncesionarët të padëmtuar nëse </w:t>
      </w:r>
    </w:p>
    <w:p w14:paraId="01C5D8A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 taksa e ndikimit në infrastrukturë (siç është përcaktuar në Nenin 27 të Ligjit nr. 9632 datë 30.10.2006 “Për Sistemin e Taksave Vendore” me ndryshimet e tij ose ndonjë dispozitë e krahasueshme, që shton ose zëvendëson këtë ligj) ose ndonjë </w:t>
      </w:r>
    </w:p>
    <w:p w14:paraId="7F0E0631" w14:textId="77777777" w:rsidR="00C62DFF" w:rsidRPr="00966464" w:rsidRDefault="00244BBC" w:rsidP="00244BBC">
      <w:pPr>
        <w:pStyle w:val="Paragrafi0"/>
        <w:rPr>
          <w:rFonts w:ascii="Garamond" w:hAnsi="Garamond"/>
          <w:i/>
          <w:sz w:val="24"/>
          <w:szCs w:val="24"/>
          <w:lang w:val="sq-AL"/>
        </w:rPr>
      </w:pPr>
      <w:r w:rsidRPr="00AB2E90">
        <w:rPr>
          <w:rFonts w:ascii="Garamond" w:hAnsi="Garamond"/>
          <w:sz w:val="24"/>
          <w:szCs w:val="24"/>
        </w:rPr>
        <w:t xml:space="preserve">ii) </w:t>
      </w:r>
      <w:r w:rsidR="00E832DB" w:rsidRPr="00966464">
        <w:rPr>
          <w:rFonts w:ascii="Garamond" w:hAnsi="Garamond"/>
          <w:i/>
          <w:sz w:val="24"/>
          <w:szCs w:val="24"/>
          <w:lang w:val="sq-AL"/>
        </w:rPr>
        <w:t>Në lidhje me tunelet, vendin (shpellën) e centralit, digat, makineritë dhe/ose pajisjet e ndërtuara ose të instaluara në lidhje me projektin që tejkalon në çdo rast 0.1% (zero pikë një për qind) të kostos së investimit të këtyre tuneleve, vendit (shpellës) së centralit, makinerive dhe/ose pajisjeve, do të vendoset mbi koncesionarin në lidhje me projektin.</w:t>
      </w:r>
    </w:p>
    <w:bookmarkEnd w:id="25"/>
    <w:bookmarkEnd w:id="26"/>
    <w:p w14:paraId="503D59A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2.5 Objektet e Transmetimit</w:t>
      </w:r>
    </w:p>
    <w:p w14:paraId="5CA6026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2.5.1</w:t>
      </w:r>
      <w:r w:rsidRPr="00AB2E90">
        <w:rPr>
          <w:rFonts w:ascii="Garamond" w:hAnsi="Garamond"/>
          <w:sz w:val="24"/>
          <w:szCs w:val="24"/>
        </w:rPr>
        <w:tab/>
        <w:t xml:space="preserve">Koncesionari do të jetë përgjegjës për Ndërtimin e Linjave të Transmetimit me shpenzimet e tij. </w:t>
      </w:r>
      <w:bookmarkEnd w:id="27"/>
    </w:p>
    <w:p w14:paraId="67B84C3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2.5.2</w:t>
      </w:r>
      <w:r w:rsidRPr="00AB2E90">
        <w:rPr>
          <w:rFonts w:ascii="Garamond" w:hAnsi="Garamond"/>
          <w:sz w:val="24"/>
          <w:szCs w:val="24"/>
        </w:rPr>
        <w:tab/>
        <w:t xml:space="preserve">Çdo Pikë e Lidhjes së Linjave të Transmetimit me Sistemin e Transmetimit të Energjisë Elektrike do të vendoset në pikën më të përshtatshme për lidhjen e këtyre Linjave të Transmetimit me Sistemin e Transmetimit të Energjisë Elektrike, siç është rënë dakord me OST.  </w:t>
      </w:r>
    </w:p>
    <w:p w14:paraId="244FD4E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2.6 Hidrocentrali i Banjës</w:t>
      </w:r>
    </w:p>
    <w:p w14:paraId="25A7B1B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2.6.1 Koncesionari do të ketë të drejtë të përdorë, ndryshojë, heqë dhe rindërtojë digën ekzistuese të Hidrocentralit të Banjës nëse këto ndryshime do të jenë të nevojshme për realizimin e Projektit. </w:t>
      </w:r>
      <w:bookmarkStart w:id="28" w:name="_Ref203313247"/>
    </w:p>
    <w:p w14:paraId="2D59360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2.6.2 Para fillimit të Ndërtimit të Hidrocentralit të Banjës, Autoriteti Kontraktues do të marrë përsipër të gjitha rreziqet që shkaktohen nga dëmtimi, shkatërrimi ose ndonjë mosfunksionim tjetër i Hidrocentralit të Banjës dhe do të zhdëmtojë dhe rimbursojë plotësisht Koncesionarin, për pretendimet, ose kostot që lindin nga këto pretendime, të ngritura nga palët e treta lidhur me këtë çështje. Në këtë rast, Koncesionari mund, por nuk është i detyruar, të vazhdojë fillimin e Ndërtimit të Hidrocentralit të Banjës me Ndërtimin e një dige të re në Banjë. </w:t>
      </w:r>
    </w:p>
    <w:bookmarkEnd w:id="28"/>
    <w:p w14:paraId="527AC37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2.6.3</w:t>
      </w:r>
      <w:r w:rsidRPr="00AB2E90">
        <w:rPr>
          <w:rFonts w:ascii="Garamond" w:hAnsi="Garamond"/>
          <w:sz w:val="24"/>
          <w:szCs w:val="24"/>
        </w:rPr>
        <w:tab/>
        <w:t xml:space="preserve">Gjatë Ndërtimit të Hidrocentralit të Banjës, Autoriteti Kontraktues do të marrë përsipër të gjitha rreziqet që shkaktohen nga dëmtimi, shkatërrimi ose ndonjë mosfunksionim tjetër i shkaktuar nga Rasti i Përmbytjes së Rëndë. Në këtë rast të Përmbytjes </w:t>
      </w:r>
      <w:r w:rsidRPr="00AB2E90">
        <w:rPr>
          <w:rFonts w:ascii="Garamond" w:hAnsi="Garamond"/>
          <w:sz w:val="24"/>
          <w:szCs w:val="24"/>
        </w:rPr>
        <w:lastRenderedPageBreak/>
        <w:t xml:space="preserve">së Rëndë, çdo përgjegjësi e Koncesionarit që lind nga pretendimet e bëra nga palët e treta kundrejt tij do të zhdëmtohet plotësisht nga Autoriteti Kontraktues përveç dhe në masën e shkaktuar nga neglizhenca e Koncesionarit. </w:t>
      </w:r>
    </w:p>
    <w:p w14:paraId="4AA9C861" w14:textId="77777777" w:rsidR="00244BBC" w:rsidRPr="00711C5A" w:rsidRDefault="00244BBC" w:rsidP="00244BBC">
      <w:pPr>
        <w:pStyle w:val="Paragrafi0"/>
        <w:rPr>
          <w:rFonts w:ascii="Garamond" w:hAnsi="Garamond"/>
          <w:sz w:val="24"/>
          <w:szCs w:val="24"/>
        </w:rPr>
      </w:pPr>
      <w:r w:rsidRPr="00AB2E90">
        <w:rPr>
          <w:rFonts w:ascii="Garamond" w:hAnsi="Garamond"/>
          <w:sz w:val="24"/>
          <w:szCs w:val="24"/>
        </w:rPr>
        <w:t>2.6.4</w:t>
      </w:r>
      <w:r w:rsidRPr="00AB2E90">
        <w:rPr>
          <w:rFonts w:ascii="Garamond" w:hAnsi="Garamond"/>
          <w:sz w:val="24"/>
          <w:szCs w:val="24"/>
        </w:rPr>
        <w:tab/>
        <w:t xml:space="preserve">Që nga Përfundimi Paraprak i Hidrocentralit të Banjës deri në përfundim të Afatit, Koncesionari do të marrë përsipër të gjitha rreziqet që rezultojnë nga dëmtimi, shkatërrimi ose ndonjë mosfunksionim tjetër i Hidrocentralit të Banjës. </w:t>
      </w:r>
      <w:r w:rsidR="00711C5A" w:rsidRPr="00711C5A">
        <w:rPr>
          <w:rFonts w:ascii="Garamond" w:hAnsi="Garamond"/>
          <w:i/>
          <w:sz w:val="24"/>
          <w:szCs w:val="24"/>
          <w:lang w:val="sq-AL"/>
        </w:rPr>
        <w:t>Për shmangien e dyshimeve, përgjegjësia e koncesionarit sipas  këtij   neni   2.6.4   nuk  e   tejkalon  përgjegjësinë   sipas   ligjeve shqiptare</w:t>
      </w:r>
      <w:r w:rsidR="00711C5A">
        <w:rPr>
          <w:rFonts w:ascii="Garamond" w:hAnsi="Garamond"/>
          <w:sz w:val="24"/>
          <w:szCs w:val="24"/>
          <w:lang w:val="sq-AL"/>
        </w:rPr>
        <w:t>.</w:t>
      </w:r>
    </w:p>
    <w:p w14:paraId="6E791FC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2.6.5</w:t>
      </w:r>
      <w:r w:rsidRPr="00AB2E90">
        <w:rPr>
          <w:rFonts w:ascii="Garamond" w:hAnsi="Garamond"/>
          <w:sz w:val="24"/>
          <w:szCs w:val="24"/>
        </w:rPr>
        <w:tab/>
        <w:t xml:space="preserve">Pronësia e digës ekzistuese të Banjës do të transferohet te Koncesionari pas Përfundimit Paraprak të Hidrocentralit të Banjës. </w:t>
      </w:r>
      <w:bookmarkStart w:id="29" w:name="_Ref211688769"/>
      <w:bookmarkStart w:id="30" w:name="_Ref210466918"/>
    </w:p>
    <w:p w14:paraId="37C42C3F" w14:textId="77777777" w:rsidR="00711C5A" w:rsidRDefault="00244BBC" w:rsidP="00244BBC">
      <w:pPr>
        <w:pStyle w:val="Paragrafi0"/>
        <w:rPr>
          <w:rFonts w:ascii="Garamond" w:hAnsi="Garamond"/>
          <w:sz w:val="24"/>
          <w:szCs w:val="24"/>
        </w:rPr>
      </w:pPr>
      <w:r w:rsidRPr="00AB2E90">
        <w:rPr>
          <w:rFonts w:ascii="Garamond" w:hAnsi="Garamond"/>
          <w:sz w:val="24"/>
          <w:szCs w:val="24"/>
        </w:rPr>
        <w:t>2.6.6</w:t>
      </w:r>
      <w:r w:rsidRPr="00AB2E90">
        <w:rPr>
          <w:rFonts w:ascii="Garamond" w:hAnsi="Garamond"/>
          <w:sz w:val="24"/>
          <w:szCs w:val="24"/>
        </w:rPr>
        <w:tab/>
        <w:t>Koncesionari do të ndërtojë dhe përfundojë, me shpenzimet e tij dhe në përputhje me Praktikën e Industrisë së Mirë, (a) një pajisje mbrojtëse bllokuese lidhur me shkarkimin e poshtëm të digës ekzistuese të Banjës (“Pajisje Mbrojtëse Bllokuese e Shkarkimit të Poshtëm”) dhe (b) një pajisje mbrojtëse bllokuese lidhur pjesërisht me tunelin ekzistues të prurjes së digës ekzistuese të Banjës (“Pajisje Mbrojtëse Bllokuese e Tunelit të Prurjes” dhe së bashku me Pajisjen Mbrojtëse Bllokuese të Shkarkimit të Poshtëm, “Pajisjet Mbrojtëse Bllokuese”). Koncesionari do të fillojë me shqyrtimet, planifikimet dhe projektimet e nevojshme të Pajisjeve Mbrojtëse Bllokuese sa më shpejt dhe praktikisht të jetë e mundur pas Datës së Hyrjes në Fuqi dhe të bëjë kërkesat e duhura për të gjitha Autorizimet e kërkuara për ndërtimin e Pajisjeve Mbrojtëse Bllokuese. Autoriteti Kontraktues do të mbështesë Koncesionarin dhe bëjë të gjitha përpjekjet për të garantuar marrjen në kohë të këtyre Autorizimeve. Ndërtimi i Pajisjeve Mbrojtëse Bllokuese do të përfundohet brenda tetë muajve pas 31 Marsit që vjen menjëherë pas datës në të cilën Koncesionari ka marrë të gjitha Autorizimet e kërkuara për ndërtimin e Pajisjeve Mbrojtëse Bllokuese, me kusht që niveli i ujit në Lumin Devoll të mos ndalojë punimet e ndërtimit përsa i përket Pajisjes Mbrojtëse Bllokuese të Shkarkimit të Poshtëm. Palët pranojnë se gjatë projektimit dhe ndërtimit të Pajisjeve Mbrojtëse Bllokuese uji i lumit Devoll do të bllokohet përkohësisht në mënyrë të tillë që uji të mos kaloj nëpërmjet digës së Banjës.</w:t>
      </w:r>
    </w:p>
    <w:p w14:paraId="7BE22D8C" w14:textId="77777777" w:rsidR="00244BBC" w:rsidRPr="00711C5A" w:rsidRDefault="00711C5A" w:rsidP="00244BBC">
      <w:pPr>
        <w:pStyle w:val="Paragrafi0"/>
        <w:rPr>
          <w:rFonts w:ascii="Garamond" w:hAnsi="Garamond"/>
          <w:i/>
          <w:sz w:val="24"/>
          <w:szCs w:val="24"/>
        </w:rPr>
      </w:pPr>
      <w:r w:rsidRPr="00711C5A">
        <w:rPr>
          <w:rFonts w:ascii="Garamond" w:hAnsi="Garamond"/>
          <w:i/>
          <w:sz w:val="24"/>
          <w:szCs w:val="24"/>
          <w:lang w:val="sq-AL"/>
        </w:rPr>
        <w:t>Koncesionari  merr  përsipër  të  gjitha  rreziqet  e shkaktuara nga dëmtimi, shkatërrimi ose prishja e pajisjeve mbrojtëse bllokuese nga përfundimi i ndërtimit të tyre, me kusht që kjo të shkaktohet nga pakujdesia e koncesionarit</w:t>
      </w:r>
      <w:r>
        <w:rPr>
          <w:rFonts w:ascii="Garamond" w:hAnsi="Garamond"/>
          <w:i/>
          <w:sz w:val="24"/>
          <w:szCs w:val="24"/>
          <w:lang w:val="sq-AL"/>
        </w:rPr>
        <w:t>.</w:t>
      </w:r>
      <w:r w:rsidR="00244BBC" w:rsidRPr="00711C5A">
        <w:rPr>
          <w:rFonts w:ascii="Garamond" w:hAnsi="Garamond"/>
          <w:i/>
          <w:sz w:val="24"/>
          <w:szCs w:val="24"/>
        </w:rPr>
        <w:t xml:space="preserve">  </w:t>
      </w:r>
    </w:p>
    <w:p w14:paraId="2EFA4AB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Në rast se kjo Kontratë zgjidhet për çfarëdolloj arsye, përveç pakujdesisë së Koncesionarit para përfundimit të Ndërtimit të Pajisjeve Mbrojtëse Bllokuese Autoriteti Kontraktues do të rimbursojë Koncesionarin për çdo dhe të gjitha kostot e bëra në mënyrë të arsyeshme në lidhje me projektimin dhe ndërtimin e Pajisjeve Mbrojtëse Bllokuese. Për të shmangur çdo keqinterpretim, ky nen nuk kufizon zbatueshmërinë e Nenit 2.6.2.</w:t>
      </w:r>
      <w:bookmarkEnd w:id="29"/>
    </w:p>
    <w:p w14:paraId="53106BCD" w14:textId="77777777" w:rsidR="00244BBC" w:rsidRPr="00AB2E90" w:rsidRDefault="00244BBC" w:rsidP="00244BBC">
      <w:pPr>
        <w:pStyle w:val="Paragrafi0"/>
        <w:rPr>
          <w:rFonts w:ascii="Garamond" w:hAnsi="Garamond"/>
          <w:sz w:val="24"/>
          <w:szCs w:val="24"/>
        </w:rPr>
      </w:pPr>
      <w:bookmarkStart w:id="31" w:name="_Ref203816191"/>
      <w:bookmarkEnd w:id="30"/>
      <w:r w:rsidRPr="00AB2E90">
        <w:rPr>
          <w:rFonts w:ascii="Garamond" w:hAnsi="Garamond"/>
          <w:sz w:val="24"/>
          <w:szCs w:val="24"/>
        </w:rPr>
        <w:t>2.7</w:t>
      </w:r>
      <w:r w:rsidRPr="00AB2E90">
        <w:rPr>
          <w:rFonts w:ascii="Garamond" w:hAnsi="Garamond"/>
          <w:sz w:val="24"/>
          <w:szCs w:val="24"/>
        </w:rPr>
        <w:tab/>
        <w:t xml:space="preserve">Krijimi i Zonave të Sigurisë </w:t>
      </w:r>
      <w:bookmarkEnd w:id="31"/>
    </w:p>
    <w:p w14:paraId="380468D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Autoriteti Kontraktues do të përfshijë një dispozitë në ligjin ratifikues të kësaj Kontrate e cila nuk do të lejojë që asnjë Ent Shtetëror të lëshojë leje ndërtimi përsa i përket zonave të sigurisë për ato sipërfaqe të cilat mund të përmbyten në situatat me nivel të lartë të ujit. Autoriteti Kontraktues do të bëjë të gjitha përpjekjet për të krijuar këto zona sigurie ashtu siç do t’i propozohet nga Koncesionari. Nëse këto zona sigurie do të krijohen me kërkesë të Koncesionarit, Koncesionari do të përballojë kostot e shoqëruara me to.</w:t>
      </w:r>
    </w:p>
    <w:p w14:paraId="1C370A5A" w14:textId="77777777" w:rsidR="00244BBC" w:rsidRPr="00AB2E90" w:rsidRDefault="00244BBC" w:rsidP="00244BBC">
      <w:pPr>
        <w:pStyle w:val="Paragrafi0"/>
        <w:rPr>
          <w:rFonts w:ascii="Garamond" w:hAnsi="Garamond"/>
          <w:sz w:val="24"/>
          <w:szCs w:val="24"/>
        </w:rPr>
      </w:pPr>
      <w:bookmarkStart w:id="32" w:name="_Toc203306818"/>
      <w:r w:rsidRPr="00AB2E90">
        <w:rPr>
          <w:rFonts w:ascii="Garamond" w:hAnsi="Garamond"/>
          <w:sz w:val="24"/>
          <w:szCs w:val="24"/>
        </w:rPr>
        <w:t>3 DETYRIMET (FAZA PARA NDËRTIMIT)</w:t>
      </w:r>
      <w:bookmarkEnd w:id="32"/>
    </w:p>
    <w:p w14:paraId="0694D70C" w14:textId="77777777" w:rsidR="00244BBC" w:rsidRPr="00AB2E90" w:rsidRDefault="00244BBC" w:rsidP="00244BBC">
      <w:pPr>
        <w:pStyle w:val="Paragrafi0"/>
        <w:rPr>
          <w:rFonts w:ascii="Garamond" w:hAnsi="Garamond"/>
          <w:sz w:val="24"/>
          <w:szCs w:val="24"/>
        </w:rPr>
      </w:pPr>
      <w:bookmarkStart w:id="33" w:name="_Toc203306819"/>
      <w:r w:rsidRPr="00AB2E90">
        <w:rPr>
          <w:rFonts w:ascii="Garamond" w:hAnsi="Garamond"/>
          <w:sz w:val="24"/>
          <w:szCs w:val="24"/>
        </w:rPr>
        <w:t>3.1 Njësia e Zbatimit të Projektit</w:t>
      </w:r>
      <w:bookmarkEnd w:id="33"/>
    </w:p>
    <w:p w14:paraId="170A8B4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3.1.1 </w:t>
      </w:r>
      <w:r w:rsidRPr="00AB2E90">
        <w:rPr>
          <w:rFonts w:ascii="Garamond" w:hAnsi="Garamond"/>
          <w:sz w:val="24"/>
          <w:szCs w:val="24"/>
        </w:rPr>
        <w:tab/>
        <w:t>Brenda një muaji nga Data e Hyrjes në Fuqi, Palët do të krijojnë Njësinë e Zbatimit të Projektit (“NJZP”) për Fazën Para Ndërtimit e cila do të përbëhet nga katër anëtarë që do të caktohen si më poshtë:</w:t>
      </w:r>
    </w:p>
    <w:p w14:paraId="0A8CF05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dy anëtarë, funksionarë të lartë të shtetit të caktuar nga METE; dhe</w:t>
      </w:r>
    </w:p>
    <w:p w14:paraId="5BEC13A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dy anëtarë, përfaqësues të rangut të lartë të Koncesionarit.</w:t>
      </w:r>
    </w:p>
    <w:p w14:paraId="0ABA479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Çdo anëtar i NJZP ka të drejtë të ftojë persona të tjera për të marrë pjesë në takimet </w:t>
      </w:r>
      <w:r w:rsidRPr="00AB2E90">
        <w:rPr>
          <w:rFonts w:ascii="Garamond" w:hAnsi="Garamond"/>
          <w:sz w:val="24"/>
          <w:szCs w:val="24"/>
        </w:rPr>
        <w:lastRenderedPageBreak/>
        <w:t xml:space="preserve">e NJZP, kur ata e shikojnë të arsyeshme. Palët mund ta zgjasin afatin e NJZP edhe pas fillimit të Fazës së Ndërtimit. </w:t>
      </w:r>
    </w:p>
    <w:p w14:paraId="2759D4A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3.1.2</w:t>
      </w:r>
      <w:r w:rsidRPr="00AB2E90">
        <w:rPr>
          <w:rFonts w:ascii="Garamond" w:hAnsi="Garamond"/>
          <w:sz w:val="24"/>
          <w:szCs w:val="24"/>
        </w:rPr>
        <w:tab/>
        <w:t>NJZP do të mbikëqyrë dhe koordinojë aktivisht përmbushjen nga Palët të detyrimeve të tyre respektive të Fazës Para Ndërtimit, me synimin e përshpejtimit për aq sa është praktikisht e arsyeshme, të fillimit të Ndërtimit.  Në veçanti ajo do të shqyrtojë çdo propozim për zgjatje të afateve dhe për ndryshime të Projektit, si dhe çdo çështje tjetër të cilën ajo dëshiron ta marrë në shqyrtim në lidhje me Projektin, ose që i referohet asaj nga secila prej Palëve.</w:t>
      </w:r>
    </w:p>
    <w:p w14:paraId="3C40189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3.1.3 NJZP mund t’u japë Palëve, sa herë ta konsiderojë të nevojshme rekomandime dhe njoftime. Mëgjithatë, NJZP nuk ka autoritet për të ndryshuar kushtet e kësaj Kontrate ose për t’i hequr Palëve ndonjë të drejtë sipas saj.</w:t>
      </w:r>
    </w:p>
    <w:p w14:paraId="01FBE70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3.1.4 NJZP do të mblidhet në Tiranë sa herë të jetë e nevojshme, por të paktën një herë në dy muaj.  Ajo nuk do të jetë e detyruar të zbatojë rregulla proceduriale të caktuara.</w:t>
      </w:r>
    </w:p>
    <w:p w14:paraId="37DA6AF5" w14:textId="77777777" w:rsidR="00244BBC" w:rsidRPr="00AB2E90" w:rsidRDefault="00244BBC" w:rsidP="00244BBC">
      <w:pPr>
        <w:pStyle w:val="Paragrafi0"/>
        <w:rPr>
          <w:rFonts w:ascii="Garamond" w:hAnsi="Garamond"/>
          <w:sz w:val="24"/>
          <w:szCs w:val="24"/>
        </w:rPr>
      </w:pPr>
      <w:bookmarkStart w:id="34" w:name="_Toc203306820"/>
      <w:r w:rsidRPr="00AB2E90">
        <w:rPr>
          <w:rFonts w:ascii="Garamond" w:hAnsi="Garamond"/>
          <w:sz w:val="24"/>
          <w:szCs w:val="24"/>
        </w:rPr>
        <w:t>3.2</w:t>
      </w:r>
      <w:bookmarkEnd w:id="34"/>
      <w:r w:rsidRPr="00AB2E90">
        <w:rPr>
          <w:rFonts w:ascii="Garamond" w:hAnsi="Garamond"/>
          <w:sz w:val="24"/>
          <w:szCs w:val="24"/>
        </w:rPr>
        <w:t xml:space="preserve"> Zotimet e Përgjithshme Detyruese</w:t>
      </w:r>
    </w:p>
    <w:p w14:paraId="5145FF1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3.2.1 Palët do të mbështesin dhe bashkëpunojnë me njëra-tjetrën në mënyrë që të përmbushin sa më shpejt që të jetë e mundur të gjitha Detyrimet e Fazës Para Ndërtimit. Pavarësisht ndonjë afati ose kuadri kohor të përcaktuar në këtë </w:t>
      </w:r>
      <w:proofErr w:type="gramStart"/>
      <w:r w:rsidRPr="00AB2E90">
        <w:rPr>
          <w:rFonts w:ascii="Garamond" w:hAnsi="Garamond"/>
          <w:sz w:val="24"/>
          <w:szCs w:val="24"/>
        </w:rPr>
        <w:t>Kontratë,  Palët</w:t>
      </w:r>
      <w:proofErr w:type="gramEnd"/>
      <w:r w:rsidRPr="00AB2E90">
        <w:rPr>
          <w:rFonts w:ascii="Garamond" w:hAnsi="Garamond"/>
          <w:sz w:val="24"/>
          <w:szCs w:val="24"/>
        </w:rPr>
        <w:t>,  kurdoherë që të jetë e mundur, do t’i kryejnë paralelisht veprimet dhe punimet e tyre.</w:t>
      </w:r>
    </w:p>
    <w:p w14:paraId="0556F34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3.2.2 Palët do të bëjnë të gjitha përpjekjet për të përfunduar çdo Detyrim të Fazës Para Ndërtimit sa më shpejt që të jetë e mundur. Palët pranojnë dhe bien dakord se procesi dhe kuadri kohor për përmbushjen nga palët të zotimeve të përcaktuara në nenet 2.6.6, 3.3 dhe 3.4 nuk mund të specifikohen me saktësi përsa i përket datës të parashikuar në to, ndërmjet të tjerave, për shkak të mbivendosjeve të ndryshme ndërmjet këtyre proceseve (duke përfshirë pasojat që mund të ketë zgjatja e ndonjë prej këtyre proceseve, të parashikuar ose jo në Ligj, tek ndonjë proces tjetër) dhe, për këtë arsye, (x) përmbushja e detyrimit nga Palët për të filluar dhe përfunduar çdo proces të tillë, do të përcaktohet gjithmonë në bazë të rrethanave të veçanta, prandaj vonesa nga njëra Palë nuk do të çojë në zgjidhjen e kësaj Kontrate nëse kjo vonesë duket u justifikueshme duke pasur parasysh rrethanat dhe (y) në rast vonese të ndonjë procesi të tillë, që nuk i atribuohet neglizhencës së Koncesionarit dhe që sjell si pasojë vonesë në fillimin ose zbatimin e Fazës së Ndërtimit, të gjitha datat e planifikuara lidhur me ndërtimin sipas kësaj Kontrate do të konsiderohen automatikisht të zgjatura sa edhe kohëzgjatja e kësaj vonese.  </w:t>
      </w:r>
    </w:p>
    <w:p w14:paraId="73C015A0" w14:textId="77777777" w:rsidR="00244BBC" w:rsidRPr="00AB2E90" w:rsidRDefault="00244BBC" w:rsidP="00244BBC">
      <w:pPr>
        <w:pStyle w:val="Paragrafi0"/>
        <w:rPr>
          <w:rFonts w:ascii="Garamond" w:hAnsi="Garamond"/>
          <w:sz w:val="24"/>
          <w:szCs w:val="24"/>
        </w:rPr>
      </w:pPr>
      <w:bookmarkStart w:id="35" w:name="_Toc203306821"/>
      <w:bookmarkStart w:id="36" w:name="_Ref203309625"/>
      <w:bookmarkStart w:id="37" w:name="_Ref203312963"/>
      <w:bookmarkStart w:id="38" w:name="_Ref203313276"/>
      <w:r w:rsidRPr="00AB2E90">
        <w:rPr>
          <w:rFonts w:ascii="Garamond" w:hAnsi="Garamond"/>
          <w:sz w:val="24"/>
          <w:szCs w:val="24"/>
        </w:rPr>
        <w:t>3.3 Detyrimet e Fazës Para Ndërtimit Nën Përgjegjësinë e Koncesionarit</w:t>
      </w:r>
      <w:bookmarkEnd w:id="35"/>
      <w:bookmarkEnd w:id="36"/>
      <w:bookmarkEnd w:id="37"/>
      <w:bookmarkEnd w:id="38"/>
    </w:p>
    <w:p w14:paraId="2B0AA0B9" w14:textId="77777777" w:rsidR="00244BBC" w:rsidRPr="00AB2E90" w:rsidRDefault="00244BBC" w:rsidP="00244BBC">
      <w:pPr>
        <w:pStyle w:val="Paragrafi0"/>
        <w:rPr>
          <w:rFonts w:ascii="Garamond" w:hAnsi="Garamond"/>
          <w:sz w:val="24"/>
          <w:szCs w:val="24"/>
        </w:rPr>
      </w:pPr>
      <w:bookmarkStart w:id="39" w:name="_Ref210464361"/>
      <w:r w:rsidRPr="00AB2E90">
        <w:rPr>
          <w:rFonts w:ascii="Garamond" w:hAnsi="Garamond"/>
          <w:sz w:val="24"/>
          <w:szCs w:val="24"/>
        </w:rPr>
        <w:t>3.3.1 Brenda 12 muajsh pas Datës së Hyrjes në Fuqi, Koncesionari do të sigurojë ose kujdeset të dërgojë tek Autoriteti Kontraktues një konfirmim me shkrim kryesisht në formën e specifikuar në Shtojcën H (Forma e Njoftimit të Mbylljes Financiare) që është bërë Mbyllja Financiare.</w:t>
      </w:r>
    </w:p>
    <w:bookmarkEnd w:id="39"/>
    <w:p w14:paraId="51C4ADF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3.3.2</w:t>
      </w:r>
      <w:r w:rsidRPr="00AB2E90">
        <w:rPr>
          <w:rFonts w:ascii="Garamond" w:hAnsi="Garamond"/>
          <w:sz w:val="24"/>
          <w:szCs w:val="24"/>
        </w:rPr>
        <w:tab/>
        <w:t xml:space="preserve"> Jo më vonë se 5 muaj pas Datës së Hyrjes në Fuqi, Koncesionari do të fillojë procedurën për t’u pajisur me pronësinë mbi parcelat e kërkuara të sheshit duke paraqitur Dokumentacionin e Kërkesës për Sheshin.</w:t>
      </w:r>
    </w:p>
    <w:p w14:paraId="01522DD4" w14:textId="77777777" w:rsidR="00BC0280" w:rsidRPr="00BC0280" w:rsidRDefault="00244BBC" w:rsidP="00244BBC">
      <w:pPr>
        <w:pStyle w:val="Paragrafi0"/>
        <w:rPr>
          <w:rFonts w:ascii="Garamond" w:hAnsi="Garamond"/>
          <w:i/>
          <w:sz w:val="24"/>
          <w:szCs w:val="24"/>
        </w:rPr>
      </w:pPr>
      <w:r w:rsidRPr="00AB2E90">
        <w:rPr>
          <w:rFonts w:ascii="Garamond" w:hAnsi="Garamond"/>
          <w:sz w:val="24"/>
          <w:szCs w:val="24"/>
        </w:rPr>
        <w:t xml:space="preserve">3.3.3 </w:t>
      </w:r>
      <w:r w:rsidR="00BC0280" w:rsidRPr="00BC0280">
        <w:rPr>
          <w:rFonts w:ascii="Garamond" w:hAnsi="Garamond"/>
          <w:i/>
          <w:sz w:val="24"/>
          <w:szCs w:val="24"/>
          <w:lang w:val="sq-AL"/>
        </w:rPr>
        <w:t>Nëse të dhënat shtetërore: (i) janë marrë nga koncesionari siç parashikohet në shtojcën J dhe brenda afatit të parashikuar në nenin e mësipërm 3.3.2, koncesionari duhet t'i dorëzojë autoritetit kontraktues sa më shpejt të jetë e mundur kërkesën e tij për lejet e zhvillimit të punimeve së bashku me të gjithë dokumentacionin e kërkuar për këtë kërkesë, por jo më vonë së një muaj pas afatit të përcaktuar  në  nenin  e  mësipërm  3.3.2;  (ii)  nuk janë  marrë  nga koncesionari  siç  parashikohet  në shtojcën  J  dhe  brenda  afatit  të parashikuar në nenin e mësipërm 3.3.2, koncesionari duhet t'i dorëzojë Autoritetit Kontraktues sa më shpejt të jetë e mundur kërkesën e tij për lejet e zhvillimit të punimeve së bashku me të gjithë dokumentacionin e kërkuar për këtë kërkesë, por jo më vonë se 3 muaj pas afatit të përcaktuar në nenin e mësipërm 3.3.2</w:t>
      </w:r>
      <w:r w:rsidR="00BC0280">
        <w:rPr>
          <w:rFonts w:ascii="Garamond" w:hAnsi="Garamond"/>
          <w:i/>
          <w:sz w:val="24"/>
          <w:szCs w:val="24"/>
          <w:lang w:val="sq-AL"/>
        </w:rPr>
        <w:t>.</w:t>
      </w:r>
    </w:p>
    <w:p w14:paraId="48B4DCBB" w14:textId="1B13290E" w:rsidR="00244BBC" w:rsidRPr="003F5495" w:rsidRDefault="00BC0280" w:rsidP="00244BBC">
      <w:pPr>
        <w:pStyle w:val="Paragrafi0"/>
        <w:rPr>
          <w:rFonts w:ascii="Garamond" w:hAnsi="Garamond"/>
          <w:i/>
          <w:sz w:val="24"/>
          <w:szCs w:val="24"/>
        </w:rPr>
      </w:pPr>
      <w:r w:rsidRPr="00BC0280">
        <w:rPr>
          <w:rFonts w:ascii="Garamond" w:hAnsi="Garamond"/>
          <w:i/>
          <w:sz w:val="24"/>
          <w:szCs w:val="24"/>
        </w:rPr>
        <w:t>3.3.4</w:t>
      </w:r>
      <w:r>
        <w:rPr>
          <w:rFonts w:ascii="Garamond" w:hAnsi="Garamond"/>
          <w:sz w:val="24"/>
          <w:szCs w:val="24"/>
        </w:rPr>
        <w:t xml:space="preserve"> </w:t>
      </w:r>
      <w:r w:rsidR="00244BBC" w:rsidRPr="00AB2E90">
        <w:rPr>
          <w:rFonts w:ascii="Garamond" w:hAnsi="Garamond"/>
          <w:sz w:val="24"/>
          <w:szCs w:val="24"/>
        </w:rPr>
        <w:t xml:space="preserve">Brenda 3 muajsh pasi Koncesionari të ketë marrë Lejet e për Zhvillimin e Punimeve, Koncesionari do të fillojë procedurat për t’i siguruar Autoritetit Kontraktues </w:t>
      </w:r>
      <w:r w:rsidR="00244BBC" w:rsidRPr="00AB2E90">
        <w:rPr>
          <w:rFonts w:ascii="Garamond" w:hAnsi="Garamond"/>
          <w:sz w:val="24"/>
          <w:szCs w:val="24"/>
        </w:rPr>
        <w:lastRenderedPageBreak/>
        <w:t>dërgimin në kohë të një raporti mjedisor, social, shëndetësor dhe për sigurinë</w:t>
      </w:r>
      <w:r w:rsidR="00AF21BC">
        <w:rPr>
          <w:rFonts w:ascii="Garamond" w:hAnsi="Garamond"/>
          <w:sz w:val="24"/>
          <w:szCs w:val="24"/>
        </w:rPr>
        <w:t>.</w:t>
      </w:r>
      <w:r w:rsidR="00244BBC" w:rsidRPr="003F5495">
        <w:rPr>
          <w:rFonts w:ascii="Garamond" w:hAnsi="Garamond"/>
          <w:i/>
          <w:sz w:val="24"/>
          <w:szCs w:val="24"/>
        </w:rPr>
        <w:t xml:space="preserve">  </w:t>
      </w:r>
    </w:p>
    <w:p w14:paraId="5D84CD0C" w14:textId="77777777" w:rsidR="00244BBC" w:rsidRPr="00AB2E90" w:rsidRDefault="00244BBC" w:rsidP="00244BBC">
      <w:pPr>
        <w:pStyle w:val="Paragrafi0"/>
        <w:rPr>
          <w:rFonts w:ascii="Garamond" w:hAnsi="Garamond"/>
          <w:sz w:val="24"/>
          <w:szCs w:val="24"/>
        </w:rPr>
      </w:pPr>
      <w:r w:rsidRPr="00BC0280">
        <w:rPr>
          <w:rFonts w:ascii="Garamond" w:hAnsi="Garamond"/>
          <w:i/>
          <w:sz w:val="24"/>
          <w:szCs w:val="24"/>
        </w:rPr>
        <w:t>3.3.</w:t>
      </w:r>
      <w:r w:rsidR="00BC0280" w:rsidRPr="00BC0280">
        <w:rPr>
          <w:rFonts w:ascii="Garamond" w:hAnsi="Garamond"/>
          <w:i/>
          <w:sz w:val="24"/>
          <w:szCs w:val="24"/>
        </w:rPr>
        <w:t>5</w:t>
      </w:r>
      <w:r w:rsidRPr="00AB2E90">
        <w:rPr>
          <w:rFonts w:ascii="Garamond" w:hAnsi="Garamond"/>
          <w:sz w:val="24"/>
          <w:szCs w:val="24"/>
        </w:rPr>
        <w:t xml:space="preserve"> Brenda 24 muajsh pasi Koncesionari të ketë marrë Lejet e për Zhvillimin e Punimeve, Koncesionari do t’i paraqesë Autoritetit Kontraktues Projektin e Detajuar.</w:t>
      </w:r>
    </w:p>
    <w:p w14:paraId="4ABB25DE" w14:textId="77777777" w:rsidR="00244BBC" w:rsidRPr="00AB2E90" w:rsidRDefault="00244BBC" w:rsidP="00244BBC">
      <w:pPr>
        <w:pStyle w:val="Paragrafi0"/>
        <w:rPr>
          <w:rFonts w:ascii="Garamond" w:hAnsi="Garamond"/>
          <w:sz w:val="24"/>
          <w:szCs w:val="24"/>
        </w:rPr>
      </w:pPr>
      <w:r w:rsidRPr="00BC0280">
        <w:rPr>
          <w:rFonts w:ascii="Garamond" w:hAnsi="Garamond"/>
          <w:i/>
          <w:sz w:val="24"/>
          <w:szCs w:val="24"/>
        </w:rPr>
        <w:t>3.3.</w:t>
      </w:r>
      <w:r w:rsidR="00BC0280" w:rsidRPr="00BC0280">
        <w:rPr>
          <w:rFonts w:ascii="Garamond" w:hAnsi="Garamond"/>
          <w:i/>
          <w:sz w:val="24"/>
          <w:szCs w:val="24"/>
        </w:rPr>
        <w:t>6</w:t>
      </w:r>
      <w:r w:rsidRPr="00AB2E90">
        <w:rPr>
          <w:rFonts w:ascii="Garamond" w:hAnsi="Garamond"/>
          <w:sz w:val="24"/>
          <w:szCs w:val="24"/>
        </w:rPr>
        <w:t xml:space="preserve"> Koncesionari jo më vonë se 1 muaj para finalizimit të punimeve përgatitore të Ndërtimit siç është përcaktuar në nenin </w:t>
      </w:r>
      <w:r w:rsidRPr="00BC0280">
        <w:rPr>
          <w:rFonts w:ascii="Garamond" w:hAnsi="Garamond"/>
          <w:i/>
          <w:sz w:val="24"/>
          <w:szCs w:val="24"/>
        </w:rPr>
        <w:t>3.3.</w:t>
      </w:r>
      <w:r w:rsidR="00BC0280" w:rsidRPr="00BC0280">
        <w:rPr>
          <w:rFonts w:ascii="Garamond" w:hAnsi="Garamond"/>
          <w:i/>
          <w:sz w:val="24"/>
          <w:szCs w:val="24"/>
        </w:rPr>
        <w:t>7</w:t>
      </w:r>
      <w:r w:rsidRPr="00AB2E90">
        <w:rPr>
          <w:rFonts w:ascii="Garamond" w:hAnsi="Garamond"/>
          <w:sz w:val="24"/>
          <w:szCs w:val="24"/>
        </w:rPr>
        <w:t xml:space="preserve"> do t’i sigurojë Autoritetit Kontraktues kopje autentike të çertifikatave siguruese që vërtetojnë (në mënyrë të arsyeshme të pranueshme për Autoritetin Kontraktues) se Koncesionari është pajisur me të gjitha policat e sigurimit dhe garancitë mbuluese për t’u marrë prej tij për të gjitha qëllimet e Fazës së Ndërtimit në përputhje me Nenin 9.</w:t>
      </w:r>
    </w:p>
    <w:p w14:paraId="08A88DB1" w14:textId="77777777" w:rsidR="00244BBC" w:rsidRPr="00AB2E90" w:rsidRDefault="00244BBC" w:rsidP="00244BBC">
      <w:pPr>
        <w:pStyle w:val="Paragrafi0"/>
        <w:rPr>
          <w:rFonts w:ascii="Garamond" w:hAnsi="Garamond"/>
          <w:sz w:val="24"/>
          <w:szCs w:val="24"/>
        </w:rPr>
      </w:pPr>
      <w:r w:rsidRPr="00BC0280">
        <w:rPr>
          <w:rFonts w:ascii="Garamond" w:hAnsi="Garamond"/>
          <w:i/>
          <w:sz w:val="24"/>
          <w:szCs w:val="24"/>
        </w:rPr>
        <w:t>3.3.</w:t>
      </w:r>
      <w:r w:rsidR="00BC0280" w:rsidRPr="00BC0280">
        <w:rPr>
          <w:rFonts w:ascii="Garamond" w:hAnsi="Garamond"/>
          <w:i/>
          <w:sz w:val="24"/>
          <w:szCs w:val="24"/>
        </w:rPr>
        <w:t>7</w:t>
      </w:r>
      <w:r w:rsidRPr="00AB2E90">
        <w:rPr>
          <w:rFonts w:ascii="Garamond" w:hAnsi="Garamond"/>
          <w:sz w:val="24"/>
          <w:szCs w:val="24"/>
        </w:rPr>
        <w:t xml:space="preserve"> Brenda 18 muajsh pasi Koncesionari të jetë pajisur me të gjitha Autorizimet e kërkuara për qëllimet e Fazës së Ndërtimit, Koncesionari do të finalizojë punimet përgatitore të Ndërtimit të tilla si në veçanti tenderin e Koncesionarit për Punimet kryesore të Ndërtimit dhe lidhjen e kontratave civile kryesore për Ndërtimin, finalizim për të cilin Koncesionari do të njoftojë me shkrim Autoritetin Kontraktues.  </w:t>
      </w:r>
    </w:p>
    <w:p w14:paraId="45508330" w14:textId="77777777" w:rsidR="00244BBC" w:rsidRPr="00AB2E90" w:rsidRDefault="00244BBC" w:rsidP="00244BBC">
      <w:pPr>
        <w:pStyle w:val="Paragrafi0"/>
        <w:rPr>
          <w:rFonts w:ascii="Garamond" w:hAnsi="Garamond"/>
          <w:sz w:val="24"/>
          <w:szCs w:val="24"/>
        </w:rPr>
      </w:pPr>
      <w:bookmarkStart w:id="40" w:name="_Ref192222564"/>
      <w:bookmarkStart w:id="41" w:name="_Ref195420262"/>
      <w:bookmarkStart w:id="42" w:name="_Toc203306822"/>
      <w:bookmarkStart w:id="43" w:name="_Ref203309637"/>
      <w:bookmarkStart w:id="44" w:name="_Ref203312973"/>
      <w:bookmarkStart w:id="45" w:name="_Ref203466297"/>
      <w:r w:rsidRPr="00AB2E90">
        <w:rPr>
          <w:rFonts w:ascii="Garamond" w:hAnsi="Garamond"/>
          <w:sz w:val="24"/>
          <w:szCs w:val="24"/>
        </w:rPr>
        <w:t xml:space="preserve">3.4 Detyrimet e Fazës Para Ndërtimit Nën Përgjegjësinë e Autoritetit Kontraktues </w:t>
      </w:r>
      <w:bookmarkEnd w:id="40"/>
      <w:bookmarkEnd w:id="41"/>
      <w:bookmarkEnd w:id="42"/>
      <w:bookmarkEnd w:id="43"/>
      <w:bookmarkEnd w:id="44"/>
      <w:bookmarkEnd w:id="45"/>
    </w:p>
    <w:p w14:paraId="3CC591A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3.4.1 Brenda maksimumi (i) 2 muaj pas Datës së Hyrjes në Fuqi dhe (ii) 1 muaj pasi Autoritetit Kontraktues t’i jetë dërguar një kërkesë për të dhëna publike, Autoriteti Kontraktues do t’i sigurojë Koncesionarit pa pagesë (përveç ndonjë kostoje reale dhe të arsyeshme të bërë, nëse ka) të gjitha të Dhënave Publike, por nuk do të jetë përgjegjës për saktësinë e tyre. </w:t>
      </w:r>
    </w:p>
    <w:p w14:paraId="02712C2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3.4.2 Brenda 1 muaji pas paraqitjes së dokumentacionit të kërkuar nga Koncesionari, Autoriteti Kontraktues do të japë, ose kujdeset që çdo Ent Shtetëror përkatës t’i japë Koncesionarit Lejet për Zhvillimin e Punimeve në mënyrë që t’i bëjë të mundur Koncesionarit të identifikojë dhe shqyrtojë Sheshet si dhe të vazhdojë me zhvillimin e Projektit. </w:t>
      </w:r>
    </w:p>
    <w:p w14:paraId="4AB88DE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3.4.3 Brenda 6 muajsh pas paraqitjes së dokumentacionit të kërkuar, Autoriteti Kontraktues do të japë, ose kujdeset që çdo Ent Shtetëror përkatës të japë, të gjitha Autorizimet e kërkuara për qëllimet e Fazës së Ndërtimit, me kusht që Koncesionari të ketë paraqitur në kohë kërkesat e plota dhe dokumentacionin e nevojshëm shoqërues për çdo Autorizim, duke përfshirë përgatitjen dhe paraqitjen e Vlerësimit të Ndikimit në Mjedis.</w:t>
      </w:r>
    </w:p>
    <w:p w14:paraId="252851FA" w14:textId="259DA9F6" w:rsidR="00244BBC" w:rsidRPr="00AB2E90" w:rsidRDefault="00244BBC" w:rsidP="00244BBC">
      <w:pPr>
        <w:pStyle w:val="Paragrafi0"/>
        <w:rPr>
          <w:rFonts w:ascii="Garamond" w:hAnsi="Garamond"/>
          <w:sz w:val="24"/>
          <w:szCs w:val="24"/>
        </w:rPr>
      </w:pPr>
      <w:r w:rsidRPr="00AB2E90">
        <w:rPr>
          <w:rFonts w:ascii="Garamond" w:hAnsi="Garamond"/>
          <w:sz w:val="24"/>
          <w:szCs w:val="24"/>
        </w:rPr>
        <w:t>3.4.4</w:t>
      </w:r>
      <w:r w:rsidRPr="00AB2E90">
        <w:rPr>
          <w:rFonts w:ascii="Garamond" w:hAnsi="Garamond"/>
          <w:sz w:val="24"/>
          <w:szCs w:val="24"/>
        </w:rPr>
        <w:tab/>
        <w:t>Nëse Materialet  e Nevojshme të Ndërtimit (përfshirë materialet e shtratit të lumit Devoll) gjenden në Shesh ose në tokën në afërsi të Sheshit që është në pronësi të Autoriteti Kontraktues, një Enti tjetër Shtetëror, ose Republikës së Shqipërisë para Datës së Fillimit të Punimeve të Ndërtimit, Autoriteti Kontraktues do të kujdeset që, në varësi të dhënies së ndonjë Autorizimi të nevojshëm, Koncesionari të ketë të drejtë, të heqë ose përdorë në Projekt, pa pagesë, këto Materiale të Nevojshme Ndërtimit dhe të ruajë ndonjë mbetje dhe materiale të gërmuara, si në Shesh ashtu edhe jashtë tij në këtë tokë</w:t>
      </w:r>
      <w:r w:rsidR="00966464">
        <w:rPr>
          <w:rFonts w:ascii="Garamond" w:hAnsi="Garamond"/>
          <w:sz w:val="24"/>
          <w:szCs w:val="24"/>
        </w:rPr>
        <w:t>.</w:t>
      </w:r>
      <w:r w:rsidR="006118A9" w:rsidRPr="006118A9">
        <w:rPr>
          <w:lang w:val="sq-AL"/>
        </w:rPr>
        <w:t xml:space="preserve"> </w:t>
      </w:r>
      <w:r w:rsidR="00966464">
        <w:rPr>
          <w:lang w:val="sq-AL"/>
        </w:rPr>
        <w:t>(</w:t>
      </w:r>
      <w:r w:rsidR="006118A9" w:rsidRPr="006118A9">
        <w:rPr>
          <w:i/>
          <w:lang w:val="sq-AL"/>
        </w:rPr>
        <w:t>në</w:t>
      </w:r>
      <w:r w:rsidR="006118A9" w:rsidRPr="006118A9">
        <w:rPr>
          <w:i/>
          <w:lang w:val="sq-AL"/>
        </w:rPr>
        <w:br/>
        <w:t>rastin e fundit ruajtja duhet të jetë në përputhje me ligjin shqiptar</w:t>
      </w:r>
      <w:r w:rsidR="00966464">
        <w:rPr>
          <w:i/>
          <w:lang w:val="sq-AL"/>
        </w:rPr>
        <w:t>)</w:t>
      </w:r>
    </w:p>
    <w:p w14:paraId="16DDAEC0" w14:textId="77777777" w:rsidR="00244BBC" w:rsidRPr="00AB2E90" w:rsidRDefault="00244BBC" w:rsidP="00244BBC">
      <w:pPr>
        <w:pStyle w:val="Paragrafi0"/>
        <w:rPr>
          <w:rFonts w:ascii="Garamond" w:hAnsi="Garamond"/>
          <w:sz w:val="24"/>
          <w:szCs w:val="24"/>
        </w:rPr>
      </w:pPr>
      <w:bookmarkStart w:id="46" w:name="_Ref203312952"/>
      <w:r w:rsidRPr="00AB2E90">
        <w:rPr>
          <w:rFonts w:ascii="Garamond" w:hAnsi="Garamond"/>
          <w:sz w:val="24"/>
          <w:szCs w:val="24"/>
        </w:rPr>
        <w:t>3.4.5</w:t>
      </w:r>
      <w:r w:rsidRPr="00AB2E90">
        <w:rPr>
          <w:rFonts w:ascii="Garamond" w:hAnsi="Garamond"/>
          <w:sz w:val="24"/>
          <w:szCs w:val="24"/>
        </w:rPr>
        <w:tab/>
        <w:t>Brenda 6 muajsh pas marrjes nga Autoriteti Kontraktues të Dokumentacionit të Kërkesës për Sheshin përsa i përket parcelave respektive të Sheshit, Autoriteti Kontraktues, pa pagesë (objekt i nenit 3.4.6), do t’i vërë Koncesionarit në disponim Sheshet dhe do t’i japë atij mbi të gjitha pjesët e Sheshit, uzufruktin ose të drejtat përkatëse të ngjashme reale të pronësisë, të drejta të nevojshme për realizimin e Projektit (psh, të drejta ndërtimi, qira afatgjata ose, sipas rastit të drejta përdorimi ose të drejta kalimi). Këto të drejta reale të pronësisë, përsa i përket Shesheve:</w:t>
      </w:r>
    </w:p>
    <w:p w14:paraId="5185C7CD" w14:textId="77777777" w:rsidR="00244BBC" w:rsidRPr="00AB2E90" w:rsidRDefault="00244BBC" w:rsidP="00244BBC">
      <w:pPr>
        <w:pStyle w:val="Paragrafi0"/>
        <w:rPr>
          <w:rFonts w:ascii="Garamond" w:hAnsi="Garamond"/>
          <w:sz w:val="24"/>
          <w:szCs w:val="24"/>
        </w:rPr>
      </w:pPr>
      <w:bookmarkStart w:id="47" w:name="_Ref188008761"/>
      <w:bookmarkEnd w:id="46"/>
      <w:r w:rsidRPr="00AB2E90">
        <w:rPr>
          <w:rFonts w:ascii="Garamond" w:hAnsi="Garamond"/>
          <w:sz w:val="24"/>
          <w:szCs w:val="24"/>
        </w:rPr>
        <w:t>a) do të evidentohen në kontrata të shkruara ndërmjet Koncesionarit dhe Autoritetit Kontraktues (ose Enti tjetër përkatës Shtetëror) me kushte që janë në përputhje me këtë Kontratë dhe të pranueshme në mënyrë të arsyeshme nga të dyja palët (Kontratat për Sheshet);</w:t>
      </w:r>
    </w:p>
    <w:p w14:paraId="144EEB5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do të kenë një afat që nuk është më i shkurtër se ai i kësaj Kontrate dhe do të zgjatet automatikisht në rast se zgjatet Afati Fillestar në përputhje me këtë Kontratë, me </w:t>
      </w:r>
      <w:r w:rsidRPr="00AB2E90">
        <w:rPr>
          <w:rFonts w:ascii="Garamond" w:hAnsi="Garamond"/>
          <w:sz w:val="24"/>
          <w:szCs w:val="24"/>
        </w:rPr>
        <w:lastRenderedPageBreak/>
        <w:t xml:space="preserve">kusht që, nëse Ligji i Zbatueshëm e kufizon afatin maksimal të një Kontrate Sheshi, kjo Kontratë Sheshi, pas mbarimit të kohëzgjatjes së saj, do të zgjatet, ripërtërihet ose zëvendësohet me një Kontratë të re Sheshi, të tillë që Koncesionari të ketë në çdo kohë deri në përfundim të Afatit, të drejtat përkatëse reale mbi Sheshin. </w:t>
      </w:r>
    </w:p>
    <w:p w14:paraId="32A69F8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c) do të jenë të lira nga ndonjë barrë ose interesa të tjerë dëmtues dhe nuk do të ketë asnjë pengesë që mbi to të vendoset hipotekë, një detyrim ose ndryshe të transferohen për llogari të Huadhënësve si garanci për detyrimin parësor që do të pretendohet nga Koncesionari për qëllime të financimit të Projektit.    </w:t>
      </w:r>
    </w:p>
    <w:p w14:paraId="3D43BA3E" w14:textId="77777777" w:rsidR="00244BBC" w:rsidRPr="00AB2E90" w:rsidRDefault="00244BBC" w:rsidP="00244BBC">
      <w:pPr>
        <w:pStyle w:val="Paragrafi0"/>
        <w:rPr>
          <w:rFonts w:ascii="Garamond" w:hAnsi="Garamond"/>
          <w:sz w:val="24"/>
          <w:szCs w:val="24"/>
        </w:rPr>
      </w:pPr>
      <w:bookmarkStart w:id="48" w:name="_Ref203309557"/>
      <w:r w:rsidRPr="00AB2E90">
        <w:rPr>
          <w:rFonts w:ascii="Garamond" w:hAnsi="Garamond"/>
          <w:sz w:val="24"/>
          <w:szCs w:val="24"/>
        </w:rPr>
        <w:t>3.4.6</w:t>
      </w:r>
      <w:r w:rsidRPr="00AB2E90">
        <w:rPr>
          <w:rFonts w:ascii="Garamond" w:hAnsi="Garamond"/>
          <w:sz w:val="24"/>
          <w:szCs w:val="24"/>
        </w:rPr>
        <w:tab/>
        <w:t>Nëse i kërkohet për përmbushjen e detyrimeve sipas Nenit 3.4.5, Autoritetit Kontraktues do të miratojë shpronësimin e ndonjë parcele të Sheshit i cili mund të konsiderohet i nevojshëm nga Koncesionari (dhe që është rënë dakord me Autoritetin Kontraktues) dhe do të kryejë procesin përkatës të shpronësimit në mënyrën më eficente të mundshme dhe me koston më të ulët të arritshme në përputhje me Ligjin dhe siç parashikohet në Shtojcën (e cila nuk është detyruese dhe shërben vetëm për qëllime informuese, si dhe pa cenuar zbatimin e kërkesave të Ligjit),  ku sipas të cilës</w:t>
      </w:r>
    </w:p>
    <w:p w14:paraId="6A4CA414" w14:textId="77777777" w:rsidR="00244BBC" w:rsidRPr="00AB2E90" w:rsidRDefault="00244BBC" w:rsidP="00244BBC">
      <w:pPr>
        <w:pStyle w:val="Paragrafi0"/>
        <w:rPr>
          <w:rFonts w:ascii="Garamond" w:hAnsi="Garamond"/>
          <w:sz w:val="24"/>
          <w:szCs w:val="24"/>
        </w:rPr>
      </w:pPr>
      <w:bookmarkStart w:id="49" w:name="_Ref210469283"/>
      <w:r w:rsidRPr="00AB2E90">
        <w:rPr>
          <w:rFonts w:ascii="Garamond" w:hAnsi="Garamond"/>
          <w:sz w:val="24"/>
          <w:szCs w:val="24"/>
        </w:rPr>
        <w:t>a) të gjitha Kostot e Blerjes së Sheshit do të përballohen nga Koncesionari;</w:t>
      </w:r>
      <w:bookmarkEnd w:id="49"/>
    </w:p>
    <w:p w14:paraId="193F7F0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në rast se Autoriteti Kontraktues, pas paraqitjes së një kërkese për shpronësim nga Koncesionari nuk arrin ta miratojë atë në përputhje me këtë Nen ose të ndjekë procedurat përkatëse në përputhje me Ligjin, Koncesionari do të ketë të drejtë (x) t’i japë Autoritetit Kontraktues një Njoftim për Zgjidhje dhe (y) të marrë kompensim nga Autoriteti Kontraktues në një shumë të barabartë me shpenzimet e arsyeshme dhe të justifikueshme të bëra nga Koncesionari në lidhje me ofertën e tij për Projektin dhe për zbatimin e Marrëveshjes së Koncesionit deri në datën e hyrjes në fuqi të Njoftimit për Zgjidhje (por ky kompensim nuk do të përfshijë ndonjë element të fitimit të munguar, të dëmeve të tërthorta ose të humbjeve të rezultuara); për të shmangur çdo keqinterpretim, Koncesionari nuk do të marrë ndonjë kompensim nga Autoriteti Kontraktues në rast vonese në procesin e shpronësimit;</w:t>
      </w:r>
    </w:p>
    <w:p w14:paraId="33F8779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c) për të shmangur çdo keqinterpretim, (x) çdo parcelë e Sheshit që është shpronësuar në përputhje me sa më sipër do të konsiderohet se është e inkorporuar në këtë Shesh (duke e përfshirë edhe për qëllime të Gëzimit të Qetë) që nga data e përfundimit të këtij shpronësimi, (y) data e paraqitur si datë e kërkesës nga Koncesionarit do të jetë data në të cilën Koncesionari ka paraqitur rregullisht të gjitha dokumentet e nevojshme për shpronësimin (siç kërkohet nga Ligji), dhe (z) Autoriteti Kontraktues ose Enti Shtetëror Përkatës do të marrë vendim lidhur me shpronësimin brenda kuadrit kohor të parashikuar në përputhje me Ligjin.</w:t>
      </w:r>
    </w:p>
    <w:p w14:paraId="5E1001F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 Autoriteti Kontraktues do të jetë plotësisht përgjegjës për shpërnguljen e çdo personi dhe zhvendosjen e pronës nga çdo tokë e shpronësuar në përputhje me këtë Nen 3.4.6.  </w:t>
      </w:r>
    </w:p>
    <w:p w14:paraId="27275597" w14:textId="77777777" w:rsidR="00244BBC" w:rsidRPr="00AB2E90" w:rsidRDefault="00244BBC" w:rsidP="00244BBC">
      <w:pPr>
        <w:pStyle w:val="Paragrafi0"/>
        <w:rPr>
          <w:rFonts w:ascii="Garamond" w:hAnsi="Garamond"/>
          <w:sz w:val="24"/>
          <w:szCs w:val="24"/>
        </w:rPr>
      </w:pPr>
      <w:proofErr w:type="gramStart"/>
      <w:r w:rsidRPr="00AB2E90">
        <w:rPr>
          <w:rFonts w:ascii="Garamond" w:hAnsi="Garamond"/>
          <w:sz w:val="24"/>
          <w:szCs w:val="24"/>
        </w:rPr>
        <w:t>3.5  Rritja</w:t>
      </w:r>
      <w:proofErr w:type="gramEnd"/>
      <w:r w:rsidRPr="00AB2E90">
        <w:rPr>
          <w:rFonts w:ascii="Garamond" w:hAnsi="Garamond"/>
          <w:sz w:val="24"/>
          <w:szCs w:val="24"/>
        </w:rPr>
        <w:t xml:space="preserve"> e Kostos</w:t>
      </w:r>
    </w:p>
    <w:p w14:paraId="2B0B4FEF" w14:textId="77777777" w:rsidR="00244BBC" w:rsidRPr="00AB2E90" w:rsidRDefault="00244BBC" w:rsidP="00244BBC">
      <w:pPr>
        <w:pStyle w:val="Paragrafi0"/>
        <w:rPr>
          <w:rFonts w:ascii="Garamond" w:hAnsi="Garamond"/>
          <w:sz w:val="24"/>
          <w:szCs w:val="24"/>
        </w:rPr>
      </w:pPr>
      <w:bookmarkStart w:id="50" w:name="_Ref203312866"/>
      <w:r w:rsidRPr="00AB2E90">
        <w:rPr>
          <w:rFonts w:ascii="Garamond" w:hAnsi="Garamond"/>
          <w:sz w:val="24"/>
          <w:szCs w:val="24"/>
        </w:rPr>
        <w:t>3.5.1</w:t>
      </w:r>
      <w:r w:rsidRPr="00AB2E90">
        <w:rPr>
          <w:rFonts w:ascii="Garamond" w:hAnsi="Garamond"/>
          <w:sz w:val="24"/>
          <w:szCs w:val="24"/>
        </w:rPr>
        <w:tab/>
        <w:t>Nëse, në çdo kohë brenda 18 muajsh pasi Koncesionarit t’i jenë dhënë Lejet për Zhvillimin e Punimeve, kostot totale të investimit për të gjitha Hidrocentralet siç është parashikuar në mënyrë të arsyeshme në një moment të tillë kohor, do të jenë rritur me më shumë se 30 % nëse krahasohen me shumën nominale të Kostove të Parashikuara të Investimit, Koncesionari mund të njoftojë me shkrim Autoritetin Kontraktues (“Njoftimi për Rritjen e Kostove”).</w:t>
      </w:r>
    </w:p>
    <w:p w14:paraId="6C0641A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3.5.2</w:t>
      </w:r>
      <w:r w:rsidRPr="00AB2E90">
        <w:rPr>
          <w:rFonts w:ascii="Garamond" w:hAnsi="Garamond"/>
          <w:sz w:val="24"/>
          <w:szCs w:val="24"/>
        </w:rPr>
        <w:tab/>
        <w:t>Çdo Njoftim për Rritjen e Kostove do të shoqërohet nga një propozim i Koncesionarit lidhur me atë se si mund të ndryshohen shifrat e Projektit në mënyrë që Koncesionari të vihet në një pozitë të ngjashme me atë që do të kishte qenë, nëse kostot e investimit nuk do të ishin rritur me më shumë se 30 %.</w:t>
      </w:r>
    </w:p>
    <w:p w14:paraId="471104C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3.5.3</w:t>
      </w:r>
      <w:r w:rsidRPr="00AB2E90">
        <w:rPr>
          <w:rFonts w:ascii="Garamond" w:hAnsi="Garamond"/>
          <w:sz w:val="24"/>
          <w:szCs w:val="24"/>
        </w:rPr>
        <w:tab/>
      </w:r>
      <w:bookmarkStart w:id="51" w:name="_Ref203309594"/>
      <w:r w:rsidRPr="00AB2E90">
        <w:rPr>
          <w:rFonts w:ascii="Garamond" w:hAnsi="Garamond"/>
          <w:sz w:val="24"/>
          <w:szCs w:val="24"/>
        </w:rPr>
        <w:t xml:space="preserve">Brenda 15 ditësh pas marrjes nga Autoriteti Kontraktues të një Njoftimi për Rritjen e Kostove, Palët do të takohen për të negociuar se çfarë ndryshimesh, nëse është e </w:t>
      </w:r>
      <w:r w:rsidRPr="00AB2E90">
        <w:rPr>
          <w:rFonts w:ascii="Garamond" w:hAnsi="Garamond"/>
          <w:sz w:val="24"/>
          <w:szCs w:val="24"/>
        </w:rPr>
        <w:lastRenderedPageBreak/>
        <w:t>mundur, duhet t’u bëhen shifrave të Projektit në mënyrë që Koncesionari të vihet në një pozitë të ngjashme me atë që do të kishte qenë, nëse kostot e investimit nuk do të ishin rritur me më shumë se 30 %.</w:t>
      </w:r>
    </w:p>
    <w:p w14:paraId="72F1E63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3.5.4</w:t>
      </w:r>
      <w:r w:rsidRPr="00AB2E90">
        <w:rPr>
          <w:rFonts w:ascii="Garamond" w:hAnsi="Garamond"/>
          <w:sz w:val="24"/>
          <w:szCs w:val="24"/>
        </w:rPr>
        <w:tab/>
        <w:t xml:space="preserve">Në rast se Palët, duke vepruar në mirëbesim, nuk janë të afta të arrijnë një marrëveshje në negociatat e parashikuara në Nenin 3.5.3 më sipër, gjatë një periudheje prej 90 ditësh, Koncesionari do të ketë të drejtë ta zgjidhë këtë Kontratë në përputhje me Nenin 11.1 nëpërmjet njoftimit me shkrim me pasojë të menjëhershme, dhe asnjëra nga Palët nuk do të ketë ndonjë detyrim të mëtejshëm sipas Kontratës.  </w:t>
      </w:r>
    </w:p>
    <w:p w14:paraId="451AB416" w14:textId="77777777" w:rsidR="00244BBC" w:rsidRPr="00AB2E90" w:rsidRDefault="00244BBC" w:rsidP="00244BBC">
      <w:pPr>
        <w:pStyle w:val="Paragrafi0"/>
        <w:rPr>
          <w:rFonts w:ascii="Garamond" w:hAnsi="Garamond"/>
          <w:sz w:val="24"/>
          <w:szCs w:val="24"/>
        </w:rPr>
      </w:pPr>
      <w:bookmarkStart w:id="52" w:name="_Ref195425968"/>
      <w:bookmarkStart w:id="53" w:name="_Toc203306824"/>
      <w:r w:rsidRPr="00AB2E90">
        <w:rPr>
          <w:rFonts w:ascii="Garamond" w:hAnsi="Garamond"/>
          <w:sz w:val="24"/>
          <w:szCs w:val="24"/>
        </w:rPr>
        <w:t>3.6</w:t>
      </w:r>
      <w:bookmarkEnd w:id="52"/>
      <w:bookmarkEnd w:id="53"/>
      <w:r w:rsidRPr="00AB2E90">
        <w:rPr>
          <w:rFonts w:ascii="Garamond" w:hAnsi="Garamond"/>
          <w:sz w:val="24"/>
          <w:szCs w:val="24"/>
        </w:rPr>
        <w:t xml:space="preserve"> Fillimi i Fazës së Ndërtimit</w:t>
      </w:r>
    </w:p>
    <w:p w14:paraId="2C7B88A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Fillim i Fazës së Ndërtimit do të konsiderohet data në të cilën do të jetë përmbushur (ose është hequr dorë prej tyre nga Autoriteti Kontraktues në masën që lejohet nga Ligji) secili nga detyrimet e parashikuara në Nenet 3.3 dhe 3.4 (“Data e Fillimit të Punimeve të Ndërtimit”). Koncesionari do të njoftojë me shkrim Autoritetin Kontraktues për këtë datë.</w:t>
      </w:r>
      <w:r w:rsidRPr="00AB2E90">
        <w:rPr>
          <w:rFonts w:ascii="Garamond" w:hAnsi="Garamond"/>
          <w:sz w:val="24"/>
          <w:szCs w:val="24"/>
        </w:rPr>
        <w:tab/>
      </w:r>
      <w:bookmarkEnd w:id="50"/>
      <w:bookmarkEnd w:id="51"/>
      <w:r w:rsidRPr="00AB2E90">
        <w:rPr>
          <w:rFonts w:ascii="Garamond" w:hAnsi="Garamond"/>
          <w:sz w:val="24"/>
          <w:szCs w:val="24"/>
        </w:rPr>
        <w:t>4. PAGESAT, RAPORTIMI &amp; REVIZIONIMI</w:t>
      </w:r>
    </w:p>
    <w:p w14:paraId="1A35841F" w14:textId="77777777" w:rsidR="00244BBC" w:rsidRPr="00AB2E90" w:rsidRDefault="00244BBC" w:rsidP="00244BBC">
      <w:pPr>
        <w:pStyle w:val="Paragrafi0"/>
        <w:rPr>
          <w:rFonts w:ascii="Garamond" w:hAnsi="Garamond"/>
          <w:sz w:val="24"/>
          <w:szCs w:val="24"/>
        </w:rPr>
      </w:pPr>
      <w:bookmarkStart w:id="54" w:name="_Toc203306826"/>
      <w:bookmarkStart w:id="55" w:name="_Ref203312687"/>
      <w:bookmarkStart w:id="56" w:name="_Ref203313549"/>
      <w:r w:rsidRPr="00AB2E90">
        <w:rPr>
          <w:rFonts w:ascii="Garamond" w:hAnsi="Garamond"/>
          <w:sz w:val="24"/>
          <w:szCs w:val="24"/>
        </w:rPr>
        <w:t>4.1 Pagesa e Koncesionit, Përllogaritja dhe Shlyerja e Pagesës së Koncesionit</w:t>
      </w:r>
      <w:bookmarkEnd w:id="54"/>
      <w:bookmarkEnd w:id="55"/>
      <w:bookmarkEnd w:id="56"/>
    </w:p>
    <w:p w14:paraId="121A67DD" w14:textId="77777777" w:rsidR="00244BBC" w:rsidRPr="00AB2E90" w:rsidRDefault="00244BBC" w:rsidP="00244BBC">
      <w:pPr>
        <w:pStyle w:val="Paragrafi0"/>
        <w:rPr>
          <w:rFonts w:ascii="Garamond" w:hAnsi="Garamond"/>
          <w:sz w:val="24"/>
          <w:szCs w:val="24"/>
        </w:rPr>
      </w:pPr>
      <w:bookmarkStart w:id="57" w:name="_Ref187670818"/>
      <w:r w:rsidRPr="00AB2E90">
        <w:rPr>
          <w:rFonts w:ascii="Garamond" w:hAnsi="Garamond"/>
          <w:sz w:val="24"/>
          <w:szCs w:val="24"/>
        </w:rPr>
        <w:t>4.1.1</w:t>
      </w:r>
      <w:r w:rsidRPr="00AB2E90">
        <w:rPr>
          <w:rFonts w:ascii="Garamond" w:hAnsi="Garamond"/>
          <w:sz w:val="24"/>
          <w:szCs w:val="24"/>
        </w:rPr>
        <w:tab/>
        <w:t xml:space="preserve">Pas të jetë lëshuar Çertifikata e Përfundimit Final përsa i përket një Hidrocentrali, Koncesionari, pasi të vendoset nga Autoriteti Kontraktues, ose: </w:t>
      </w:r>
    </w:p>
    <w:p w14:paraId="1A0F518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do t’i paguajë Autoritetit Kontraktues një shumë të barabartë me Përqindjen e Pagesës së Koncesionit të (i) Të ardhurave Neto nga Shitjet e Energjisë, përsa i përket këtij Hidrocentrali dhe (ii) të ardhurat neto (për të arritur këto të ardhura janë bërë kosto më të ulëta) të marra nga Shoqëria Koncesionare nga shitja e çertifikatave të ripërtëritjes së energjisë ose produkteve të ngjashme, nëse ka: ose</w:t>
      </w:r>
    </w:p>
    <w:p w14:paraId="58B712B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w:t>
      </w:r>
      <w:bookmarkStart w:id="58" w:name="_Ref187755393"/>
      <w:bookmarkStart w:id="59" w:name="_Ref203313514"/>
      <w:r w:rsidRPr="00AB2E90">
        <w:rPr>
          <w:rFonts w:ascii="Garamond" w:hAnsi="Garamond"/>
          <w:sz w:val="24"/>
          <w:szCs w:val="24"/>
        </w:rPr>
        <w:t>në varësi të Nenit 4.1.6, t’i dërgojë Autoritetit Kontraktues (ose një Enti tjetër Shtetëror të caktuar nga Autoriteti Kontraktues) Përqindjen e Pagesës së Koncesionit të (i) Prodhimit Elektrik Neto të këtij Hidrocentrali dhe (ii) çertifikatat e ripërtëritjes së energjisë ose produktet e ngjashme, nëse ka,</w:t>
      </w:r>
    </w:p>
    <w:p w14:paraId="0254CCB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dhe shuma e paguar, ose Energjia Elektrike e transmetuar, tek Autoriteti Kontraktues në përputhje me Nenin </w:t>
      </w:r>
      <w:r w:rsidRPr="00467B4A">
        <w:rPr>
          <w:rFonts w:ascii="Garamond" w:hAnsi="Garamond"/>
          <w:i/>
          <w:sz w:val="24"/>
          <w:szCs w:val="24"/>
        </w:rPr>
        <w:t>4.1</w:t>
      </w:r>
      <w:r w:rsidR="00467B4A" w:rsidRPr="00467B4A">
        <w:rPr>
          <w:rFonts w:ascii="Garamond" w:hAnsi="Garamond"/>
          <w:i/>
          <w:sz w:val="24"/>
          <w:szCs w:val="24"/>
        </w:rPr>
        <w:t>.1</w:t>
      </w:r>
      <w:r w:rsidRPr="00AB2E90">
        <w:rPr>
          <w:rFonts w:ascii="Garamond" w:hAnsi="Garamond"/>
          <w:sz w:val="24"/>
          <w:szCs w:val="24"/>
        </w:rPr>
        <w:t xml:space="preserve"> do të përbëjë Pagesën e Koncesionit.</w:t>
      </w:r>
    </w:p>
    <w:p w14:paraId="0A3D8B9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4.1.2 Pagesa e Koncesionit do të përfaqësojë shpërblimin e vetëm në para të Autoritetit Kontraktues përsa i përket koncesionit dhe të drejtave të lidhura me të që i janë dhënë Koncesionarit sipas kësaj Kontrate, duke përfshirë sigurimin e Sheshit dhe Autorizimeve, përveç se në masën që nuk është parashikuar shprehimisht ndryshe në këtë Kontratë.</w:t>
      </w:r>
    </w:p>
    <w:p w14:paraId="7620681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4.1.3</w:t>
      </w:r>
      <w:r w:rsidRPr="00AB2E90">
        <w:rPr>
          <w:rFonts w:ascii="Garamond" w:hAnsi="Garamond"/>
          <w:sz w:val="24"/>
          <w:szCs w:val="24"/>
        </w:rPr>
        <w:tab/>
        <w:t xml:space="preserve">Para ose në 1 mars të çdo viti kalendarik pas lëshimit të Çertifikatës së Përfundimit Final përsa i përket Hidrocentralit të parë të përfunduar, Koncesionari do t’i sigurojë Autoritetit Kontraktues të gjithë informacionin, së bashku me përligjien e arsyeshme, të nevojshme për qëllime të përllogaritjes së Pagesës së Koncesionit, përsa i përket vitit paraardhës kalendarik. </w:t>
      </w:r>
    </w:p>
    <w:p w14:paraId="5446E59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4.1.4</w:t>
      </w:r>
      <w:r w:rsidRPr="00AB2E90">
        <w:rPr>
          <w:rFonts w:ascii="Garamond" w:hAnsi="Garamond"/>
          <w:sz w:val="24"/>
          <w:szCs w:val="24"/>
        </w:rPr>
        <w:tab/>
        <w:t>Autoriteti Kontraktues do ta bëjë menjëherë përllogaritjet e shumës së Pagesës së Koncesionit dhe do t’i paraqesë Koncesionarit një faturë/kërkesë për pagesë lidhur me të.</w:t>
      </w:r>
    </w:p>
    <w:p w14:paraId="3EE36E8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4.1.5</w:t>
      </w:r>
      <w:r w:rsidRPr="00AB2E90">
        <w:rPr>
          <w:rFonts w:ascii="Garamond" w:hAnsi="Garamond"/>
          <w:sz w:val="24"/>
          <w:szCs w:val="24"/>
        </w:rPr>
        <w:tab/>
        <w:t>Koncesionari do të paguajë shumën e padiskutueshme të një fature/kërkese të tillë për pagesë brenda 90 ditësh nga marrja e saj.</w:t>
      </w:r>
    </w:p>
    <w:p w14:paraId="36134D1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4.1.6</w:t>
      </w:r>
      <w:r w:rsidRPr="00AB2E90">
        <w:rPr>
          <w:rFonts w:ascii="Garamond" w:hAnsi="Garamond"/>
          <w:sz w:val="24"/>
          <w:szCs w:val="24"/>
        </w:rPr>
        <w:tab/>
        <w:t>Nëse Autoriteti Kontraktues vendos që të marrë Pagesën e Koncesionit në formën e energjisë elektrike në përputhje me Nenin 4.1.1 (b), Palët së pari do të bien dakord mbi kushtet e arsyeshme lidhur me mekanizmat e transmetimit të kësaj energjie elektrike te Autoriteti Kontraktues (ose Ent tjetër Shtetëror, sipas rastit).</w:t>
      </w:r>
    </w:p>
    <w:p w14:paraId="1D81395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4.2</w:t>
      </w:r>
      <w:bookmarkStart w:id="60" w:name="_Toc203306827"/>
      <w:bookmarkStart w:id="61" w:name="_Ref203547359"/>
      <w:r w:rsidRPr="00AB2E90">
        <w:rPr>
          <w:rFonts w:ascii="Garamond" w:hAnsi="Garamond"/>
          <w:sz w:val="24"/>
          <w:szCs w:val="24"/>
        </w:rPr>
        <w:t xml:space="preserve"> Pagesa e Përdorimit të Ujit</w:t>
      </w:r>
    </w:p>
    <w:bookmarkEnd w:id="60"/>
    <w:bookmarkEnd w:id="61"/>
    <w:p w14:paraId="0182354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Pagesa e përdorimit të ujit, në masën dhe për aq sa është në fuqi në përputhje me Ligjin e zbatueshëm shqiptar (“Pagesa e Përdorimit të Ujit”), është përfshirë në Pagesën e Koncesionit dhe do të quhet e paguar me bërjen e Pagesës së Koncesionit në përputhje me </w:t>
      </w:r>
      <w:r w:rsidRPr="00AB2E90">
        <w:rPr>
          <w:rFonts w:ascii="Garamond" w:hAnsi="Garamond"/>
          <w:sz w:val="24"/>
          <w:szCs w:val="24"/>
        </w:rPr>
        <w:lastRenderedPageBreak/>
        <w:t xml:space="preserve">Nenin 4.1. Çdo rritje ose rivendosje e mëvonshme e Pagesës së Përdorimit të Ujit nuk do t’i japë të drejtë Autoritetit Kontraktues për një rritje korresponduese të shumës së Pagesës së Koncesionit.   </w:t>
      </w:r>
    </w:p>
    <w:p w14:paraId="7B42706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4.3 Raporti Financiar dhe Revizionimi  </w:t>
      </w:r>
    </w:p>
    <w:p w14:paraId="3EDF258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4.3.1</w:t>
      </w:r>
      <w:r w:rsidRPr="00AB2E90">
        <w:rPr>
          <w:rFonts w:ascii="Garamond" w:hAnsi="Garamond"/>
          <w:sz w:val="24"/>
          <w:szCs w:val="24"/>
        </w:rPr>
        <w:tab/>
        <w:t xml:space="preserve">Jo më pak se një herë në vit gjatë Afatit, në të njëjtën datë me Datën e Fillimit të Punimeve të Ndërtimit, Koncesionari do t’i paraqesë Autoritetit Kontraktues Raportin e tij Financiar të revizionuar. </w:t>
      </w:r>
    </w:p>
    <w:p w14:paraId="11B009C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4.3.2</w:t>
      </w:r>
      <w:r w:rsidRPr="00AB2E90">
        <w:rPr>
          <w:rFonts w:ascii="Garamond" w:hAnsi="Garamond"/>
          <w:sz w:val="24"/>
          <w:szCs w:val="24"/>
        </w:rPr>
        <w:tab/>
        <w:t>Raporti i revizionuar Financiar do të përmbajë minimalisht informacionin dhe të dhënat financiare të nevojshme për të llogaritur Totalin e NBK siç është parashikuar në Shtojcën E dhe Pagesën e Koncesionit.</w:t>
      </w:r>
    </w:p>
    <w:p w14:paraId="29731D2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4.3.3</w:t>
      </w:r>
      <w:r w:rsidRPr="00AB2E90">
        <w:rPr>
          <w:rFonts w:ascii="Garamond" w:hAnsi="Garamond"/>
          <w:sz w:val="24"/>
          <w:szCs w:val="24"/>
        </w:rPr>
        <w:tab/>
        <w:t xml:space="preserve">Autoriteti Kontraktues me shpenzimet e tij do të ketë të drejtë pas njoftimit të arsyeshëm për të revizionuar veçmas Raportin e revizionuar Financiar nëpërmjet ekonomistëve të kualifikuar me reputacion ndërkombëtar në mënyrë që të verifikojë informacionin dhe të dhënat e përmbajtura në Raportin Financiar. Koncesionari do t’u japë këtyre ekonomistëve asistencën dhe lehtësitë e arsyeshme. </w:t>
      </w:r>
    </w:p>
    <w:p w14:paraId="403284E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5.</w:t>
      </w:r>
      <w:bookmarkStart w:id="62" w:name="_Toc203306829"/>
      <w:r w:rsidRPr="00AB2E90">
        <w:rPr>
          <w:rFonts w:ascii="Garamond" w:hAnsi="Garamond"/>
          <w:sz w:val="24"/>
          <w:szCs w:val="24"/>
        </w:rPr>
        <w:t xml:space="preserve"> </w:t>
      </w:r>
      <w:r w:rsidRPr="00AB2E90">
        <w:rPr>
          <w:rFonts w:ascii="Garamond" w:hAnsi="Garamond"/>
          <w:sz w:val="24"/>
          <w:szCs w:val="24"/>
        </w:rPr>
        <w:tab/>
        <w:t xml:space="preserve">SHOQËRIA KONCESIONARE, KONTROLLI DHE INVESTIMET MINIMALE TË AKSIONARËVE </w:t>
      </w:r>
      <w:bookmarkEnd w:id="62"/>
    </w:p>
    <w:p w14:paraId="6D20CDE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5.1 Kontrolli</w:t>
      </w:r>
    </w:p>
    <w:p w14:paraId="1E8733A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Brenda Afatit, Aksionarët Kryesorë do të Kontrollojnë së bashku Shoqërinë Koncesionare, me kusht që, gjithsesi, (i) çdo Aksionar (duke përfshirë edhe Aksionarët Kryesorë) do të ketë të drejtë të transferojë lirisht, aksionet e Shoqërisë Koncesionare te një Aksioner tjetër ose te ndonjë prej Filialeve të tij në çdo kohë gjatë Afatit, në qoftë se një transfertë e tillë nuk do të çojë në transferimin e Kontrollit nga Aksionarët Kryesorë, si dhe (ii) çdo transfertë tjetër, (duke përfshirë transferimin e Kontrollit) do të jetë objekt i miratimit paraprak të Autoritetit Kontraktues, miratim i cili nuk do të refuzohet ose vonohet në mënyrë të paarsyeshme, me kusht që, më tej, në lidhje me ndonjë transferim të propozuar (duke përfshirë transferimin e Kontrollit), Autoriteti Kontraktues do t’i kushtojë konsideratën e duhur eksperiencës, gjendjes financiare (e cila do të përfshijë mbështetjen kredituese nga palë të treta), stabilitetit dhe reputacionin e përfituesit të transferimit të propozuar.  </w:t>
      </w:r>
    </w:p>
    <w:p w14:paraId="43D4DAA4" w14:textId="77777777" w:rsidR="00244BBC" w:rsidRPr="00AB2E90" w:rsidRDefault="00244BBC" w:rsidP="00244BBC">
      <w:pPr>
        <w:pStyle w:val="Paragrafi0"/>
        <w:rPr>
          <w:rFonts w:ascii="Garamond" w:hAnsi="Garamond"/>
          <w:sz w:val="24"/>
          <w:szCs w:val="24"/>
        </w:rPr>
      </w:pPr>
      <w:bookmarkStart w:id="63" w:name="_Toc203306831"/>
      <w:r w:rsidRPr="00AB2E90">
        <w:rPr>
          <w:rFonts w:ascii="Garamond" w:hAnsi="Garamond"/>
          <w:sz w:val="24"/>
          <w:szCs w:val="24"/>
        </w:rPr>
        <w:t>5.2 Investimi Minimal i Pjesëmarrjes së Aksionarëve</w:t>
      </w:r>
    </w:p>
    <w:p w14:paraId="57D4AB0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Aksionarët Kryesorë do të kujdesen që Pjesëmarrja e Aksionarëve e paguar plotësisht në Shoqërinë Koncesionare të jetë dhe të mbetet të paktën njëzetë përqind (20%) e shumës së shpenzimeve kryesore të kërkuara nga Koncesionari në lidhje me zbatimin e Punimeve të Ndërtimit në periudhat respektive kur këto shpenzime kryesore do të bëhen nga Shoqëria Koncesionare.  </w:t>
      </w:r>
    </w:p>
    <w:p w14:paraId="14B2298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5.3 Shoqëria Koncesionare – Detyrimet e Aksionarëve Kryesorë</w:t>
      </w:r>
    </w:p>
    <w:p w14:paraId="11EED3F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Secili nga Aksionarët Kryesorë merr përsipër se:</w:t>
      </w:r>
    </w:p>
    <w:p w14:paraId="1245801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ai do të ruajë ekzistencën e Shoqërisë Koncesionare si një shoqëri aksionare në përputhje me Ligjin, dhe</w:t>
      </w:r>
    </w:p>
    <w:p w14:paraId="0F50E84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pa miratimin paraprak të Autoritetit Kontraktues, Shoqëria Koncesionare nuk do të angazhohet në asnjë biznes tjetër përveç Projektit.</w:t>
      </w:r>
    </w:p>
    <w:p w14:paraId="2DEAA19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5.4 Roli i Shoqërisë Koncesionare</w:t>
      </w:r>
    </w:p>
    <w:p w14:paraId="1D44E1A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5.4.1</w:t>
      </w:r>
      <w:r w:rsidRPr="00AB2E90">
        <w:rPr>
          <w:rFonts w:ascii="Garamond" w:hAnsi="Garamond"/>
          <w:sz w:val="24"/>
          <w:szCs w:val="24"/>
        </w:rPr>
        <w:tab/>
      </w:r>
      <w:bookmarkStart w:id="64" w:name="_Ref203555117"/>
      <w:r w:rsidRPr="00AB2E90">
        <w:rPr>
          <w:rFonts w:ascii="Garamond" w:hAnsi="Garamond"/>
          <w:sz w:val="24"/>
          <w:szCs w:val="24"/>
        </w:rPr>
        <w:t xml:space="preserve">Bashkë-Koncesionarët do të Ndërtojnë dhe shfrytëzojnë Hidrocentralet nëpërmjet Shoqërisë Koncesionare. Shoqëria Koncesionare do t’i ketë në pronësi Hidrocentralet dhe të gjitha aestet që janë pjesë përbërëse e tyre dhe do të marrë përsipër të gjitha detyrimet në lidhje me këtë Ndërtim dhe shfrytëzim të Hidrocentraleve përveçse nëse ligji ose dobia e realizimit të Projektit e kërkon ndryshe. </w:t>
      </w:r>
    </w:p>
    <w:bookmarkEnd w:id="64"/>
    <w:p w14:paraId="7690F94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5.4.2</w:t>
      </w:r>
      <w:r w:rsidRPr="00AB2E90">
        <w:rPr>
          <w:rFonts w:ascii="Garamond" w:hAnsi="Garamond"/>
          <w:sz w:val="24"/>
          <w:szCs w:val="24"/>
        </w:rPr>
        <w:tab/>
        <w:t>Shoqëria Koncesionare nuk do të shesë, vendosë detyrime ose ndonjë barrë apo ndryshe transferojë, dhe Aksionarët Kryesorë do të kujdesen për këtë, interesin e saj dobiprurës te Hidrocentralet dhe te të gjitha asetet që janë pjesë përbërëse e tyre përveç se te ndonjë Palë Financuese në përputhje me Dokumentet Financiare.</w:t>
      </w:r>
    </w:p>
    <w:p w14:paraId="32B7716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6. AUTORIZIMET</w:t>
      </w:r>
    </w:p>
    <w:p w14:paraId="428581C3" w14:textId="77777777" w:rsidR="00244BBC" w:rsidRPr="00AB2E90" w:rsidRDefault="00244BBC" w:rsidP="00244BBC">
      <w:pPr>
        <w:pStyle w:val="Paragrafi0"/>
        <w:rPr>
          <w:rFonts w:ascii="Garamond" w:hAnsi="Garamond"/>
          <w:sz w:val="24"/>
          <w:szCs w:val="24"/>
        </w:rPr>
      </w:pPr>
      <w:bookmarkStart w:id="65" w:name="_Toc203306835"/>
      <w:r w:rsidRPr="00AB2E90">
        <w:rPr>
          <w:rFonts w:ascii="Garamond" w:hAnsi="Garamond"/>
          <w:sz w:val="24"/>
          <w:szCs w:val="24"/>
        </w:rPr>
        <w:t xml:space="preserve">6.1 Autoriteti Kontraktues do të bëjë të gjitha përpjekjet për të bërë të mundur që Entet kompetente Shtetërore të japin ose ripërtërijnë të gjitha Autorizimet, duke përfshirë ato Autorizime të specifikuara në Shtojcën C (Lista e Autorizimeve të nevojshme për Ndërtimin e një Hidrocentrali), të nevojshme për qëllimet e Projektit, me kusht që Koncesionari të ketë paraqitur në kohë kërkesat e plota dhe dokumentacionin e nevojshëm shoqërues për të gjitha Autorizimet.  </w:t>
      </w:r>
      <w:bookmarkEnd w:id="65"/>
    </w:p>
    <w:p w14:paraId="16CFE26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6.2 Me kërkesë të Koncesionarit, Autoriteti Kontraktues do të asistojë Koncesionarin ose Filialet e </w:t>
      </w:r>
      <w:proofErr w:type="gramStart"/>
      <w:r w:rsidRPr="00AB2E90">
        <w:rPr>
          <w:rFonts w:ascii="Garamond" w:hAnsi="Garamond"/>
          <w:sz w:val="24"/>
          <w:szCs w:val="24"/>
        </w:rPr>
        <w:t>tij  lidhur</w:t>
      </w:r>
      <w:proofErr w:type="gramEnd"/>
      <w:r w:rsidRPr="00AB2E90">
        <w:rPr>
          <w:rFonts w:ascii="Garamond" w:hAnsi="Garamond"/>
          <w:sz w:val="24"/>
          <w:szCs w:val="24"/>
        </w:rPr>
        <w:t xml:space="preserve"> me këtë Projekt në pajisjen dhe ripërtëritjen e çdo dhe të gjitha Autorizimeve, me kusht që Koncesionari:</w:t>
      </w:r>
    </w:p>
    <w:p w14:paraId="402DEEC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të ketë bërë të gjitha veprimet e arsyeshme për të si Koncesionar, dhe që vepron si një Operator i Arsyeshëm dhe i Kujdesshëm, dhe që janë të nevojshme për të mbajtur këto Autorizime;</w:t>
      </w:r>
    </w:p>
    <w:p w14:paraId="3D2DFBD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të vazhdojë në mënyrë të zellshme mbajtjen e çdo Autorizimi;</w:t>
      </w:r>
    </w:p>
    <w:p w14:paraId="2823661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c) në të njëjtën kohë që ai i paraqet Autoritetit Kontraktues kërkesën e tij, t’i japë Autoritetit Kontraktues detaje të plota për hapat e ndërmarra nga Koncesionari, para datës së kërkesës me shkrim, për të mbajtur Autorizimin(et) dhe për hapat që ai vazhdon të ndërmarrë përsa i përket mbajtjes së këtij(yre) Autorizimi(eve); dhe</w:t>
      </w:r>
    </w:p>
    <w:p w14:paraId="7111157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 t’i sigurojë Autoritetit Kontraktues asistencën dhe Informacionin i cili mund të kërkohet në mënyrë të arsyeshme nga Autoriteti Kontraktues. </w:t>
      </w:r>
    </w:p>
    <w:bookmarkEnd w:id="47"/>
    <w:bookmarkEnd w:id="48"/>
    <w:bookmarkEnd w:id="57"/>
    <w:bookmarkEnd w:id="58"/>
    <w:bookmarkEnd w:id="59"/>
    <w:bookmarkEnd w:id="63"/>
    <w:p w14:paraId="37705EA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w:t>
      </w:r>
      <w:r w:rsidRPr="00AB2E90">
        <w:rPr>
          <w:rFonts w:ascii="Garamond" w:hAnsi="Garamond"/>
          <w:sz w:val="24"/>
          <w:szCs w:val="24"/>
        </w:rPr>
        <w:tab/>
        <w:t xml:space="preserve">NDËRTIMI I HIDROCENTRALEVE </w:t>
      </w:r>
    </w:p>
    <w:p w14:paraId="6CEBF4F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7.1</w:t>
      </w:r>
      <w:r w:rsidRPr="00AB2E90">
        <w:rPr>
          <w:rFonts w:ascii="Garamond" w:hAnsi="Garamond"/>
          <w:sz w:val="24"/>
          <w:szCs w:val="24"/>
        </w:rPr>
        <w:tab/>
        <w:t>Projekti</w:t>
      </w:r>
      <w:r w:rsidRPr="00AB2E90">
        <w:rPr>
          <w:rFonts w:ascii="Garamond" w:hAnsi="Garamond"/>
          <w:sz w:val="24"/>
          <w:szCs w:val="24"/>
        </w:rPr>
        <w:tab/>
      </w:r>
    </w:p>
    <w:p w14:paraId="3321D929" w14:textId="77777777" w:rsidR="00F51214" w:rsidRPr="00F51214" w:rsidRDefault="00F51214" w:rsidP="00244BBC">
      <w:pPr>
        <w:pStyle w:val="Paragrafi0"/>
        <w:rPr>
          <w:rFonts w:ascii="Garamond" w:hAnsi="Garamond"/>
          <w:i/>
          <w:sz w:val="24"/>
          <w:szCs w:val="24"/>
        </w:rPr>
      </w:pPr>
      <w:r w:rsidRPr="00F51214">
        <w:rPr>
          <w:rFonts w:ascii="Garamond" w:hAnsi="Garamond"/>
          <w:i/>
          <w:sz w:val="24"/>
          <w:szCs w:val="24"/>
          <w:lang w:val="sq-AL"/>
        </w:rPr>
        <w:t>Projekti i detajuar do të përgatitet në përputhje me dispozitat e përcaktuara në pjesën A të shtojcës A, në mënyrë që çdo hidrocentral të jetë plotësisht në përputhje me kërkesat teknike minimale.</w:t>
      </w:r>
    </w:p>
    <w:p w14:paraId="3494D88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7.2</w:t>
      </w:r>
      <w:r w:rsidRPr="00AB2E90">
        <w:rPr>
          <w:rFonts w:ascii="Garamond" w:hAnsi="Garamond"/>
          <w:sz w:val="24"/>
          <w:szCs w:val="24"/>
        </w:rPr>
        <w:tab/>
        <w:t>Ndërtimi</w:t>
      </w:r>
      <w:r w:rsidRPr="00AB2E90">
        <w:rPr>
          <w:rFonts w:ascii="Garamond" w:hAnsi="Garamond"/>
          <w:sz w:val="24"/>
          <w:szCs w:val="24"/>
        </w:rPr>
        <w:tab/>
      </w:r>
    </w:p>
    <w:p w14:paraId="4D439CB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7.2.1</w:t>
      </w:r>
      <w:r w:rsidRPr="00AB2E90">
        <w:rPr>
          <w:rFonts w:ascii="Garamond" w:hAnsi="Garamond"/>
          <w:sz w:val="24"/>
          <w:szCs w:val="24"/>
        </w:rPr>
        <w:tab/>
        <w:t>Koncesionari do të fillojë Ndërtimin e Hidrocentraleve në Datën e Fillimit të Punimeve të Ndërtimit dhe do ta përfundojë në përputhje me Praktikat e Mira të Industrisë.</w:t>
      </w:r>
    </w:p>
    <w:p w14:paraId="35DF107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7.2.2</w:t>
      </w:r>
      <w:r w:rsidRPr="00AB2E90">
        <w:rPr>
          <w:rFonts w:ascii="Garamond" w:hAnsi="Garamond"/>
          <w:sz w:val="24"/>
          <w:szCs w:val="24"/>
        </w:rPr>
        <w:tab/>
        <w:t>Koncesionari do të fillojë ndërtimin e Hidrocentralet në Datën e Fillimit të Punimeve të Ndërtimit dhe do ti përfundojë ato në përputhje me Praktikat e Mira të Industrisë.</w:t>
      </w:r>
    </w:p>
    <w:p w14:paraId="49884B4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7.2.3</w:t>
      </w:r>
      <w:r w:rsidRPr="00AB2E90">
        <w:rPr>
          <w:rFonts w:ascii="Garamond" w:hAnsi="Garamond"/>
          <w:sz w:val="24"/>
          <w:szCs w:val="24"/>
        </w:rPr>
        <w:tab/>
        <w:t>Koncesionari do ti ndërtojë Hidrocentralet duke arritur Përfundimim Paraprak të tyre jo më vonë se Data e Parashikuar e Përfundimit të Punimeve të Ndërtimit ("Përfundimi i Synuar"), me kusht që Koncesionari të ndërtojë Hidrocentralin e Banjës jo më vonë se në datën që përkon me 36 muaj pas datës së Fillimit të Punimeve të Ndërtimit, e cila përfaqëson një Datë Grafiku. Në rast se struktura ekzistuese e digës së Banjës është e papërdorshme për ndërtimin e Hidrocentralit të Banjës, dmth pjesë thelbësore të saj ose tërësia e saj duhet të hiqen dhe/ose të rindërtohen (sipas Nenit 2.6.1), Afati i Perfundimit do të shtyhet për periudhën kohore të nevojshme për të ndrequr këto rrethana.</w:t>
      </w:r>
    </w:p>
    <w:p w14:paraId="0CBBA6C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7.2.4 Me përjashtim të rasteve për të cilat zbatohen Nenet 10.2 ose 10.3, </w:t>
      </w:r>
      <w:r w:rsidR="0085628C">
        <w:rPr>
          <w:rFonts w:ascii="Garamond" w:hAnsi="Garamond"/>
          <w:sz w:val="24"/>
          <w:szCs w:val="24"/>
        </w:rPr>
        <w:t xml:space="preserve">7.3 </w:t>
      </w:r>
      <w:r w:rsidRPr="00AB2E90">
        <w:rPr>
          <w:rFonts w:ascii="Garamond" w:hAnsi="Garamond"/>
          <w:sz w:val="24"/>
          <w:szCs w:val="24"/>
        </w:rPr>
        <w:t>nëqoftëse Koncesionari nuk arrin Afatin e Synuar, Koncesionari do ti paguajë Autoritetit Kontraktues Dëmet e Likujdueshme në përputhje me Nenin 7.3.11 për cdo ditë vonese përtej Datës së Parashikuar të Përfundimit Paraprak të Punimeve Ndërtimore.</w:t>
      </w:r>
    </w:p>
    <w:p w14:paraId="15FAC41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7.2.5</w:t>
      </w:r>
      <w:r w:rsidRPr="00AB2E90">
        <w:rPr>
          <w:rFonts w:ascii="Garamond" w:hAnsi="Garamond"/>
          <w:sz w:val="24"/>
          <w:szCs w:val="24"/>
        </w:rPr>
        <w:tab/>
        <w:t xml:space="preserve">Koncesionari do të paguajë çdo Dëm të Likujdueshëm përsa i përket çdo muaji kalendarik, brenda shtatë ditëve nga fillimi i muajit pasardhës kalendarik. Në rast se Koncesionari nuk arrin të paguajë këtë Dëm të Likujdueshëm brenda tre (3) muajve nga data në të cilën duhej bërë pagesa, Autoriteti Kontraktues do të ketë të drejtën të tërheqë shumat përkatëse nga Garancia e Kontratës. Shumë totale e Dëmeve të Likujdueshme do të kufizohet në cdo rast në shumën që ka në gjendje kohë pas kohe Garancia e Kontratës. </w:t>
      </w:r>
      <w:r w:rsidRPr="00AB2E90">
        <w:rPr>
          <w:rFonts w:ascii="Garamond" w:hAnsi="Garamond"/>
          <w:sz w:val="24"/>
          <w:szCs w:val="24"/>
        </w:rPr>
        <w:tab/>
      </w:r>
    </w:p>
    <w:p w14:paraId="50407F7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7.2.6</w:t>
      </w:r>
      <w:r w:rsidRPr="00AB2E90">
        <w:rPr>
          <w:rFonts w:ascii="Garamond" w:hAnsi="Garamond"/>
          <w:sz w:val="24"/>
          <w:szCs w:val="24"/>
        </w:rPr>
        <w:tab/>
        <w:t xml:space="preserve">Koncesionari do t’i paguajë Autoritetit Kontraktues si kompensim për infrastrukturën që do të jetë nën ujë ose që do të bëhet e papërdorshme në cdo mënyrë tjetër, </w:t>
      </w:r>
      <w:r w:rsidRPr="00AB2E90">
        <w:rPr>
          <w:rFonts w:ascii="Garamond" w:hAnsi="Garamond"/>
          <w:sz w:val="24"/>
          <w:szCs w:val="24"/>
        </w:rPr>
        <w:lastRenderedPageBreak/>
        <w:t>si rrjedhojë e shfrytëzimit të Hidrocentraleve, sa më poshtë:</w:t>
      </w:r>
    </w:p>
    <w:p w14:paraId="5567CAE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 </w:t>
      </w:r>
      <w:r w:rsidRPr="0085628C">
        <w:rPr>
          <w:rFonts w:ascii="Garamond" w:hAnsi="Garamond"/>
          <w:i/>
          <w:sz w:val="24"/>
          <w:szCs w:val="24"/>
        </w:rPr>
        <w:t xml:space="preserve">shumën </w:t>
      </w:r>
      <w:r w:rsidR="0085628C" w:rsidRPr="0085628C">
        <w:rPr>
          <w:rFonts w:ascii="Garamond" w:hAnsi="Garamond"/>
          <w:i/>
          <w:sz w:val="24"/>
          <w:szCs w:val="24"/>
          <w:lang w:val="sq-AL"/>
        </w:rPr>
        <w:t>10 500 000 (dhjetë milionë e pesëqind mijë) euro</w:t>
      </w:r>
      <w:r w:rsidRPr="0085628C">
        <w:rPr>
          <w:rFonts w:ascii="Garamond" w:hAnsi="Garamond"/>
          <w:i/>
          <w:sz w:val="24"/>
          <w:szCs w:val="24"/>
        </w:rPr>
        <w:t>), sipas Shtojcës I, të përgatitur nga Koncesionari, për rrugët dhe urat e mbuluara me ujë,</w:t>
      </w:r>
      <w:r w:rsidRPr="00AB2E90">
        <w:rPr>
          <w:rFonts w:ascii="Garamond" w:hAnsi="Garamond"/>
          <w:sz w:val="24"/>
          <w:szCs w:val="24"/>
        </w:rPr>
        <w:t xml:space="preserve"> sipas inventarit dhe vlerave të listuara në të. Autoriteti Kontraktues mund ta marrë këtë kompensim për pjesën përkitëse kur Autoriteti Kontraktues të fillojë ndërtimin e Infrastrukturës Zëvendësuese në lidhje me secilin Hidrocentral</w:t>
      </w:r>
      <w:r w:rsidR="007902F7">
        <w:rPr>
          <w:rFonts w:ascii="Garamond" w:hAnsi="Garamond"/>
          <w:sz w:val="24"/>
          <w:szCs w:val="24"/>
        </w:rPr>
        <w:t xml:space="preserve"> </w:t>
      </w:r>
      <w:r w:rsidR="007902F7" w:rsidRPr="007902F7">
        <w:rPr>
          <w:rFonts w:ascii="Garamond" w:hAnsi="Garamond"/>
          <w:i/>
          <w:sz w:val="24"/>
          <w:szCs w:val="24"/>
        </w:rPr>
        <w:t>d</w:t>
      </w:r>
      <w:r w:rsidR="0085628C" w:rsidRPr="0085628C">
        <w:rPr>
          <w:rFonts w:ascii="Garamond" w:hAnsi="Garamond"/>
          <w:i/>
          <w:sz w:val="24"/>
          <w:szCs w:val="24"/>
        </w:rPr>
        <w:t>he koncesionari do të konfirmojë se i ka këto fonde sapo të kenë filluar proceset përkatëse të tenderit</w:t>
      </w:r>
      <w:r w:rsidR="007902F7">
        <w:rPr>
          <w:rFonts w:ascii="Garamond" w:hAnsi="Garamond"/>
          <w:i/>
          <w:sz w:val="24"/>
          <w:szCs w:val="24"/>
        </w:rPr>
        <w:t xml:space="preserve"> të kenë filluar</w:t>
      </w:r>
      <w:r w:rsidR="0085628C">
        <w:rPr>
          <w:rFonts w:ascii="Garamond" w:hAnsi="Garamond"/>
          <w:i/>
          <w:sz w:val="24"/>
          <w:szCs w:val="24"/>
        </w:rPr>
        <w:t>.</w:t>
      </w:r>
    </w:p>
    <w:p w14:paraId="09E000B9" w14:textId="1491AED8"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ii) një shumë për të cilën do të bihet dakord në mirëbesim nga Palët për çdo infrastrukturë shtesë që mund të mbulohet nga uji por që nuk është parashikuar në Shtojcën </w:t>
      </w:r>
      <w:r w:rsidR="00AC17E6">
        <w:rPr>
          <w:rFonts w:ascii="Garamond" w:hAnsi="Garamond"/>
          <w:sz w:val="24"/>
          <w:szCs w:val="24"/>
        </w:rPr>
        <w:t>I</w:t>
      </w:r>
      <w:r w:rsidRPr="0085628C">
        <w:rPr>
          <w:rFonts w:ascii="Garamond" w:hAnsi="Garamond"/>
          <w:i/>
          <w:sz w:val="24"/>
          <w:szCs w:val="24"/>
        </w:rPr>
        <w:t>;</w:t>
      </w:r>
      <w:r w:rsidRPr="00AB2E90">
        <w:rPr>
          <w:rFonts w:ascii="Garamond" w:hAnsi="Garamond"/>
          <w:sz w:val="24"/>
          <w:szCs w:val="24"/>
        </w:rPr>
        <w:t xml:space="preserve"> nëse ose për sa Palët nuk arrijnë të bien dakord për natyrën e kësaj infrastrukture shtesë ose kostove përkatëse brenda 60 ditësh, çështja përkatëse ose opinionet e ndryshme do t’i referohen Ekspertit Teknik dhe Ekonomik, vendimi i të cilit do të jetë përfundimtar dhe detyrues. </w:t>
      </w:r>
    </w:p>
    <w:p w14:paraId="718875E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iii) Autoriteti Kontraktues ka të drejtë të shqyrtojë inventarin dhe shumën e përmendur në pikën (i) jo më vonë se 6 muaj pas Datës Efektive; nëqoftëse Autoriteti Kontraktues pas shqyrtimit cmon se shuma aktuale është jo më shumë se 20 per qind mbi ose nën shumën e përcaktuar në pikën (i), shuma që do të japë Autoriteti Kontraktues do të jetë shuma përfundimtare; nëqoftëse Autoriteti Kontraktues cmon se shuma aktuala pas shqyrtimit është 20 për qind mbi ose nën shumën e përcaktuar sipas pikës (i) më sipër, Autoriteti Kontraktues ka të drejtë tja kalojë cështjen Ekspertit Tekniko Ekonomik, vendimi i të cilit është i formës së prerë dhe detyrues.</w:t>
      </w:r>
    </w:p>
    <w:p w14:paraId="1B1FD75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Asnjë nga sa thuhet më sipër nuk përbën detyrim të Koncesionarit për të kompensuar si Autoritetin Kontraktues ashtu edhe ndonjë pronar privat për të njëjtin objekt të infrastrukturës.</w:t>
      </w:r>
    </w:p>
    <w:p w14:paraId="2F94F5E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Autoriteti Kontraktues do të jetë tërësisht përgjegjës, me shpenzimet e tij, për ndërtimin e Infrastrukturës Zëvendësuese, me kusht që shumat ashtu siç janë parashtruar në paragrafin paraardhës të paguhen nga Koncesionari në kohën e duhur. Infrastruktura Zëvendësuese duhet të vendoset jo më vonë se tre muaj para Datës së realizimit të Mbushjes me Ujë të Ujëmbledhësit; me kusht që gjithsesi, Infrastruktura Zëvendësuese (i) me të cilën do të lidhen Rrugët Hyrëse dhe (ii) që i nevojitet Koncesionarit për t’u përdorur për tu futur në Shesh (a) përsa i përket gjerësisë, rrezes minimale të kthesave, pjerrësisë dhe kapacitetit të ngarkesës, të jetë e një cilësie jo më të ulët se cilësia e infrastrukturës që do të zëvendësohet në përputhje me këtë Nen 7.2.</w:t>
      </w:r>
      <w:r w:rsidR="0085628C">
        <w:rPr>
          <w:rFonts w:ascii="Garamond" w:hAnsi="Garamond"/>
          <w:sz w:val="24"/>
          <w:szCs w:val="24"/>
        </w:rPr>
        <w:t>6</w:t>
      </w:r>
      <w:r w:rsidRPr="00AB2E90">
        <w:rPr>
          <w:rFonts w:ascii="Garamond" w:hAnsi="Garamond"/>
          <w:sz w:val="24"/>
          <w:szCs w:val="24"/>
        </w:rPr>
        <w:t>, dhe (b) ajo duhet të vendoset jo më vonë se 12 muaj pas Datës së Fillimit të Punimeve të Ndërtimit. Nëqoftëse Autoriteti Kontraktues nuk arrin të përmbushë kërkesat e këtij Neni 7.2.</w:t>
      </w:r>
      <w:r w:rsidR="0085628C">
        <w:rPr>
          <w:rFonts w:ascii="Garamond" w:hAnsi="Garamond"/>
          <w:sz w:val="24"/>
          <w:szCs w:val="24"/>
        </w:rPr>
        <w:t>6</w:t>
      </w:r>
      <w:r w:rsidRPr="00AB2E90">
        <w:rPr>
          <w:rFonts w:ascii="Garamond" w:hAnsi="Garamond"/>
          <w:sz w:val="24"/>
          <w:szCs w:val="24"/>
        </w:rPr>
        <w:t xml:space="preserve">, ai do të kompensojë dhe zhdëmtojë Koncesionarin për të gjitha dëmet që rezultojnë nga kjo shkelje.  </w:t>
      </w:r>
      <w:bookmarkStart w:id="66" w:name="_Ref203358609"/>
    </w:p>
    <w:p w14:paraId="00AA7BD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7.2.7</w:t>
      </w:r>
      <w:r w:rsidRPr="00AB2E90">
        <w:rPr>
          <w:rFonts w:ascii="Garamond" w:hAnsi="Garamond"/>
          <w:sz w:val="24"/>
          <w:szCs w:val="24"/>
        </w:rPr>
        <w:tab/>
        <w:t>Koncesionari do të jetë përgjegjës, me shpenzimet e tij, për ndërtimin e të gjitha rrugëve të nevojshme të hyrjes nga rrjeti ekzistues shqiptar i rrugëve ose të Infrastrukturës Zëvendësuese në kufijtë e Shesheve dhe të gjitha rrugëve të nevojshme tek Sheshet (përveç Infrastrukturës Zëvendësuese) (“Rrugët Hyrëse”).</w:t>
      </w:r>
      <w:bookmarkStart w:id="67" w:name="_Ref180042188"/>
      <w:bookmarkStart w:id="68" w:name="_Ref181002275"/>
      <w:bookmarkStart w:id="69" w:name="_Ref181002991"/>
      <w:bookmarkStart w:id="70" w:name="_Ref187745350"/>
      <w:bookmarkStart w:id="71" w:name="_Ref193278438"/>
      <w:bookmarkStart w:id="72" w:name="_Ref193278931"/>
      <w:bookmarkStart w:id="73" w:name="_Ref193279106"/>
      <w:bookmarkStart w:id="74" w:name="_Ref193288699"/>
      <w:bookmarkStart w:id="75" w:name="_Toc203306840"/>
    </w:p>
    <w:p w14:paraId="275D56D9" w14:textId="77777777" w:rsidR="00244BBC" w:rsidRPr="00AB2E90" w:rsidRDefault="00244BBC" w:rsidP="00244BBC">
      <w:pPr>
        <w:pStyle w:val="Paragrafi0"/>
        <w:rPr>
          <w:rFonts w:ascii="Garamond" w:hAnsi="Garamond"/>
          <w:sz w:val="24"/>
          <w:szCs w:val="24"/>
        </w:rPr>
      </w:pPr>
      <w:proofErr w:type="gramStart"/>
      <w:r w:rsidRPr="00AB2E90">
        <w:rPr>
          <w:rFonts w:ascii="Garamond" w:hAnsi="Garamond"/>
          <w:sz w:val="24"/>
          <w:szCs w:val="24"/>
        </w:rPr>
        <w:t>7.3  Rrethana</w:t>
      </w:r>
      <w:proofErr w:type="gramEnd"/>
      <w:r w:rsidRPr="00AB2E90">
        <w:rPr>
          <w:rFonts w:ascii="Garamond" w:hAnsi="Garamond"/>
          <w:sz w:val="24"/>
          <w:szCs w:val="24"/>
        </w:rPr>
        <w:t xml:space="preserve"> të Veçanta Gjatë Fazës së Ndërtimit: Zgjatja e Përfundimit sipas Grafikut </w:t>
      </w:r>
    </w:p>
    <w:p w14:paraId="42D98CB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7.3.1</w:t>
      </w:r>
      <w:r w:rsidRPr="00AB2E90">
        <w:rPr>
          <w:rFonts w:ascii="Garamond" w:hAnsi="Garamond"/>
          <w:sz w:val="24"/>
          <w:szCs w:val="24"/>
        </w:rPr>
        <w:tab/>
        <w:t xml:space="preserve">Data e Përfundimit të Punimeve të Ndërtimit sipas Grafikut për çdo Hidrocentral do të zgjatet si më poshtë përsa i përket çdo Hidrocentrali: </w:t>
      </w:r>
      <w:bookmarkEnd w:id="66"/>
      <w:bookmarkEnd w:id="67"/>
      <w:bookmarkEnd w:id="68"/>
      <w:bookmarkEnd w:id="69"/>
      <w:bookmarkEnd w:id="70"/>
      <w:bookmarkEnd w:id="71"/>
      <w:bookmarkEnd w:id="72"/>
      <w:bookmarkEnd w:id="73"/>
      <w:bookmarkEnd w:id="74"/>
      <w:bookmarkEnd w:id="75"/>
    </w:p>
    <w:p w14:paraId="2EF80B3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nëse ka ndodhur dhe është duke vazhduar një Rast i Forcës Madhore, Data e Përfundimit të Punimeve të Ndërtimit sipas Grafikut do të zgjatet me një periudhë kohe që do t’i korrespondojë vonesës së shkaktuar nga ky Rasti i Forcës Madhore;</w:t>
      </w:r>
    </w:p>
    <w:p w14:paraId="7CD2AD6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nëse ka ndodhur dhe është duke vazhduar një Veprim Shtetëror Thelbësisht i Dëmshëm, Data e Përfundimit të Punimeve të Ndërtimit sipas Grafikut do të zgjatet me një periudhë kohe që do t’i korrespondojë këtij Veprimi Shtetëror Thelbësisht të Dëmshëm;</w:t>
      </w:r>
    </w:p>
    <w:p w14:paraId="3952DDE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c)  nëse ka ndodhur ose është duke vazhduar një ngjarje e përshkruar në Nenin 11.3, </w:t>
      </w:r>
      <w:r w:rsidRPr="00AB2E90">
        <w:rPr>
          <w:rFonts w:ascii="Garamond" w:hAnsi="Garamond"/>
          <w:sz w:val="24"/>
          <w:szCs w:val="24"/>
        </w:rPr>
        <w:lastRenderedPageBreak/>
        <w:t>Data e Përfundimit të Punimeve të Ndërtimit sipas Grafikut do të zgjatet për një periudhë kohore që do t’i korrespondojë vonesës së shkaktuar nga kjo ngjarje;</w:t>
      </w:r>
    </w:p>
    <w:p w14:paraId="3B1885A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d) në rast se zbulohen relike kulturore arkeologjike, fosile, tuma varrezash dhe përmendore, mbetje të kaluara artisitike dhe çdo artifac ose send tjetër me vlerë arkeologjike, gjeologjike ose historike në Shesh ose rreth tij, që rezulton në ndërhyrjen ose vonesën e Ndërtimit ose përfundimin e Punimeve, Data e Përfundimit të Punimeve të Ndërtimit sipas Grafikut do të zgjatet me një periudhë kohe që do t’i korrespondojë kohëzgjatjes së kësaj ndërhyrjeje ose vonese; dhe</w:t>
      </w:r>
    </w:p>
    <w:p w14:paraId="36CCD04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 nëse ndodh ndonjë ngjarje tjetër që shkakton një zgjatje siç është parashikuar në Nenin 3.2.2, Data e Përfundimit të Punimeve të Ndërtimit sipas Grafikut do të zgjatet ashtu siç është parashikuar aty.</w:t>
      </w:r>
    </w:p>
    <w:p w14:paraId="6A5F27DB" w14:textId="77777777" w:rsidR="00244BBC" w:rsidRPr="00AB2E90" w:rsidRDefault="00244BBC" w:rsidP="00244BBC">
      <w:pPr>
        <w:pStyle w:val="Paragrafi0"/>
        <w:rPr>
          <w:rFonts w:ascii="Garamond" w:hAnsi="Garamond"/>
          <w:sz w:val="24"/>
          <w:szCs w:val="24"/>
        </w:rPr>
      </w:pPr>
      <w:proofErr w:type="gramStart"/>
      <w:r w:rsidRPr="00AB2E90">
        <w:rPr>
          <w:rFonts w:ascii="Garamond" w:hAnsi="Garamond"/>
          <w:sz w:val="24"/>
          <w:szCs w:val="24"/>
        </w:rPr>
        <w:t>7.3.2  Secila</w:t>
      </w:r>
      <w:proofErr w:type="gramEnd"/>
      <w:r w:rsidRPr="00AB2E90">
        <w:rPr>
          <w:rFonts w:ascii="Garamond" w:hAnsi="Garamond"/>
          <w:sz w:val="24"/>
          <w:szCs w:val="24"/>
        </w:rPr>
        <w:t xml:space="preserve"> nga Palët mund t’ja adresojë ndonjë mosmarrëveshje në lidhje me këtë nen mekanizmit të zgjidhjes së mosmarrëveshjeje në Nenin 13. Në rast se ndodh ndonjë nga ngjarjet e sipërpërmendura, Koncesionari do të përfitojë nga çdo zgjatje siç është parashikuar këtu, por nuk do të ketë të drejtën e ndonjë kompensimi shtesë përveçse siç është parashikuar shprehimisht në këtë Kontratë.    </w:t>
      </w:r>
      <w:r w:rsidRPr="00AB2E90">
        <w:rPr>
          <w:rFonts w:ascii="Garamond" w:hAnsi="Garamond"/>
          <w:sz w:val="24"/>
          <w:szCs w:val="24"/>
        </w:rPr>
        <w:tab/>
      </w:r>
    </w:p>
    <w:p w14:paraId="5F88E44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7.3.3</w:t>
      </w:r>
      <w:r w:rsidRPr="00AB2E90">
        <w:rPr>
          <w:rFonts w:ascii="Garamond" w:hAnsi="Garamond"/>
          <w:sz w:val="24"/>
          <w:szCs w:val="24"/>
        </w:rPr>
        <w:tab/>
        <w:t>Monitorimi dhe Inspektimi i Ndërtimit të Hidrocentraleve</w:t>
      </w:r>
    </w:p>
    <w:p w14:paraId="21A9A0C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7.3.4</w:t>
      </w:r>
      <w:r w:rsidRPr="00AB2E90">
        <w:rPr>
          <w:rFonts w:ascii="Garamond" w:hAnsi="Garamond"/>
          <w:sz w:val="24"/>
          <w:szCs w:val="24"/>
        </w:rPr>
        <w:tab/>
        <w:t>Përveç monitorimit dhe inspektimit nga Entet përkatëse Shtetërore në përputhje me legjislacionin Shqiptar, Autoriteti Kontraktues mund të monitorojë dhe inspektojë Ndërtimin gjatë Fazës së Ndërtimit në prani të Koncesionarit pasi t’i japë Koncesionarit një njoftim paraprak të arsyeshëm; me kusht që, gjithsesi, ky monitorim dhe inspektim të mos përbëjë pengesë ose të ndërhyjë në ecurinë e ndërtimit apo ta ndërpresë ndërtimin.</w:t>
      </w:r>
    </w:p>
    <w:p w14:paraId="038AB6B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7.3.5</w:t>
      </w:r>
      <w:r w:rsidRPr="00AB2E90">
        <w:rPr>
          <w:rFonts w:ascii="Garamond" w:hAnsi="Garamond"/>
          <w:sz w:val="24"/>
          <w:szCs w:val="24"/>
        </w:rPr>
        <w:tab/>
        <w:t>Koncesionari do t’i raportojë Autoritetit Kontraktues çdo gjashtë-mujor gjatë Ndërtimit lidhur me</w:t>
      </w:r>
    </w:p>
    <w:p w14:paraId="7B91111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Progresin dhe masat e marra për të kapërcyer ndonjë vonesë;</w:t>
      </w:r>
    </w:p>
    <w:p w14:paraId="074A053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Shmangiet nga Projekti i Miratuar i Detajuar;</w:t>
      </w:r>
    </w:p>
    <w:p w14:paraId="3DB7B32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c) Defektet Thelbësore</w:t>
      </w:r>
    </w:p>
    <w:p w14:paraId="4B5FB4C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 Implementimin e sistemeve të cilësisë së kontrollit dhe sigurisë;</w:t>
      </w:r>
    </w:p>
    <w:p w14:paraId="31A7348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 Aksidentet serioze për shëndetin dhe sigurinë;</w:t>
      </w:r>
    </w:p>
    <w:p w14:paraId="7697BB2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 Pretendimet e palëve të treta;</w:t>
      </w:r>
    </w:p>
    <w:p w14:paraId="35F4586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g) Çdo ngjarje ose rrethanë tjetër për të cilën Autoriteti Kontraktues është ose mund të jetë përgjegjës sipas kësaj Kontrate.</w:t>
      </w:r>
    </w:p>
    <w:p w14:paraId="79F15EE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7.3.6</w:t>
      </w:r>
      <w:r w:rsidRPr="00AB2E90">
        <w:rPr>
          <w:rFonts w:ascii="Garamond" w:hAnsi="Garamond"/>
          <w:sz w:val="24"/>
          <w:szCs w:val="24"/>
        </w:rPr>
        <w:tab/>
        <w:t>Çdo Ent Shtetëror do të përballojë kostot e veta të monitorimit dhe inspektimit të Ndërtimit të Hidrocentraleve.</w:t>
      </w:r>
    </w:p>
    <w:p w14:paraId="3BD1E5A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7.3.7</w:t>
      </w:r>
      <w:r w:rsidRPr="00AB2E90">
        <w:rPr>
          <w:rFonts w:ascii="Garamond" w:hAnsi="Garamond"/>
          <w:sz w:val="24"/>
          <w:szCs w:val="24"/>
        </w:rPr>
        <w:tab/>
        <w:t>Detyrime të Tjera</w:t>
      </w:r>
    </w:p>
    <w:p w14:paraId="7E644B0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Konçesionari:</w:t>
      </w:r>
    </w:p>
    <w:p w14:paraId="68A0169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pas kërkesës së Përfaqësuesit të Autoritetit Kontraktues duhet t’i sigurojë këtij kopje të çdo dokumenti skicimi dhe projektimi;</w:t>
      </w:r>
    </w:p>
    <w:p w14:paraId="608EF21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duhet t’i sigurojë Autoritetit Kontraktues serinë e skicimeve dhe dokumenteve të tjera në përputhje me këtë Kontratë;</w:t>
      </w:r>
    </w:p>
    <w:p w14:paraId="66EB7E9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c) të parandalojë dhe/ose kontrollojë çdo ndotje mjedisore të shkaktuar nga ndonjë Punim;</w:t>
      </w:r>
    </w:p>
    <w:p w14:paraId="7364D6F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 pa rënë ndesh me Nenin 8.3, të marrë të gjitha masat e nevojshme të sigurisë përsa i përket Shesheve (objekt i Nenit 8.3);</w:t>
      </w:r>
    </w:p>
    <w:p w14:paraId="7E98FAE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 të heqë mbetjet nga ndërtimi dhe mbeturinat e projektit në përputhje me Ligjin Shqiptar dhe Praktikën e Industrisë së Mirë; dhe</w:t>
      </w:r>
    </w:p>
    <w:p w14:paraId="4DDE834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f) të mos i shkaktojë dëmtime ndonjë tubacioni, linje kabllore ose kanali ekzistues te Sheshet dhe që janë në pronësi të shtetit, ekzistenca e të cilave i është njoftuar Koncesonarit nga Autoriteti Kontraktues pas kërkesës përkatëse nga Koncesionari, ose të cilat duhet të ishin të dukshme për Koncesionarin, përveç kur bëhet me aprovim të Autoritetit </w:t>
      </w:r>
      <w:r w:rsidRPr="00AB2E90">
        <w:rPr>
          <w:rFonts w:ascii="Garamond" w:hAnsi="Garamond"/>
          <w:sz w:val="24"/>
          <w:szCs w:val="24"/>
        </w:rPr>
        <w:lastRenderedPageBreak/>
        <w:t>Kontraktues.</w:t>
      </w:r>
    </w:p>
    <w:p w14:paraId="6C6005E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7.3.8</w:t>
      </w:r>
      <w:r w:rsidRPr="00AB2E90">
        <w:rPr>
          <w:rFonts w:ascii="Garamond" w:hAnsi="Garamond"/>
          <w:sz w:val="24"/>
          <w:szCs w:val="24"/>
        </w:rPr>
        <w:tab/>
        <w:t xml:space="preserve">Testet e Funksionimit </w:t>
      </w:r>
    </w:p>
    <w:p w14:paraId="3ACF3C1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 Koncesionari do të njoftojë Autoritetin Kontraktues me të paktën një njoftim paraprak me shkrim prej 15 ditësh për datën dhe </w:t>
      </w:r>
      <w:proofErr w:type="gramStart"/>
      <w:r w:rsidRPr="00AB2E90">
        <w:rPr>
          <w:rFonts w:ascii="Garamond" w:hAnsi="Garamond"/>
          <w:sz w:val="24"/>
          <w:szCs w:val="24"/>
        </w:rPr>
        <w:t>vendin  në</w:t>
      </w:r>
      <w:proofErr w:type="gramEnd"/>
      <w:r w:rsidRPr="00AB2E90">
        <w:rPr>
          <w:rFonts w:ascii="Garamond" w:hAnsi="Garamond"/>
          <w:sz w:val="24"/>
          <w:szCs w:val="24"/>
        </w:rPr>
        <w:t xml:space="preserve"> të cilin do të fillojnë Testet e Funksionimit përsa i përket çdo Hidrocentrali.</w:t>
      </w:r>
    </w:p>
    <w:p w14:paraId="3B41422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Nëse Autoriteti Kontraktues ose i caktuari i tij nuk është i pranishëm në kohën e caktuar për Testet e Funksionimit, Testi i Funksionimit mund të kryhet edhe në mungesë të Autoritetit Kontraktues ose të caktuarit prej tij.</w:t>
      </w:r>
      <w:r w:rsidRPr="00AB2E90">
        <w:rPr>
          <w:rFonts w:ascii="Garamond" w:hAnsi="Garamond"/>
          <w:sz w:val="24"/>
          <w:szCs w:val="24"/>
        </w:rPr>
        <w:tab/>
      </w:r>
    </w:p>
    <w:p w14:paraId="5193BF6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7.3.9</w:t>
      </w:r>
      <w:r w:rsidRPr="00AB2E90">
        <w:rPr>
          <w:rFonts w:ascii="Garamond" w:hAnsi="Garamond"/>
          <w:sz w:val="24"/>
          <w:szCs w:val="24"/>
        </w:rPr>
        <w:tab/>
        <w:t>Raporti i Përfundimit dhe Çertifikata e Përfundimit Final</w:t>
      </w:r>
    </w:p>
    <w:p w14:paraId="2C2318E8" w14:textId="77777777" w:rsidR="00244BBC" w:rsidRPr="00AB2E90" w:rsidRDefault="00244BBC" w:rsidP="00244BBC">
      <w:pPr>
        <w:pStyle w:val="Paragrafi0"/>
        <w:rPr>
          <w:rFonts w:ascii="Garamond" w:hAnsi="Garamond"/>
          <w:sz w:val="24"/>
          <w:szCs w:val="24"/>
        </w:rPr>
      </w:pPr>
    </w:p>
    <w:p w14:paraId="597F362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Brenda një muaji pas përfundimit të çdo Testi Funksionimi përsa i përket një Hidrocentrali, Koncesionari do t’i dërgojë Autoritetit Kontraktues një raport përfundimi (“Raporti i Përfundimit”).</w:t>
      </w:r>
    </w:p>
    <w:p w14:paraId="004C4C2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Nëse nuk është dhënë asnjë Njoftim për Mospërmbushje në përputhje me Nenin 7.3.10 (Dhënia e Njoftimit për Mospërmbushje), Autoriteti Kontraktues do të lëshojë Çertifikatën e Përfundimit Final jo më vonë se 1 muaj pas dërgimit të Raportit të Përfundimit. Nëse Autoriteti Kontraktues nuk arrin të lëshojë Çertifikatën e Përfundimit Final dhe Njoftimin për Mospërmbushje në përputhje me Nenin 7.3.10, në çdo rast brenda 1 muaji pas dërgimit të Raportit të Përfundimit, Çertifikata e Përfundimit Final, përsa i përket këtij Hidrocentrali do të konsiderohet se është lëshuar në datën e cila është 1 muaj pas dërgimit të Raportit të Përfundimit.</w:t>
      </w:r>
      <w:r w:rsidRPr="00AB2E90">
        <w:rPr>
          <w:rFonts w:ascii="Garamond" w:hAnsi="Garamond"/>
          <w:sz w:val="24"/>
          <w:szCs w:val="24"/>
        </w:rPr>
        <w:tab/>
      </w:r>
    </w:p>
    <w:p w14:paraId="0A126EE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7.3.10</w:t>
      </w:r>
      <w:bookmarkStart w:id="76" w:name="_Ref203309816"/>
      <w:r w:rsidRPr="00AB2E90">
        <w:rPr>
          <w:rFonts w:ascii="Garamond" w:hAnsi="Garamond"/>
          <w:sz w:val="24"/>
          <w:szCs w:val="24"/>
        </w:rPr>
        <w:tab/>
        <w:t xml:space="preserve"> Dhënia e Njoftimit për Mospërmbushje</w:t>
      </w:r>
      <w:bookmarkEnd w:id="76"/>
    </w:p>
    <w:p w14:paraId="00355BA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Nëse Autoriteti Kontraktues vendos se Raporti i Përfundimit nuk arrin të vërtetojë se Projekti është në përmbushje të plotë me Projektin e Detajuar, Autoriteti Kontraktues mund të japë një njoftim për mospërmbushje (“Njoftimi për Mospërmbushje”) jo më vonë se 1 muaj pas dërgimit të këtij Raporti Përfundimi, duke deklaruar se Projekti nuk përputhet me Projektin e Detajuar, duke përcaktuar kriteret specifike të Projektit të Detajuar me të cilat nuk përputhet Projekti dhe duke përshkruar këto mospërputhshmëri me detaje të arsyeshme. Koncesionari do ta njoftojë Autoritetin Kontraktues brenda 1 muaji nga marrja e Njoftimit për Mospërmbushje nëse ai e miraton ose kundërshton këtë Njoftim për Mospërmbushje, dhe nëse Koncesionari e kundërshton këtë Njoftim për Mospërmbushje, do të japë arsyet për këtë kundërshtim. Secila nga Palët mund t’ja adresojë këtë mosmarrëveshje mekanizmit të zgjidhjes së mosmarrëveshjeve të përcaktuar në Nenin 13.</w:t>
      </w:r>
    </w:p>
    <w:p w14:paraId="1A08EAD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Pas marrjes së Njoftimit për Mospërmbushje, Koncesionari, brenda një kohe të arsyeshme, do të bëjë të gjitha veprimet e nevojshme rregulluese për të ndrequr shkaqet e mospërputhshmërisë së vënë re në këtë Njoftim për Mospërmbushje. Përveç se nëse është parashikuar ndryshe në këtë Kontratë, Koncesionari do të përballojë të gjitha kostot dhe shpenzimet e veprimeve rregulluese të bëra në përputhje me Nenin 7.3.10. Pasi të jenë përfunduar këto veprime rregulluese, Koncesionari do të parashikojë sërish kryerjen e një Testi Funksionimi në përputhje me Nenin 7.3.8.</w:t>
      </w:r>
    </w:p>
    <w:p w14:paraId="632565D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7.3.11</w:t>
      </w:r>
      <w:r w:rsidRPr="00AB2E90">
        <w:rPr>
          <w:rFonts w:ascii="Garamond" w:hAnsi="Garamond"/>
          <w:sz w:val="24"/>
          <w:szCs w:val="24"/>
        </w:rPr>
        <w:tab/>
        <w:t>Vonesa</w:t>
      </w:r>
    </w:p>
    <w:p w14:paraId="2CC0CB7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 Vonesa në Përfundimin Paraprak. Përveç përsa i përket ndonjë ngjarjeje të përcaktuar sipas Nenit 7.3 të kësaj Kontrate (Rrethana të veçanta Gatë Fazës së Ndërtimit – Zgjatja e Përfundimit sipas Grafikut), nëse Përfundimi Paraprak përsa i përket një Hidrocentrali nuk ndodh para ose në Datën e Përfundimit të Punimeve sipas Ggrafikut për shkak të neglizhencës së Koncesionarit ose të atyre për të cilët ai është përgjegjës, Dëmet e Likujdueshme lidhur me këtë Hidrocentral do t’i paguhen Autoritetit Kontraktues nga Koncesionari në Vlerën përkatëse të Dëmeve të Likujdueshme për kohëzgjatjen e kësaj vonese. </w:t>
      </w:r>
    </w:p>
    <w:p w14:paraId="7B4A88E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Vonesa në Veprimet Rregulluese. Nëse Koncesionari nuk ndërmerr të gjitha veprimet regulluese për të ndrequr shkaqet thelbësore të mospërputhshmërisë së vënë re në </w:t>
      </w:r>
      <w:r w:rsidRPr="00AB2E90">
        <w:rPr>
          <w:rFonts w:ascii="Garamond" w:hAnsi="Garamond"/>
          <w:sz w:val="24"/>
          <w:szCs w:val="24"/>
        </w:rPr>
        <w:lastRenderedPageBreak/>
        <w:t xml:space="preserve">Njoftimin për Mospërmbushje brenda një kohe të arsyeshme siç parashikohet në Nenin 7.3.9 (b), Dëmet e Likujdueshme, lidhur me këtë Hidrocentral do t’i paguhen Autoritetit Kontraktues nga Koncesionari pas kalimit të periudhës së ndreqjes prej gjashtëdhjetë Ditë Pune në Vlerën Përkatëse të Veprimit Rregullues të Dëmeve të Likujdueshme. </w:t>
      </w:r>
    </w:p>
    <w:p w14:paraId="75728BE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c) Shuma totale e Dëmeve të Likujdueshme për t’u paguar mbështetur në Nenin 7.3.11 nuk do të kalojë shumën e disponueshme sipas Garancisë së Kontratës (“Kufiri Maksimal i Dëmeve të Likujdueshme”). Marrja e Dëmeve të Likujdueshme nga Autoriteti Kontraktues do të jetë zhdëmtimi i vetëm përsa i përket vonesës përkatëse. Pasi të arrihet Kufiri Maksimal i Dëmeve të Likujdueshme, Autoriteti Kontraktues do të ketë të drejtë ta zgjidhë këtë Kontratë në përputhje me n</w:t>
      </w:r>
      <w:r w:rsidR="007C6A89">
        <w:rPr>
          <w:rFonts w:ascii="Garamond" w:hAnsi="Garamond"/>
          <w:sz w:val="24"/>
          <w:szCs w:val="24"/>
        </w:rPr>
        <w:t>en</w:t>
      </w:r>
      <w:r w:rsidRPr="00AB2E90">
        <w:rPr>
          <w:rFonts w:ascii="Garamond" w:hAnsi="Garamond"/>
          <w:sz w:val="24"/>
          <w:szCs w:val="24"/>
        </w:rPr>
        <w:t xml:space="preserve">in </w:t>
      </w:r>
      <w:r w:rsidRPr="007C6A89">
        <w:rPr>
          <w:rFonts w:ascii="Garamond" w:hAnsi="Garamond"/>
          <w:i/>
          <w:sz w:val="24"/>
          <w:szCs w:val="24"/>
        </w:rPr>
        <w:t>11.</w:t>
      </w:r>
      <w:r w:rsidR="007902F7" w:rsidRPr="007C6A89">
        <w:rPr>
          <w:rFonts w:ascii="Garamond" w:hAnsi="Garamond"/>
          <w:i/>
          <w:sz w:val="24"/>
          <w:szCs w:val="24"/>
        </w:rPr>
        <w:t>2</w:t>
      </w:r>
      <w:r w:rsidRPr="007C6A89">
        <w:rPr>
          <w:rFonts w:ascii="Garamond" w:hAnsi="Garamond"/>
          <w:i/>
          <w:sz w:val="24"/>
          <w:szCs w:val="24"/>
        </w:rPr>
        <w:t xml:space="preserve"> (</w:t>
      </w:r>
      <w:r w:rsidR="007902F7" w:rsidRPr="007C6A89">
        <w:rPr>
          <w:rFonts w:ascii="Garamond" w:hAnsi="Garamond"/>
          <w:i/>
          <w:sz w:val="24"/>
          <w:szCs w:val="24"/>
        </w:rPr>
        <w:t>c</w:t>
      </w:r>
      <w:r w:rsidRPr="007C6A89">
        <w:rPr>
          <w:rFonts w:ascii="Garamond" w:hAnsi="Garamond"/>
          <w:i/>
          <w:sz w:val="24"/>
          <w:szCs w:val="24"/>
        </w:rPr>
        <w:t>)</w:t>
      </w:r>
      <w:r w:rsidRPr="00AB2E90">
        <w:rPr>
          <w:rFonts w:ascii="Garamond" w:hAnsi="Garamond"/>
          <w:sz w:val="24"/>
          <w:szCs w:val="24"/>
        </w:rPr>
        <w:t xml:space="preserve"> (Zgjidhja e Kontratës) nëse ka kaluar periudha e ndreqjes së përcaktuar këtu.  </w:t>
      </w:r>
    </w:p>
    <w:p w14:paraId="466E57D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 Çdo shumë e paguar nga Koncesionari te Autoriteti Kontraktues si Dëme të Likujdueshme do të konsiderohet se është një vlerësim i vërtetë i humbjes së pësuar nga Autoriteti Kontraktues dhe në asnjë mënyrë nuk do të konsiderohet se përbën një gjobë. </w:t>
      </w:r>
    </w:p>
    <w:p w14:paraId="122D9A9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7.3.12</w:t>
      </w:r>
      <w:r w:rsidRPr="00AB2E90">
        <w:rPr>
          <w:rFonts w:ascii="Garamond" w:hAnsi="Garamond"/>
          <w:sz w:val="24"/>
          <w:szCs w:val="24"/>
        </w:rPr>
        <w:tab/>
        <w:t>Detyrimet Pas Përfundimit</w:t>
      </w:r>
    </w:p>
    <w:p w14:paraId="7A91775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Jo më vonë se një (1) muaj pas Datës Faktike të Përfundimit të Punimeve, Koncesionari do t’i dërgojë Autoritetit Kontraktues sa më poshtë:</w:t>
      </w:r>
    </w:p>
    <w:p w14:paraId="399D0E1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dy kopje të të gjitha të dhënave teknike (duke përfshirë raportin e projektit, dokumentet e përllogaritjeve dhe të projektimit, si në formë të shtypur ashtu edhe në formë elektronike, duke përfshirë të gjitha udhëzimet e nevojshme) që lidhen me projektimin dhe ndërtimin e Hidrocentraleve;</w:t>
      </w:r>
    </w:p>
    <w:p w14:paraId="59316F9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dy kopje të skicimeve “ashtu siç janë ndërtuar” të Hidrocentraleve, së bashku me dokumentat e evidencave të çdo Testi Funksionimi të Hidrocentraleve nga Koncesionari; dhe</w:t>
      </w:r>
    </w:p>
    <w:p w14:paraId="58924C9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c) dy kopje të të gjitha dokumenteve ose materialeve të tjera teknike që lidhen me Hidrocentralet, siç mund të kërkohen në mënyrë të arsyeshme nga Autoriteti Kontraktues.  </w:t>
      </w:r>
    </w:p>
    <w:p w14:paraId="7F91362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7.3.13</w:t>
      </w:r>
      <w:r w:rsidRPr="00AB2E90">
        <w:rPr>
          <w:rFonts w:ascii="Garamond" w:hAnsi="Garamond"/>
          <w:sz w:val="24"/>
          <w:szCs w:val="24"/>
        </w:rPr>
        <w:tab/>
        <w:t xml:space="preserve"> Braktisja</w:t>
      </w:r>
    </w:p>
    <w:p w14:paraId="00D7C60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Ndërtimi i Hidrocentralit do të konsiderohet i braktisur nga Koncesionari nëse, pa miratimin paraprak të Autoritetit Kontraktues, Koncesionari:</w:t>
      </w:r>
      <w:r w:rsidRPr="00AB2E90">
        <w:rPr>
          <w:rFonts w:ascii="Garamond" w:hAnsi="Garamond"/>
          <w:sz w:val="24"/>
          <w:szCs w:val="24"/>
        </w:rPr>
        <w:tab/>
      </w:r>
      <w:r w:rsidRPr="00AB2E90">
        <w:rPr>
          <w:rFonts w:ascii="Garamond" w:hAnsi="Garamond"/>
          <w:sz w:val="24"/>
          <w:szCs w:val="24"/>
        </w:rPr>
        <w:tab/>
      </w:r>
    </w:p>
    <w:p w14:paraId="70D482D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njofton Autoritetin Kontraktues lidhur me vendimin e tij për të braktisur plotësisht ose pjesërisht Punimet;</w:t>
      </w:r>
    </w:p>
    <w:p w14:paraId="23AD11F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nuk rifillon plotësisht ose pjesërisht ndërtimin e Punimeve përsa i përket atij Hidrocentrali brenda nëntëdhjetë ditëve nga mbarimi i Rastit të Forcës Madhore;</w:t>
      </w:r>
    </w:p>
    <w:p w14:paraId="4197AA5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c) ndërpret ndërtimin e të gjitha ose pothuaj të gjitha Punimeve përsa i përket atij Hidrocetnrali për një periudhë në vazhdim prej nëntëdhjetë ditësh; ose</w:t>
      </w:r>
    </w:p>
    <w:p w14:paraId="726DC0F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 tërheq drejtpërdrejt ose nëpërmjet veprimit të kryer nga kontraktuesi i ndërtimit, të gjithë, ose pothuaj të gjithë, personelin nga Sheshi, përsa i përket atij Hidrocetnrali, para Datës së Përfundimit të Punimeve sipas Grafikut, me kusht që në atë Hidrocentral:</w:t>
      </w:r>
    </w:p>
    <w:p w14:paraId="7791826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 kjo tërheqje të çojë në një ndërprerje të plotë të </w:t>
      </w:r>
      <w:proofErr w:type="gramStart"/>
      <w:r w:rsidRPr="00AB2E90">
        <w:rPr>
          <w:rFonts w:ascii="Garamond" w:hAnsi="Garamond"/>
          <w:sz w:val="24"/>
          <w:szCs w:val="24"/>
        </w:rPr>
        <w:t xml:space="preserve">Punimeve;   </w:t>
      </w:r>
      <w:proofErr w:type="gramEnd"/>
      <w:r w:rsidRPr="00AB2E90">
        <w:rPr>
          <w:rFonts w:ascii="Garamond" w:hAnsi="Garamond"/>
          <w:sz w:val="24"/>
          <w:szCs w:val="24"/>
        </w:rPr>
        <w:t>dhe</w:t>
      </w:r>
    </w:p>
    <w:p w14:paraId="244470D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ii) të mos jetë caktuar një kontraktues zëvendësues ndërtimi për të vazhduar ndërtimin, brenda nëntëdhjetë ditëve nga data në të cilën është ndërprerë ndërtimi; dhe</w:t>
      </w:r>
    </w:p>
    <w:p w14:paraId="70A92C8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iii) kjo tërheqje, sipas gjykimit të arsyeshëm të Koncesionarit, nuk është e nevojshme për të mbrojtur sigurinë, shëndetin ose mirëqenien e këtij personeli.</w:t>
      </w:r>
    </w:p>
    <w:p w14:paraId="251E747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Data e të konsideruarit të braktisur do të jetë, (x) në rastin e parashikuar në paragrafin (a) më sipër, data në të cilën është bërë njoftimi, dhe (y) në rastet e parashikuara në paragrafet (b) deri te (d) më sipër, data në të cilën mbaron periudha prej nëntëdhjetë ditësh referuar në këto paragrafë.</w:t>
      </w:r>
    </w:p>
    <w:p w14:paraId="1C66B3E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7.3.14</w:t>
      </w:r>
      <w:r w:rsidRPr="00AB2E90">
        <w:rPr>
          <w:rFonts w:ascii="Garamond" w:hAnsi="Garamond"/>
          <w:sz w:val="24"/>
          <w:szCs w:val="24"/>
        </w:rPr>
        <w:tab/>
        <w:t>Garancia e Kontratës</w:t>
      </w:r>
    </w:p>
    <w:p w14:paraId="2B10610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 Para ose në datën e nënshkrimit të kësaj Kontrate, Koncesionari do t’i paraqesë Autoritetit Kontraktues një Garanci Kontrate, e cila është thelbësisht në përputhje me formatin e paraqitur në Shtojcën D (Forma e Garancisë së Kontratës). Vlera Fillestare e </w:t>
      </w:r>
      <w:r w:rsidRPr="00AB2E90">
        <w:rPr>
          <w:rFonts w:ascii="Garamond" w:hAnsi="Garamond"/>
          <w:sz w:val="24"/>
          <w:szCs w:val="24"/>
        </w:rPr>
        <w:lastRenderedPageBreak/>
        <w:t>Garancisë së Kontratës do të jetë 50 milion Euro dhe në datën e nënshkrimit të kësaj Kontrate si dhe në çdo ripërtëritje të mëpasshme Garancia e Kontratës do të jetë e vlefshme për një minimum prej një viti.</w:t>
      </w:r>
    </w:p>
    <w:p w14:paraId="2E667D7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Koncesionari brenda afatit të kësaj Kontrate do të ripërtërijë Garancinë e Kontratës me kushte thelbësisht të njëjta – e zvogëluar në përputhje me pikën (c) më poshtë (nëse zbatohet) – dhe do t’i paraqesë Autoritetit Kontraktues çdo Garanci Kontrate të ripërtërirë jo më vonë se dhjetë (10) Ditë Pune para mbarimit të kohëzgjatjes së Garancisë së paçliruar të Kontratës. Mosripërtëritja në kohë e Garancisë së Kontratës do t’i japë të drejtë Autoritetit Kontraktues të çlirojë atëherë Garancinë e Kontratës.</w:t>
      </w:r>
    </w:p>
    <w:p w14:paraId="2CE9169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c) Autoriteti Kontraktues bie dakord se shuma fillestare e Garancisë së Kontratës do të zvogëlohet me:</w:t>
      </w:r>
    </w:p>
    <w:p w14:paraId="0514E4E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 12.5 milion Euro pas lëshimit të Çertifikatës së Përfundimit Final për Hidrocentralin e Banjës (minus shumat e tërhequra deri në atë kohë për pretendimet lidhur me Hidrocentralin e Banjës)</w:t>
      </w:r>
    </w:p>
    <w:p w14:paraId="0D9DDB9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ii) 18.75 milion Euro pas lëshimit të Çertifikatës së Përfundimit Final për Hidrocentralin e Lozhan-Grabovës (minus shumat e tërhequra deri në atë kohë për pretendimet lidhur me Hidrocentralin e Lozhan-Dragovës)</w:t>
      </w:r>
    </w:p>
    <w:p w14:paraId="7BFE04B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iii) 18.75 milion Euro tridhjetë (30) ditë pas lëshimit të Çertifikatës së Përfundimit Final për</w:t>
      </w:r>
      <w:r w:rsidR="009F093C" w:rsidRPr="009F093C">
        <w:rPr>
          <w:lang w:val="sq-AL"/>
        </w:rPr>
        <w:t xml:space="preserve"> </w:t>
      </w:r>
      <w:r w:rsidR="009F093C" w:rsidRPr="009F093C">
        <w:rPr>
          <w:rFonts w:ascii="Garamond" w:hAnsi="Garamond"/>
          <w:i/>
          <w:sz w:val="24"/>
          <w:szCs w:val="24"/>
          <w:lang w:val="sq-AL"/>
        </w:rPr>
        <w:t>Hidrocentralin e Banjës</w:t>
      </w:r>
      <w:r w:rsidRPr="00AB2E90">
        <w:rPr>
          <w:rFonts w:ascii="Garamond" w:hAnsi="Garamond"/>
          <w:sz w:val="24"/>
          <w:szCs w:val="24"/>
        </w:rPr>
        <w:t xml:space="preserve"> (nga ku zbriten shumat e tërhequra deri në atë kohë për pretendimet lidhur me</w:t>
      </w:r>
      <w:r w:rsidR="009F093C" w:rsidRPr="009F093C">
        <w:rPr>
          <w:lang w:val="sq-AL"/>
        </w:rPr>
        <w:t xml:space="preserve"> </w:t>
      </w:r>
      <w:r w:rsidR="009F093C" w:rsidRPr="009F093C">
        <w:rPr>
          <w:rFonts w:ascii="Garamond" w:hAnsi="Garamond"/>
          <w:i/>
          <w:sz w:val="24"/>
          <w:szCs w:val="24"/>
          <w:lang w:val="sq-AL"/>
        </w:rPr>
        <w:t>Hidrocentralin e Banjës</w:t>
      </w:r>
      <w:r w:rsidRPr="00AB2E90">
        <w:rPr>
          <w:rFonts w:ascii="Garamond" w:hAnsi="Garamond"/>
          <w:sz w:val="24"/>
          <w:szCs w:val="24"/>
        </w:rPr>
        <w:t>)</w:t>
      </w:r>
    </w:p>
    <w:p w14:paraId="5B090BD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 Autoriteti Kontraktues do të çlirojë plotësisht Garancinë e Kontratës në Datën e Përfundimit Faktik të Punimeve. </w:t>
      </w:r>
    </w:p>
    <w:p w14:paraId="051946D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 Shuma maksimale që Autoriteti Kontraktues do të ketë të drejtë të marrë sipas Garancisë së Kontratës do të jetë 50 milion Euro.</w:t>
      </w:r>
    </w:p>
    <w:p w14:paraId="35BFCEB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f) Pa rënë ndesh me mjetet e tjera ligjore të mundshme sipas kësaj Kontrate, Autoriteti Kontraktues ka të drejtë të çlirojë Garancinë e Kontratës për çdo Dëm të Likujdueshëm i cili është për t’u paguar sipas Nenit 7.3.11 (a) nëse Koncesionari nuk i ka paguar këto shuma brenda periudhave të specifikuara në Nenin </w:t>
      </w:r>
      <w:r w:rsidRPr="009F093C">
        <w:rPr>
          <w:rFonts w:ascii="Garamond" w:hAnsi="Garamond"/>
          <w:i/>
          <w:sz w:val="24"/>
          <w:szCs w:val="24"/>
        </w:rPr>
        <w:t>7.2.</w:t>
      </w:r>
      <w:r w:rsidR="009F093C" w:rsidRPr="009F093C">
        <w:rPr>
          <w:rFonts w:ascii="Garamond" w:hAnsi="Garamond"/>
          <w:i/>
          <w:sz w:val="24"/>
          <w:szCs w:val="24"/>
        </w:rPr>
        <w:t>5</w:t>
      </w:r>
      <w:r w:rsidRPr="00AB2E90">
        <w:rPr>
          <w:rFonts w:ascii="Garamond" w:hAnsi="Garamond"/>
          <w:sz w:val="24"/>
          <w:szCs w:val="24"/>
        </w:rPr>
        <w:t>.</w:t>
      </w:r>
    </w:p>
    <w:p w14:paraId="1A6950A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8.</w:t>
      </w:r>
      <w:r w:rsidRPr="00AB2E90">
        <w:rPr>
          <w:rFonts w:ascii="Garamond" w:hAnsi="Garamond"/>
          <w:sz w:val="24"/>
          <w:szCs w:val="24"/>
        </w:rPr>
        <w:tab/>
        <w:t>SHFRYTËZIMI DHE MIRËMBAJTJA</w:t>
      </w:r>
    </w:p>
    <w:p w14:paraId="554866F8" w14:textId="77777777" w:rsidR="00244BBC" w:rsidRPr="00AB2E90" w:rsidRDefault="00244BBC" w:rsidP="00244BBC">
      <w:pPr>
        <w:pStyle w:val="Paragrafi0"/>
        <w:ind w:firstLine="0"/>
        <w:rPr>
          <w:rFonts w:ascii="Garamond" w:hAnsi="Garamond"/>
          <w:sz w:val="24"/>
          <w:szCs w:val="24"/>
        </w:rPr>
      </w:pPr>
      <w:r w:rsidRPr="00AB2E90">
        <w:rPr>
          <w:rFonts w:ascii="Garamond" w:hAnsi="Garamond"/>
          <w:sz w:val="24"/>
          <w:szCs w:val="24"/>
        </w:rPr>
        <w:t xml:space="preserve">           </w:t>
      </w:r>
      <w:proofErr w:type="gramStart"/>
      <w:r w:rsidRPr="00AB2E90">
        <w:rPr>
          <w:rFonts w:ascii="Garamond" w:hAnsi="Garamond"/>
          <w:sz w:val="24"/>
          <w:szCs w:val="24"/>
        </w:rPr>
        <w:t>8.1  Shfrytëzimi</w:t>
      </w:r>
      <w:proofErr w:type="gramEnd"/>
      <w:r w:rsidRPr="00AB2E90">
        <w:rPr>
          <w:rFonts w:ascii="Garamond" w:hAnsi="Garamond"/>
          <w:sz w:val="24"/>
          <w:szCs w:val="24"/>
        </w:rPr>
        <w:tab/>
      </w:r>
    </w:p>
    <w:p w14:paraId="55A3106F" w14:textId="77777777" w:rsidR="00244BBC" w:rsidRPr="00AB2E90" w:rsidRDefault="00244BBC" w:rsidP="00244BBC">
      <w:pPr>
        <w:pStyle w:val="Paragrafi0"/>
        <w:ind w:firstLine="0"/>
        <w:rPr>
          <w:rFonts w:ascii="Garamond" w:hAnsi="Garamond"/>
          <w:sz w:val="24"/>
          <w:szCs w:val="24"/>
        </w:rPr>
      </w:pPr>
      <w:r w:rsidRPr="00AB2E90">
        <w:rPr>
          <w:rFonts w:ascii="Garamond" w:hAnsi="Garamond"/>
          <w:sz w:val="24"/>
          <w:szCs w:val="24"/>
        </w:rPr>
        <w:t xml:space="preserve">Pas Përfundimit Paraprak të një Hidrocentrali, Koncesionari duhet dhe ka të drejtë </w:t>
      </w:r>
    </w:p>
    <w:p w14:paraId="6BBA521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të ushtrojë të gjitha të Drejtat Koncesionare në përputhje me Praktikën e Industrisë së Mirë, si dhe në përputhje me Kërkesat Teknike Minimale;</w:t>
      </w:r>
    </w:p>
    <w:p w14:paraId="65EBCEB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të shfrytëzojë dhe mirëmbajë Hidrocentralet si Operator i Kujdesshëm dhe i Arsyeshëm;</w:t>
      </w:r>
    </w:p>
    <w:p w14:paraId="2266094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c) të krijojë dhe zbatojë një sistem të planifikuar mirëmbajtjeje në përputhje me Praktikën e Industrisë së Mirë; dhe</w:t>
      </w:r>
    </w:p>
    <w:p w14:paraId="3F7F284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 të raportojë lidhur me këtë në një masë të kënaqshme dhe të arsyeshme për Autoritetin Kontraktues.</w:t>
      </w:r>
    </w:p>
    <w:p w14:paraId="0C3A430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Për të shmangur çdo keqinterpretim, Koncesionari ka të drejtë të shfrytëzojë ndonjë nga Hidrocentralet për të cilat është arritur Përfundimi Paraprak pavarësisht nëse është arritur Përfundimi Paraprak për të gjitha Hidrocentralet e tjera.</w:t>
      </w:r>
    </w:p>
    <w:p w14:paraId="322A45B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8.2 Shërbimet Publike</w:t>
      </w:r>
    </w:p>
    <w:p w14:paraId="1AC0BBE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Konçesionari, me ndihmën, e kërkuar në mënyrë të arsyeshme, të Autoritetit Kontraktues, do të marrë vetë masat për furnizimin me ujë, trajtimin e ujërave të zeza dhe furnizimin me energji elektrike, si dhe marrë përsipër dhe do të përballojë të gjitha kostot, shpenzimet dhe detyrimet në lidhje me to. </w:t>
      </w:r>
    </w:p>
    <w:p w14:paraId="6EF602A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8.3 Siguria</w:t>
      </w:r>
    </w:p>
    <w:p w14:paraId="6ED1C50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Nëse do të jetë e nevojshme sipas rrethanave të jashtëzakonshme, Autoriteti Kontraktues do të jetë përgjegjës për ruajtjen e sigurisë së materialeve, makinerive dhe personelit në Sheshe, në masën që e lejon Ligji.</w:t>
      </w:r>
    </w:p>
    <w:p w14:paraId="00803BB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9. SIGURIMI</w:t>
      </w:r>
    </w:p>
    <w:p w14:paraId="5280A34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9.1 Konçesionari në çdo kohë do të pajiset, mbajë dhe ripërtërijë ato garanci sigurimi të kërkuara në lidhje me ushtrimin e të Drejtave Koncesionare dhe shfrytëzimin e Hidrocentraleve në përputhje me Praktikën e Industrisë së Mirë, dhe do t’i përcjellë ose do të kujdeset që t’i përcillen Autoritetit Kontraktues kopjet e çertifikuara të çdo çertifikate sigurimi pas marrjes së një njoftimi të arsyeshëm paraprak prej Autoritetit Kontraktues.</w:t>
      </w:r>
    </w:p>
    <w:p w14:paraId="2C0541B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9.2 Koncesionari do të përdorë çdo të ardhur nga policat e sigurimit referuar në Nenin 9.1 për rivendosjen e të Drejtave Koncesionare dhe Hidrocentraleve në kushte pune.</w:t>
      </w:r>
    </w:p>
    <w:p w14:paraId="60B7347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9.3 Nëse </w:t>
      </w:r>
      <w:proofErr w:type="gramStart"/>
      <w:r w:rsidRPr="00AB2E90">
        <w:rPr>
          <w:rFonts w:ascii="Garamond" w:hAnsi="Garamond"/>
          <w:sz w:val="24"/>
          <w:szCs w:val="24"/>
        </w:rPr>
        <w:t>Koncesionari  nuk</w:t>
      </w:r>
      <w:proofErr w:type="gramEnd"/>
      <w:r w:rsidRPr="00AB2E90">
        <w:rPr>
          <w:rFonts w:ascii="Garamond" w:hAnsi="Garamond"/>
          <w:sz w:val="24"/>
          <w:szCs w:val="24"/>
        </w:rPr>
        <w:t xml:space="preserve"> do të pajiset, mbajë ose ripërtërijë garancitë e sigurimit të parashikuara në Nenin 9.1, Autoriteti Kontraktues mund t’i kryejë vetë këto garanci sigurimi me shpenzimet e Koncesionarit.</w:t>
      </w:r>
      <w:r w:rsidR="00455350" w:rsidRPr="00455350">
        <w:rPr>
          <w:lang w:val="sq-AL"/>
        </w:rPr>
        <w:t xml:space="preserve"> </w:t>
      </w:r>
      <w:r w:rsidR="00455350" w:rsidRPr="00455350">
        <w:rPr>
          <w:rFonts w:ascii="Garamond" w:hAnsi="Garamond"/>
          <w:i/>
          <w:sz w:val="24"/>
          <w:szCs w:val="24"/>
          <w:lang w:val="sq-AL"/>
        </w:rPr>
        <w:t>Nëse koncesionari vonon të rimbursojë Autoritetin Kontraktues në lidhje me shpenzimet sipas këtij neni 9.3, Autoriteti Kontraktues ka të drejtë t'i tërheqë këto shuma nga garancia e kontratës pasi të ketë njoftuar me shkrim koncesionarin</w:t>
      </w:r>
      <w:r w:rsidR="00455350">
        <w:rPr>
          <w:rFonts w:ascii="Garamond" w:hAnsi="Garamond"/>
          <w:sz w:val="24"/>
          <w:szCs w:val="24"/>
          <w:lang w:val="sq-AL"/>
        </w:rPr>
        <w:t>.</w:t>
      </w:r>
      <w:r w:rsidRPr="00AB2E90">
        <w:rPr>
          <w:rFonts w:ascii="Garamond" w:hAnsi="Garamond"/>
          <w:sz w:val="24"/>
          <w:szCs w:val="24"/>
        </w:rPr>
        <w:tab/>
      </w:r>
    </w:p>
    <w:p w14:paraId="6F64A666" w14:textId="77777777" w:rsidR="00244BBC" w:rsidRPr="00AB2E90" w:rsidRDefault="00244BBC" w:rsidP="00244BBC">
      <w:pPr>
        <w:pStyle w:val="Paragrafi0"/>
        <w:rPr>
          <w:rFonts w:ascii="Garamond" w:hAnsi="Garamond"/>
          <w:sz w:val="24"/>
          <w:szCs w:val="24"/>
        </w:rPr>
      </w:pPr>
      <w:bookmarkStart w:id="77" w:name="_Toc203306849"/>
      <w:bookmarkStart w:id="78" w:name="_Ref203313828"/>
      <w:r w:rsidRPr="00AB2E90">
        <w:rPr>
          <w:rFonts w:ascii="Garamond" w:hAnsi="Garamond"/>
          <w:sz w:val="24"/>
          <w:szCs w:val="24"/>
        </w:rPr>
        <w:t>10.</w:t>
      </w:r>
      <w:r w:rsidRPr="00AB2E90">
        <w:rPr>
          <w:rFonts w:ascii="Garamond" w:hAnsi="Garamond"/>
          <w:sz w:val="24"/>
          <w:szCs w:val="24"/>
        </w:rPr>
        <w:tab/>
        <w:t xml:space="preserve">AFATI, FORCA MADHORE DHE VEPRIMI SHTETËROR THELBËSISHT I DËMSHËM </w:t>
      </w:r>
      <w:bookmarkEnd w:id="77"/>
      <w:bookmarkEnd w:id="78"/>
    </w:p>
    <w:p w14:paraId="035089D9" w14:textId="77777777" w:rsidR="00244BBC" w:rsidRPr="00AB2E90" w:rsidRDefault="00244BBC" w:rsidP="00244BBC">
      <w:pPr>
        <w:pStyle w:val="Paragrafi0"/>
        <w:rPr>
          <w:rFonts w:ascii="Garamond" w:hAnsi="Garamond"/>
          <w:sz w:val="24"/>
          <w:szCs w:val="24"/>
        </w:rPr>
      </w:pPr>
      <w:bookmarkStart w:id="79" w:name="_Toc203306850"/>
      <w:bookmarkStart w:id="80" w:name="_Ref203313054"/>
      <w:r w:rsidRPr="00AB2E90">
        <w:rPr>
          <w:rFonts w:ascii="Garamond" w:hAnsi="Garamond"/>
          <w:sz w:val="24"/>
          <w:szCs w:val="24"/>
        </w:rPr>
        <w:t>10.1</w:t>
      </w:r>
      <w:r w:rsidRPr="00AB2E90">
        <w:rPr>
          <w:rFonts w:ascii="Garamond" w:hAnsi="Garamond"/>
          <w:sz w:val="24"/>
          <w:szCs w:val="24"/>
        </w:rPr>
        <w:tab/>
        <w:t>Afati</w:t>
      </w:r>
    </w:p>
    <w:p w14:paraId="43C507CC" w14:textId="77777777" w:rsidR="00244BBC" w:rsidRPr="00AB2E90" w:rsidRDefault="00244BBC" w:rsidP="00244BBC">
      <w:pPr>
        <w:pStyle w:val="Paragrafi0"/>
        <w:rPr>
          <w:rFonts w:ascii="Garamond" w:hAnsi="Garamond"/>
          <w:sz w:val="24"/>
          <w:szCs w:val="24"/>
        </w:rPr>
      </w:pPr>
      <w:bookmarkStart w:id="81" w:name="_Ref203312879"/>
      <w:bookmarkEnd w:id="79"/>
      <w:bookmarkEnd w:id="80"/>
      <w:r w:rsidRPr="00AB2E90">
        <w:rPr>
          <w:rFonts w:ascii="Garamond" w:hAnsi="Garamond"/>
          <w:sz w:val="24"/>
          <w:szCs w:val="24"/>
        </w:rPr>
        <w:t>10.1.1</w:t>
      </w:r>
      <w:r w:rsidRPr="00AB2E90">
        <w:rPr>
          <w:rFonts w:ascii="Garamond" w:hAnsi="Garamond"/>
          <w:sz w:val="24"/>
          <w:szCs w:val="24"/>
        </w:rPr>
        <w:tab/>
        <w:t xml:space="preserve">Afati fillon në Datën e Hyrjes në Fuqi të saj dhe, në varësi të dispozitave të mëtejshme të Nenit 10, do të përfundojë në datën që shënon 35 vjet pas Datës së Hyrjes në Fuqi (“Afati Fillestar”), përveçse kur përfundon më herët në përputhje me Nenin 11. </w:t>
      </w:r>
    </w:p>
    <w:p w14:paraId="78C8FF4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w:t>
      </w:r>
      <w:bookmarkStart w:id="82" w:name="_Ref203312799"/>
      <w:bookmarkEnd w:id="81"/>
      <w:r w:rsidRPr="00AB2E90">
        <w:rPr>
          <w:rFonts w:ascii="Garamond" w:hAnsi="Garamond"/>
          <w:sz w:val="24"/>
          <w:szCs w:val="24"/>
        </w:rPr>
        <w:t>10.1.2</w:t>
      </w:r>
      <w:proofErr w:type="gramStart"/>
      <w:r w:rsidRPr="00AB2E90">
        <w:rPr>
          <w:rFonts w:ascii="Garamond" w:hAnsi="Garamond"/>
          <w:sz w:val="24"/>
          <w:szCs w:val="24"/>
        </w:rPr>
        <w:tab/>
        <w:t xml:space="preserve">  Në</w:t>
      </w:r>
      <w:proofErr w:type="gramEnd"/>
      <w:r w:rsidRPr="00AB2E90">
        <w:rPr>
          <w:rFonts w:ascii="Garamond" w:hAnsi="Garamond"/>
          <w:sz w:val="24"/>
          <w:szCs w:val="24"/>
        </w:rPr>
        <w:t xml:space="preserve"> rast se në fund të Afatit Fillestar, nuk ka ndodhur as Rasti i Realizimit të NBK dhe as Rasti i Realizimit të Prodhimit, Afati Fillestar do të zgjatet automatikisht në datën më të herët të sa më poshtë (x) fundi i vitit kalendarik në të cilin është përcaktuar se është përmbushur Rasti i Realizimit të NBK (y) fundi i vitit kalendarik në të cilin është përmbushur Rasti i Realizimit të Prodhimit (“Zgjatje Afati”). Për shmangien e çdo keqinterpretimi, hyrja në fuqi e një zgjatjeje të tillë automatike, nuk kërkon në veçanti ndonjë miratim apo pëlqim të Palëve. </w:t>
      </w:r>
    </w:p>
    <w:bookmarkEnd w:id="82"/>
    <w:p w14:paraId="51F5C29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10.1.3</w:t>
      </w:r>
      <w:r w:rsidRPr="00AB2E90">
        <w:rPr>
          <w:rFonts w:ascii="Garamond" w:hAnsi="Garamond"/>
          <w:sz w:val="24"/>
          <w:szCs w:val="24"/>
        </w:rPr>
        <w:tab/>
        <w:t xml:space="preserve">Para datës 30 qershor të vitit që shënon 35-vjetorin e Datës së Hyrjes në Fuqi dhe të çdo viti pas kësaj, </w:t>
      </w:r>
      <w:proofErr w:type="gramStart"/>
      <w:r w:rsidRPr="00AB2E90">
        <w:rPr>
          <w:rFonts w:ascii="Garamond" w:hAnsi="Garamond"/>
          <w:sz w:val="24"/>
          <w:szCs w:val="24"/>
        </w:rPr>
        <w:t>Koncesionari  do</w:t>
      </w:r>
      <w:proofErr w:type="gramEnd"/>
      <w:r w:rsidRPr="00AB2E90">
        <w:rPr>
          <w:rFonts w:ascii="Garamond" w:hAnsi="Garamond"/>
          <w:sz w:val="24"/>
          <w:szCs w:val="24"/>
        </w:rPr>
        <w:t xml:space="preserve"> të vendosë nëse ka ndodhur Rasti i Realizimit të NBK ose Rasti i Realizimit të Prodhimit dhe do të njoftojë pa vonesë të paarsyeshme Autoritetin Kontraktues për këtë vendim. Nëse Autoriteti Kontraktues nuk është dakord me këtë vendim, mund t’ja paraqesë këtë mosmarrëveshje Ekspertit Teknik dhe Ekonomik në përputhje me Nenin 13.2. Në këtë rast, Afati do të përfundojë pas 30 ditëve nga dhënia e një vendimi detyrues dhe të pakundërshtueshëm nga Eksperti Teknik dhe Ekonomik, në bazë të të cilit ka ndodhur Rasti i Realizimit të NBK dhe Rasti i Realizimit të Prodhimit, nëse është e zbatueshme, rast në të cilin Koncesionari do t’i paguajë Autoritetit Kontraktues përfitimin neto të përftuar nga Koncesionari si pasojë e shfrytëzimit të Hidrocentraleve, që nga (x) përfundimi i ditës së fundit që vjen pas vitit kalendarik në të cilin ka ndodhur Rasti i Realizimit të NBK ose Rasti i Realizimit të Prodhimit, nëse është e zbatueshme, ashtu siç është përcaktuar me vendimin e Ekspertit Teknik dhe Ekonomik, deri në (y) përfundimin e Afatit.</w:t>
      </w:r>
    </w:p>
    <w:p w14:paraId="5C373AD3" w14:textId="77777777" w:rsidR="00244BBC" w:rsidRPr="00AB2E90" w:rsidRDefault="00244BBC" w:rsidP="00244BBC">
      <w:pPr>
        <w:pStyle w:val="Paragrafi0"/>
        <w:rPr>
          <w:rFonts w:ascii="Garamond" w:hAnsi="Garamond"/>
          <w:sz w:val="24"/>
          <w:szCs w:val="24"/>
        </w:rPr>
      </w:pPr>
      <w:bookmarkStart w:id="83" w:name="_Toc203306851"/>
      <w:bookmarkStart w:id="84" w:name="_Ref203309693"/>
      <w:bookmarkStart w:id="85" w:name="_Ref203312850"/>
      <w:bookmarkStart w:id="86" w:name="_Ref203313073"/>
      <w:r w:rsidRPr="00AB2E90">
        <w:rPr>
          <w:rFonts w:ascii="Garamond" w:hAnsi="Garamond"/>
          <w:sz w:val="24"/>
          <w:szCs w:val="24"/>
        </w:rPr>
        <w:t>10.2</w:t>
      </w:r>
      <w:r w:rsidRPr="00AB2E90">
        <w:rPr>
          <w:rFonts w:ascii="Garamond" w:hAnsi="Garamond"/>
          <w:sz w:val="24"/>
          <w:szCs w:val="24"/>
        </w:rPr>
        <w:tab/>
        <w:t xml:space="preserve">Rasti </w:t>
      </w:r>
      <w:bookmarkEnd w:id="83"/>
      <w:bookmarkEnd w:id="84"/>
      <w:bookmarkEnd w:id="85"/>
      <w:bookmarkEnd w:id="86"/>
      <w:r w:rsidRPr="00AB2E90">
        <w:rPr>
          <w:rFonts w:ascii="Garamond" w:hAnsi="Garamond"/>
          <w:sz w:val="24"/>
          <w:szCs w:val="24"/>
        </w:rPr>
        <w:t>i Forcës Madhore</w:t>
      </w:r>
    </w:p>
    <w:p w14:paraId="4DD8A949" w14:textId="77777777" w:rsidR="00244BBC" w:rsidRPr="00AB2E90" w:rsidRDefault="00244BBC" w:rsidP="00244BBC">
      <w:pPr>
        <w:pStyle w:val="Paragrafi0"/>
        <w:rPr>
          <w:rFonts w:ascii="Garamond" w:hAnsi="Garamond"/>
          <w:sz w:val="24"/>
          <w:szCs w:val="24"/>
        </w:rPr>
      </w:pPr>
      <w:bookmarkStart w:id="87" w:name="_Ref203313883"/>
      <w:r w:rsidRPr="00AB2E90">
        <w:rPr>
          <w:rFonts w:ascii="Garamond" w:hAnsi="Garamond"/>
          <w:sz w:val="24"/>
          <w:szCs w:val="24"/>
        </w:rPr>
        <w:t>10.2.1</w:t>
      </w:r>
      <w:r w:rsidRPr="00AB2E90">
        <w:rPr>
          <w:rFonts w:ascii="Garamond" w:hAnsi="Garamond"/>
          <w:sz w:val="24"/>
          <w:szCs w:val="24"/>
        </w:rPr>
        <w:tab/>
        <w:t>“Rasti i Forcës Madhore” do të thotë çdo rrethanë që rezulton ose shkakton pamundësi të plotë ose të pjesshme të njërës Palë (“Pala e Cenuar”) për të përmbushur ndonjë prej detyrimeve të saj sipas kësaj Kontrate (përveç kryerjes së pagesave të parave), por vetëm nëse dhe në masën që:</w:t>
      </w:r>
      <w:r w:rsidRPr="00AB2E90">
        <w:rPr>
          <w:rFonts w:ascii="Garamond" w:hAnsi="Garamond"/>
          <w:sz w:val="24"/>
          <w:szCs w:val="24"/>
        </w:rPr>
        <w:tab/>
      </w:r>
    </w:p>
    <w:p w14:paraId="0BE3404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kjo rrethanë, pavarësisht ushtrimit të kujdesit të arsyeshëm, nuk mund të parandalohet ose nuk ishte e mundur të parandalohej, shmangej ose mënjanohej nga Pala e Cenuar;</w:t>
      </w:r>
    </w:p>
    <w:p w14:paraId="282650D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Pala e Cenuar mori ose ka marrë të gjitha masat e arsyeshme paraprake, kujdesin e duhur dhe masat e arsyeshme alternative në mënyrë që të shmangte pasojën e këtij rasti në aftësinë e Palës së Cenuar për të përmbushur detyrimet e saj sipas kësaj Kontrate dhe për të zbutur pasojat e saj;</w:t>
      </w:r>
    </w:p>
    <w:p w14:paraId="60F9236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c) ngjarja nuk është, ose nuk ka qenë pasojë e drejtpërdrejtë ose e tërthortë e shkeljes nga Pala e Cenuar të një prej detyrimeve të saj sipas kësaj Kontrate; dhe</w:t>
      </w:r>
    </w:p>
    <w:p w14:paraId="50CFD63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 Pala e Cenuar t’i ketë dhënë njoftim Palës tjetër për këtë Rast të Forcës Madhore.</w:t>
      </w:r>
    </w:p>
    <w:p w14:paraId="505A1E3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10.2.2</w:t>
      </w:r>
      <w:r w:rsidRPr="00AB2E90">
        <w:rPr>
          <w:rFonts w:ascii="Garamond" w:hAnsi="Garamond"/>
          <w:sz w:val="24"/>
          <w:szCs w:val="24"/>
        </w:rPr>
        <w:tab/>
      </w:r>
      <w:bookmarkEnd w:id="87"/>
      <w:r w:rsidRPr="00AB2E90">
        <w:rPr>
          <w:rFonts w:ascii="Garamond" w:hAnsi="Garamond"/>
          <w:sz w:val="24"/>
          <w:szCs w:val="24"/>
        </w:rPr>
        <w:t xml:space="preserve">Pa kufizuar frymën e përgjithshme të Nenit 10.2.1 më sipër, secila nga rrethanat e mëposhtme, në masën që është në përputhje me kriteret e përcaktuara në Nenin 10.2.1 më sipër, do të përbëjë Rast të Forcës Madhore: </w:t>
      </w:r>
    </w:p>
    <w:p w14:paraId="2C456E0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veprimet e luftës, pushtimi ose aktet e një armiku të huaj, ose aktet e terrorizmit, bllokadat, embargot, racionimet;</w:t>
      </w:r>
    </w:p>
    <w:p w14:paraId="7E9B0B2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aktet e rebelimeve, kryengritjet, trazirat civile, grevat e natyrës politike, aktet ose fushatat e terrorizimit, ose sabotazhi me natyre politike;</w:t>
      </w:r>
    </w:p>
    <w:p w14:paraId="1D071C9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c) rrufeja, zjarri, tërmeti, stuhia, cikloni, tajfuni, tornado ose ndonjë fatkeqësi tjetër natyrore;</w:t>
      </w:r>
    </w:p>
    <w:p w14:paraId="34E00BB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 epidemia ose murtaja; dhe</w:t>
      </w:r>
    </w:p>
    <w:p w14:paraId="122F57C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 grevat ose veprimtaritë e punës për të imponuar ose për të ngadalësuar punën (sidoqoftë duke përjashtuar punonjësit e Palës që e pretendon atë si Rast të Forcës Madhore ose punonjësit e ndonjë prej aksionerëve të kësaj Pale, ose punonjësit e ndonjë filiali të kontrolluar, drejtpërdrejt ose tërthorazi, nga shoqëria mëmë ose degë e ndonjë aksionari të kësaj Pale).</w:t>
      </w:r>
    </w:p>
    <w:p w14:paraId="3D4772B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10.2.3</w:t>
      </w:r>
      <w:r w:rsidRPr="00AB2E90">
        <w:rPr>
          <w:rFonts w:ascii="Garamond" w:hAnsi="Garamond"/>
          <w:sz w:val="24"/>
          <w:szCs w:val="24"/>
        </w:rPr>
        <w:tab/>
        <w:t>Nëse është rënë dakord ose është vendosur se ka ndodhur Rasti i Forcës Madhore dhe ky rast sjell ose do të sjellë si pasojë pengesën, vështirësimin ose vonesën në përmbushjen e detyrimeve sipas Kontratës nga Pala e Cenuar</w:t>
      </w:r>
      <w:r w:rsidR="00455350" w:rsidRPr="00455350">
        <w:rPr>
          <w:lang w:val="sq-AL"/>
        </w:rPr>
        <w:t xml:space="preserve"> </w:t>
      </w:r>
      <w:r w:rsidR="00455350" w:rsidRPr="00647719">
        <w:rPr>
          <w:rFonts w:ascii="Garamond" w:hAnsi="Garamond"/>
          <w:i/>
          <w:sz w:val="24"/>
          <w:szCs w:val="24"/>
          <w:lang w:val="sq-AL"/>
        </w:rPr>
        <w:t>dhe/ose ku pala e cenuar është koncesionari</w:t>
      </w:r>
      <w:r w:rsidRPr="00AB2E90">
        <w:rPr>
          <w:rFonts w:ascii="Garamond" w:hAnsi="Garamond"/>
          <w:sz w:val="24"/>
          <w:szCs w:val="24"/>
        </w:rPr>
        <w:t xml:space="preserve">, në shfrytëzimin dhe mirëmbajtjen e Projektit, atëherë Pala e Cenuar do të përjashtohet nga përmbushja sipas Kontratës e detyrimeve që janë cenuar nga ky Rast i Forcës Madhore për gjithë kohëzgjatjen e këtij Rasti të Forcës Madhore dhe do të ketë të drejtën e shtyrjes së ndonjë date përfundimi ose date të planifikuar për aq sa zgjat Rasti i Forcës Madhore. </w:t>
      </w:r>
    </w:p>
    <w:p w14:paraId="7909A9C1" w14:textId="77777777" w:rsidR="00244BBC" w:rsidRPr="00AB2E90" w:rsidRDefault="00244BBC" w:rsidP="00244BBC">
      <w:pPr>
        <w:pStyle w:val="Paragrafi0"/>
        <w:rPr>
          <w:rFonts w:ascii="Garamond" w:hAnsi="Garamond"/>
          <w:sz w:val="24"/>
          <w:szCs w:val="24"/>
        </w:rPr>
      </w:pPr>
      <w:bookmarkStart w:id="88" w:name="_Toc203306852"/>
      <w:bookmarkStart w:id="89" w:name="_Ref203309707"/>
      <w:r w:rsidRPr="00AB2E90">
        <w:rPr>
          <w:rFonts w:ascii="Garamond" w:hAnsi="Garamond"/>
          <w:sz w:val="24"/>
          <w:szCs w:val="24"/>
        </w:rPr>
        <w:t>10.3</w:t>
      </w:r>
      <w:r w:rsidRPr="00AB2E90">
        <w:rPr>
          <w:rFonts w:ascii="Garamond" w:hAnsi="Garamond"/>
          <w:sz w:val="24"/>
          <w:szCs w:val="24"/>
        </w:rPr>
        <w:tab/>
      </w:r>
      <w:bookmarkEnd w:id="88"/>
      <w:bookmarkEnd w:id="89"/>
      <w:r w:rsidRPr="00AB2E90">
        <w:rPr>
          <w:rFonts w:ascii="Garamond" w:hAnsi="Garamond"/>
          <w:sz w:val="24"/>
          <w:szCs w:val="24"/>
        </w:rPr>
        <w:t>Veprimi Shtetëror Thelbësisht i Dëmshëm</w:t>
      </w:r>
    </w:p>
    <w:p w14:paraId="02C23CF0" w14:textId="77777777" w:rsidR="00244BBC" w:rsidRPr="00AB2E90" w:rsidRDefault="00244BBC" w:rsidP="00244BBC">
      <w:pPr>
        <w:pStyle w:val="Paragrafi0"/>
        <w:rPr>
          <w:rFonts w:ascii="Garamond" w:hAnsi="Garamond"/>
          <w:sz w:val="24"/>
          <w:szCs w:val="24"/>
        </w:rPr>
      </w:pPr>
      <w:bookmarkStart w:id="90" w:name="_Ref203312915"/>
      <w:r w:rsidRPr="00AB2E90">
        <w:rPr>
          <w:rFonts w:ascii="Garamond" w:hAnsi="Garamond"/>
          <w:sz w:val="24"/>
          <w:szCs w:val="24"/>
        </w:rPr>
        <w:t>10.3.1</w:t>
      </w:r>
      <w:r w:rsidRPr="00AB2E90">
        <w:rPr>
          <w:rFonts w:ascii="Garamond" w:hAnsi="Garamond"/>
          <w:sz w:val="24"/>
          <w:szCs w:val="24"/>
        </w:rPr>
        <w:tab/>
        <w:t>Nese Koncesionarit i shkaktohen pengesa, vështirësi ose vonesa në përmbushjen e ndonjë apo të gjitha detyrimeve sipas kësaj Kontrate, ose çdo kontrate tjetër në të cilën Shoqëria Koncesionare është palë, apo në shfrytëzimin dhe mirëmbajtjen Hidrocentraleve apo shitjen e Prodhimit Elektrik Neto, për shkak të një Veprimi Shtetëror Thelbësisht të Dëmshëm, Koncesionari do d’i dërgojë një njoftim (“Njoftimi i VSHTHD”) Autoritetit Kontraktues sa më shpejt që të jetë praktike në mënyrë të arsyeshme pasi të jetë vënë në dijeni për këtë Veprim Shtetëror Thelbësisht të Dëmshëm, duke informuar Autoritetin Kontraktues për:</w:t>
      </w:r>
    </w:p>
    <w:bookmarkEnd w:id="90"/>
    <w:p w14:paraId="70A8855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 ekzistencën dhe natyrën e Veprimit Shtetëror Thelbësisht të Dëmshëm; </w:t>
      </w:r>
    </w:p>
    <w:p w14:paraId="0C10901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masën në të cilën, përmbushja e detyrimeve nga Koncesionari është ose do të pengohet, vështirësohet ose vonohet si rezultat i drejtpërdrejtë i këtij Veprimi Shtetëror Thelbësisht të Dëmshëm; dhe</w:t>
      </w:r>
    </w:p>
    <w:p w14:paraId="727463FF" w14:textId="77777777" w:rsidR="00244BBC" w:rsidRPr="00AB2E90" w:rsidRDefault="00244BBC" w:rsidP="00244BBC">
      <w:pPr>
        <w:pStyle w:val="Paragrafi0"/>
        <w:rPr>
          <w:rFonts w:ascii="Garamond" w:hAnsi="Garamond"/>
          <w:sz w:val="24"/>
          <w:szCs w:val="24"/>
          <w:highlight w:val="yellow"/>
        </w:rPr>
      </w:pPr>
      <w:r w:rsidRPr="00AB2E90">
        <w:rPr>
          <w:rFonts w:ascii="Garamond" w:hAnsi="Garamond"/>
          <w:sz w:val="24"/>
          <w:szCs w:val="24"/>
        </w:rPr>
        <w:t>c)  hapat që Koncesionari ësht</w:t>
      </w:r>
      <w:r w:rsidRPr="00AB2E90">
        <w:rPr>
          <w:rFonts w:ascii="Garamond" w:hAnsi="Garamond"/>
          <w:sz w:val="24"/>
          <w:szCs w:val="24"/>
        </w:rPr>
        <w:softHyphen/>
        <w:t xml:space="preserve">ë duke ndërmarrë apo synon të ndërmarrë ose që do të ndërmarrë për të zvogëluar, shmangur apo kapërcyer pasojat e dëmshme si pasojë e këtij Veprimi Shtetëror Thelbësisht të Dëmshëm.  </w:t>
      </w:r>
    </w:p>
    <w:p w14:paraId="762D1CD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10.3.2</w:t>
      </w:r>
      <w:r w:rsidRPr="00AB2E90">
        <w:rPr>
          <w:rFonts w:ascii="Garamond" w:hAnsi="Garamond"/>
          <w:sz w:val="24"/>
          <w:szCs w:val="24"/>
        </w:rPr>
        <w:tab/>
        <w:t xml:space="preserve">Koncesionari do të ketë barrën e provës për të demonstruar në detaje të arsyeshme si ekzistencën e një Veprimi Shtetëror Thelbësisht të Dëmshëm ashtu edhe pasojën (si përsa i përket natyrës ashtu edhe shtrirjes) që ka ky Veprim Thelbësisht i Dëmshëm i Qeverisë në përmbushjen e detyrimeve të tij. </w:t>
      </w:r>
    </w:p>
    <w:p w14:paraId="3BB7E02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10.3.3</w:t>
      </w:r>
      <w:r w:rsidRPr="00AB2E90">
        <w:rPr>
          <w:rFonts w:ascii="Garamond" w:hAnsi="Garamond"/>
          <w:sz w:val="24"/>
          <w:szCs w:val="24"/>
        </w:rPr>
        <w:tab/>
      </w:r>
      <w:bookmarkStart w:id="91" w:name="_Ref203313927"/>
      <w:r w:rsidRPr="00AB2E90">
        <w:rPr>
          <w:rFonts w:ascii="Garamond" w:hAnsi="Garamond"/>
          <w:sz w:val="24"/>
          <w:szCs w:val="24"/>
        </w:rPr>
        <w:t xml:space="preserve">Autoriteti Kontraktues, me marrjen e njoftimit të VSHTHD, do të ketë të drejtë të kërkojë që Koncesionari t’i paraqesë atij informacion shtesë dhe dokumentacionin mbështetës siç mund të jetë e arsyeshme për të kërkuar mbështetjen e një Njoftimi VSHTHD </w:t>
      </w:r>
      <w:proofErr w:type="gramStart"/>
      <w:r w:rsidRPr="00AB2E90">
        <w:rPr>
          <w:rFonts w:ascii="Garamond" w:hAnsi="Garamond"/>
          <w:sz w:val="24"/>
          <w:szCs w:val="24"/>
        </w:rPr>
        <w:t>dhe  Koncesionari</w:t>
      </w:r>
      <w:proofErr w:type="gramEnd"/>
      <w:r w:rsidRPr="00AB2E90">
        <w:rPr>
          <w:rFonts w:ascii="Garamond" w:hAnsi="Garamond"/>
          <w:sz w:val="24"/>
          <w:szCs w:val="24"/>
        </w:rPr>
        <w:t xml:space="preserve"> do ta sigurojë këtë informacion dhe/ose dokumentacion mbështetës brenda 15 ditëve pas kërkesës së bërë për to. </w:t>
      </w:r>
      <w:bookmarkEnd w:id="91"/>
    </w:p>
    <w:p w14:paraId="181E609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10.3.4</w:t>
      </w:r>
      <w:r w:rsidRPr="00AB2E90">
        <w:rPr>
          <w:rFonts w:ascii="Garamond" w:hAnsi="Garamond"/>
          <w:sz w:val="24"/>
          <w:szCs w:val="24"/>
        </w:rPr>
        <w:tab/>
        <w:t xml:space="preserve">Nëse Palët, mbi bazën e Njoftimit të VSHTHD dhe çdo dokumentacioni mbështetës, nuk janë në gjendje të bien dakord mbi ekzistencën apo pasojat e një Veprimi Shtetëror Thelbësisht të Dëmshëm deri në fund të (a) 60 ditëve pas marrjes nga Autoriteti Kontraktues të Njoftimit për VSHTHD dhe (b) 30 ditëve pas marrjes nga Autoriteti Kontraktues të informacionit shtesë në përputhje me Nenin 10.3.3, secila nga Palët ka të drejtë t’ja paraqesë çështjen për gjykim arbitrazhit në përputhje me Nenin 13.3. </w:t>
      </w:r>
    </w:p>
    <w:p w14:paraId="606BDAA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10.3.5</w:t>
      </w:r>
      <w:r w:rsidRPr="00AB2E90">
        <w:rPr>
          <w:rFonts w:ascii="Garamond" w:hAnsi="Garamond"/>
          <w:sz w:val="24"/>
          <w:szCs w:val="24"/>
        </w:rPr>
        <w:tab/>
        <w:t>Nëse është rënë dakord apo vendosur se ka ndodhur një Veprim Thelbësisht i Dëmshëm i Qeverisë dhe se ai ka sjellë ose do të sjellë pasjat e përshkruara në Nenin 10.3.1, Koncesionari do të ketë të drejtën e përjashtimit nga detyrimet e përshkruara më poshtë në masën që:</w:t>
      </w:r>
    </w:p>
    <w:p w14:paraId="24AFAD5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 këto pasoja janë shkaktuar nga ky Veprim Shtetëror Thelbësisht i Dëmshëm; dhe  </w:t>
      </w:r>
    </w:p>
    <w:p w14:paraId="029A457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pasojat e dëmshme të Veprimit Shtetëror Thelbësisht të Dëmshëm nuk mund të ishin zvogëluar, shmangur ose kapërcyer apo nuk mund të zvogëlohen, shmangen ose kapërcehen nga Koncesionari që vepron si një Operator i Kujdesshëm dhe i Arsyeshëm. </w:t>
      </w:r>
    </w:p>
    <w:p w14:paraId="7368A68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10.3.6</w:t>
      </w:r>
      <w:r w:rsidRPr="00AB2E90">
        <w:rPr>
          <w:rFonts w:ascii="Garamond" w:hAnsi="Garamond"/>
          <w:sz w:val="24"/>
          <w:szCs w:val="24"/>
        </w:rPr>
        <w:tab/>
        <w:t xml:space="preserve">Nëse përmbushja nga Koncesionari e detyrimeve të tij sipas Kontratës pengohet, vështirësohet apo vonohet në çdo kohë nga një Veprim Shtetëror Thelbësisht i Dëmshëm, ky Veprim Shtetëror Thelbësisht i Dëmshëm: </w:t>
      </w:r>
    </w:p>
    <w:p w14:paraId="10CA366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 do të përjashtojë Koncesionarin nga përmbushja e atyre detyrimeve që janë cenuar nga Veprimi Shtetëror Thelbësisht i Dëmshëm për aq kohë sa zgjat ky Veprim Shtetëror Thelbësisht i Dëmshëm; </w:t>
      </w:r>
    </w:p>
    <w:p w14:paraId="389613C4" w14:textId="77777777" w:rsidR="00244BBC" w:rsidRPr="00AB2E90" w:rsidRDefault="00244BBC" w:rsidP="00244BBC">
      <w:pPr>
        <w:pStyle w:val="Paragrafi0"/>
        <w:rPr>
          <w:rFonts w:ascii="Garamond" w:hAnsi="Garamond"/>
          <w:sz w:val="24"/>
          <w:szCs w:val="24"/>
          <w:highlight w:val="yellow"/>
        </w:rPr>
      </w:pPr>
      <w:r w:rsidRPr="00AB2E90">
        <w:rPr>
          <w:rFonts w:ascii="Garamond" w:hAnsi="Garamond"/>
          <w:sz w:val="24"/>
          <w:szCs w:val="24"/>
        </w:rPr>
        <w:t xml:space="preserve">b) do t’i japë Koncesionarit të drejtën për shtyrjen e ndonjë date përfundimi ose të planifikuar për aq sa zgjat ky Veprim Shtetëror Thelbësisht i Dëmshëm.  </w:t>
      </w:r>
    </w:p>
    <w:p w14:paraId="708113D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10.3.7</w:t>
      </w:r>
      <w:r w:rsidRPr="00AB2E90">
        <w:rPr>
          <w:rFonts w:ascii="Garamond" w:hAnsi="Garamond"/>
          <w:sz w:val="24"/>
          <w:szCs w:val="24"/>
        </w:rPr>
        <w:tab/>
      </w:r>
      <w:bookmarkStart w:id="92" w:name="_Ref203313972"/>
      <w:r w:rsidRPr="00AB2E90">
        <w:rPr>
          <w:rFonts w:ascii="Garamond" w:hAnsi="Garamond"/>
          <w:sz w:val="24"/>
          <w:szCs w:val="24"/>
        </w:rPr>
        <w:t xml:space="preserve">Nëse Veprimi Shtetëror Thelbësisht i Dëmshëm (i) kërkon që Koncesionari të modifikojë ndonjërin nga Hidrocentralet apo mënyrën sesi ai ndërton, shfrytëzon ose mirëmban këtë Hidrocentral, dhe/ose (ii) sjell si pasojë rritjen e kostove të Koncesionarit dhe/ose uljen e të ardhurave të Koncesionarit, atëherë Koncesionari do të ketë të drejtën e një kompensimi nga Autoriteti Kontraktues përsa i përket kostove shtese të bëra nga Koncesionari (duke përfshirë kostot kryesore shtesë dhe koston shtesë operative) si dhe të ardhurave të zvogëluara të përftuara nga Koncesionari (“Kompensimi VSHTHD”), përveç nëse kosto të tilla shtesë  dhe/ose te ardhurat e zvogëluara janë në total nën 300,000 Euro p.a (për shmangien e çdo keqinterpretimi, këto kosto shtesë dhe/ose të ardhura të zvogëluara të shkaktuara nga një Veprim Thelbësisht i Dëmshëm i Qeverisë do të përllogariten në krahasim me kostot ose të ardhurat që do të ishin pësuar ose marrë, nëse VSHTHD nuk do të kishte ndodhur). Limiti financiar i mësipërm do të aplikohet vetëm ndaj Nenit 10.3.7 dhe nuk do të aplikohet ndaj ndonjë dispozite që ka të bëjë me kompensimin apo dëmshpërblimin parashikuar kudogjetkë në këtë Kontratë.  </w:t>
      </w:r>
      <w:bookmarkEnd w:id="92"/>
    </w:p>
    <w:p w14:paraId="22E28CC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10.3.8</w:t>
      </w:r>
      <w:r w:rsidRPr="00AB2E90">
        <w:rPr>
          <w:rFonts w:ascii="Garamond" w:hAnsi="Garamond"/>
          <w:sz w:val="24"/>
          <w:szCs w:val="24"/>
        </w:rPr>
        <w:tab/>
        <w:t xml:space="preserve">Sasia dhe mjetet e pagesës në rastet e kompensimit të VSHTHD do të miratohen nga palët ose do të percaktohen nga Eksperti Teknik dhe Ekonomik. Koncesionari do të ketë të drejtën e zbritjes së Kompensimit VSHTHD që duhet t’i paguhet atij nga shlyerjet e Pagesës së Koncesionit që i paguhen Autoritetit Kontraktues. Autoriteti Kontraktues do të ketë të drejtë të përfitojë si Kompensim VSHTHD një kompensim ekuivalent në vend të pagesave cash, duke përfshirë një zbritje nga Pagesa e Koncesionit, në varësi të miratimit të Koncesionarit, i cili nuk duhet të refuzohet në mënyrë të paarsyeshme.   </w:t>
      </w:r>
    </w:p>
    <w:p w14:paraId="683E686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11. ZGJIDHJA E KONTRATËS</w:t>
      </w:r>
    </w:p>
    <w:p w14:paraId="3D3842A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11.1 Zgjidhje e Parakohshme. Koncesionari do të ketë të drejtë ta zgjidhë këtë kontratë pa pasoja financiare për ndonjërën nga Palët në rast të </w:t>
      </w:r>
      <w:bookmarkStart w:id="93" w:name="_Ref203313759"/>
    </w:p>
    <w:p w14:paraId="32612D6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një rritjeje në kosto siç është parashikuar në Nenin 3.5; ose</w:t>
      </w:r>
    </w:p>
    <w:p w14:paraId="551869A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w:t>
      </w:r>
      <w:bookmarkEnd w:id="93"/>
      <w:r w:rsidRPr="00AB2E90">
        <w:rPr>
          <w:rFonts w:ascii="Garamond" w:hAnsi="Garamond"/>
          <w:sz w:val="24"/>
          <w:szCs w:val="24"/>
        </w:rPr>
        <w:t xml:space="preserve"> çdo ngjarjeje tjetër pasojat e së cilës vënë thelbësisht në rrezik bazat ekonomike të projektit.</w:t>
      </w:r>
    </w:p>
    <w:p w14:paraId="2499978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11.2</w:t>
      </w:r>
      <w:bookmarkStart w:id="94" w:name="_Toc203306855"/>
      <w:bookmarkStart w:id="95" w:name="_Ref203312712"/>
      <w:bookmarkStart w:id="96" w:name="_Ref203313097"/>
      <w:bookmarkStart w:id="97" w:name="_Ref203313663"/>
      <w:bookmarkStart w:id="98" w:name="_Ref203314038"/>
      <w:bookmarkStart w:id="99" w:name="_Ref203314101"/>
      <w:r w:rsidRPr="00AB2E90">
        <w:rPr>
          <w:rFonts w:ascii="Garamond" w:hAnsi="Garamond"/>
          <w:sz w:val="24"/>
          <w:szCs w:val="24"/>
        </w:rPr>
        <w:t xml:space="preserve"> Mospërmbushja e detyrimeve nga Koncesionari. Autoriteti Kontraktues do të ketë të drejtë të zgjidhë këtë Kontratë për shkak të mospërmbushjes së detyrimeve nga </w:t>
      </w:r>
      <w:r w:rsidRPr="00AB2E90">
        <w:rPr>
          <w:rFonts w:ascii="Garamond" w:hAnsi="Garamond"/>
          <w:sz w:val="24"/>
          <w:szCs w:val="24"/>
        </w:rPr>
        <w:lastRenderedPageBreak/>
        <w:t>Koncesionari duke e njoftuar Koncesionarin me shkrim për secilën nga dukuritë e mëposhtme (me përjashtim të rasteve kur kjo dukuri</w:t>
      </w:r>
      <w:proofErr w:type="gramStart"/>
      <w:r w:rsidRPr="00AB2E90">
        <w:rPr>
          <w:rFonts w:ascii="Garamond" w:hAnsi="Garamond"/>
          <w:sz w:val="24"/>
          <w:szCs w:val="24"/>
        </w:rPr>
        <w:t>:  (</w:t>
      </w:r>
      <w:proofErr w:type="gramEnd"/>
      <w:r w:rsidRPr="00AB2E90">
        <w:rPr>
          <w:rFonts w:ascii="Garamond" w:hAnsi="Garamond"/>
          <w:sz w:val="24"/>
          <w:szCs w:val="24"/>
        </w:rPr>
        <w:t>i) rezulton nga një VSHTHD; (ii) rezulton nga një shkelje e kësaj Kontrate nga Autoriteti Kontraktues; ose (iii) ndodh si rezultat ose në lidhje me një Rast të Forcës Madhore):</w:t>
      </w:r>
    </w:p>
    <w:p w14:paraId="33565BC0" w14:textId="77777777" w:rsidR="00244BBC" w:rsidRPr="00AB2E90" w:rsidRDefault="00244BBC" w:rsidP="00244BBC">
      <w:pPr>
        <w:pStyle w:val="Paragrafi0"/>
        <w:rPr>
          <w:rFonts w:ascii="Garamond" w:hAnsi="Garamond"/>
          <w:sz w:val="24"/>
          <w:szCs w:val="24"/>
        </w:rPr>
      </w:pPr>
      <w:bookmarkStart w:id="100" w:name="_Ref203548998"/>
      <w:bookmarkEnd w:id="94"/>
      <w:bookmarkEnd w:id="95"/>
      <w:bookmarkEnd w:id="96"/>
      <w:bookmarkEnd w:id="97"/>
      <w:bookmarkEnd w:id="98"/>
      <w:bookmarkEnd w:id="99"/>
      <w:r w:rsidRPr="00AB2E90">
        <w:rPr>
          <w:rFonts w:ascii="Garamond" w:hAnsi="Garamond"/>
          <w:sz w:val="24"/>
          <w:szCs w:val="24"/>
        </w:rPr>
        <w:t>a) Paaftësia paguese e Koncesionarit</w:t>
      </w:r>
      <w:bookmarkStart w:id="101" w:name="_Ref203549001"/>
      <w:bookmarkEnd w:id="100"/>
      <w:r w:rsidRPr="00AB2E90">
        <w:rPr>
          <w:rFonts w:ascii="Garamond" w:hAnsi="Garamond"/>
          <w:sz w:val="24"/>
          <w:szCs w:val="24"/>
        </w:rPr>
        <w:t>;</w:t>
      </w:r>
    </w:p>
    <w:p w14:paraId="130AA27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braktisja e Projektit nga Koncesionari sipas Nenit 7.3.13; </w:t>
      </w:r>
      <w:bookmarkEnd w:id="101"/>
    </w:p>
    <w:p w14:paraId="1A06FD7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c) një shkelje thelbësore nga Koncesionari e ndonjë prej detyrimeve kryesore sipas kësaj Kontrate (përveç shkeljeve të përcaktuara në Nenet 11.2(a), 11.2(b) dhe 11.2(d)), shkelje e cila ka vazhduar pa u ndrequr edhe 6 muaj pas njoftimit të dhënë nga Autoriteti Kontraktues për një shkelje të </w:t>
      </w:r>
      <w:proofErr w:type="gramStart"/>
      <w:r w:rsidRPr="00AB2E90">
        <w:rPr>
          <w:rFonts w:ascii="Garamond" w:hAnsi="Garamond"/>
          <w:sz w:val="24"/>
          <w:szCs w:val="24"/>
        </w:rPr>
        <w:t>tillë;dhe</w:t>
      </w:r>
      <w:proofErr w:type="gramEnd"/>
      <w:r w:rsidRPr="00AB2E90">
        <w:rPr>
          <w:rFonts w:ascii="Garamond" w:hAnsi="Garamond"/>
          <w:sz w:val="24"/>
          <w:szCs w:val="24"/>
        </w:rPr>
        <w:t xml:space="preserve"> </w:t>
      </w:r>
      <w:bookmarkStart w:id="102" w:name="_Ref203549003"/>
    </w:p>
    <w:p w14:paraId="19371A2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 çdo shkelje thelbësore nga Koncesionari, Aksionerët Kryesorë, apo Shoqëria Koncesionare e detyrimeve të tyre respektive sipas Nenit 5 me kusht që Autoriteti Kontraktues t’i ketë dhënë Koncesionarit një njoftim paraprak me shkrim prej 14 ditësh për shkeljen në fjalë si dhe lidhur me qëllimin për të ushtruar të drejtat e tij sipas këtij Neni. </w:t>
      </w:r>
      <w:bookmarkEnd w:id="102"/>
    </w:p>
    <w:p w14:paraId="71F2DBB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11.3 Mospërmbushja e detyrimeve nga Autoriteti Kontraktues. Koncesionari do të ketë të drejtë të zgjidhë këtë Kontratë për shkak të mospërmbushjes së detyrimeve nga Autoriteti Kontraktues duke e njoftuar me shkrim Autoritetin Kontraktues për secilën nga dukuritë e mëposhtme (me përjashtim të rasteve kur kjo dukuri: (i) rezulton nga një shkelje e kësaj Kontrate nga Koncesionari; ose (ii) ndodh si rezultat ose në lidhje me një Rast të Forcës Madhore):</w:t>
      </w:r>
    </w:p>
    <w:p w14:paraId="0CE34F34" w14:textId="77777777" w:rsidR="00244BBC" w:rsidRPr="00AB2E90" w:rsidRDefault="00244BBC" w:rsidP="00244BBC">
      <w:pPr>
        <w:pStyle w:val="Paragrafi0"/>
        <w:rPr>
          <w:rFonts w:ascii="Garamond" w:hAnsi="Garamond"/>
          <w:sz w:val="24"/>
          <w:szCs w:val="24"/>
        </w:rPr>
      </w:pPr>
      <w:bookmarkStart w:id="103" w:name="_Ref203310143"/>
      <w:r w:rsidRPr="00AB2E90">
        <w:rPr>
          <w:rFonts w:ascii="Garamond" w:hAnsi="Garamond"/>
          <w:sz w:val="24"/>
          <w:szCs w:val="24"/>
        </w:rPr>
        <w:t>a) shpronësimi, përvetësimi dhe marrja e detyruar, konfiskimi ose shtetëzimi nga ndonjë Ent Shtetëror i:</w:t>
      </w:r>
      <w:bookmarkEnd w:id="103"/>
    </w:p>
    <w:p w14:paraId="0762240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 çdo aksioni në Shoqërinë Koncesionare apo të ndonjë Aksioneri; ose</w:t>
      </w:r>
    </w:p>
    <w:p w14:paraId="5B0D0BD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ii) çdo aset apo te drejte thelbësore të Koncesionarit apo të një kontraktori, ose</w:t>
      </w:r>
    </w:p>
    <w:p w14:paraId="1E8C152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iii) çdo veprimi tjetër të ngjashëm të ndonje Enti Shtetëror që cenon thelbësisht:</w:t>
      </w:r>
    </w:p>
    <w:p w14:paraId="7F13DE5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1. gëzimin nga Koncesionari të çdo të drejte dhe përfitimi të parashikuar nga kjo Kontratë; </w:t>
      </w:r>
    </w:p>
    <w:p w14:paraId="3845AEC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2. përmbushjen nga Koncesionari të çdonjërit nga detyrimet e tij sipas apo në zbatim të kësaj Kontrate; </w:t>
      </w:r>
    </w:p>
    <w:p w14:paraId="644E2BC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3. shfrytëzimin dhe mirëmbajtjen e Hidrocentraleve dhe prodhimin e elektricitetit tek ato; ose </w:t>
      </w:r>
    </w:p>
    <w:p w14:paraId="25F17EC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4. gëzimin nga çdo Aksioner të të drejtave dhe përfitimeve të cilat ai i gëzon për shkak të pjesëmarrjes në Shoqërinë Koncesionare; </w:t>
      </w:r>
    </w:p>
    <w:p w14:paraId="3C9A69B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Koncesionari nuk është në gjendje që të përmbushë të gjitha apo një pjesë thelbësore të detyrimeve sipas kësaj Kontrate ose ndryshe të shfrytëzojë Hidrocentralet mbi baza të qëndrueshme ekonomike për shkak të një Veprimi Shtetëror Thelbësisht të Dëmshëm që ka vazhduar për më tepër se një periudhë prej 12 muajsh të njëpasnjëshëm; </w:t>
      </w:r>
    </w:p>
    <w:p w14:paraId="0AD5A8BC" w14:textId="77777777" w:rsidR="00244BBC" w:rsidRPr="00AB2E90" w:rsidRDefault="00244BBC" w:rsidP="00244BBC">
      <w:pPr>
        <w:pStyle w:val="Paragrafi0"/>
        <w:rPr>
          <w:rFonts w:ascii="Garamond" w:hAnsi="Garamond"/>
          <w:sz w:val="24"/>
          <w:szCs w:val="24"/>
        </w:rPr>
      </w:pPr>
      <w:bookmarkStart w:id="104" w:name="_Ref203310206"/>
      <w:r w:rsidRPr="00AB2E90">
        <w:rPr>
          <w:rFonts w:ascii="Garamond" w:hAnsi="Garamond"/>
          <w:sz w:val="24"/>
          <w:szCs w:val="24"/>
        </w:rPr>
        <w:t xml:space="preserve">c) Autoriteti Kontraktues, në vijim të paraqitjes së një kërkese për shpronësim nga Koncesionari, nuk e miraton atë në përputhje me Nenin 3.4.6 apo nuk kryen procedurat përkatëse në përputhje me Ligjin; ose </w:t>
      </w:r>
    </w:p>
    <w:bookmarkEnd w:id="104"/>
    <w:p w14:paraId="41B6EA5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 një shkelje thelbësore nga Autoriteti Kontraktues e ndonjë prej detyrimeve të tij thelbësore sipas kësaj Kontrate (përveç atyre shkeljeve të përcaktuara në Nenet 11.3(a) deri te (c)), shkelje e cila ka vazhduar pa u ndrequr për 6 muaj të tjerë pas dhënies së njoftimit nga Koncesionari për një shkelje të tillë.  </w:t>
      </w:r>
    </w:p>
    <w:p w14:paraId="2148243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11.4</w:t>
      </w:r>
      <w:r w:rsidRPr="00AB2E90">
        <w:rPr>
          <w:rFonts w:ascii="Garamond" w:hAnsi="Garamond"/>
          <w:sz w:val="24"/>
          <w:szCs w:val="24"/>
        </w:rPr>
        <w:tab/>
        <w:t xml:space="preserve">Rasti i Forcës Madhore të Tejzgjatur. Secila Palë do të ketë të drejte ta zgjidhë këtë Kontratë duke i dërguar Palës tjetër një njoftim me shkrim, nëse asnjëra nga Palët nuk është në gjendje të përmbushë të gjitha ose një pjesë thelbësore të detyrimeve sipas kësaj Kontrate për shkak të Rastit të Forcës Madhore të Tejzgjatur; me kusht që Autoriteti Kontraktues të mos ketë të drejtë ta zgjidhë këtë Kontratë nëse Koncesionari riparon ose rregullon dëmet e shkaktuara si pasojë e këtij Rasti të Forcës Madhore të Tejzgjatur. </w:t>
      </w:r>
      <w:bookmarkStart w:id="105" w:name="_Toc203306858"/>
    </w:p>
    <w:p w14:paraId="67A1C59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11.5 Njoftimi i dhënë nga Autoriteti Kontraktues në përputhje me Nenin 11.2 </w:t>
      </w:r>
      <w:r w:rsidRPr="00AB2E90">
        <w:rPr>
          <w:rFonts w:ascii="Garamond" w:hAnsi="Garamond"/>
          <w:sz w:val="24"/>
          <w:szCs w:val="24"/>
        </w:rPr>
        <w:lastRenderedPageBreak/>
        <w:t>(Mospërmbushja nga Koncesionari) ose njoftimi i dhënë nga Koncesionari në përputhje me Nenin 11.3 (Mospërmbushja nga Autoriteti Kontraktues):</w:t>
      </w:r>
    </w:p>
    <w:p w14:paraId="4427195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nëse mospërmbushja në fjalë nuk mund të ndreqet, do të ketë si pasojë zgjidhjen e kësaj Kontrate me efekt të menjëhershëm, ose nëse konsiderohet e përshtatshme, në ndonjë datë të mëvonshme të specifikuar në njoftim; ose</w:t>
      </w:r>
    </w:p>
    <w:p w14:paraId="2B04CBE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nëse </w:t>
      </w:r>
      <w:bookmarkEnd w:id="105"/>
      <w:r w:rsidRPr="00AB2E90">
        <w:rPr>
          <w:rFonts w:ascii="Garamond" w:hAnsi="Garamond"/>
          <w:sz w:val="24"/>
          <w:szCs w:val="24"/>
        </w:rPr>
        <w:t>mospërmbushja mund të ndreqet, do të sjellë si pasojë zgjidhjen e kësaj Kontrate me kalimin e një periudhe 45-</w:t>
      </w:r>
      <w:proofErr w:type="gramStart"/>
      <w:r w:rsidRPr="00AB2E90">
        <w:rPr>
          <w:rFonts w:ascii="Garamond" w:hAnsi="Garamond"/>
          <w:sz w:val="24"/>
          <w:szCs w:val="24"/>
        </w:rPr>
        <w:t>ditore,  me</w:t>
      </w:r>
      <w:proofErr w:type="gramEnd"/>
      <w:r w:rsidRPr="00AB2E90">
        <w:rPr>
          <w:rFonts w:ascii="Garamond" w:hAnsi="Garamond"/>
          <w:sz w:val="24"/>
          <w:szCs w:val="24"/>
        </w:rPr>
        <w:t xml:space="preserve"> përjashtim të rasteve kur Pala mospërmbushëse, para kalimit të kësaj periudhe:</w:t>
      </w:r>
    </w:p>
    <w:p w14:paraId="720ED22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 ka ndrequr mospërmbushjen; ose</w:t>
      </w:r>
    </w:p>
    <w:p w14:paraId="3DA00FD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ii) i ka paraqitur Palës që ka pësuar mospërmbushjen një plan rregullues brenda 21 ditëve nga data e këtij njoftimi, ka marrë miratimin e palës e cila ka pësuar mospërmbushjen (miratim i cili nuk duhet të refuzohet ose vonohet në mënyrë të paarsyeshme) për këtë plan rregullues brenda 24 ditëve të mëtejshme dhe ka filluar ta zbatojë këtë program.   </w:t>
      </w:r>
    </w:p>
    <w:p w14:paraId="408C421C" w14:textId="77777777" w:rsidR="00244BBC" w:rsidRPr="00AB2E90" w:rsidRDefault="00244BBC" w:rsidP="00244BBC">
      <w:pPr>
        <w:pStyle w:val="Paragrafi0"/>
        <w:rPr>
          <w:rFonts w:ascii="Garamond" w:hAnsi="Garamond"/>
          <w:sz w:val="24"/>
          <w:szCs w:val="24"/>
        </w:rPr>
      </w:pPr>
      <w:bookmarkStart w:id="106" w:name="_Toc203306859"/>
      <w:r w:rsidRPr="00AB2E90">
        <w:rPr>
          <w:rFonts w:ascii="Garamond" w:hAnsi="Garamond"/>
          <w:sz w:val="24"/>
          <w:szCs w:val="24"/>
        </w:rPr>
        <w:t xml:space="preserve">11.6 Njoftimi i dhënë nga Pala përkatëse në përputhje me Nenin 11.4 (Rasti i Forcës Madhore të Tejgjatur) do të sjellë si pasojë zgjidhjen e kësaj Kontrate me efekt të menjëhershëm, ose nëse konsiderohet e përshtatshme, në ndonjë datë të mëvonshme të specifikuar në njoftim.  </w:t>
      </w:r>
      <w:bookmarkEnd w:id="106"/>
    </w:p>
    <w:p w14:paraId="5FD0FCF1" w14:textId="77777777" w:rsidR="00244BBC" w:rsidRPr="00AB2E90" w:rsidRDefault="00244BBC" w:rsidP="00244BBC">
      <w:pPr>
        <w:pStyle w:val="Paragrafi0"/>
        <w:rPr>
          <w:rFonts w:ascii="Garamond" w:hAnsi="Garamond"/>
          <w:sz w:val="24"/>
          <w:szCs w:val="24"/>
        </w:rPr>
      </w:pPr>
      <w:bookmarkStart w:id="107" w:name="_Toc203306860"/>
      <w:r w:rsidRPr="00AB2E90">
        <w:rPr>
          <w:rFonts w:ascii="Garamond" w:hAnsi="Garamond"/>
          <w:sz w:val="24"/>
          <w:szCs w:val="24"/>
        </w:rPr>
        <w:t xml:space="preserve">11.7 Në rast se Koncesionari e zgjidh këtë Kontratë para fillimit të Fazës së Ndërtimit në përputhje me dispozitat e Nenit 11.3 (Mospërmbushja nga Autoriteti Kontraktues), Autoriteti Kontraktues do të jetë i detyruar të rimbursojë Koncesionarin për kostot e arsyeshme te bëra në lidhje me Projektin dhe Koncesionari do të jetë i detyruar t’i dorëzojë Autoritetit Kontraktues të gjithë dokumentacionin e projektit, studimeve, planimetritë. etj., që lidhen me Projektin.  </w:t>
      </w:r>
      <w:bookmarkStart w:id="108" w:name="_Toc203306861"/>
      <w:bookmarkStart w:id="109" w:name="_Ref203314157"/>
      <w:bookmarkEnd w:id="107"/>
    </w:p>
    <w:p w14:paraId="6F84A26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11.8 Në rast se Autoriteti Kontraktues e zgjidh këtë Kontratë për ndonjë nga shkaqet e specifikuara në Nenin 11.2 (Mospërmbushja nga Koncesionari), Autoriteti Kontraktues do t’i paguajë Koncesionarit, duke marrë në konsideratë transferimin sipas parimit “ashtu siç është ndërtuar”; të Hidrocentraleve dhe të gjitha të drejtave dhe aseteve lidhur me ta te Autoriteti Kontraktues në përputhje me këtë Kontratë, (i) nëse zgjidhja ndodh pas fillimit të Fazës së Ndërtimit, por para ose në Datën e Përfundimit Faktik të Punimeve, një shumë të barabartë me 80% të Kostove Faktike të Investimit të bëra nga Koncesionari; ose (ii) nëse zgjidhja ndodh pas Datës së Përfundimit Faktik të Punimeve, një shumë të barabartë me vlerën reale të tregut që ka Projekti, në datën e zgjidhjes, siç është rënë dakord ndërmjet Palëve ose siç është vendosur nga Eksperti  Teknik dhe Ekonomik.  </w:t>
      </w:r>
      <w:bookmarkStart w:id="110" w:name="_Toc203306862"/>
      <w:bookmarkStart w:id="111" w:name="_Ref203314170"/>
      <w:bookmarkStart w:id="112" w:name="_Ref203314490"/>
      <w:bookmarkEnd w:id="108"/>
      <w:bookmarkEnd w:id="109"/>
    </w:p>
    <w:p w14:paraId="4E576F75" w14:textId="77777777" w:rsidR="00854CF5" w:rsidRPr="00854CF5" w:rsidRDefault="00244BBC" w:rsidP="00244BBC">
      <w:pPr>
        <w:pStyle w:val="Paragrafi0"/>
        <w:rPr>
          <w:rFonts w:ascii="Garamond" w:hAnsi="Garamond"/>
          <w:i/>
          <w:sz w:val="24"/>
          <w:szCs w:val="24"/>
          <w:lang w:val="sq-AL"/>
        </w:rPr>
      </w:pPr>
      <w:r w:rsidRPr="00AB2E90">
        <w:rPr>
          <w:rFonts w:ascii="Garamond" w:hAnsi="Garamond"/>
          <w:sz w:val="24"/>
          <w:szCs w:val="24"/>
        </w:rPr>
        <w:t xml:space="preserve">11.9 </w:t>
      </w:r>
      <w:r w:rsidR="00854CF5" w:rsidRPr="00854CF5">
        <w:rPr>
          <w:rFonts w:ascii="Garamond" w:hAnsi="Garamond"/>
          <w:i/>
          <w:sz w:val="24"/>
          <w:szCs w:val="24"/>
          <w:lang w:val="sq-AL"/>
        </w:rPr>
        <w:t>Në rast se koncesionari e zgjidh këtë kontratë pas fillimit të fazës së ndërtimit për ndonjë nga shkaqet e specifikuara në nenin 11.3 (Mospërmbushja nga Autoriteti Kontraktues), nënndarja (i), Autoriteti Kontraktues do t'i paguajë koncesionarit, duke marrë në konsideratë transferimin sipas parimit “ashtu siç është ndërtuar”, të hidrocentraleve dhe të të gjitha të drejtave e aseteve lidhur me ta të Autoritetit Kontraktues në përputhje me këtë kontratë, një shumë e barabartë me (x) kosto faktike të investimeve, (y) vlerën aktuale neto duke përdorur EURIBOR-in 3-mujor plus 50 bps në kohën e zgjidhjes si norma zbritjeje të derdhjeve neto cash të parashikuara të projektit, ashtu siç është përcaktuar nga preventivi i arsyeshëm i ekspertit teknik dhe ekonomik për vitet që nga koha e zgjidhjes deri në 59-vjetorin e datës së përfundimit faktik të punimeve dhe (z) çdo kosto të bërë nga koncesionari në lidhje me ose si rezultat i zgjidhjes së kësaj kontrate, duke përfshirë koston e zgjidhjes përsa u përket punëmarrësve dhe kostove që u paguhen kontraktorëve ose nënndarja (ii), nëse zgjidhja ndodh pas datës së përfundimit faktik të punimeve, një shumë e llogaritur siç parashikohet në nënndarjen (i) më sipër me kusht që shuma e parashikuar në nënndarjet (i) dhe (x) të zvogëlohet me 1.69% (një pikë gjashtëdhjetë e nëntë për qind) për çdo vit të plotë në të cilin ndodh zgjidhja pas datës së përfundimit faktik të punimeve.</w:t>
      </w:r>
    </w:p>
    <w:p w14:paraId="0B5BC921" w14:textId="77777777" w:rsidR="00854CF5" w:rsidRDefault="00854CF5" w:rsidP="00244BBC">
      <w:pPr>
        <w:pStyle w:val="Paragrafi0"/>
        <w:rPr>
          <w:rFonts w:ascii="Garamond" w:hAnsi="Garamond"/>
          <w:sz w:val="24"/>
          <w:szCs w:val="24"/>
        </w:rPr>
      </w:pPr>
    </w:p>
    <w:p w14:paraId="5B3FA07F" w14:textId="77777777" w:rsidR="00244BBC" w:rsidRPr="00AB2E90" w:rsidRDefault="00244BBC" w:rsidP="00244BBC">
      <w:pPr>
        <w:pStyle w:val="Paragrafi0"/>
        <w:rPr>
          <w:rFonts w:ascii="Garamond" w:hAnsi="Garamond"/>
          <w:sz w:val="24"/>
          <w:szCs w:val="24"/>
        </w:rPr>
      </w:pPr>
      <w:bookmarkStart w:id="113" w:name="_Toc203306863"/>
      <w:bookmarkStart w:id="114" w:name="_Ref203314183"/>
      <w:bookmarkEnd w:id="110"/>
      <w:bookmarkEnd w:id="111"/>
      <w:bookmarkEnd w:id="112"/>
      <w:r w:rsidRPr="00AB2E90">
        <w:rPr>
          <w:rFonts w:ascii="Garamond" w:hAnsi="Garamond"/>
          <w:sz w:val="24"/>
          <w:szCs w:val="24"/>
        </w:rPr>
        <w:t>11.10</w:t>
      </w:r>
      <w:r w:rsidRPr="00AB2E90">
        <w:rPr>
          <w:rFonts w:ascii="Garamond" w:hAnsi="Garamond"/>
          <w:sz w:val="24"/>
          <w:szCs w:val="24"/>
        </w:rPr>
        <w:tab/>
        <w:t xml:space="preserve">Nëse secila nga Palët e zgjidh këtë Kontratë pas fillimit të Fazës së Ndërtimit për shkaqet e parashikuara në Nenin 11.4 (Rasti i Forcës Madhore të Tejzgjatur), Autoriteti Kontraktues do t’i paguajeëKoncesionarit, duke marrë në konsideratë transferimin sipas </w:t>
      </w:r>
      <w:r w:rsidRPr="00AB2E90">
        <w:rPr>
          <w:rFonts w:ascii="Garamond" w:hAnsi="Garamond"/>
          <w:sz w:val="24"/>
          <w:szCs w:val="24"/>
        </w:rPr>
        <w:lastRenderedPageBreak/>
        <w:t xml:space="preserve">parimit “ashtu siç është ndërtuar”; të Hidrocentraleve dhe të gjitha të drejtave dhe aseteve lidhur me ta te Autoriteti Kontraktues në përputhje me këtë Kontratë, (i) nëse zgjidhja ndodh pas fillimit te Fazës së Ndërtimit, por para ose në Datën e Përfundimit Faktik të Punimeve, një shumë të barabartë me Kostot Faktike të Investimit (minus të ardhurat e përftuara nga ndonjë lloj siguracioni); ose (ii) nëse zgjidhja ndodh pas fillimit të Fazës së Ndertimit, një shumë të barabartë me Kostot Faktike të Investimit (minus të ardhurat e përftuara nga ndonjë lloj siguracioni) me kusht që kjo shumë do të zvogëlohet me 1.69 </w:t>
      </w:r>
      <w:r w:rsidRPr="00854CF5">
        <w:rPr>
          <w:rFonts w:ascii="Garamond" w:hAnsi="Garamond"/>
          <w:i/>
          <w:sz w:val="24"/>
          <w:szCs w:val="24"/>
        </w:rPr>
        <w:t>(</w:t>
      </w:r>
      <w:r w:rsidR="00854CF5" w:rsidRPr="00854CF5">
        <w:rPr>
          <w:rFonts w:ascii="Garamond" w:hAnsi="Garamond"/>
          <w:i/>
          <w:sz w:val="24"/>
          <w:szCs w:val="24"/>
          <w:lang w:val="sq-AL"/>
        </w:rPr>
        <w:t>një pikë gjashtëdhjetë e nëntë) për qind</w:t>
      </w:r>
      <w:r w:rsidRPr="00AB2E90">
        <w:rPr>
          <w:rFonts w:ascii="Garamond" w:hAnsi="Garamond"/>
          <w:sz w:val="24"/>
          <w:szCs w:val="24"/>
        </w:rPr>
        <w:t xml:space="preserve"> për çdo vit të plotë deri në vitin në të cilin ndodh zgjidhja pas Datës së Përfundimit Faktik të Punimeve. </w:t>
      </w:r>
    </w:p>
    <w:p w14:paraId="32FD1A1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Koncesionari do të bëjë përpjekje maksimale për të konstatuar nëse Ngjarjet e Forcës Madhore janë të sigurueshme në treg me prime të arsyeshme për projkte të kësaj natyre (primet vjetore nuk duhet të jenë mbi 1 për qind të kostos së operimit të Hidrocentralit) dhe nëse janë nën të, të shikojë mundësinë e sigurimit përkatës të Projektit.</w:t>
      </w:r>
    </w:p>
    <w:p w14:paraId="32DF3BDA" w14:textId="77777777" w:rsidR="00244BBC" w:rsidRPr="00AB2E90" w:rsidRDefault="00244BBC" w:rsidP="00244BBC">
      <w:pPr>
        <w:pStyle w:val="Paragrafi0"/>
        <w:rPr>
          <w:rFonts w:ascii="Garamond" w:hAnsi="Garamond"/>
          <w:sz w:val="24"/>
          <w:szCs w:val="24"/>
        </w:rPr>
      </w:pPr>
      <w:bookmarkStart w:id="115" w:name="_Toc203306864"/>
      <w:bookmarkEnd w:id="113"/>
      <w:bookmarkEnd w:id="114"/>
      <w:r w:rsidRPr="00AB2E90">
        <w:rPr>
          <w:rFonts w:ascii="Garamond" w:hAnsi="Garamond"/>
          <w:sz w:val="24"/>
          <w:szCs w:val="24"/>
        </w:rPr>
        <w:t xml:space="preserve">11.11 Çdo transferim i një Hidrocentrali sipas Neneve, 11.8, 11.9 ose 11.10 do të bëhet paralelisht me pagesën në lidhje me këtë transferim siç është përcaktuar në Nenet 11.8, 11.9 ose 11.10 brenda 90 ditëve nga zgjidhja e kësaj Kontrate.  </w:t>
      </w:r>
      <w:bookmarkEnd w:id="115"/>
    </w:p>
    <w:p w14:paraId="3907DCF5" w14:textId="77777777" w:rsidR="00854CF5" w:rsidRDefault="00244BBC" w:rsidP="00244BBC">
      <w:pPr>
        <w:pStyle w:val="Paragrafi0"/>
        <w:rPr>
          <w:rFonts w:ascii="Garamond" w:hAnsi="Garamond"/>
          <w:sz w:val="24"/>
          <w:szCs w:val="24"/>
        </w:rPr>
      </w:pPr>
      <w:r w:rsidRPr="00AB2E90">
        <w:rPr>
          <w:rFonts w:ascii="Garamond" w:hAnsi="Garamond"/>
          <w:sz w:val="24"/>
          <w:szCs w:val="24"/>
        </w:rPr>
        <w:t>11.12</w:t>
      </w:r>
      <w:r w:rsidRPr="00AB2E90">
        <w:rPr>
          <w:rFonts w:ascii="Garamond" w:hAnsi="Garamond"/>
          <w:sz w:val="24"/>
          <w:szCs w:val="24"/>
        </w:rPr>
        <w:tab/>
      </w:r>
      <w:bookmarkStart w:id="116" w:name="_Toc203306865"/>
      <w:r w:rsidR="00854CF5" w:rsidRPr="00854CF5">
        <w:rPr>
          <w:rFonts w:ascii="Garamond" w:hAnsi="Garamond"/>
          <w:i/>
          <w:sz w:val="24"/>
          <w:szCs w:val="24"/>
          <w:lang w:val="sq-AL"/>
        </w:rPr>
        <w:t>Me zgjidhjen e kësaj kontrate, çdo e drejtë, titull apo interes, që i është dhënë koncesionarit në lidhje me sheshin, do t'i transferohet menjëherë Autoritetit Kontraktues, çdo leje për zhvillimin e punimeve apo autorizim do të konsiderohet si i pavlefshëm dhe koncesionari është i detyruar t'i dorëzojë Autoritetit Kontraktues të gjithë dokumentacionin e projektit, studimet, raportet, etj.  në  lidhje  me projektin. Çdo shume, që i duhet paguar Autoritetit Kontraktues sipas neneve 11.7, 11.8, 11.9 ose 11.10, do t'i zbriten të ardhurat e sigurimeve të marra apo që janë për t'u marrë nga koncesionari për shkak të zgjidhjes</w:t>
      </w:r>
      <w:r w:rsidR="00854CF5">
        <w:rPr>
          <w:rFonts w:ascii="Garamond" w:hAnsi="Garamond"/>
          <w:i/>
          <w:sz w:val="24"/>
          <w:szCs w:val="24"/>
          <w:lang w:val="sq-AL"/>
        </w:rPr>
        <w:t>.</w:t>
      </w:r>
    </w:p>
    <w:p w14:paraId="7DB476C5" w14:textId="77777777" w:rsidR="00244BBC" w:rsidRPr="00AB2E90" w:rsidRDefault="00854CF5" w:rsidP="00244BBC">
      <w:pPr>
        <w:pStyle w:val="Paragrafi0"/>
        <w:rPr>
          <w:rFonts w:ascii="Garamond" w:hAnsi="Garamond"/>
          <w:sz w:val="24"/>
          <w:szCs w:val="24"/>
        </w:rPr>
      </w:pPr>
      <w:r w:rsidRPr="001B572D">
        <w:rPr>
          <w:rFonts w:ascii="Garamond" w:hAnsi="Garamond"/>
          <w:i/>
          <w:sz w:val="24"/>
          <w:szCs w:val="24"/>
        </w:rPr>
        <w:t>11.13</w:t>
      </w:r>
      <w:r>
        <w:rPr>
          <w:rFonts w:ascii="Garamond" w:hAnsi="Garamond"/>
          <w:sz w:val="24"/>
          <w:szCs w:val="24"/>
        </w:rPr>
        <w:t xml:space="preserve"> </w:t>
      </w:r>
      <w:r w:rsidR="00244BBC" w:rsidRPr="00AB2E90">
        <w:rPr>
          <w:rFonts w:ascii="Garamond" w:hAnsi="Garamond"/>
          <w:sz w:val="24"/>
          <w:szCs w:val="24"/>
        </w:rPr>
        <w:t xml:space="preserve">Asnjëra nga Palët nuk do të ketë të drejtë ta zgjidhë këtë Kontratë përveç se siç është parashikuar në këtë Kontratë.  </w:t>
      </w:r>
      <w:bookmarkEnd w:id="116"/>
    </w:p>
    <w:p w14:paraId="0F3D669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12. DORËZIMI DHE PERIUDHA KALIMTARE</w:t>
      </w:r>
    </w:p>
    <w:p w14:paraId="41968966" w14:textId="77777777" w:rsidR="00244BBC" w:rsidRPr="00AB2E90" w:rsidRDefault="00244BBC" w:rsidP="00244BBC">
      <w:pPr>
        <w:pStyle w:val="Paragrafi0"/>
        <w:rPr>
          <w:rFonts w:ascii="Garamond" w:hAnsi="Garamond"/>
          <w:sz w:val="24"/>
          <w:szCs w:val="24"/>
        </w:rPr>
      </w:pPr>
      <w:bookmarkStart w:id="117" w:name="_Toc203306867"/>
      <w:r w:rsidRPr="00AB2E90">
        <w:rPr>
          <w:rFonts w:ascii="Garamond" w:hAnsi="Garamond"/>
          <w:sz w:val="24"/>
          <w:szCs w:val="24"/>
        </w:rPr>
        <w:t xml:space="preserve">12.1 Në gjashtë (6) muajt e fundit të Afatit, Koncesionari do të fillojë përmbushjen e detyrimeve të dorëzimit, siç jepen më poshtë, dhe do të bashkëpunojë me Autoritetin Kontraktues dhe do t’i sigurojë këtij (ose ndonjë pale të tretë të caktuar nëpërmjet saj) të gjithë aksesin dhe informacionin, siç mund të kërkohet ose është e nevojshme për të marrë në ngarkim shfrytëzimin e Hidrocentraleve;  </w:t>
      </w:r>
      <w:bookmarkEnd w:id="117"/>
    </w:p>
    <w:p w14:paraId="4721EB4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12.1.1</w:t>
      </w:r>
      <w:r w:rsidRPr="00AB2E90">
        <w:rPr>
          <w:rFonts w:ascii="Garamond" w:hAnsi="Garamond"/>
          <w:sz w:val="24"/>
          <w:szCs w:val="24"/>
        </w:rPr>
        <w:tab/>
        <w:t xml:space="preserve">Menjëherë pas kalimit të Afatit dhe në varësi të Nenit 12.1.2 më poshtë: </w:t>
      </w:r>
    </w:p>
    <w:p w14:paraId="7B4B680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çdo Hidrocentral duhet të jetë (x) në gjendje të mire në përputhje me çdo regjim të planifikuar mirëmbajtjeje, dhe (y) në zbatim të Kërkesave Teknike Minimale; me kusht që gjithsesi të çdo Mosmarrëveshje në lidhje me paragrafet (x) ose (y) në fjalinë paraardhëse do t’i referohet Ekspertit Teknik dhe Ekonomik, i cili (pavarësisht ndonjë gjëje në kundërshtim me sa përmbahet këtu) do të japë vendim përfundimtar për Mosmarrëveshjen;</w:t>
      </w:r>
    </w:p>
    <w:p w14:paraId="16E34DC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të Drejtat Koncesionare do të pushojnë automatikisht së ekzistuari dhe Koncesionari nuk do të ketë më të drejtë të përdorë apo shfrytëzojë Hidrocentralin, Sheshin dhe të Drejtën përkatëse të Kalimit;</w:t>
      </w:r>
    </w:p>
    <w:p w14:paraId="292AC45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c) Koncesionari do të transferojë menjëherë tek Autoriteti Kontraktues, të lira nga çdo detyrim apo barrë, në gjendjen ekzistuese, të gjitha të drejtat, titujt ligjorë dhe </w:t>
      </w:r>
      <w:proofErr w:type="gramStart"/>
      <w:r w:rsidRPr="00AB2E90">
        <w:rPr>
          <w:rFonts w:ascii="Garamond" w:hAnsi="Garamond"/>
          <w:sz w:val="24"/>
          <w:szCs w:val="24"/>
        </w:rPr>
        <w:t>interesat  ndaj</w:t>
      </w:r>
      <w:proofErr w:type="gramEnd"/>
      <w:r w:rsidRPr="00AB2E90">
        <w:rPr>
          <w:rFonts w:ascii="Garamond" w:hAnsi="Garamond"/>
          <w:sz w:val="24"/>
          <w:szCs w:val="24"/>
        </w:rPr>
        <w:t xml:space="preserve"> Hidrocentralit përkatës, (duke përfshirë pronësinë e këtij Hidrocentrali, si dhe (për aq sa ato janë pjesë të Projektit apo përdoren në Projekt),  sa më poshtë: </w:t>
      </w:r>
    </w:p>
    <w:p w14:paraId="68BB5F0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 të gjitha lëndët e para, pjesët e konsumueshme dhe pjesët e këmbimit,</w:t>
      </w:r>
    </w:p>
    <w:p w14:paraId="7738669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ii) e gjithë prona personale e trupëzuar,</w:t>
      </w:r>
    </w:p>
    <w:p w14:paraId="49C424F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iii) e gjithë prona personale e trupëzuar, duke përfshirë dhe të drejtat e pronësisë intelektuale (që nuk janë transferuar tashmë me anë të ndonjë licence),</w:t>
      </w:r>
    </w:p>
    <w:p w14:paraId="04CAF27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iv) të gjitha ndërtimet dhe pjesët e lidhura pazgjidhmërisht me to,</w:t>
      </w:r>
    </w:p>
    <w:p w14:paraId="78C4BE2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 librat apo dokumentat e evidencave (records) të kompjuterizuara ose jo, raportet, të dhënat, dosjet dhe informacioni, skicimet, rezultatet e testeve, dokumentet,</w:t>
      </w:r>
    </w:p>
    <w:p w14:paraId="2EBFF93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vi) të gjitha garancitë e pajisjeve, materialeve dhe punimeve,</w:t>
      </w:r>
    </w:p>
    <w:p w14:paraId="15C7C5F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vii) të gjitha të drejtat kontraktore, duke përfshirë qiratë dhe policat e sigurimit,</w:t>
      </w:r>
    </w:p>
    <w:p w14:paraId="2C023D3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viii) të gjitha punimet në proçes (duke përfshirë Punimet e Ndërtimit, nëse ka) në bazë të kontratave me shitës, furnizues, kontraktorë dhe nënkontraktorë, dhe</w:t>
      </w:r>
    </w:p>
    <w:p w14:paraId="6CF25DE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ix) të gjitha të drejtat në lidhje me çdo shumë sigurimi për t’u paguar në emër dhe për llogari të Koncesionarit, por e papaguar në datën e zgjidhjes së kësaj Kontrate, në lidhje me të drejtat, titujt dhe interesat e Koncesionarit në Projekt;</w:t>
      </w:r>
    </w:p>
    <w:p w14:paraId="290A9190" w14:textId="4FD18E1D" w:rsidR="00244BBC" w:rsidRPr="00AB2E90" w:rsidRDefault="00244BBC" w:rsidP="00244BBC">
      <w:pPr>
        <w:pStyle w:val="Paragrafi0"/>
        <w:rPr>
          <w:rFonts w:ascii="Garamond" w:hAnsi="Garamond"/>
          <w:sz w:val="24"/>
          <w:szCs w:val="24"/>
        </w:rPr>
      </w:pPr>
      <w:r w:rsidRPr="00AB2E90">
        <w:rPr>
          <w:rFonts w:ascii="Garamond" w:hAnsi="Garamond"/>
          <w:sz w:val="24"/>
          <w:szCs w:val="24"/>
        </w:rPr>
        <w:t>d) Koncesionari do të kryejë të gjitha veprimet e nevojshme për të zbatuar çdo transferim të parashikuar këtu në Nenin 12, duke përfshirë nënshkrimin e çdo dokumenti të kërkuar, si dhe lidhjen e çdo akti ose kontrate të nevojshme me Autoritetin Kontraktues (ose me çdo palë të tretë të caktuar nëpërmjet kësaj Kontrate) dhe pa asnjë kosto ose shpenzim për Autoritetin Kontraktues (përveç rastit siç parashikohet shprehimisht në nënparagrafin (e) më poshtë); dhe</w:t>
      </w:r>
    </w:p>
    <w:p w14:paraId="157EFEF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 Autoriteti Kontraktues do të jetë përgjegjës për pajisjen ose dhënien, me shpenzimet e tij, të të gjitha Autorizimeve për të shfrytëzuar Hidrocentralet (ose për të transferuar shfrytëzimin e tyre tek një palë e tretë), si dhe Koncesionari do të ndihmojë Autoritetin Kontraktues për identifikimin dhe marrjen e çdo Autorizimi të tillë, duke përfshirë dhënien e ndihmës së arsyeshme në përgatitjen e kërkesave në lidhje me to.</w:t>
      </w:r>
    </w:p>
    <w:p w14:paraId="4408A97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f) Transferimi i Hidrocentraleve te Autoriteti Kontraktues në përputhje me Nenin 12 do të kryhet pa pagesë, me përjashtim që çdo kosto në lidhje me këtë transferim, nëse ka, do të merret përsipër nga Autoriteti Kontraktues.  </w:t>
      </w:r>
    </w:p>
    <w:p w14:paraId="1B5A229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12.1.2</w:t>
      </w:r>
      <w:r w:rsidRPr="00AB2E90">
        <w:rPr>
          <w:rFonts w:ascii="Garamond" w:hAnsi="Garamond"/>
          <w:sz w:val="24"/>
          <w:szCs w:val="24"/>
        </w:rPr>
        <w:tab/>
        <w:t>Në rast të zgjidhjes së parakohshme të kësaj Kontrate, kërkesat e Nenit 12.1.1(a) më sipër, do të zbatohen si më poshtë:</w:t>
      </w:r>
    </w:p>
    <w:p w14:paraId="6BEE6F1F" w14:textId="77777777" w:rsidR="00244BBC" w:rsidRPr="00174FAE" w:rsidRDefault="00244BBC" w:rsidP="00244BBC">
      <w:pPr>
        <w:pStyle w:val="Paragrafi0"/>
        <w:rPr>
          <w:rFonts w:ascii="Garamond" w:hAnsi="Garamond"/>
          <w:color w:val="FF0000"/>
          <w:sz w:val="24"/>
          <w:szCs w:val="24"/>
        </w:rPr>
      </w:pPr>
      <w:r w:rsidRPr="00174FAE">
        <w:rPr>
          <w:rFonts w:ascii="Garamond" w:hAnsi="Garamond"/>
          <w:color w:val="FF0000"/>
          <w:sz w:val="24"/>
          <w:szCs w:val="24"/>
        </w:rPr>
        <w:t xml:space="preserve"> i) në rast të zgjidhjes së Kontratës si rezultat i Mospërmbushjes nga Autoriteti Kontraktues (shih Nenin </w:t>
      </w:r>
      <w:r w:rsidRPr="00174FAE">
        <w:rPr>
          <w:rFonts w:ascii="Garamond" w:hAnsi="Garamond"/>
          <w:i/>
          <w:color w:val="FF0000"/>
          <w:sz w:val="24"/>
          <w:szCs w:val="24"/>
        </w:rPr>
        <w:t>11.</w:t>
      </w:r>
      <w:r w:rsidR="005A6937" w:rsidRPr="00174FAE">
        <w:rPr>
          <w:rFonts w:ascii="Garamond" w:hAnsi="Garamond"/>
          <w:i/>
          <w:color w:val="FF0000"/>
          <w:sz w:val="24"/>
          <w:szCs w:val="24"/>
        </w:rPr>
        <w:t>3</w:t>
      </w:r>
      <w:r w:rsidRPr="00174FAE">
        <w:rPr>
          <w:rFonts w:ascii="Garamond" w:hAnsi="Garamond"/>
          <w:i/>
          <w:color w:val="FF0000"/>
          <w:sz w:val="24"/>
          <w:szCs w:val="24"/>
        </w:rPr>
        <w:t>),</w:t>
      </w:r>
      <w:r w:rsidRPr="00174FAE">
        <w:rPr>
          <w:rFonts w:ascii="Garamond" w:hAnsi="Garamond"/>
          <w:color w:val="FF0000"/>
          <w:sz w:val="24"/>
          <w:szCs w:val="24"/>
        </w:rPr>
        <w:t xml:space="preserve"> me përjashtim të për aq sa Mospërmbushja nga Autoriteti Kontraktues të ketë shkaktuar dëme ose shkatërrimin e plotë ose të pjesshëm të Hidrocentralit;  </w:t>
      </w:r>
    </w:p>
    <w:p w14:paraId="3529D7CC" w14:textId="77777777" w:rsidR="00244BBC" w:rsidRPr="00174FAE" w:rsidRDefault="00244BBC" w:rsidP="00244BBC">
      <w:pPr>
        <w:pStyle w:val="Paragrafi0"/>
        <w:rPr>
          <w:rFonts w:ascii="Garamond" w:hAnsi="Garamond"/>
          <w:color w:val="FF0000"/>
          <w:sz w:val="24"/>
          <w:szCs w:val="24"/>
        </w:rPr>
      </w:pPr>
      <w:r w:rsidRPr="00174FAE">
        <w:rPr>
          <w:rFonts w:ascii="Garamond" w:hAnsi="Garamond"/>
          <w:color w:val="FF0000"/>
          <w:sz w:val="24"/>
          <w:szCs w:val="24"/>
        </w:rPr>
        <w:t>(ii) në rast të zgjidhjes së Kontratës si rezultat i Rastit të Forcës Madhore të Tejzgjatur, përveç dhe në masën që Rasti përkatës i Forcës Madhore të ketë ka shkaktuar dëme ose shkatërrimin e plotë ose të pjesshëm të Hidrocentralit; dhe</w:t>
      </w:r>
    </w:p>
    <w:p w14:paraId="2148775E" w14:textId="77777777" w:rsidR="00244BBC" w:rsidRPr="00174FAE" w:rsidRDefault="00244BBC" w:rsidP="00244BBC">
      <w:pPr>
        <w:pStyle w:val="Paragrafi0"/>
        <w:rPr>
          <w:rFonts w:ascii="Garamond" w:hAnsi="Garamond"/>
          <w:color w:val="FF0000"/>
          <w:sz w:val="24"/>
          <w:szCs w:val="24"/>
        </w:rPr>
      </w:pPr>
      <w:r w:rsidRPr="00174FAE">
        <w:rPr>
          <w:rFonts w:ascii="Garamond" w:hAnsi="Garamond"/>
          <w:color w:val="FF0000"/>
          <w:sz w:val="24"/>
          <w:szCs w:val="24"/>
        </w:rPr>
        <w:t>iii) në rast të zgjidhjes nga Autoriteti Kontraktues si rezultat i Mospërmbushjes nga Koncesionari</w:t>
      </w:r>
      <w:r w:rsidR="007B6D68" w:rsidRPr="00174FAE">
        <w:rPr>
          <w:rFonts w:ascii="Garamond" w:hAnsi="Garamond"/>
          <w:color w:val="FF0000"/>
          <w:sz w:val="24"/>
          <w:szCs w:val="24"/>
        </w:rPr>
        <w:t xml:space="preserve"> </w:t>
      </w:r>
      <w:r w:rsidR="007B6D68" w:rsidRPr="00174FAE">
        <w:rPr>
          <w:rFonts w:ascii="Garamond" w:hAnsi="Garamond"/>
          <w:i/>
          <w:color w:val="FF0000"/>
          <w:sz w:val="24"/>
          <w:szCs w:val="24"/>
          <w:lang w:val="sq-AL"/>
        </w:rPr>
        <w:t>(shih nenin 11.</w:t>
      </w:r>
      <w:commentRangeStart w:id="118"/>
      <w:r w:rsidR="007B6D68" w:rsidRPr="00174FAE">
        <w:rPr>
          <w:rFonts w:ascii="Garamond" w:hAnsi="Garamond"/>
          <w:i/>
          <w:color w:val="FF0000"/>
          <w:sz w:val="24"/>
          <w:szCs w:val="24"/>
          <w:lang w:val="sq-AL"/>
        </w:rPr>
        <w:t>2</w:t>
      </w:r>
      <w:commentRangeEnd w:id="118"/>
      <w:r w:rsidR="00174FAE">
        <w:rPr>
          <w:rStyle w:val="CommentReference"/>
          <w:rFonts w:ascii="Times New Roman" w:eastAsia="Times New Roman" w:hAnsi="Times New Roman"/>
          <w:lang w:val="sq-AL"/>
        </w:rPr>
        <w:commentReference w:id="118"/>
      </w:r>
      <w:r w:rsidR="007B6D68" w:rsidRPr="00174FAE">
        <w:rPr>
          <w:rFonts w:ascii="Garamond" w:hAnsi="Garamond"/>
          <w:i/>
          <w:color w:val="FF0000"/>
          <w:sz w:val="24"/>
          <w:szCs w:val="24"/>
          <w:lang w:val="sq-AL"/>
        </w:rPr>
        <w:t>)</w:t>
      </w:r>
      <w:r w:rsidR="007B6D68" w:rsidRPr="00174FAE">
        <w:rPr>
          <w:color w:val="FF0000"/>
          <w:lang w:val="sq-AL"/>
        </w:rPr>
        <w:t>.</w:t>
      </w:r>
      <w:r w:rsidRPr="00174FAE">
        <w:rPr>
          <w:rFonts w:ascii="Garamond" w:hAnsi="Garamond"/>
          <w:color w:val="FF0000"/>
          <w:sz w:val="24"/>
          <w:szCs w:val="24"/>
        </w:rPr>
        <w:t xml:space="preserve"> </w:t>
      </w:r>
    </w:p>
    <w:p w14:paraId="741804D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me kusht gjithsesi që në masën që ndodh ndonjë nga rrethanat e zgjidhjes të parashikuara sipas pikës (i) deri në pikën (iii) më sipër gjatë Fazës së Ndërtimit, kërkesat e Nenit 12.1.1 (a) më sipër do të përshtaten për të reflektuar faktin që (x) Hidrocentrali nuk mund të ketë arritur ende Përfundimin Final  dhe për rrjedhojë nuk është i shfrytëzueshëm; dhe (y) në të vërtetë, Hidrocentrali duhet të ishte në një gjendje e cila të ishte në përpjestim me nivelin e përfundimit që mund të pritet në mënyrë të arsyeshme në datën përkatëse të zgjidhjes  (duke marrë si duhet në konsideratë grafikun e plotë kohor të ndërtimit dhe Praktikën  e Industrisë së Mirë, si dhe shumën e investuar nga Koncesionari në Projekt në atë datë). </w:t>
      </w:r>
    </w:p>
    <w:p w14:paraId="587EDF68" w14:textId="77777777" w:rsidR="00244BBC" w:rsidRPr="00AB2E90" w:rsidRDefault="00244BBC" w:rsidP="00244BBC">
      <w:pPr>
        <w:pStyle w:val="Paragrafi0"/>
        <w:rPr>
          <w:rFonts w:ascii="Garamond" w:hAnsi="Garamond"/>
          <w:sz w:val="24"/>
          <w:szCs w:val="24"/>
        </w:rPr>
      </w:pPr>
      <w:bookmarkStart w:id="119" w:name="_Toc203306868"/>
      <w:r w:rsidRPr="00AB2E90">
        <w:rPr>
          <w:rFonts w:ascii="Garamond" w:hAnsi="Garamond"/>
          <w:sz w:val="24"/>
          <w:szCs w:val="24"/>
        </w:rPr>
        <w:t xml:space="preserve">12.2 Me kërkesë të Autoritetit Kontraktues, Koncesionari do të lidhë një kontratë shfrytëzimi dhe mirëmbajtjeje me Autoritetin Kontraktues për të shfrytëzuar dhe mirëmbajtur Hidrocentralet për një periudhe kalimtare deri në 18 muaj që vijon pas mbarimit të Afatit përkundrejt një vlere që do të përllogaritet mbi bazën e formulës “kosto shtesë” dhe bazuar në kushtet dhe kriteret e tregut të zakonshëm. </w:t>
      </w:r>
      <w:bookmarkEnd w:id="119"/>
    </w:p>
    <w:p w14:paraId="164D8C4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13. ZGJIDHJA E MOSMARRËVESHJEVE</w:t>
      </w:r>
    </w:p>
    <w:p w14:paraId="380A233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13.1 Zgjidhja me Pajtim</w:t>
      </w:r>
    </w:p>
    <w:p w14:paraId="77F5655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Nëse do të lindë ndonjë mosmarrëveshje nga kjo Kontratë ose në lidhje me të (“Mosmarrëveshje”), secila nga Palët do t’i japë Palës tjetër njoftim në lidhje me këtë Mosmarrëveshje, pas së cilës Autoriteti Kontraktues dhe Koncesionari do të takohen menjëherë dhe do të përpiqen me mirëbesim të arrijnë një zgjidhje me pajtim brenda tridhjetë </w:t>
      </w:r>
      <w:r w:rsidRPr="00AB2E90">
        <w:rPr>
          <w:rFonts w:ascii="Garamond" w:hAnsi="Garamond"/>
          <w:sz w:val="24"/>
          <w:szCs w:val="24"/>
        </w:rPr>
        <w:lastRenderedPageBreak/>
        <w:t>(30) ditëve nga dhënia e njoftimit.</w:t>
      </w:r>
    </w:p>
    <w:p w14:paraId="1C3CD60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13.2</w:t>
      </w:r>
      <w:r w:rsidRPr="00AB2E90">
        <w:rPr>
          <w:rFonts w:ascii="Garamond" w:hAnsi="Garamond"/>
          <w:sz w:val="24"/>
          <w:szCs w:val="24"/>
        </w:rPr>
        <w:tab/>
        <w:t>Eksperti Teknik dhe Ekonomik</w:t>
      </w:r>
    </w:p>
    <w:p w14:paraId="64EC93D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13.2.1</w:t>
      </w:r>
      <w:r w:rsidRPr="00AB2E90">
        <w:rPr>
          <w:rFonts w:ascii="Garamond" w:hAnsi="Garamond"/>
          <w:sz w:val="24"/>
          <w:szCs w:val="24"/>
        </w:rPr>
        <w:tab/>
        <w:t>Mosarritja e zgjidhjes me pajtim</w:t>
      </w:r>
    </w:p>
    <w:p w14:paraId="62F0F7F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Nëse nuk arrihet një zgjidhje me pajtim në përputhje me Nenin 13.1 më sipër brenda tridhjetë (30) ditëve nga marrja e njoftimit të parashikuar këtu, çdo Mosmarrëveshje do t’i paraqitet një eksperti (“Eksperti Teknik dhe Ekonomik”), për të vendosur brenda tridhjetë (30) ditëve pas mbarimit të periudhës së sipërpërmendur të zgjidhjes me pajtim.</w:t>
      </w:r>
    </w:p>
    <w:p w14:paraId="5164F26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Në rastet kur është i nevojshëm vendimi lidhur me një Mosmarrëveshje nga Eksperti Teknik dhe Ekonomik, asnjëra nga Palët nuk do të ketë të </w:t>
      </w:r>
      <w:proofErr w:type="gramStart"/>
      <w:r w:rsidRPr="00AB2E90">
        <w:rPr>
          <w:rFonts w:ascii="Garamond" w:hAnsi="Garamond"/>
          <w:sz w:val="24"/>
          <w:szCs w:val="24"/>
        </w:rPr>
        <w:t>drejtë  t’ja</w:t>
      </w:r>
      <w:proofErr w:type="gramEnd"/>
      <w:r w:rsidRPr="00AB2E90">
        <w:rPr>
          <w:rFonts w:ascii="Garamond" w:hAnsi="Garamond"/>
          <w:sz w:val="24"/>
          <w:szCs w:val="24"/>
        </w:rPr>
        <w:t xml:space="preserve"> paraqesë këtë mosmarrëveshje për gjykim arbitrazhit ndërkombëtar nëse kjo mosmarrëveshje nuk i është paraqitur së pari për marrjen e një vendimi Ekspertit Teknik dhe Ekonomik dhe nëse kanë kaluar tridhjetë (30) ditë nga momenti i referimit.</w:t>
      </w:r>
    </w:p>
    <w:p w14:paraId="28B3498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13.2.2 Përzgjedhja e Ekspertit Ekonomik dhe Teknik</w:t>
      </w:r>
    </w:p>
    <w:p w14:paraId="0119B00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 Procedura për </w:t>
      </w:r>
      <w:bookmarkStart w:id="120" w:name="_Ref203314254"/>
      <w:r w:rsidRPr="00AB2E90">
        <w:rPr>
          <w:rFonts w:ascii="Garamond" w:hAnsi="Garamond"/>
          <w:sz w:val="24"/>
          <w:szCs w:val="24"/>
        </w:rPr>
        <w:t>emërimin e Ekspertit Teknik dhe Ekonomik do të jetë si më poshtë:</w:t>
      </w:r>
      <w:bookmarkEnd w:id="120"/>
    </w:p>
    <w:p w14:paraId="518264B7" w14:textId="77777777" w:rsidR="00244BBC" w:rsidRPr="00AB2E90" w:rsidRDefault="00244BBC" w:rsidP="00244BBC">
      <w:pPr>
        <w:pStyle w:val="Paragrafi0"/>
        <w:rPr>
          <w:rFonts w:ascii="Garamond" w:hAnsi="Garamond"/>
          <w:sz w:val="24"/>
          <w:szCs w:val="24"/>
        </w:rPr>
      </w:pPr>
      <w:bookmarkStart w:id="121" w:name="_Ref203314243"/>
      <w:r w:rsidRPr="00AB2E90">
        <w:rPr>
          <w:rFonts w:ascii="Garamond" w:hAnsi="Garamond"/>
          <w:sz w:val="24"/>
          <w:szCs w:val="24"/>
        </w:rPr>
        <w:t xml:space="preserve">i) Pala që dëshiron të emërojë apo paraqesë çështjen para një Eksperti Teknik dhe Ekonomik do të njoftojë Palën tjetër për këtë qëllim dhe me këtë njoftim do të parashtrojë detajet lidhur me arsyetimin e emërimit dhe natyrën e çështjes që do t’i paraqitet </w:t>
      </w:r>
      <w:bookmarkEnd w:id="121"/>
      <w:r w:rsidRPr="00AB2E90">
        <w:rPr>
          <w:rFonts w:ascii="Garamond" w:hAnsi="Garamond"/>
          <w:sz w:val="24"/>
          <w:szCs w:val="24"/>
        </w:rPr>
        <w:t>Ekspertit Teknik dhe Ekonomik;</w:t>
      </w:r>
    </w:p>
    <w:p w14:paraId="125EA37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ii) Palët do të takohen dhe përpiqen të bien dakord mbi personin që do të jetë Eksperti Teknik dhe Ekonomik;</w:t>
      </w:r>
    </w:p>
    <w:p w14:paraId="53B1C925" w14:textId="77777777" w:rsidR="00244BBC" w:rsidRPr="00AB2E90" w:rsidRDefault="00244BBC" w:rsidP="00244BBC">
      <w:pPr>
        <w:pStyle w:val="Paragrafi0"/>
        <w:rPr>
          <w:rFonts w:ascii="Garamond" w:hAnsi="Garamond"/>
          <w:sz w:val="24"/>
          <w:szCs w:val="24"/>
        </w:rPr>
      </w:pPr>
      <w:bookmarkStart w:id="122" w:name="_Ref203312604"/>
      <w:r w:rsidRPr="00AB2E90">
        <w:rPr>
          <w:rFonts w:ascii="Garamond" w:hAnsi="Garamond"/>
          <w:sz w:val="24"/>
          <w:szCs w:val="24"/>
        </w:rPr>
        <w:t>iii) Nëse, brenda njëzet e një (21) ditëve nga data e dhënies së njoftimit sipas 31.2.2(a)(i) më sipër, Palët  nuk kanë rënë dakord për Ekspertin Teknik dhe Ekonomik, çështja do të paraqitet menjëherë nga Pala që dëshiron të bëjë emërimin, përpara Presidentit të Dhomës Ndërkombëtare të Tregtisë (“Autoriteti Emërues”), të cilit do t’i kërkohet të emërojë Ekspertin Teknik dhe Ekonomik brenda tridhjetë (30) ditëve  dhe gjatë këtij procesi, ai/ajo mund të këshillohet në mënyrë të pavarur kurdoherë që ta konsiderojë  të përshtatshme;</w:t>
      </w:r>
      <w:bookmarkEnd w:id="122"/>
    </w:p>
    <w:p w14:paraId="667E842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vi) Me emërimin e një personi në funksionin e Ekspertit Teknik dhe Ekonomik sipas dispozitave të mësipërme, Palët do ta njoftojnë menjëherë këtë Person për përzgjedhjen e tij/saj dhe do t’i kërkojne atij/asaj të konfirmojë brenda katërmbëdhjetë (14) ditëve nese ai apo ajo ka vullnetin dhe është në gjendje të pranojë këtë emërim;</w:t>
      </w:r>
    </w:p>
    <w:p w14:paraId="1E9FD13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 Nëse ky person nuk shpreh vullnetin si dhe nuk është në gjendje për të pranuar këtë emërim, ose nuk ka konfirmuar gatishmërinë e tij/saj dhe aftësinë për të pranuar këtë emërim brenda periudhës së dhënë prej katërmbëdhjetë (14) ditesh, atëherë (përveç nëse Palët janë në gjendje të bien dakord mbi emërimin e një Eksperti tjetër Teknik dhe Ekonomik), çështja do t’i paraqitet (nga secila prej Palëve) në mënyrën e sipërpërmendur Autoritetit Emërues, të cilit do t’i kërkohet të bëjë emerimin ose (sipas rastit) një emërim tjetër dhe procesi do të përsëritet derisa të gjendet një person i cili  pranon emerimin si Eksperti Teknik dhe Ekonomik; dhe</w:t>
      </w:r>
    </w:p>
    <w:p w14:paraId="7429DBA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vi) Nëse lind ndonjë mosmarrëveshje ndërmjet Palëve në lidhje me shpërblimin e ofruar ndaj Ekspertit Teknik dhe Ekonomik, atëherë kjo shumë do të përcaktohet nga Autoriteti Emërues vendimi i të cilit është përfundimtar dhe detyrues për Palët. </w:t>
      </w:r>
    </w:p>
    <w:p w14:paraId="04DDA4F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Nuk mund të caktohet Eksperti Teknik dhe Ekonomik personi që:</w:t>
      </w:r>
    </w:p>
    <w:p w14:paraId="460E49D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 nuk është i kualifikuar si nga arsimimi, trajnimi dhe eksperienca për të marrë një vendim lidhur me mosmarrëveshjen; </w:t>
      </w:r>
    </w:p>
    <w:p w14:paraId="2D34444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ii) ka një interes apo detyrim i cili në mënyrë thelbësore bie në konflikt me rolin e tij/saj (duke përfshirë të qenit drejtor, funksionar, punonjës apo këshilltar i njërës Palë apo i Filialit të asaj Pale); ose </w:t>
      </w:r>
    </w:p>
    <w:p w14:paraId="492B4874" w14:textId="77777777" w:rsidR="00244BBC" w:rsidRPr="00AB2E90" w:rsidRDefault="00244BBC" w:rsidP="00244BBC">
      <w:pPr>
        <w:pStyle w:val="Paragrafi0"/>
        <w:rPr>
          <w:rFonts w:ascii="Garamond" w:hAnsi="Garamond"/>
          <w:sz w:val="24"/>
          <w:szCs w:val="24"/>
          <w:highlight w:val="yellow"/>
        </w:rPr>
      </w:pPr>
      <w:r w:rsidRPr="00AB2E90">
        <w:rPr>
          <w:rFonts w:ascii="Garamond" w:hAnsi="Garamond"/>
          <w:sz w:val="24"/>
          <w:szCs w:val="24"/>
        </w:rPr>
        <w:t xml:space="preserve">iii) mban shtetësinë e njërës prej Palëve në këtë Kontratë ose shtetësinë e ndonjë aksionari apo grupi aksionarësh që zotëron më tepër se dhjetë për qind 10% të titujve të pronësisë me të drejtë vote dhe gjithashtu Eksperti Teknik dhe Ekonomik nuk mund të jetë </w:t>
      </w:r>
      <w:r w:rsidRPr="00AB2E90">
        <w:rPr>
          <w:rFonts w:ascii="Garamond" w:hAnsi="Garamond"/>
          <w:sz w:val="24"/>
          <w:szCs w:val="24"/>
        </w:rPr>
        <w:lastRenderedPageBreak/>
        <w:t xml:space="preserve">një punonjës ose agjent apo punonjës ose agjent i mëparshëm i këtij personi. </w:t>
      </w:r>
    </w:p>
    <w:p w14:paraId="1C8777FD" w14:textId="77777777" w:rsidR="00244BBC" w:rsidRPr="00AB2E90" w:rsidRDefault="00244BBC" w:rsidP="00244BBC">
      <w:pPr>
        <w:pStyle w:val="Paragrafi0"/>
        <w:rPr>
          <w:rFonts w:ascii="Garamond" w:hAnsi="Garamond"/>
          <w:sz w:val="24"/>
          <w:szCs w:val="24"/>
        </w:rPr>
      </w:pPr>
      <w:proofErr w:type="gramStart"/>
      <w:r w:rsidRPr="00AB2E90">
        <w:rPr>
          <w:rFonts w:ascii="Garamond" w:hAnsi="Garamond"/>
          <w:sz w:val="24"/>
          <w:szCs w:val="24"/>
        </w:rPr>
        <w:t>13.2.3  Fuqia</w:t>
      </w:r>
      <w:proofErr w:type="gramEnd"/>
      <w:r w:rsidRPr="00AB2E90">
        <w:rPr>
          <w:rFonts w:ascii="Garamond" w:hAnsi="Garamond"/>
          <w:sz w:val="24"/>
          <w:szCs w:val="24"/>
        </w:rPr>
        <w:t xml:space="preserve"> Ligjore e Vendimeve të Ekspertit Teknik dhe Ekonomik</w:t>
      </w:r>
    </w:p>
    <w:p w14:paraId="1412E354" w14:textId="77777777" w:rsidR="00244BBC" w:rsidRPr="00AB2E90" w:rsidRDefault="00244BBC" w:rsidP="00244BBC">
      <w:pPr>
        <w:pStyle w:val="Paragrafi0"/>
        <w:rPr>
          <w:rFonts w:ascii="Garamond" w:hAnsi="Garamond"/>
          <w:sz w:val="24"/>
          <w:szCs w:val="24"/>
        </w:rPr>
      </w:pPr>
      <w:bookmarkStart w:id="123" w:name="_Ref203314347"/>
      <w:r w:rsidRPr="00AB2E90">
        <w:rPr>
          <w:rFonts w:ascii="Garamond" w:hAnsi="Garamond"/>
          <w:sz w:val="24"/>
          <w:szCs w:val="24"/>
        </w:rPr>
        <w:t>a) Në rast se kërkohet vendimi i Ekspertit Teknik dhe Ekonomik do të zbatohen procedurat e mëposhtme:</w:t>
      </w:r>
      <w:bookmarkEnd w:id="123"/>
    </w:p>
    <w:p w14:paraId="33A7CCC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 Secila palë do të vërë në dispozicion të Ekspertit Teknik dhe Ekonomik çdo informacion që mund të kërkohet prej tij;</w:t>
      </w:r>
    </w:p>
    <w:p w14:paraId="4766EDA4" w14:textId="77777777" w:rsidR="00244BBC" w:rsidRPr="00AB2E90" w:rsidRDefault="00244BBC" w:rsidP="00244BBC">
      <w:pPr>
        <w:pStyle w:val="Paragrafi0"/>
        <w:rPr>
          <w:rFonts w:ascii="Garamond" w:hAnsi="Garamond"/>
          <w:sz w:val="24"/>
          <w:szCs w:val="24"/>
        </w:rPr>
      </w:pPr>
      <w:bookmarkStart w:id="124" w:name="_Ref203314382"/>
      <w:r w:rsidRPr="00AB2E90">
        <w:rPr>
          <w:rFonts w:ascii="Garamond" w:hAnsi="Garamond"/>
          <w:sz w:val="24"/>
          <w:szCs w:val="24"/>
        </w:rPr>
        <w:t xml:space="preserve">ii) Eksperti Teknik dhe Ekonomik (në varësi të Nenit 13.2.3(a)(iii) më poshtë) do të marrë vendimin e tij/saj sa më shpejt që të jetë praktikisht e arsyeshme, pas marrjes së të dhënave, informacionit dhe pretendimeve me shkrim të vëna në dispozicion të tij/saj nga Palët, dhe në çdo rast jo më vonë se tridhjetë (30) ditë pasi ai/ajo u ka konfirmuar Palëve pranimin e emërimit të tij/saj; </w:t>
      </w:r>
      <w:bookmarkEnd w:id="124"/>
    </w:p>
    <w:p w14:paraId="52B78B23" w14:textId="77777777" w:rsidR="00244BBC" w:rsidRPr="00AB2E90" w:rsidRDefault="00244BBC" w:rsidP="00244BBC">
      <w:pPr>
        <w:pStyle w:val="Paragrafi0"/>
        <w:rPr>
          <w:rFonts w:ascii="Garamond" w:hAnsi="Garamond"/>
          <w:sz w:val="24"/>
          <w:szCs w:val="24"/>
        </w:rPr>
      </w:pPr>
      <w:bookmarkStart w:id="125" w:name="_Ref203314328"/>
      <w:r w:rsidRPr="00AB2E90">
        <w:rPr>
          <w:rFonts w:ascii="Garamond" w:hAnsi="Garamond"/>
          <w:sz w:val="24"/>
          <w:szCs w:val="24"/>
        </w:rPr>
        <w:t xml:space="preserve">iii) Eksperti Teknik dhe Ekonomik nuk do te marrë në konsideratë të dhënat, informacionin apo pretendimet me shkrim të paraqitura nga palët pas periudhës 30-ditore të referuar në 13.2.3(a)(ii) më sipër, përveç kur ato janë paraqitur në vijim të një kërkese specifike të bërë nga ai/ajo; </w:t>
      </w:r>
      <w:bookmarkEnd w:id="125"/>
    </w:p>
    <w:p w14:paraId="6661A06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iv) Eksperti Teknik dhe Ekonomik do të ketë të drejtë të marrë këshilla të pavarura profesionale dhe/ose teknike ashtu siç mund të kërkohen prej tij/saj në mënyrë të arsyeshme si dhe të sigurojë asistence sekretariale siç mund të jetë e nevojshme në mënyrë të arsyeshme; dhe</w:t>
      </w:r>
    </w:p>
    <w:p w14:paraId="4A5324F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v) Eksperti Teknik dhe Ekonomik do ta arsyetojë plotësisht me shkrim vendimin e tij/saj. </w:t>
      </w:r>
    </w:p>
    <w:p w14:paraId="72BF307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Vendimi i Ekspertit Teknik dhe Ekonomik i dhënë në përputhje me Nenin 13.2 do të jetë përfundimtar dhe detyrues për Palët, me përjashtim të rasteve të mëposhtme:</w:t>
      </w:r>
    </w:p>
    <w:p w14:paraId="2BB3194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 Në rastin e një gabimi ose mashtrimi të dukshëm; ose </w:t>
      </w:r>
    </w:p>
    <w:p w14:paraId="10DE715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ii) Në rastin kur njëra nga Palët njofton me shkrim Palën tjeter brenda tridhjetë (30) ditëve pasi vendimi i Ekspertit Teknik dhe Ekonomik t’i jetë njoftuar asaj, duke bërë të njohur synimin për të paraqitur mosmarrëveshjen për gjykim në arbitrazhin ndërkombëtar, me kusht që pala njoftuese të fillojë procedurën e paraqitjes së mosmarrëveshjes përpara arbitrazhit ndërkombëtar, brenda një periudhe të mëtejshme 30-ditore pas dhënies së këtij njoftimi. </w:t>
      </w:r>
    </w:p>
    <w:p w14:paraId="40AE222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c) Të gjitha komunikimet ndërmjet Palëve dhe Ekspertit Teknik dhe Ekonomik apo Autoritetit Emërues do të realizohen me shkrim me kopje të këtij komunikimi dhënë secilës Palë njëkohësisht. Nuk do të zhvillohet asnjë takim ndërmjet Ekspertit Teknik dhe Ekonomi ose Autoritetit Emërues dhe Palëve, përveç nëse Palët kanë një mundësi të arsyeshme për të marrë pjesë në këtë takim. </w:t>
      </w:r>
    </w:p>
    <w:p w14:paraId="73619B1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 Eksperti Teknik dhe Ekonomik nuk do të konsiderohet se është një arbitër, por do të japë vendimin e tij/saj si ekspert. </w:t>
      </w:r>
    </w:p>
    <w:p w14:paraId="0288C36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e) Secila nga Palët do të përballojë kostot për marrjn e të gjitha të dhënave, informacionit apo pretendimeve me shkrim të vëna në dispozicion si dhe shpenzimet dhe kostot për të gjithë këshilltarët, dëshmitarët, dhe punonjësit që kjo Palë ka bërë, por (nëqftëse Eksperti Teknik dhe Ekonomik nuk shprehet për këto kosto dhe shpenzime, pasi nëse bëhet do  të jetë pjesë e vendimit të Ekspertit Teknik dhe Ekonomik), këto kosto dhe shpenzime te Ekspertit Teknik dhe Ekonomik dhe të çdo këshilltari të tij të pavarur si dhe çdo kosto në lidhje me emërimin e tij/saj nëse emërohet nga Autoriteti Emërues, do t’u ngarkohen Palëve në mënyrë të barabartë.  </w:t>
      </w:r>
    </w:p>
    <w:p w14:paraId="53BC7F9C" w14:textId="77777777" w:rsidR="00244BBC" w:rsidRPr="00AB2E90" w:rsidRDefault="00244BBC" w:rsidP="00244BBC">
      <w:pPr>
        <w:pStyle w:val="Paragrafi0"/>
        <w:rPr>
          <w:rFonts w:ascii="Garamond" w:hAnsi="Garamond"/>
          <w:sz w:val="24"/>
          <w:szCs w:val="24"/>
        </w:rPr>
      </w:pPr>
      <w:proofErr w:type="gramStart"/>
      <w:r w:rsidRPr="00AB2E90">
        <w:rPr>
          <w:rFonts w:ascii="Garamond" w:hAnsi="Garamond"/>
          <w:sz w:val="24"/>
          <w:szCs w:val="24"/>
        </w:rPr>
        <w:t>13.3  Arbitrazhi</w:t>
      </w:r>
      <w:proofErr w:type="gramEnd"/>
    </w:p>
    <w:p w14:paraId="01786AE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13.3.1</w:t>
      </w:r>
      <w:r w:rsidRPr="00AB2E90">
        <w:rPr>
          <w:rFonts w:ascii="Garamond" w:hAnsi="Garamond"/>
          <w:sz w:val="24"/>
          <w:szCs w:val="24"/>
        </w:rPr>
        <w:tab/>
        <w:t xml:space="preserve">Në rast se Palët nuk arrijnë të zgjidhin Mosmarrëveshjet sipas procedurave të paraqitura ne Nenet 13. 1 dhe 13.2 më sipër, atëherë, secila Palë do të ketë të drejtë të kërkoje që Mosmarrëveshja </w:t>
      </w:r>
      <w:proofErr w:type="gramStart"/>
      <w:r w:rsidRPr="00AB2E90">
        <w:rPr>
          <w:rFonts w:ascii="Garamond" w:hAnsi="Garamond"/>
          <w:sz w:val="24"/>
          <w:szCs w:val="24"/>
        </w:rPr>
        <w:t>t’i  paraqitet</w:t>
      </w:r>
      <w:proofErr w:type="gramEnd"/>
      <w:r w:rsidRPr="00AB2E90">
        <w:rPr>
          <w:rFonts w:ascii="Garamond" w:hAnsi="Garamond"/>
          <w:sz w:val="24"/>
          <w:szCs w:val="24"/>
        </w:rPr>
        <w:t xml:space="preserve"> për gjykim arbitrazhit ndërkombëtar, siç parashikohet më poshtë.</w:t>
      </w:r>
    </w:p>
    <w:p w14:paraId="03AADC1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13.3.2</w:t>
      </w:r>
      <w:r w:rsidRPr="00AB2E90">
        <w:rPr>
          <w:rFonts w:ascii="Garamond" w:hAnsi="Garamond"/>
          <w:sz w:val="24"/>
          <w:szCs w:val="24"/>
        </w:rPr>
        <w:tab/>
        <w:t xml:space="preserve">Nëse njëra Palë dëshiron t’i paraqesë një mosmarrëveshje arbitrazhit </w:t>
      </w:r>
      <w:r w:rsidRPr="00AB2E90">
        <w:rPr>
          <w:rFonts w:ascii="Garamond" w:hAnsi="Garamond"/>
          <w:sz w:val="24"/>
          <w:szCs w:val="24"/>
        </w:rPr>
        <w:lastRenderedPageBreak/>
        <w:t>ndërkombëtar në përputhje me kushtet e kësaj Kontrate, ajo duhet t’ia njoftojë këtë me shkrim Palës tjetër dhe mosmarrëveshja do të zgjidhet përfundimisht nga arbitrazhi ndërkombëtar në përputhje me Rregullat e Arbitrazhit të Dhomës Ndërkombëtare të Tregtisë.</w:t>
      </w:r>
    </w:p>
    <w:p w14:paraId="4CCB327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Gjykata e Arbitrazhit do të përbëhet nga 3 (tre) arbitra, njëri prej të cilëve do të përzgjidhet nga Koncesionari, njëri nga Autoriteti Kontraktues, dhe i treti (i cili do të veprojë si Kryetar i trupit gjykues) do të përzgjidhet bashkërisht nga arbitrat e përzgjedhur nga Koncesionari dhe Autoriteti Kontraktues.</w:t>
      </w:r>
    </w:p>
    <w:p w14:paraId="2A5B836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Arbitrazhi do të zhvillohet në Paris, Francë. </w:t>
      </w:r>
    </w:p>
    <w:p w14:paraId="13CC2F2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c) Gjuha e procedurave të arbitrazhit do të jetë anglishtja. </w:t>
      </w:r>
    </w:p>
    <w:p w14:paraId="1B38C76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 Të gjithë dokumentet që paraqiten në lidhje me procedurat e arbitrazhit do te jenë në gjuhën angleze (duke perfshirë dhe njoftimet në gjuhën angleze, parashikuar në Nenin 14.10 më poshtë) ose, në të kundërt, të shoqëruara me një përkthim në gjuhën angleze, të noterizuar.</w:t>
      </w:r>
    </w:p>
    <w:p w14:paraId="6C45852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13.3.3</w:t>
      </w:r>
      <w:r w:rsidRPr="00AB2E90">
        <w:rPr>
          <w:rFonts w:ascii="Garamond" w:hAnsi="Garamond"/>
          <w:sz w:val="24"/>
          <w:szCs w:val="24"/>
        </w:rPr>
        <w:tab/>
        <w:t>Çdo vendim arbitrazhi do të jepet në formë të shkruar, duhet të përmbajë arsyet mbi të cilat bazohet dhe do të jetë përfundimtar dhe detyrues për Palët.</w:t>
      </w:r>
    </w:p>
    <w:p w14:paraId="42128D8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13.3.4</w:t>
      </w:r>
      <w:r w:rsidRPr="00AB2E90">
        <w:rPr>
          <w:rFonts w:ascii="Garamond" w:hAnsi="Garamond"/>
          <w:sz w:val="24"/>
          <w:szCs w:val="24"/>
        </w:rPr>
        <w:tab/>
        <w:t xml:space="preserve">Kjo Kontratë së bashku me të drejtat dhe detyrimet e Palëve që rrjedhin prej saj, do të mbetet në fuqi dhe do të ketë efekt deri në daljen e vendimit nga nje proces i tillë arbitrazhi, vendim i cili, kur është e nevojshme, do te përcaktojë mënyrën dhe kohën se kur do te hyje ne fuqi çdo zgjidhje e Kontratës. </w:t>
      </w:r>
    </w:p>
    <w:p w14:paraId="5CCD264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 Të NDRYSHME</w:t>
      </w:r>
    </w:p>
    <w:p w14:paraId="45423348" w14:textId="77777777" w:rsidR="00244BBC" w:rsidRPr="00AB2E90" w:rsidRDefault="00244BBC" w:rsidP="00244BBC">
      <w:pPr>
        <w:pStyle w:val="Paragrafi0"/>
        <w:rPr>
          <w:rFonts w:ascii="Garamond" w:hAnsi="Garamond"/>
          <w:sz w:val="24"/>
          <w:szCs w:val="24"/>
        </w:rPr>
      </w:pPr>
      <w:bookmarkStart w:id="126" w:name="_Ref193279466"/>
      <w:bookmarkStart w:id="127" w:name="_Ref193279472"/>
      <w:bookmarkStart w:id="128" w:name="_Ref193279567"/>
      <w:bookmarkStart w:id="129" w:name="_Toc203306874"/>
      <w:r w:rsidRPr="00AB2E90">
        <w:rPr>
          <w:rFonts w:ascii="Garamond" w:hAnsi="Garamond"/>
          <w:sz w:val="24"/>
          <w:szCs w:val="24"/>
        </w:rPr>
        <w:t>14.1 Transferimi – S</w:t>
      </w:r>
      <w:bookmarkEnd w:id="126"/>
      <w:bookmarkEnd w:id="127"/>
      <w:bookmarkEnd w:id="128"/>
      <w:bookmarkEnd w:id="129"/>
      <w:r w:rsidRPr="00AB2E90">
        <w:rPr>
          <w:rFonts w:ascii="Garamond" w:hAnsi="Garamond"/>
          <w:sz w:val="24"/>
          <w:szCs w:val="24"/>
        </w:rPr>
        <w:t>igurimi</w:t>
      </w:r>
    </w:p>
    <w:p w14:paraId="17B6218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14.1.1</w:t>
      </w:r>
      <w:r w:rsidRPr="00AB2E90">
        <w:rPr>
          <w:rFonts w:ascii="Garamond" w:hAnsi="Garamond"/>
          <w:sz w:val="24"/>
          <w:szCs w:val="24"/>
        </w:rPr>
        <w:tab/>
        <w:t>Konçesionari nuk do të shesë, barrësojë, delegojë ose transferojë në asnjëlloj mënyre të drejtat apo detyrimet e tij sipas apo në përputhje me këtë Kontratë pa miratimin paraprak me shkrim të Autoritetit Kontraktues; por, megjithatë, Koncesionari do të ketë të drejtë, në masën e lejuar nga Ligji dhe siç mund të kërkohet në bazë të Dokumenteve Financiare, të hipotekojë, të vendosë barrë, apo të transferojë në ndonjë mënyrë tjetër të drejtat e tij në këte Kontrate si dhe interesat e tij mbi Projektin (përfshirë dhe ato që i nënshtrohen kontratave të tjera në lidhje me Sheshet) për qëllimin e vendosjes së garancive në favor të Palëve Financuese për borxhin e Koncesionarit për financimin e projektit, por  ai nuk duhet të vendosë apo ngarkojë ne favor të një pale të tretë ndonjë nga interesat e tij në Projekt.</w:t>
      </w:r>
    </w:p>
    <w:p w14:paraId="41321A9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14.1.2</w:t>
      </w:r>
      <w:r w:rsidRPr="00AB2E90">
        <w:rPr>
          <w:rFonts w:ascii="Garamond" w:hAnsi="Garamond"/>
          <w:sz w:val="24"/>
          <w:szCs w:val="24"/>
        </w:rPr>
        <w:tab/>
        <w:t>Çdo shitje, barrësim, delegim ose transferim, e kryer ose e mbetur në tentativë ose e synuar nga Koncesionari i ndonjë prej të drejtave, detyrimeve ose interesave të tij në bazë, sipas ose në përputhje me këtë Kontratë, që nuk pajtohet me kushtet e parashikuara këtu në Nenin 14.1 do të jetë e pavlefshme, pa fuqi ose pasojë.</w:t>
      </w:r>
    </w:p>
    <w:p w14:paraId="3A3373DE" w14:textId="77777777" w:rsidR="00244BBC" w:rsidRPr="00AB2E90" w:rsidRDefault="00244BBC" w:rsidP="00244BBC">
      <w:pPr>
        <w:pStyle w:val="Paragrafi0"/>
        <w:rPr>
          <w:rFonts w:ascii="Garamond" w:hAnsi="Garamond"/>
          <w:sz w:val="24"/>
          <w:szCs w:val="24"/>
        </w:rPr>
      </w:pPr>
      <w:bookmarkStart w:id="130" w:name="_Toc203306875"/>
      <w:r w:rsidRPr="00AB2E90">
        <w:rPr>
          <w:rFonts w:ascii="Garamond" w:hAnsi="Garamond"/>
          <w:sz w:val="24"/>
          <w:szCs w:val="24"/>
        </w:rPr>
        <w:t>14.2 L</w:t>
      </w:r>
      <w:bookmarkEnd w:id="130"/>
      <w:r w:rsidRPr="00AB2E90">
        <w:rPr>
          <w:rFonts w:ascii="Garamond" w:hAnsi="Garamond"/>
          <w:sz w:val="24"/>
          <w:szCs w:val="24"/>
        </w:rPr>
        <w:t>igji i Zbatueshëm</w:t>
      </w:r>
    </w:p>
    <w:p w14:paraId="62F0D108" w14:textId="77777777" w:rsidR="00244BBC" w:rsidRPr="00AB2E90" w:rsidRDefault="00244BBC" w:rsidP="00244BBC">
      <w:pPr>
        <w:pStyle w:val="Paragrafi0"/>
        <w:rPr>
          <w:rFonts w:ascii="Garamond" w:hAnsi="Garamond"/>
          <w:sz w:val="24"/>
          <w:szCs w:val="24"/>
        </w:rPr>
      </w:pPr>
      <w:bookmarkStart w:id="131" w:name="_Ref203314467"/>
      <w:r w:rsidRPr="00AB2E90">
        <w:rPr>
          <w:rFonts w:ascii="Garamond" w:hAnsi="Garamond"/>
          <w:sz w:val="24"/>
          <w:szCs w:val="24"/>
        </w:rPr>
        <w:t>14.2.1</w:t>
      </w:r>
      <w:r w:rsidRPr="00AB2E90">
        <w:rPr>
          <w:rFonts w:ascii="Garamond" w:hAnsi="Garamond"/>
          <w:sz w:val="24"/>
          <w:szCs w:val="24"/>
        </w:rPr>
        <w:tab/>
        <w:t xml:space="preserve">Koncesionari dhe Shoqëria Koncesionare do të veprojnë në përputhje të plotë me të gjitha Ligjet deri në përfundimin e Afatit. </w:t>
      </w:r>
      <w:bookmarkEnd w:id="131"/>
    </w:p>
    <w:p w14:paraId="4B90016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14.2.2</w:t>
      </w:r>
      <w:r w:rsidRPr="00AB2E90">
        <w:rPr>
          <w:rFonts w:ascii="Garamond" w:hAnsi="Garamond"/>
          <w:sz w:val="24"/>
          <w:szCs w:val="24"/>
        </w:rPr>
        <w:tab/>
        <w:t>Pavarësisht Nenit</w:t>
      </w:r>
      <w:r w:rsidR="004262B0">
        <w:rPr>
          <w:rFonts w:ascii="Garamond" w:hAnsi="Garamond"/>
          <w:sz w:val="24"/>
          <w:szCs w:val="24"/>
        </w:rPr>
        <w:t xml:space="preserve"> </w:t>
      </w:r>
      <w:r w:rsidR="004262B0" w:rsidRPr="004262B0">
        <w:rPr>
          <w:rFonts w:ascii="Garamond" w:hAnsi="Garamond"/>
          <w:i/>
          <w:sz w:val="24"/>
          <w:szCs w:val="24"/>
        </w:rPr>
        <w:t>10.3 dhe</w:t>
      </w:r>
      <w:r w:rsidRPr="00AB2E90">
        <w:rPr>
          <w:rFonts w:ascii="Garamond" w:hAnsi="Garamond"/>
          <w:sz w:val="24"/>
          <w:szCs w:val="24"/>
        </w:rPr>
        <w:t> 14.2.1, nëse, si pasojë e një Ndryshimi të Ligjit, Ligjet e zbatueshme të Republikës së Shqipërisë i sjellin Projektit kosto shtesë, Autoriteti Kontraktues do të zhdëmtojë, sipas rastit, Koncesionarin apo Shoqërinë Koncesionare për këto shpenzime shtesë.</w:t>
      </w:r>
    </w:p>
    <w:p w14:paraId="6E9218DD" w14:textId="77777777" w:rsidR="00244BBC" w:rsidRPr="00AB2E90" w:rsidRDefault="00244BBC" w:rsidP="00244BBC">
      <w:pPr>
        <w:pStyle w:val="Paragrafi0"/>
        <w:rPr>
          <w:rFonts w:ascii="Garamond" w:hAnsi="Garamond"/>
          <w:sz w:val="24"/>
          <w:szCs w:val="24"/>
        </w:rPr>
      </w:pPr>
      <w:bookmarkStart w:id="132" w:name="_Toc203306876"/>
      <w:r w:rsidRPr="00AB2E90">
        <w:rPr>
          <w:rFonts w:ascii="Garamond" w:hAnsi="Garamond"/>
          <w:sz w:val="24"/>
          <w:szCs w:val="24"/>
        </w:rPr>
        <w:t>14.3</w:t>
      </w:r>
      <w:r w:rsidRPr="00AB2E90">
        <w:rPr>
          <w:rFonts w:ascii="Garamond" w:hAnsi="Garamond"/>
          <w:sz w:val="24"/>
          <w:szCs w:val="24"/>
        </w:rPr>
        <w:tab/>
        <w:t>Përgjegjësia, Zhdëmtimi dhe Heqja dorë</w:t>
      </w:r>
      <w:bookmarkEnd w:id="132"/>
    </w:p>
    <w:p w14:paraId="75D0D7A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14.3.1</w:t>
      </w:r>
      <w:r w:rsidRPr="00AB2E90">
        <w:rPr>
          <w:rFonts w:ascii="Garamond" w:hAnsi="Garamond"/>
          <w:sz w:val="24"/>
          <w:szCs w:val="24"/>
        </w:rPr>
        <w:tab/>
        <w:t xml:space="preserve">Secila Palë duhet të zhdëmtojë Palën tjetër kundrejt pretendimeve nga palë të treta në lidhje me cfarëdo veprimi, mosveprimi apo mospërmbushjeje të Palës zhdëmtuese. </w:t>
      </w:r>
    </w:p>
    <w:p w14:paraId="67EF4916" w14:textId="77777777" w:rsidR="00244BBC" w:rsidRPr="00AB2E90" w:rsidRDefault="00244BBC" w:rsidP="00244BBC">
      <w:pPr>
        <w:pStyle w:val="Paragrafi0"/>
        <w:rPr>
          <w:rFonts w:ascii="Garamond" w:hAnsi="Garamond"/>
          <w:sz w:val="24"/>
          <w:szCs w:val="24"/>
        </w:rPr>
      </w:pPr>
      <w:bookmarkStart w:id="133" w:name="_Toc203306877"/>
      <w:r w:rsidRPr="00AB2E90">
        <w:rPr>
          <w:rFonts w:ascii="Garamond" w:hAnsi="Garamond"/>
          <w:sz w:val="24"/>
          <w:szCs w:val="24"/>
        </w:rPr>
        <w:t>14.3.2</w:t>
      </w:r>
      <w:r w:rsidRPr="00AB2E90">
        <w:rPr>
          <w:rFonts w:ascii="Garamond" w:hAnsi="Garamond"/>
          <w:sz w:val="24"/>
          <w:szCs w:val="24"/>
        </w:rPr>
        <w:tab/>
        <w:t xml:space="preserve">Përveç rasteve kur Kontrata parashikon ndryshe, asnjëra nga Palët nuk do të jetë përgjegjëse kundrejt Palës tjetër për Dëmin e Tërthortë që ka pësuar kjo </w:t>
      </w:r>
      <w:proofErr w:type="gramStart"/>
      <w:r w:rsidRPr="00AB2E90">
        <w:rPr>
          <w:rFonts w:ascii="Garamond" w:hAnsi="Garamond"/>
          <w:sz w:val="24"/>
          <w:szCs w:val="24"/>
        </w:rPr>
        <w:t>Palë  si</w:t>
      </w:r>
      <w:proofErr w:type="gramEnd"/>
      <w:r w:rsidRPr="00AB2E90">
        <w:rPr>
          <w:rFonts w:ascii="Garamond" w:hAnsi="Garamond"/>
          <w:sz w:val="24"/>
          <w:szCs w:val="24"/>
        </w:rPr>
        <w:t xml:space="preserve"> rezultat i shkeljes së kësaj Kontrate nga Pala tjetër, përveç rasteve kur ky Dëm është pësuar apo shkaktuar nga neglizhenca e rëndë apo veprimi i papranueshëm i qëllimshëm i kësaj Pale.</w:t>
      </w:r>
    </w:p>
    <w:p w14:paraId="61D3BC3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14.3.3</w:t>
      </w:r>
      <w:r w:rsidRPr="00AB2E90">
        <w:rPr>
          <w:rFonts w:ascii="Garamond" w:hAnsi="Garamond"/>
          <w:sz w:val="24"/>
          <w:szCs w:val="24"/>
        </w:rPr>
        <w:tab/>
        <w:t xml:space="preserve">Përveç rasteve kur Kontrata parashikon ndryshe, secila nga Palët do të </w:t>
      </w:r>
      <w:r w:rsidRPr="00AB2E90">
        <w:rPr>
          <w:rFonts w:ascii="Garamond" w:hAnsi="Garamond"/>
          <w:sz w:val="24"/>
          <w:szCs w:val="24"/>
        </w:rPr>
        <w:lastRenderedPageBreak/>
        <w:t>zhdëmtojë Palën tjetër (Filialet e saj, drejtorët përkatës, funksionarët, punonjësit dhe agjentët) nga dhe kundrejt çdo Dëmi të Drejtpërdrejtë që ka pësuar Pala tjetër si pasojë e shkeljes ose mospërmbushjes së kësaj Kontrate nga Pala e parë.</w:t>
      </w:r>
    </w:p>
    <w:p w14:paraId="12E8610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14.3.4</w:t>
      </w:r>
      <w:r w:rsidRPr="00AB2E90">
        <w:rPr>
          <w:rFonts w:ascii="Garamond" w:hAnsi="Garamond"/>
          <w:sz w:val="24"/>
          <w:szCs w:val="24"/>
        </w:rPr>
        <w:tab/>
        <w:t>Secila nga Palët duhet të ndërmarrë çdo masë të mundshme për të shmangur çfarëdolloj dëmi që mund të shkaktohet gjatë kësaj Kontrate.</w:t>
      </w:r>
    </w:p>
    <w:p w14:paraId="77DFE5B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14.3.5</w:t>
      </w:r>
      <w:r w:rsidRPr="00AB2E90">
        <w:rPr>
          <w:rFonts w:ascii="Garamond" w:hAnsi="Garamond"/>
          <w:sz w:val="24"/>
          <w:szCs w:val="24"/>
        </w:rPr>
        <w:tab/>
        <w:t xml:space="preserve">Autoriteti Kontraktues do të ketë të drejtë të kryejë kompensimin e detyrimeve, aktuale apo të ardhshme, </w:t>
      </w:r>
      <w:proofErr w:type="gramStart"/>
      <w:r w:rsidRPr="00AB2E90">
        <w:rPr>
          <w:rFonts w:ascii="Garamond" w:hAnsi="Garamond"/>
          <w:sz w:val="24"/>
          <w:szCs w:val="24"/>
        </w:rPr>
        <w:t>ndaj  Koncesionarit</w:t>
      </w:r>
      <w:proofErr w:type="gramEnd"/>
      <w:r w:rsidRPr="00AB2E90">
        <w:rPr>
          <w:rFonts w:ascii="Garamond" w:hAnsi="Garamond"/>
          <w:sz w:val="24"/>
          <w:szCs w:val="24"/>
        </w:rPr>
        <w:t xml:space="preserve"> sipas Nenit 14.3, nëpërmjet Pagesës së Konçesionit sipas Nenit 4.1.1(a), me kusht që të zbatohen parimet dhe normat standard të tregut për pretendimet e ardhshme.</w:t>
      </w:r>
    </w:p>
    <w:bookmarkEnd w:id="133"/>
    <w:p w14:paraId="637DA8C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14.4</w:t>
      </w:r>
      <w:r w:rsidRPr="00AB2E90">
        <w:rPr>
          <w:rFonts w:ascii="Garamond" w:hAnsi="Garamond"/>
          <w:sz w:val="24"/>
          <w:szCs w:val="24"/>
        </w:rPr>
        <w:tab/>
        <w:t>Heqja dorë nga Imuniteti Shtetëror</w:t>
      </w:r>
    </w:p>
    <w:p w14:paraId="66C1A73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Autoriteti Kontraktues, si një Entitet Shtetëror, heq dorë në mënyrë të parevokueshme, si përsa i përket vetes ashtu edhe pasurive të tij, nga të drejtat e tij për të pretenduar ndonjë imunitet shtetëror (në çfarëdo lloj juridiksioni), duke përfshirë por pa u kufizuar në imunitetin nga juridiksioni, zbatimi i detyrueshëm, vendimet gjyqësore, urdhrat për sigurimet e padive, ose nga masa të tjera parandaluese ose mbrojtëse (duke përfshirë por pa u kufizuar në ndonjë vendim të dhënë nga një gjykatë arbitrazhi) dhe nga të gjitha lehtësitë dhe Proçedurat e tjera ligjore, si dhe nga çdo imunitet për ndonjë pronë të tij, nga ekzekutimi, si dhe jep pëlqimin për procedime dhe lehtësira të tilla.</w:t>
      </w:r>
    </w:p>
    <w:p w14:paraId="2E382A7E" w14:textId="77777777" w:rsidR="00244BBC" w:rsidRPr="00AB2E90" w:rsidRDefault="00244BBC" w:rsidP="00244BBC">
      <w:pPr>
        <w:pStyle w:val="Paragrafi0"/>
        <w:rPr>
          <w:rFonts w:ascii="Garamond" w:hAnsi="Garamond"/>
          <w:sz w:val="24"/>
          <w:szCs w:val="24"/>
        </w:rPr>
      </w:pPr>
      <w:proofErr w:type="gramStart"/>
      <w:r w:rsidRPr="00AB2E90">
        <w:rPr>
          <w:rFonts w:ascii="Garamond" w:hAnsi="Garamond"/>
          <w:sz w:val="24"/>
          <w:szCs w:val="24"/>
        </w:rPr>
        <w:t>14.5  Gjuha</w:t>
      </w:r>
      <w:proofErr w:type="gramEnd"/>
    </w:p>
    <w:p w14:paraId="3BC2EAE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Pa rënë ndesh me Nenin e mësipërm 13.3 (Arbitrazhi), kjo Kontratë lidhet dhe zbatohet në gjuhën angleze, dhe çdo komunikim dhe njoftim ndërmjet Palëve në lidhje me të do të bëhet në gjuhën angleze.</w:t>
      </w:r>
    </w:p>
    <w:p w14:paraId="3FB9A20A" w14:textId="77777777" w:rsidR="00244BBC" w:rsidRPr="00AB2E90" w:rsidRDefault="00244BBC" w:rsidP="00244BBC">
      <w:pPr>
        <w:pStyle w:val="Paragrafi0"/>
        <w:rPr>
          <w:rFonts w:ascii="Garamond" w:hAnsi="Garamond"/>
          <w:sz w:val="24"/>
          <w:szCs w:val="24"/>
        </w:rPr>
      </w:pPr>
      <w:proofErr w:type="gramStart"/>
      <w:r w:rsidRPr="00AB2E90">
        <w:rPr>
          <w:rFonts w:ascii="Garamond" w:hAnsi="Garamond"/>
          <w:sz w:val="24"/>
          <w:szCs w:val="24"/>
        </w:rPr>
        <w:t>14.6  Ligji</w:t>
      </w:r>
      <w:proofErr w:type="gramEnd"/>
      <w:r w:rsidRPr="00AB2E90">
        <w:rPr>
          <w:rFonts w:ascii="Garamond" w:hAnsi="Garamond"/>
          <w:sz w:val="24"/>
          <w:szCs w:val="24"/>
        </w:rPr>
        <w:t xml:space="preserve"> rregullues</w:t>
      </w:r>
    </w:p>
    <w:p w14:paraId="4F8A2D7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Kjo Kontratë do të rregullohet dhe interpretohet në përputhje me ligjet e Republikës së Shqipërisë. </w:t>
      </w:r>
    </w:p>
    <w:p w14:paraId="02FF84FB" w14:textId="77777777" w:rsidR="00244BBC" w:rsidRPr="00AB2E90" w:rsidRDefault="00244BBC" w:rsidP="00244BBC">
      <w:pPr>
        <w:pStyle w:val="Paragrafi0"/>
        <w:rPr>
          <w:rFonts w:ascii="Garamond" w:hAnsi="Garamond"/>
          <w:sz w:val="24"/>
          <w:szCs w:val="24"/>
        </w:rPr>
      </w:pPr>
      <w:bookmarkStart w:id="134" w:name="_Toc203306880"/>
      <w:proofErr w:type="gramStart"/>
      <w:r w:rsidRPr="00AB2E90">
        <w:rPr>
          <w:rFonts w:ascii="Garamond" w:hAnsi="Garamond"/>
          <w:sz w:val="24"/>
          <w:szCs w:val="24"/>
        </w:rPr>
        <w:t>14.7  Nënkontrakt</w:t>
      </w:r>
      <w:bookmarkEnd w:id="134"/>
      <w:r w:rsidRPr="00AB2E90">
        <w:rPr>
          <w:rFonts w:ascii="Garamond" w:hAnsi="Garamond"/>
          <w:sz w:val="24"/>
          <w:szCs w:val="24"/>
        </w:rPr>
        <w:t>orët</w:t>
      </w:r>
      <w:proofErr w:type="gramEnd"/>
    </w:p>
    <w:p w14:paraId="1F9D34A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Koncesionari ka të drejtë të lidhë kontrata me nënkontraktorë për të ushtruar disa nga të Drejtat Koncesionare, me miratimin paraprak të Autoritetit Kontraktues, miratim i cili nuk duhet të refuzohet apo vonohet në mënyrë të paarsyeshme, nëqoftë se nënkontraktori i propozuar gëzon aftësitë, reputacionin dhe burimet e mjaftueshme në masën që kërkon ndërmarrja e detyrimeve të tilla; me kusht që, sidoqoftë, miratimi paraprak i Autoritetit Kontraktues nuk nevojitet për (i) nënkontraktorë të mirënjohur në nivelin ndërkombëtar, në gjendje të mirë financiare ose (ii) nënkontrata shuma e të cilave (të zbatuara nga një kontraktor vetëm ose nga grup nënkontraktorësh, të bashkuar në një projekt) është nën 1,500.000. Euro. </w:t>
      </w:r>
    </w:p>
    <w:p w14:paraId="6CF8B4B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Në lidhje me pikën (i) miratimi i Autoritetit Kontraktues nevojitet në rast se nënkontraktoi është Filial i Koncesionarit dhe kushtet e nënkontratës nuk janë sipas normave të tregut.</w:t>
      </w:r>
    </w:p>
    <w:p w14:paraId="1C3ACCF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14.8</w:t>
      </w:r>
      <w:r w:rsidRPr="00AB2E90">
        <w:rPr>
          <w:rFonts w:ascii="Garamond" w:hAnsi="Garamond"/>
          <w:sz w:val="24"/>
          <w:szCs w:val="24"/>
        </w:rPr>
        <w:tab/>
        <w:t>Pozita e Autoritetit Kontraktues si Autoritet Shtetëror</w:t>
      </w:r>
    </w:p>
    <w:p w14:paraId="16D607F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Për shmangien e çdo keqinterpretimi, kjo Kontratë nuk kufizon apo cenon të drejtën e Autoritetit Kontraktues të vendosë të përdorë kompetencat e tij ligjore dhe rregullatore, me kusht që, sidoqoftë, këto kompetenca te ushtrohen në përputhje me Ligjin Shqiptar.</w:t>
      </w:r>
    </w:p>
    <w:p w14:paraId="2BFC0EE2" w14:textId="77777777" w:rsidR="00244BBC" w:rsidRPr="00AB2E90" w:rsidRDefault="00244BBC" w:rsidP="00244BBC">
      <w:pPr>
        <w:pStyle w:val="Paragrafi0"/>
        <w:rPr>
          <w:rFonts w:ascii="Garamond" w:hAnsi="Garamond"/>
          <w:sz w:val="24"/>
          <w:szCs w:val="24"/>
        </w:rPr>
      </w:pPr>
      <w:bookmarkStart w:id="135" w:name="_Toc203306882"/>
      <w:r w:rsidRPr="00AB2E90">
        <w:rPr>
          <w:rFonts w:ascii="Garamond" w:hAnsi="Garamond"/>
          <w:sz w:val="24"/>
          <w:szCs w:val="24"/>
        </w:rPr>
        <w:t>14.9</w:t>
      </w:r>
      <w:r w:rsidRPr="00AB2E90">
        <w:rPr>
          <w:rFonts w:ascii="Garamond" w:hAnsi="Garamond"/>
          <w:sz w:val="24"/>
          <w:szCs w:val="24"/>
        </w:rPr>
        <w:tab/>
        <w:t xml:space="preserve">Fosilet </w:t>
      </w:r>
      <w:bookmarkEnd w:id="135"/>
      <w:r w:rsidRPr="00AB2E90">
        <w:rPr>
          <w:rFonts w:ascii="Garamond" w:hAnsi="Garamond"/>
          <w:sz w:val="24"/>
          <w:szCs w:val="24"/>
        </w:rPr>
        <w:t>dhe Sendet Antike</w:t>
      </w:r>
    </w:p>
    <w:p w14:paraId="7FD3B58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14.9.1</w:t>
      </w:r>
      <w:r w:rsidRPr="00AB2E90">
        <w:rPr>
          <w:rFonts w:ascii="Garamond" w:hAnsi="Garamond"/>
          <w:sz w:val="24"/>
          <w:szCs w:val="24"/>
        </w:rPr>
        <w:tab/>
        <w:t>Pa rënë ndesh me të drejtat e Konçesionarit për zgjatjen e Afatit të Përfundimit të Punimeve sipas Grafikut në përputhje me Nenin 7.3, në rast zbulimin apo kur pritet zbulimi i ndonjë fosili apo sendi antik (në Shesh apo jashtë tij), Konçesionari duhet të njoftojë menjëherë Autoritetin Kontraktues për ndërprerjen e Punimeve në atë Shesh.</w:t>
      </w:r>
    </w:p>
    <w:p w14:paraId="77E7526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14.9.2</w:t>
      </w:r>
      <w:r w:rsidRPr="00AB2E90">
        <w:rPr>
          <w:rFonts w:ascii="Garamond" w:hAnsi="Garamond"/>
          <w:sz w:val="24"/>
          <w:szCs w:val="24"/>
        </w:rPr>
        <w:tab/>
        <w:t>Autoriteti Kontraktues duhet që, me marrjen e njoftimit nga Konçesionari të njoftojë autoritetet vendase që janë kompetente dhe të bëjë të gjitha përpjekjet e mundshme për të siguruar koordinimin e përshpejtuar të kërkimeve të fosileve apo sendeve antike në lidhje me atë Shesh nga ato autoritete.</w:t>
      </w:r>
    </w:p>
    <w:p w14:paraId="005053B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14.9.3</w:t>
      </w:r>
      <w:r w:rsidRPr="00AB2E90">
        <w:rPr>
          <w:rFonts w:ascii="Garamond" w:hAnsi="Garamond"/>
          <w:sz w:val="24"/>
          <w:szCs w:val="24"/>
        </w:rPr>
        <w:tab/>
        <w:t xml:space="preserve">Në rast se raporti kërkimor i autoriteteve kompetente vendase rekomandon mundësinë e zhvendosjes së sendeve antike apo fosileve nga Sheshi, Autoriteti Kontraktues do të marrë përsipër të gjitha shpenzimet e zhvendosjes së fosileve apo sendeve antike. </w:t>
      </w:r>
    </w:p>
    <w:p w14:paraId="24A96748" w14:textId="77777777" w:rsidR="00244BBC" w:rsidRPr="00AB2E90" w:rsidRDefault="00244BBC" w:rsidP="00244BBC">
      <w:pPr>
        <w:pStyle w:val="Paragrafi0"/>
        <w:rPr>
          <w:rFonts w:ascii="Garamond" w:hAnsi="Garamond"/>
          <w:sz w:val="24"/>
          <w:szCs w:val="24"/>
        </w:rPr>
      </w:pPr>
      <w:bookmarkStart w:id="136" w:name="_Ref193284124"/>
      <w:r w:rsidRPr="00AB2E90">
        <w:rPr>
          <w:rFonts w:ascii="Garamond" w:hAnsi="Garamond"/>
          <w:sz w:val="24"/>
          <w:szCs w:val="24"/>
        </w:rPr>
        <w:t>14.9.4</w:t>
      </w:r>
      <w:r w:rsidRPr="00AB2E90">
        <w:rPr>
          <w:rFonts w:ascii="Garamond" w:hAnsi="Garamond"/>
          <w:sz w:val="24"/>
          <w:szCs w:val="24"/>
        </w:rPr>
        <w:tab/>
        <w:t xml:space="preserve">Në rast se raporti i shkruar i autoriteteve kompetente vendase evidencon faktin se ndërtimi nuk mund të vazhdojë mbi Sheshin në të cilin u zbuluan fosilet apo sendet antike, Autoriteti Kontraktues mund të vendosë të shikojë mundësinë sipas të cilës ai i siguron Koncesionarit një shesh gjeografikisht të krahasueshëm me sipërfaqe të njëjtë ("Sheshi Zëvendësues") duke marrë përsipër edhe kostot e zhvendosjes së Punimeve drejt Sheshit Zëvendësues, me kusht që, sidoqoftë, Koncesionari t’i japë Autoritetit Kontraktues gjithë ndihmën e mundshme për zvogëlimin e shpenzimeve dhe vonesave përkatëse. </w:t>
      </w:r>
      <w:bookmarkEnd w:id="136"/>
    </w:p>
    <w:p w14:paraId="11EC050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14.10</w:t>
      </w:r>
      <w:r w:rsidRPr="00AB2E90">
        <w:rPr>
          <w:rFonts w:ascii="Garamond" w:hAnsi="Garamond"/>
          <w:sz w:val="24"/>
          <w:szCs w:val="24"/>
        </w:rPr>
        <w:tab/>
        <w:t>Njoftimet</w:t>
      </w:r>
    </w:p>
    <w:p w14:paraId="2689DDE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14.10.1</w:t>
      </w:r>
      <w:r w:rsidRPr="00AB2E90">
        <w:rPr>
          <w:rFonts w:ascii="Garamond" w:hAnsi="Garamond"/>
          <w:sz w:val="24"/>
          <w:szCs w:val="24"/>
        </w:rPr>
        <w:tab/>
        <w:t xml:space="preserve">Pa rënë ndesh me Nenin 13.3 më sipër (Arbitrazhi), çdo njoftim apo komunikim tjetër i njërës Palë për Palën tjetër, që duhet apo mund të bëhet sipas neneve të kësaj Kontrateje, do të: (i) bëhet në gjuhën angleze; (ii) me shkrim; (iii) dorëzohet personalisht (dorazi) ose do të dërgohet me postë rekomande’ ose letër në adresën e Palës tjetër që jepet më poshtë ose në një tjetër adresë të njoftuar nga Pala tjetër, ose do të dërgohet me faks (me konfirmim dërgimi) në numrin e faksit të Palës marrëse ose në një tjetër numër faksi të njoftuar nga Pala tjetër; dhe (iv) dërgohet për personin(at) e caktuar më poshtë ose për të tjerë persona sipas  njoftimit nga Pala tjetër. </w:t>
      </w:r>
    </w:p>
    <w:p w14:paraId="121279C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14.10.2</w:t>
      </w:r>
      <w:r w:rsidRPr="00AB2E90">
        <w:rPr>
          <w:rFonts w:ascii="Garamond" w:hAnsi="Garamond"/>
          <w:sz w:val="24"/>
          <w:szCs w:val="24"/>
        </w:rPr>
        <w:tab/>
        <w:t xml:space="preserve">Çdo njoftim apo komunikim tjetër i njërës Palë për Palën tjetër në përputhje me dispozitat në vijim që përmban ky Paragraf, do të konsiderohet, si i marrë nga Pala tjetër ditën e dorëzimit në adresën e Palës tjetër (duke marrë parasysh ndryshimet që mund të bëhen herë pas here, me njoftim të njërës Palë nga Pala tjetër) nëse dorëzohet dorazi, dyzet e tetë (48) orë nga data e dërgimit nëse dërgohet me postë rekomande’, letër të thjeshtë apo faks, në adresat e mëposhtme. </w:t>
      </w:r>
    </w:p>
    <w:p w14:paraId="69D77E9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Për Autoritetin Kontraktues:</w:t>
      </w:r>
    </w:p>
    <w:p w14:paraId="3025FC04" w14:textId="77777777" w:rsidR="00CB2A28" w:rsidRPr="00CB2A28" w:rsidRDefault="00244BBC" w:rsidP="00244BBC">
      <w:pPr>
        <w:pStyle w:val="Paragrafi0"/>
        <w:rPr>
          <w:rFonts w:ascii="Garamond" w:hAnsi="Garamond"/>
          <w:i/>
          <w:sz w:val="24"/>
          <w:szCs w:val="24"/>
        </w:rPr>
      </w:pPr>
      <w:r w:rsidRPr="00CB2A28">
        <w:rPr>
          <w:rFonts w:ascii="Garamond" w:hAnsi="Garamond"/>
          <w:i/>
          <w:sz w:val="24"/>
          <w:szCs w:val="24"/>
        </w:rPr>
        <w:t xml:space="preserve">Ministria </w:t>
      </w:r>
      <w:r w:rsidR="00110092" w:rsidRPr="00CB2A28">
        <w:rPr>
          <w:rFonts w:ascii="Garamond" w:hAnsi="Garamond"/>
          <w:i/>
          <w:sz w:val="24"/>
          <w:szCs w:val="24"/>
        </w:rPr>
        <w:t xml:space="preserve">e </w:t>
      </w:r>
      <w:r w:rsidR="00CB2A28" w:rsidRPr="00CB2A28">
        <w:rPr>
          <w:rFonts w:ascii="Garamond" w:hAnsi="Garamond"/>
          <w:bCs/>
          <w:i/>
          <w:sz w:val="24"/>
          <w:szCs w:val="24"/>
        </w:rPr>
        <w:t>Infrastrukturës dhe Energjisë</w:t>
      </w:r>
      <w:r w:rsidR="00CB2A28" w:rsidRPr="00CB2A28">
        <w:rPr>
          <w:rFonts w:ascii="Garamond" w:hAnsi="Garamond"/>
          <w:i/>
          <w:sz w:val="24"/>
          <w:szCs w:val="24"/>
        </w:rPr>
        <w:t xml:space="preserve"> </w:t>
      </w:r>
    </w:p>
    <w:p w14:paraId="1BBBDF5F" w14:textId="21C22584" w:rsidR="00244BBC" w:rsidRPr="00AB2E90" w:rsidRDefault="00244BBC" w:rsidP="00244BBC">
      <w:pPr>
        <w:pStyle w:val="Paragrafi0"/>
        <w:rPr>
          <w:rFonts w:ascii="Garamond" w:hAnsi="Garamond"/>
          <w:sz w:val="24"/>
          <w:szCs w:val="24"/>
        </w:rPr>
      </w:pPr>
      <w:r w:rsidRPr="00AB2E90">
        <w:rPr>
          <w:rFonts w:ascii="Garamond" w:hAnsi="Garamond"/>
          <w:sz w:val="24"/>
          <w:szCs w:val="24"/>
        </w:rPr>
        <w:t>Në vëmendje të Shkëlqesisë së Tij, Ministrit</w:t>
      </w:r>
    </w:p>
    <w:p w14:paraId="117508A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Bul. "Dëshmorët e Kombit", 1001 Tiranë, Shqipëri</w:t>
      </w:r>
    </w:p>
    <w:p w14:paraId="51D9603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Fax: + 355 4 2234052</w:t>
      </w:r>
    </w:p>
    <w:p w14:paraId="1B4CA8EC" w14:textId="77777777" w:rsidR="00244BBC" w:rsidRPr="00AB2E90" w:rsidRDefault="00244BBC" w:rsidP="00244BBC">
      <w:pPr>
        <w:pStyle w:val="Paragrafi0"/>
        <w:rPr>
          <w:rFonts w:ascii="Garamond" w:hAnsi="Garamond"/>
          <w:sz w:val="24"/>
          <w:szCs w:val="24"/>
        </w:rPr>
      </w:pPr>
    </w:p>
    <w:p w14:paraId="66F92D2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Për Konçesionarin:</w:t>
      </w:r>
    </w:p>
    <w:p w14:paraId="00459BE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DEVOLL HYDROPOWER SHA</w:t>
      </w:r>
    </w:p>
    <w:p w14:paraId="097A3D3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Në vëmendje të Bordit Drejtues</w:t>
      </w:r>
    </w:p>
    <w:p w14:paraId="318A3F9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Në përkujdesje të Kalo &amp; Associates</w:t>
      </w:r>
    </w:p>
    <w:p w14:paraId="1FB6745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Rruga e Kavajës nr.59, </w:t>
      </w:r>
    </w:p>
    <w:p w14:paraId="3599044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Tirana Tower, Kati i V-të, </w:t>
      </w:r>
    </w:p>
    <w:p w14:paraId="4A47015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Kutia Postare 235, </w:t>
      </w:r>
    </w:p>
    <w:p w14:paraId="210C007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Tiranë, Shqipëri</w:t>
      </w:r>
    </w:p>
    <w:p w14:paraId="647B7B9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Fax: +355 4 2224727</w:t>
      </w:r>
    </w:p>
    <w:p w14:paraId="70427626" w14:textId="77777777" w:rsidR="00244BBC" w:rsidRPr="00AB2E90" w:rsidRDefault="00244BBC" w:rsidP="00244BBC">
      <w:pPr>
        <w:pStyle w:val="Paragrafi0"/>
        <w:rPr>
          <w:rFonts w:ascii="Garamond" w:hAnsi="Garamond"/>
          <w:sz w:val="24"/>
          <w:szCs w:val="24"/>
        </w:rPr>
      </w:pPr>
    </w:p>
    <w:p w14:paraId="40BB858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Për dijeni:</w:t>
      </w:r>
    </w:p>
    <w:p w14:paraId="74FE009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EVN AG</w:t>
      </w:r>
    </w:p>
    <w:p w14:paraId="4F690F9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Në vëmendje të Bordit Drejtues</w:t>
      </w:r>
    </w:p>
    <w:p w14:paraId="0C89294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EVN Platz, </w:t>
      </w:r>
    </w:p>
    <w:p w14:paraId="0501F69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A-2344 Maria Enzersdorf, </w:t>
      </w:r>
    </w:p>
    <w:p w14:paraId="375ED31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Austria</w:t>
      </w:r>
    </w:p>
    <w:p w14:paraId="4BD5862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Fax: 0043 2236 200 82383</w:t>
      </w:r>
    </w:p>
    <w:p w14:paraId="5987793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and</w:t>
      </w:r>
    </w:p>
    <w:p w14:paraId="3D428CB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STATKRAFT AS</w:t>
      </w:r>
    </w:p>
    <w:p w14:paraId="3D1D693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Në vëmendje të Bordit Drejtues</w:t>
      </w:r>
    </w:p>
    <w:p w14:paraId="2C59BB1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 xml:space="preserve">Lilleakerveien 6, </w:t>
      </w:r>
    </w:p>
    <w:p w14:paraId="096C55D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0283 Oslo, </w:t>
      </w:r>
    </w:p>
    <w:p w14:paraId="1C255705" w14:textId="77777777" w:rsidR="00244BBC" w:rsidRPr="00AB2E90" w:rsidRDefault="00244BBC" w:rsidP="00244BBC">
      <w:pPr>
        <w:pStyle w:val="Paragrafi0"/>
        <w:rPr>
          <w:rFonts w:ascii="Garamond" w:hAnsi="Garamond"/>
          <w:sz w:val="24"/>
          <w:szCs w:val="24"/>
          <w:highlight w:val="lightGray"/>
        </w:rPr>
      </w:pPr>
      <w:r w:rsidRPr="00AB2E90">
        <w:rPr>
          <w:rFonts w:ascii="Garamond" w:hAnsi="Garamond"/>
          <w:sz w:val="24"/>
          <w:szCs w:val="24"/>
        </w:rPr>
        <w:t>Norway</w:t>
      </w:r>
    </w:p>
    <w:p w14:paraId="5F882CB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Fax: +47 24067001</w:t>
      </w:r>
    </w:p>
    <w:p w14:paraId="0628306A" w14:textId="77777777" w:rsidR="00244BBC" w:rsidRPr="00AB2E90" w:rsidRDefault="00244BBC" w:rsidP="00244BBC">
      <w:pPr>
        <w:pStyle w:val="Paragrafi0"/>
        <w:rPr>
          <w:rFonts w:ascii="Garamond" w:hAnsi="Garamond"/>
          <w:sz w:val="24"/>
          <w:szCs w:val="24"/>
        </w:rPr>
      </w:pPr>
    </w:p>
    <w:p w14:paraId="4ED6145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14.11</w:t>
      </w:r>
      <w:r w:rsidRPr="00AB2E90">
        <w:rPr>
          <w:rFonts w:ascii="Garamond" w:hAnsi="Garamond"/>
          <w:sz w:val="24"/>
          <w:szCs w:val="24"/>
        </w:rPr>
        <w:tab/>
        <w:t>Vlefshmëria e kësaj Kontrate</w:t>
      </w:r>
    </w:p>
    <w:p w14:paraId="05D84D6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Nëqoftë ndonjë kusht apo klauzolë e kësaj Kontrate rezulton i pavlefshëm, i paligjshëm apo i pazbatueshëm, klauzolat e tjera të Kontratës mbeten të pacenuara.</w:t>
      </w:r>
    </w:p>
    <w:p w14:paraId="561DB6BD" w14:textId="77777777" w:rsidR="00244BBC" w:rsidRPr="00AB2E90" w:rsidRDefault="00244BBC" w:rsidP="00244BBC">
      <w:pPr>
        <w:pStyle w:val="Paragrafi0"/>
        <w:rPr>
          <w:rFonts w:ascii="Garamond" w:hAnsi="Garamond"/>
          <w:sz w:val="24"/>
          <w:szCs w:val="24"/>
        </w:rPr>
      </w:pPr>
      <w:bookmarkStart w:id="137" w:name="_Toc203306885"/>
      <w:r w:rsidRPr="00AB2E90">
        <w:rPr>
          <w:rFonts w:ascii="Garamond" w:hAnsi="Garamond"/>
          <w:sz w:val="24"/>
          <w:szCs w:val="24"/>
        </w:rPr>
        <w:t>14.12</w:t>
      </w:r>
      <w:r w:rsidRPr="00AB2E90">
        <w:rPr>
          <w:rFonts w:ascii="Garamond" w:hAnsi="Garamond"/>
          <w:sz w:val="24"/>
          <w:szCs w:val="24"/>
        </w:rPr>
        <w:tab/>
        <w:t xml:space="preserve">Gananci të mëtejshme  </w:t>
      </w:r>
      <w:bookmarkEnd w:id="137"/>
    </w:p>
    <w:p w14:paraId="4CF8607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Palët duhet të kryejnë gjatë gjithë kohës veprime të mëtejshme dhe të tilla akte apo dokumente të mëtejshme duhet të nënshkruhen dhe dorëzohen në mënyrën e duhur për të përmbushur kërkesat e kësaj Kontrate.</w:t>
      </w:r>
    </w:p>
    <w:p w14:paraId="6F991C47" w14:textId="77777777" w:rsidR="00244BBC" w:rsidRPr="00AB2E90" w:rsidRDefault="00244BBC" w:rsidP="00244BBC">
      <w:pPr>
        <w:pStyle w:val="Paragrafi0"/>
        <w:rPr>
          <w:rFonts w:ascii="Garamond" w:hAnsi="Garamond"/>
          <w:sz w:val="24"/>
          <w:szCs w:val="24"/>
        </w:rPr>
      </w:pPr>
      <w:bookmarkStart w:id="138" w:name="_Toc203306886"/>
      <w:r w:rsidRPr="00AB2E90">
        <w:rPr>
          <w:rFonts w:ascii="Garamond" w:hAnsi="Garamond"/>
          <w:sz w:val="24"/>
          <w:szCs w:val="24"/>
        </w:rPr>
        <w:t xml:space="preserve">Me miratimin e kësaj Kontrate, Kuvendi i Shqipërisë autorizon Autoritetin Kontraktues që të veprojë dhe të lidhë këtë Kontratë për llogari dhe në emër të Republikës së Shqipërisë, dhe Republika e Shqipërisë bëhet kështu Palë e Kontratës. </w:t>
      </w:r>
    </w:p>
    <w:bookmarkEnd w:id="138"/>
    <w:p w14:paraId="5FDEBD5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14.13</w:t>
      </w:r>
      <w:r w:rsidRPr="00AB2E90">
        <w:rPr>
          <w:rFonts w:ascii="Garamond" w:hAnsi="Garamond"/>
          <w:sz w:val="24"/>
          <w:szCs w:val="24"/>
        </w:rPr>
        <w:tab/>
        <w:t>Kontrata si e tërë</w:t>
      </w:r>
    </w:p>
    <w:p w14:paraId="7F127BA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Kjo Kontratë përfaqëson, bashkë me Pjesën Hyrëse dhe Shtojcat e bashkëngjitura, kontratën e plotë të nënshkruar ndërmjet Palëve në lidhje me Projektin dhe zëvendëson ndonjë apo çdo kontratë a marrëveshje të mëparshme, verbale apo të shkruar (përfshirë këtu dhe negociatat apo shkëmbimin e informacionit në lidhje me fazën konkurruese të Projektit), nga të njëjtat Palë në lidhje me Projektin.</w:t>
      </w:r>
    </w:p>
    <w:p w14:paraId="031EE00F" w14:textId="77777777" w:rsidR="00244BBC" w:rsidRPr="00AB2E90" w:rsidRDefault="00244BBC" w:rsidP="00244BBC">
      <w:pPr>
        <w:pStyle w:val="Paragrafi0"/>
        <w:rPr>
          <w:rFonts w:ascii="Garamond" w:hAnsi="Garamond"/>
          <w:sz w:val="24"/>
          <w:szCs w:val="24"/>
        </w:rPr>
      </w:pPr>
      <w:bookmarkStart w:id="139" w:name="_Toc203306887"/>
      <w:r w:rsidRPr="00AB2E90">
        <w:rPr>
          <w:rFonts w:ascii="Garamond" w:hAnsi="Garamond"/>
          <w:sz w:val="24"/>
          <w:szCs w:val="24"/>
        </w:rPr>
        <w:t>14.14</w:t>
      </w:r>
      <w:r w:rsidRPr="00AB2E90">
        <w:rPr>
          <w:rFonts w:ascii="Garamond" w:hAnsi="Garamond"/>
          <w:sz w:val="24"/>
          <w:szCs w:val="24"/>
        </w:rPr>
        <w:tab/>
        <w:t>Ndalimi i Heqjes Dorë</w:t>
      </w:r>
      <w:bookmarkEnd w:id="139"/>
    </w:p>
    <w:p w14:paraId="5286550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Nuk do të konsiderohet se është hequr dorë nga ndonjë Palë prej ndonjë dispozite të kësaj Kontrate, përveç kur një dorëheqje e tillë është bërë shprehimisht me shkrim. </w:t>
      </w:r>
      <w:bookmarkStart w:id="140" w:name="_Toc203306888"/>
      <w:r w:rsidRPr="00AB2E90">
        <w:rPr>
          <w:rFonts w:ascii="Garamond" w:hAnsi="Garamond"/>
          <w:sz w:val="24"/>
          <w:szCs w:val="24"/>
        </w:rPr>
        <w:t>Mosbërja e përpjekjeve nga secila Palë për të përmbushur saktësisht secilën prej dispozitave të kësaj Marrëveshjeje ose për të përfituar nga ndonjë prej të drejtave të saj sipas kësaj Marrëveshjeje nuk do të interpretohet si heqje dorë nga një dispozitë e tillë ose nga këto drejta në të ardhmen.</w:t>
      </w:r>
    </w:p>
    <w:p w14:paraId="06789C2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14.15</w:t>
      </w:r>
      <w:r w:rsidRPr="00AB2E90">
        <w:rPr>
          <w:rFonts w:ascii="Garamond" w:hAnsi="Garamond"/>
          <w:sz w:val="24"/>
          <w:szCs w:val="24"/>
        </w:rPr>
        <w:tab/>
        <w:t xml:space="preserve">Amendimi dhe Ndryshimi </w:t>
      </w:r>
      <w:bookmarkEnd w:id="140"/>
    </w:p>
    <w:p w14:paraId="5C0B4DE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Kjo Kontratë dhe as ndonjëra nga klauzolat e saj, nuk mund t’i nënshtrohet heqjes dorë, amendimeve apo ndryshimeve, përveç se në rast marrëveshjeje ose marreveshjesh me  shkrim të Palëve dhe e drejta e Autoritetit Kontraktues për të pranuar çfarëdo amendim apo ndryshim të kësaj Kontrate është detyruese për Palët, (a) pa miratimin paraprak të Këshillit të Ministrave, dhe (b) ratifikimin nga Kuvendi i Shqipërisë; me kusht që heqjet dorë, amendimet apo ndryshimet në lidhje me (i) të Drejtat Koncesionare, (ii) Pagesën e Koncesionit, (iii) Afatin, (iv) pagesa në rast Zgjidhjeje dhe (v) Veprimet Shtetëroea Thelbësisht të Dëmshme kërkojnë (a) miratimin paraprak të Këshillit të Ministrave dhe (b) ratifikimin nga Parlamenti i Republikës së Shqipërise. </w:t>
      </w:r>
    </w:p>
    <w:p w14:paraId="38B8403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14.16</w:t>
      </w:r>
      <w:r w:rsidRPr="00AB2E90">
        <w:rPr>
          <w:rFonts w:ascii="Garamond" w:hAnsi="Garamond"/>
          <w:sz w:val="24"/>
          <w:szCs w:val="24"/>
        </w:rPr>
        <w:tab/>
        <w:t>Konfidencialiteti</w:t>
      </w:r>
    </w:p>
    <w:p w14:paraId="0F83E7F4" w14:textId="77777777" w:rsidR="00244BBC" w:rsidRPr="00AB2E90" w:rsidRDefault="00244BBC" w:rsidP="00244BBC">
      <w:pPr>
        <w:pStyle w:val="Paragrafi0"/>
        <w:rPr>
          <w:rFonts w:ascii="Garamond" w:hAnsi="Garamond"/>
          <w:sz w:val="24"/>
          <w:szCs w:val="24"/>
        </w:rPr>
      </w:pPr>
      <w:bookmarkStart w:id="141" w:name="_Ref203310253"/>
      <w:r w:rsidRPr="00AB2E90">
        <w:rPr>
          <w:rFonts w:ascii="Garamond" w:hAnsi="Garamond"/>
          <w:sz w:val="24"/>
          <w:szCs w:val="24"/>
        </w:rPr>
        <w:t>14.16.1</w:t>
      </w:r>
      <w:r w:rsidRPr="00AB2E90">
        <w:rPr>
          <w:rFonts w:ascii="Garamond" w:hAnsi="Garamond"/>
          <w:sz w:val="24"/>
          <w:szCs w:val="24"/>
        </w:rPr>
        <w:tab/>
        <w:t>Secila Palë duhet të trajtojë si konfidencial dhe nuk duhet, pa miratimin paraprak me shkrim të Palës tjetër, t’i japë askujt kushtet e kësaj Kontrate apo çfarëdolloj informacioni që i është dhënë apo vënë në dispozicion për shqyrtim ose dhënë në çdo mënyrë tjetër Palës nga Pala tjetër.</w:t>
      </w:r>
      <w:bookmarkEnd w:id="141"/>
    </w:p>
    <w:p w14:paraId="5266460B" w14:textId="77777777" w:rsidR="00244BBC" w:rsidRPr="00AB2E90" w:rsidRDefault="00244BBC" w:rsidP="00244BBC">
      <w:pPr>
        <w:pStyle w:val="Paragrafi0"/>
        <w:rPr>
          <w:rFonts w:ascii="Garamond" w:hAnsi="Garamond"/>
          <w:sz w:val="24"/>
          <w:szCs w:val="24"/>
        </w:rPr>
      </w:pPr>
    </w:p>
    <w:p w14:paraId="3899FBF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14.16.2</w:t>
      </w:r>
      <w:r w:rsidRPr="00AB2E90">
        <w:rPr>
          <w:rFonts w:ascii="Garamond" w:hAnsi="Garamond"/>
          <w:sz w:val="24"/>
          <w:szCs w:val="24"/>
        </w:rPr>
        <w:tab/>
        <w:t>Pavarësisht nga kushtet e Nenit 14.16.1, informacioni mund t’i komunikohet, pa pëlqimin paraprak të Palës tjetër:</w:t>
      </w:r>
    </w:p>
    <w:p w14:paraId="066543F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 Një Enti Shtetëror; </w:t>
      </w:r>
    </w:p>
    <w:p w14:paraId="75ED753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nga Koncesionari Palëve </w:t>
      </w:r>
      <w:proofErr w:type="gramStart"/>
      <w:r w:rsidRPr="00AB2E90">
        <w:rPr>
          <w:rFonts w:ascii="Garamond" w:hAnsi="Garamond"/>
          <w:sz w:val="24"/>
          <w:szCs w:val="24"/>
        </w:rPr>
        <w:t>Financuese ;</w:t>
      </w:r>
      <w:proofErr w:type="gramEnd"/>
    </w:p>
    <w:p w14:paraId="31B7471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c) nga njëra prej Palëve, drejtorëve, funksionarëve, të punësuarve, agjentëve dhe këshilltarëve teknikë dhe profesionistë dhe cilitdo Filial të kësaj Pale e cila mund të kërkojë informacionin e nevojshëm për përmbushjen e detyrave dhe pergjegjësive të saj në lidhje me </w:t>
      </w:r>
      <w:r w:rsidRPr="00AB2E90">
        <w:rPr>
          <w:rFonts w:ascii="Garamond" w:hAnsi="Garamond"/>
          <w:sz w:val="24"/>
          <w:szCs w:val="24"/>
        </w:rPr>
        <w:lastRenderedPageBreak/>
        <w:t>këtë Kontratë;</w:t>
      </w:r>
    </w:p>
    <w:p w14:paraId="5F2F953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 nga njëra prej Palëve, kontraktorëve dhe furnizuesve në shkallën që ky informacion mund të jetë i nevojshëm për përmbushjen e detyrimeve të tyre ne lidhje me këtë Kontratë;</w:t>
      </w:r>
    </w:p>
    <w:p w14:paraId="3F7C914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 nga njëra prej Palëve në shkallën normalisht të nevojshme për nënshkrimin dhe mbajtjen në fuqi të policave të sigurimit;</w:t>
      </w:r>
    </w:p>
    <w:p w14:paraId="28DF693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 në shkallën e kërkuar nga Ligji, Autorizimet apo rregullat e ndonjë burse të njohur ku ndodhen aksionet e Palës njoftuese (apo të Filialeve të saj);</w:t>
      </w:r>
    </w:p>
    <w:p w14:paraId="1DD4B4A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g) me qëllim zgjidhjen e mosmarrëveshjeve apo zbatim i të drejtave dhe detyrimeve që rrjedhin nga kjo Kontratë; dhe</w:t>
      </w:r>
    </w:p>
    <w:p w14:paraId="0422672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h) në masën që ky informacion është bërë përgjithësisht i disponueshëm për publikun jo si rezultat i shkeljes së detyrimeve të Nenit 14 nga Pala njoftuese;</w:t>
      </w:r>
    </w:p>
    <w:p w14:paraId="36DCBEE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në çdo rast të tillë, me kusht që, në mënyrë tjetër nga </w:t>
      </w:r>
      <w:proofErr w:type="gramStart"/>
      <w:r w:rsidRPr="00AB2E90">
        <w:rPr>
          <w:rFonts w:ascii="Garamond" w:hAnsi="Garamond"/>
          <w:sz w:val="24"/>
          <w:szCs w:val="24"/>
        </w:rPr>
        <w:t>ç’është  parashikuar</w:t>
      </w:r>
      <w:proofErr w:type="gramEnd"/>
      <w:r w:rsidRPr="00AB2E90">
        <w:rPr>
          <w:rFonts w:ascii="Garamond" w:hAnsi="Garamond"/>
          <w:sz w:val="24"/>
          <w:szCs w:val="24"/>
        </w:rPr>
        <w:t xml:space="preserve"> në paragrafët e mësipërm (i), (vi), (vii) dhe (viii), personi të cilit i është komunikuar informacioni pranon ta mbajë atë të fshehtë dhe të kufizojë përdorimin e tij sipas këtij Neni 14.16.</w:t>
      </w:r>
    </w:p>
    <w:p w14:paraId="4D956FE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14.16.3</w:t>
      </w:r>
      <w:r w:rsidRPr="00AB2E90">
        <w:rPr>
          <w:rFonts w:ascii="Garamond" w:hAnsi="Garamond"/>
          <w:sz w:val="24"/>
          <w:szCs w:val="24"/>
        </w:rPr>
        <w:tab/>
        <w:t>Çdo informacion i komunikuar në përputhje me këtë Nen 14.16 duhet të përdoret vetëm për një ose disa qëllime që kanë lidhje me këtë Kontratë, dhe për asnjë qëllim tjetër.</w:t>
      </w:r>
    </w:p>
    <w:p w14:paraId="78F3AB2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Kjo Kontratë Konçesioni është nënshkruar nga përfaqësuesit e autorizuar rregullisht të Palëve në Kontratë, në datën, muajin dhe vitin e përmendur më lart.</w:t>
      </w:r>
    </w:p>
    <w:p w14:paraId="36FA62D1" w14:textId="77777777" w:rsidR="00244BBC" w:rsidRPr="00AB2E90" w:rsidRDefault="00244BBC" w:rsidP="00244BBC">
      <w:pPr>
        <w:pStyle w:val="Paragrafi0"/>
        <w:rPr>
          <w:rFonts w:ascii="Garamond" w:hAnsi="Garamond"/>
          <w:sz w:val="24"/>
          <w:szCs w:val="24"/>
        </w:rPr>
      </w:pPr>
    </w:p>
    <w:p w14:paraId="3EADCFCE" w14:textId="77777777" w:rsidR="00244BBC" w:rsidRPr="00AB2E90" w:rsidRDefault="00244BBC" w:rsidP="00244BBC">
      <w:pPr>
        <w:pStyle w:val="Paragrafi0"/>
        <w:rPr>
          <w:rFonts w:ascii="Garamond" w:hAnsi="Garamond"/>
          <w:sz w:val="24"/>
          <w:szCs w:val="24"/>
        </w:rPr>
      </w:pPr>
    </w:p>
    <w:p w14:paraId="2D09F08C" w14:textId="77777777" w:rsidR="00244BBC" w:rsidRPr="00AB2E90" w:rsidRDefault="00244BBC" w:rsidP="00244BBC">
      <w:pPr>
        <w:pStyle w:val="Paragrafi0"/>
        <w:rPr>
          <w:rFonts w:ascii="Garamond" w:hAnsi="Garamond"/>
          <w:sz w:val="24"/>
          <w:szCs w:val="24"/>
        </w:rPr>
      </w:pPr>
    </w:p>
    <w:p w14:paraId="715DF51C" w14:textId="77777777" w:rsidR="00244BBC" w:rsidRPr="00AB2E90" w:rsidRDefault="00244BBC" w:rsidP="00244BBC">
      <w:pPr>
        <w:pStyle w:val="Paragrafi0"/>
        <w:rPr>
          <w:rFonts w:ascii="Garamond" w:hAnsi="Garamond"/>
          <w:b/>
          <w:sz w:val="24"/>
          <w:szCs w:val="24"/>
        </w:rPr>
      </w:pPr>
    </w:p>
    <w:p w14:paraId="3C913399" w14:textId="77777777" w:rsidR="00244BBC" w:rsidRPr="00AB2E90" w:rsidRDefault="00244BBC" w:rsidP="00244BBC">
      <w:pPr>
        <w:pStyle w:val="Paragrafi0"/>
        <w:rPr>
          <w:rFonts w:ascii="Garamond" w:hAnsi="Garamond"/>
          <w:b/>
          <w:sz w:val="24"/>
          <w:szCs w:val="24"/>
        </w:rPr>
      </w:pPr>
    </w:p>
    <w:p w14:paraId="29755B4F" w14:textId="77777777" w:rsidR="00244BBC" w:rsidRPr="00110092" w:rsidRDefault="00244BBC" w:rsidP="00244BBC">
      <w:pPr>
        <w:pStyle w:val="Paragrafi0"/>
        <w:rPr>
          <w:rFonts w:ascii="Garamond" w:hAnsi="Garamond"/>
          <w:sz w:val="24"/>
          <w:szCs w:val="24"/>
        </w:rPr>
      </w:pPr>
    </w:p>
    <w:p w14:paraId="163CC0AA" w14:textId="66CD4FA5" w:rsidR="00244BBC" w:rsidRPr="00951FFB" w:rsidRDefault="00244BBC" w:rsidP="00110092">
      <w:pPr>
        <w:pStyle w:val="Paragrafi0"/>
        <w:ind w:firstLine="0"/>
        <w:jc w:val="left"/>
        <w:rPr>
          <w:rFonts w:ascii="Garamond" w:hAnsi="Garamond"/>
          <w:b/>
          <w:i/>
          <w:sz w:val="24"/>
          <w:szCs w:val="24"/>
        </w:rPr>
      </w:pPr>
      <w:r w:rsidRPr="00951FFB">
        <w:rPr>
          <w:rFonts w:ascii="Garamond" w:hAnsi="Garamond"/>
          <w:b/>
          <w:i/>
          <w:sz w:val="24"/>
          <w:szCs w:val="24"/>
        </w:rPr>
        <w:t xml:space="preserve">MINISTRIA </w:t>
      </w:r>
      <w:r w:rsidR="00CB2A28" w:rsidRPr="00CB2A28">
        <w:rPr>
          <w:rFonts w:ascii="Garamond" w:hAnsi="Garamond"/>
          <w:b/>
          <w:bCs/>
          <w:i/>
          <w:sz w:val="24"/>
          <w:szCs w:val="24"/>
        </w:rPr>
        <w:t>E INFRASTRUKTURËS DHE ENERGJISË</w:t>
      </w:r>
      <w:r w:rsidR="00CB2A28" w:rsidRPr="00951FFB">
        <w:rPr>
          <w:rFonts w:ascii="Garamond" w:hAnsi="Garamond"/>
          <w:b/>
          <w:i/>
          <w:sz w:val="24"/>
          <w:szCs w:val="24"/>
        </w:rPr>
        <w:t xml:space="preserve"> </w:t>
      </w:r>
      <w:r w:rsidR="00771C33" w:rsidRPr="00951FFB">
        <w:rPr>
          <w:rFonts w:ascii="Garamond" w:hAnsi="Garamond"/>
          <w:b/>
          <w:i/>
          <w:sz w:val="24"/>
          <w:szCs w:val="24"/>
        </w:rPr>
        <w:t>SË</w:t>
      </w:r>
      <w:r w:rsidRPr="00951FFB">
        <w:rPr>
          <w:rFonts w:ascii="Garamond" w:hAnsi="Garamond"/>
          <w:b/>
          <w:i/>
          <w:sz w:val="24"/>
          <w:szCs w:val="24"/>
        </w:rPr>
        <w:t xml:space="preserve"> REPUBLIKËS SË</w:t>
      </w:r>
      <w:r w:rsidR="00110092" w:rsidRPr="00951FFB">
        <w:rPr>
          <w:rFonts w:ascii="Garamond" w:hAnsi="Garamond"/>
          <w:b/>
          <w:i/>
          <w:sz w:val="24"/>
          <w:szCs w:val="24"/>
        </w:rPr>
        <w:t xml:space="preserve"> </w:t>
      </w:r>
      <w:r w:rsidRPr="00951FFB">
        <w:rPr>
          <w:rFonts w:ascii="Garamond" w:hAnsi="Garamond"/>
          <w:b/>
          <w:i/>
          <w:sz w:val="24"/>
          <w:szCs w:val="24"/>
        </w:rPr>
        <w:t xml:space="preserve">SHQIPËRISË </w:t>
      </w:r>
    </w:p>
    <w:p w14:paraId="33B800DE" w14:textId="77777777" w:rsidR="00244BBC" w:rsidRPr="00AB2E90" w:rsidRDefault="00244BBC" w:rsidP="00244BBC">
      <w:pPr>
        <w:pStyle w:val="Paragrafi0"/>
        <w:rPr>
          <w:rFonts w:ascii="Garamond" w:hAnsi="Garamond"/>
          <w:sz w:val="24"/>
          <w:szCs w:val="24"/>
        </w:rPr>
      </w:pPr>
    </w:p>
    <w:p w14:paraId="35060696" w14:textId="77777777" w:rsidR="00244BBC" w:rsidRPr="00AB2E90" w:rsidRDefault="00244BBC" w:rsidP="00244BBC">
      <w:pPr>
        <w:pStyle w:val="Paragrafi0"/>
        <w:rPr>
          <w:rFonts w:ascii="Garamond" w:hAnsi="Garamond"/>
          <w:sz w:val="24"/>
          <w:szCs w:val="24"/>
        </w:rPr>
      </w:pPr>
      <w:proofErr w:type="gramStart"/>
      <w:r w:rsidRPr="00AB2E90">
        <w:rPr>
          <w:rFonts w:ascii="Garamond" w:hAnsi="Garamond"/>
          <w:sz w:val="24"/>
          <w:szCs w:val="24"/>
        </w:rPr>
        <w:t>Nga:_</w:t>
      </w:r>
      <w:proofErr w:type="gramEnd"/>
      <w:r w:rsidRPr="00AB2E90">
        <w:rPr>
          <w:rFonts w:ascii="Garamond" w:hAnsi="Garamond"/>
          <w:sz w:val="24"/>
          <w:szCs w:val="24"/>
        </w:rPr>
        <w:t>__________________________________</w:t>
      </w:r>
    </w:p>
    <w:p w14:paraId="43377C5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Emri: ________________________________</w:t>
      </w:r>
    </w:p>
    <w:p w14:paraId="42A9D2E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Funksioni: _________________________________</w:t>
      </w:r>
    </w:p>
    <w:p w14:paraId="080C8B5D" w14:textId="77777777" w:rsidR="00244BBC" w:rsidRPr="00AB2E90" w:rsidRDefault="00244BBC" w:rsidP="00244BBC">
      <w:pPr>
        <w:pStyle w:val="Paragrafi0"/>
        <w:rPr>
          <w:rFonts w:ascii="Garamond" w:hAnsi="Garamond"/>
          <w:sz w:val="24"/>
          <w:szCs w:val="24"/>
        </w:rPr>
      </w:pPr>
    </w:p>
    <w:p w14:paraId="644B1F09" w14:textId="77777777" w:rsidR="00244BBC" w:rsidRPr="00AB2E90" w:rsidRDefault="00244BBC" w:rsidP="00244BBC">
      <w:pPr>
        <w:pStyle w:val="Paragrafi0"/>
        <w:rPr>
          <w:rFonts w:ascii="Garamond" w:hAnsi="Garamond"/>
          <w:b/>
          <w:sz w:val="24"/>
          <w:szCs w:val="24"/>
        </w:rPr>
      </w:pPr>
      <w:r w:rsidRPr="00AB2E90">
        <w:rPr>
          <w:rFonts w:ascii="Garamond" w:hAnsi="Garamond"/>
          <w:b/>
          <w:sz w:val="24"/>
          <w:szCs w:val="24"/>
        </w:rPr>
        <w:t>EVN AG</w:t>
      </w:r>
    </w:p>
    <w:p w14:paraId="30F29B93" w14:textId="77777777" w:rsidR="00244BBC" w:rsidRPr="00AB2E90" w:rsidRDefault="00244BBC" w:rsidP="00244BBC">
      <w:pPr>
        <w:pStyle w:val="Paragrafi0"/>
        <w:rPr>
          <w:rFonts w:ascii="Garamond" w:hAnsi="Garamond"/>
          <w:sz w:val="24"/>
          <w:szCs w:val="24"/>
        </w:rPr>
      </w:pPr>
    </w:p>
    <w:p w14:paraId="6647212E" w14:textId="77777777" w:rsidR="00244BBC" w:rsidRPr="00AB2E90" w:rsidRDefault="00244BBC" w:rsidP="00244BBC">
      <w:pPr>
        <w:pStyle w:val="Paragrafi0"/>
        <w:rPr>
          <w:rFonts w:ascii="Garamond" w:hAnsi="Garamond"/>
          <w:sz w:val="24"/>
          <w:szCs w:val="24"/>
        </w:rPr>
      </w:pPr>
      <w:proofErr w:type="gramStart"/>
      <w:r w:rsidRPr="00AB2E90">
        <w:rPr>
          <w:rFonts w:ascii="Garamond" w:hAnsi="Garamond"/>
          <w:sz w:val="24"/>
          <w:szCs w:val="24"/>
        </w:rPr>
        <w:t>Nga:_</w:t>
      </w:r>
      <w:proofErr w:type="gramEnd"/>
      <w:r w:rsidRPr="00AB2E90">
        <w:rPr>
          <w:rFonts w:ascii="Garamond" w:hAnsi="Garamond"/>
          <w:sz w:val="24"/>
          <w:szCs w:val="24"/>
        </w:rPr>
        <w:t>__________________________________</w:t>
      </w:r>
    </w:p>
    <w:p w14:paraId="51D0C63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Emri: ________________________________</w:t>
      </w:r>
    </w:p>
    <w:p w14:paraId="51500F8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Funksioni: _________________________________</w:t>
      </w:r>
    </w:p>
    <w:p w14:paraId="0770A40F" w14:textId="77777777" w:rsidR="00244BBC" w:rsidRPr="00AB2E90" w:rsidRDefault="00244BBC" w:rsidP="00244BBC">
      <w:pPr>
        <w:pStyle w:val="Paragrafi0"/>
        <w:rPr>
          <w:rFonts w:ascii="Garamond" w:hAnsi="Garamond"/>
          <w:sz w:val="24"/>
          <w:szCs w:val="24"/>
        </w:rPr>
      </w:pPr>
    </w:p>
    <w:p w14:paraId="07528A27" w14:textId="77777777" w:rsidR="00244BBC" w:rsidRPr="00AB2E90" w:rsidRDefault="00244BBC" w:rsidP="00244BBC">
      <w:pPr>
        <w:pStyle w:val="Paragrafi0"/>
        <w:rPr>
          <w:rFonts w:ascii="Garamond" w:hAnsi="Garamond"/>
          <w:b/>
          <w:sz w:val="24"/>
          <w:szCs w:val="24"/>
        </w:rPr>
      </w:pPr>
      <w:r w:rsidRPr="00AB2E90">
        <w:rPr>
          <w:rFonts w:ascii="Garamond" w:hAnsi="Garamond"/>
          <w:b/>
          <w:sz w:val="24"/>
          <w:szCs w:val="24"/>
        </w:rPr>
        <w:t>STATKRAFT AS</w:t>
      </w:r>
    </w:p>
    <w:p w14:paraId="048A9E36" w14:textId="77777777" w:rsidR="00244BBC" w:rsidRPr="00AB2E90" w:rsidRDefault="00244BBC" w:rsidP="00244BBC">
      <w:pPr>
        <w:pStyle w:val="Paragrafi0"/>
        <w:rPr>
          <w:rFonts w:ascii="Garamond" w:hAnsi="Garamond"/>
          <w:sz w:val="24"/>
          <w:szCs w:val="24"/>
        </w:rPr>
      </w:pPr>
    </w:p>
    <w:p w14:paraId="54E43F41" w14:textId="77777777" w:rsidR="00244BBC" w:rsidRPr="00AB2E90" w:rsidRDefault="00244BBC" w:rsidP="00244BBC">
      <w:pPr>
        <w:pStyle w:val="Paragrafi0"/>
        <w:rPr>
          <w:rFonts w:ascii="Garamond" w:hAnsi="Garamond"/>
          <w:sz w:val="24"/>
          <w:szCs w:val="24"/>
        </w:rPr>
      </w:pPr>
      <w:proofErr w:type="gramStart"/>
      <w:r w:rsidRPr="00AB2E90">
        <w:rPr>
          <w:rFonts w:ascii="Garamond" w:hAnsi="Garamond"/>
          <w:sz w:val="24"/>
          <w:szCs w:val="24"/>
        </w:rPr>
        <w:t>Nga:_</w:t>
      </w:r>
      <w:proofErr w:type="gramEnd"/>
      <w:r w:rsidRPr="00AB2E90">
        <w:rPr>
          <w:rFonts w:ascii="Garamond" w:hAnsi="Garamond"/>
          <w:sz w:val="24"/>
          <w:szCs w:val="24"/>
        </w:rPr>
        <w:t>__________________________________</w:t>
      </w:r>
    </w:p>
    <w:p w14:paraId="535B7EF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Emri: ________________________________</w:t>
      </w:r>
    </w:p>
    <w:p w14:paraId="7821FE0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Funksioni: _________________________________</w:t>
      </w:r>
    </w:p>
    <w:p w14:paraId="4B1C2764" w14:textId="77777777" w:rsidR="00244BBC" w:rsidRPr="00AB2E90" w:rsidRDefault="00244BBC" w:rsidP="00244BBC">
      <w:pPr>
        <w:pStyle w:val="Paragrafi0"/>
        <w:rPr>
          <w:rFonts w:ascii="Garamond" w:hAnsi="Garamond"/>
          <w:sz w:val="24"/>
          <w:szCs w:val="24"/>
        </w:rPr>
      </w:pPr>
    </w:p>
    <w:p w14:paraId="12200C1C" w14:textId="77777777" w:rsidR="00244BBC" w:rsidRPr="00AB2E90" w:rsidRDefault="00244BBC" w:rsidP="00244BBC">
      <w:pPr>
        <w:pStyle w:val="Paragrafi0"/>
        <w:rPr>
          <w:rFonts w:ascii="Garamond" w:hAnsi="Garamond"/>
          <w:b/>
          <w:sz w:val="24"/>
          <w:szCs w:val="24"/>
        </w:rPr>
      </w:pPr>
      <w:r w:rsidRPr="00AB2E90">
        <w:rPr>
          <w:rFonts w:ascii="Garamond" w:hAnsi="Garamond"/>
          <w:b/>
          <w:sz w:val="24"/>
          <w:szCs w:val="24"/>
        </w:rPr>
        <w:t>DEVOLL HYDROPOWER SHA</w:t>
      </w:r>
    </w:p>
    <w:p w14:paraId="727D4D69" w14:textId="77777777" w:rsidR="00244BBC" w:rsidRPr="00AB2E90" w:rsidRDefault="00244BBC" w:rsidP="00244BBC">
      <w:pPr>
        <w:pStyle w:val="Paragrafi0"/>
        <w:rPr>
          <w:rFonts w:ascii="Garamond" w:hAnsi="Garamond"/>
          <w:sz w:val="24"/>
          <w:szCs w:val="24"/>
        </w:rPr>
      </w:pPr>
    </w:p>
    <w:p w14:paraId="4C0F9AAC" w14:textId="77777777" w:rsidR="00244BBC" w:rsidRPr="00AB2E90" w:rsidRDefault="00244BBC" w:rsidP="00244BBC">
      <w:pPr>
        <w:pStyle w:val="Paragrafi0"/>
        <w:rPr>
          <w:rFonts w:ascii="Garamond" w:hAnsi="Garamond"/>
          <w:sz w:val="24"/>
          <w:szCs w:val="24"/>
        </w:rPr>
      </w:pPr>
      <w:proofErr w:type="gramStart"/>
      <w:r w:rsidRPr="00AB2E90">
        <w:rPr>
          <w:rFonts w:ascii="Garamond" w:hAnsi="Garamond"/>
          <w:sz w:val="24"/>
          <w:szCs w:val="24"/>
        </w:rPr>
        <w:t>Nga:_</w:t>
      </w:r>
      <w:proofErr w:type="gramEnd"/>
      <w:r w:rsidRPr="00AB2E90">
        <w:rPr>
          <w:rFonts w:ascii="Garamond" w:hAnsi="Garamond"/>
          <w:sz w:val="24"/>
          <w:szCs w:val="24"/>
        </w:rPr>
        <w:t>__________________________________</w:t>
      </w:r>
    </w:p>
    <w:p w14:paraId="0DAD971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Emri: ________________________________</w:t>
      </w:r>
    </w:p>
    <w:p w14:paraId="578B438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Funksioni: _________________________________</w:t>
      </w:r>
    </w:p>
    <w:p w14:paraId="14AB300C" w14:textId="77777777" w:rsidR="00244BBC" w:rsidRPr="00AB2E90" w:rsidRDefault="00244BBC" w:rsidP="00244BBC">
      <w:pPr>
        <w:pStyle w:val="Paragrafi0"/>
        <w:rPr>
          <w:rFonts w:ascii="Garamond" w:hAnsi="Garamond"/>
          <w:sz w:val="24"/>
          <w:szCs w:val="24"/>
        </w:rPr>
      </w:pPr>
    </w:p>
    <w:p w14:paraId="065EFC34" w14:textId="77777777" w:rsidR="00D260E8" w:rsidRDefault="00D260E8" w:rsidP="00AB2E90">
      <w:pPr>
        <w:keepNext/>
        <w:widowControl w:val="0"/>
        <w:jc w:val="center"/>
        <w:outlineLvl w:val="0"/>
        <w:rPr>
          <w:rFonts w:ascii="Garamond" w:hAnsi="Garamond"/>
          <w:b/>
          <w:caps/>
          <w:szCs w:val="24"/>
        </w:rPr>
      </w:pPr>
    </w:p>
    <w:p w14:paraId="66E4A452" w14:textId="77777777" w:rsidR="00AB2E90" w:rsidRPr="00AB2E90" w:rsidRDefault="00AB2E90" w:rsidP="00244BBC">
      <w:pPr>
        <w:pStyle w:val="TitulliNr"/>
        <w:rPr>
          <w:rFonts w:ascii="Garamond" w:hAnsi="Garamond"/>
          <w:sz w:val="24"/>
          <w:szCs w:val="24"/>
        </w:rPr>
      </w:pPr>
    </w:p>
    <w:p w14:paraId="6C80D24D" w14:textId="77777777" w:rsidR="00244BBC" w:rsidRPr="00AB2E90" w:rsidRDefault="00244BBC" w:rsidP="00244BBC">
      <w:pPr>
        <w:pStyle w:val="TitulliNr"/>
        <w:rPr>
          <w:rFonts w:ascii="Garamond" w:hAnsi="Garamond"/>
          <w:sz w:val="24"/>
          <w:szCs w:val="24"/>
        </w:rPr>
      </w:pPr>
      <w:r w:rsidRPr="00AB2E90">
        <w:rPr>
          <w:rFonts w:ascii="Garamond" w:hAnsi="Garamond"/>
          <w:sz w:val="24"/>
          <w:szCs w:val="24"/>
        </w:rPr>
        <w:t xml:space="preserve">SHTOJCA A </w:t>
      </w:r>
    </w:p>
    <w:p w14:paraId="2510BF1F" w14:textId="77777777" w:rsidR="00244BBC" w:rsidRPr="00AB2E90" w:rsidRDefault="00244BBC" w:rsidP="00244BBC">
      <w:pPr>
        <w:pStyle w:val="TitulliTitull"/>
        <w:rPr>
          <w:rFonts w:ascii="Garamond" w:hAnsi="Garamond"/>
          <w:sz w:val="24"/>
          <w:szCs w:val="24"/>
        </w:rPr>
      </w:pPr>
      <w:r w:rsidRPr="00AB2E90">
        <w:rPr>
          <w:rFonts w:ascii="Garamond" w:hAnsi="Garamond"/>
          <w:sz w:val="24"/>
          <w:szCs w:val="24"/>
        </w:rPr>
        <w:t>PËRMBLEDHJE E OFERTËS SË KONCESIONARIT – PËRSHKRIMI TEKNIK</w:t>
      </w:r>
    </w:p>
    <w:p w14:paraId="0E80D883" w14:textId="77777777" w:rsidR="00244BBC" w:rsidRPr="00AB2E90" w:rsidRDefault="00244BBC" w:rsidP="00244BBC">
      <w:pPr>
        <w:pStyle w:val="Paragrafi0"/>
        <w:rPr>
          <w:rFonts w:ascii="Garamond" w:hAnsi="Garamond"/>
          <w:sz w:val="24"/>
          <w:szCs w:val="24"/>
        </w:rPr>
      </w:pPr>
    </w:p>
    <w:p w14:paraId="7FFEE1AB" w14:textId="77777777" w:rsidR="00244BBC" w:rsidRPr="00AB2E90" w:rsidRDefault="00244BBC" w:rsidP="00244BBC">
      <w:pPr>
        <w:pStyle w:val="Paragrafi0"/>
        <w:jc w:val="center"/>
        <w:rPr>
          <w:rFonts w:ascii="Garamond" w:hAnsi="Garamond"/>
          <w:b/>
          <w:sz w:val="24"/>
          <w:szCs w:val="24"/>
        </w:rPr>
      </w:pPr>
      <w:r w:rsidRPr="00AB2E90">
        <w:rPr>
          <w:rFonts w:ascii="Garamond" w:hAnsi="Garamond"/>
          <w:b/>
          <w:sz w:val="24"/>
          <w:szCs w:val="24"/>
        </w:rPr>
        <w:t>A) Kërkesat Teknike Minimale</w:t>
      </w:r>
    </w:p>
    <w:p w14:paraId="70245348" w14:textId="77777777" w:rsidR="00244BBC" w:rsidRPr="00AB2E90" w:rsidRDefault="00244BBC" w:rsidP="00244BBC">
      <w:pPr>
        <w:pStyle w:val="Paragrafi0"/>
        <w:rPr>
          <w:rFonts w:ascii="Garamond" w:hAnsi="Garamond"/>
          <w:sz w:val="24"/>
          <w:szCs w:val="24"/>
        </w:rPr>
      </w:pPr>
    </w:p>
    <w:p w14:paraId="3C9BDC3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 Projekt-Ideja dhe Projekti i Detajuar</w:t>
      </w:r>
    </w:p>
    <w:p w14:paraId="425C8CA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EVN-ja ka përgatitur Projekt-Idenë e saj për Luginën e Devollit me qëllimin kryesor të shfrytëzimit të të gjithë potencialit hidroenergjitik duke arritur ndërkohë fleksibilitetin maksimal në lidhje me prodhimin e energjisë elektrike. Objektivi kryesor i projektit të paraqitur është plotësimi i të gjitha kërkesave të pritshme për energji elektrike duke minimizuar ndikimin mjedisor dhe social. </w:t>
      </w:r>
    </w:p>
    <w:p w14:paraId="738C34C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Projekt-Ideja do të shërbejë si bazë për Projektin e Detajuar i cili do të paraqitet nga Koncesionari në kërkesën e tij për Lejen e Ndërtimit. Projekti i Detajuar mund të devijojë nga Projekt-Ideja si pasojë e shqyrtimeve të hollësishme gjeologjike, hidrologjike, mjedisore dhe teknike që do të kryhen nga Koncesionari pas Datës së Hyrjes në Fuqi, me kusht që, megjithatë këto devijime nuk do të çojnë në një ndryshim në total prej plus/minus 20% të Kapacitetit të Instaluar siç është parashikuar në këtë Kontratë, gjithnjë nëse përdorimi i potencialit të lumit kryhet nga të paktën tre hidrocentrale. Nëse rezultati i studimeve të hollësishme sugjeron nevojën e një investimi të mëtejshëm për të bërë të mundur pajisjen e Çentraleve me funksionet e një sistemi të grumbullimit dhe të pompimit me një kapacitet shtesë prej 200 MW, Koncesionari dhe Autoriteti Kontraktues do të negociojnë në mirëbesim nëse dhe në ç'masë do të kryhet ky investim shtesë për një sistem grumbullimi dhe pompimi. </w:t>
      </w:r>
    </w:p>
    <w:p w14:paraId="64D2E31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Strukturimi i centraleve</w:t>
      </w:r>
    </w:p>
    <w:p w14:paraId="095F710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Zona e Projektit ndodhet rreth 70 km në jug të Tiranës dhe përfshin rajonin malor të rrjedhës së mesme dhe të sipërme të Lumit Devoll midis fshatrave Maliq dhe Banjë. </w:t>
      </w:r>
    </w:p>
    <w:p w14:paraId="2D7FFAC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Zhvillimi me tre faza, përdor të tërë potencialin hidraulik të Lumit Devoll midis lartësive 810 m nga niveli i detit dhe 95 m nga niveli i detit, përbëhet nga tre çentrale hidroenergjitike (sipas rendit nga lartë poshtë).  </w:t>
      </w:r>
    </w:p>
    <w:p w14:paraId="21C55B79" w14:textId="77777777" w:rsidR="00244BBC" w:rsidRPr="00AB2E90" w:rsidRDefault="00244BBC" w:rsidP="00244BBC">
      <w:pPr>
        <w:pStyle w:val="Paragrafi0"/>
        <w:rPr>
          <w:rFonts w:ascii="Garamond" w:hAnsi="Garamond"/>
          <w:sz w:val="24"/>
          <w:szCs w:val="24"/>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127"/>
        <w:gridCol w:w="2126"/>
        <w:gridCol w:w="2383"/>
      </w:tblGrid>
      <w:tr w:rsidR="00244BBC" w:rsidRPr="00AB2E90" w14:paraId="3601BC1C" w14:textId="77777777" w:rsidTr="00244BBC">
        <w:trPr>
          <w:jc w:val="center"/>
        </w:trPr>
        <w:tc>
          <w:tcPr>
            <w:tcW w:w="2376" w:type="dxa"/>
          </w:tcPr>
          <w:p w14:paraId="2B52F1FF"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Çentrali Hidro-Energjitik</w:t>
            </w:r>
          </w:p>
        </w:tc>
        <w:tc>
          <w:tcPr>
            <w:tcW w:w="2127" w:type="dxa"/>
          </w:tcPr>
          <w:p w14:paraId="281A9097"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Zbrazja e Projektuar</w:t>
            </w:r>
          </w:p>
        </w:tc>
        <w:tc>
          <w:tcPr>
            <w:tcW w:w="2126" w:type="dxa"/>
          </w:tcPr>
          <w:p w14:paraId="1E29B93D"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Kapaciteti i Instaluar</w:t>
            </w:r>
          </w:p>
        </w:tc>
        <w:tc>
          <w:tcPr>
            <w:tcW w:w="2383" w:type="dxa"/>
          </w:tcPr>
          <w:p w14:paraId="41B41E78"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Prodhimi Mesatar</w:t>
            </w:r>
          </w:p>
        </w:tc>
      </w:tr>
      <w:tr w:rsidR="00244BBC" w:rsidRPr="00AB2E90" w14:paraId="1F332CB5" w14:textId="77777777" w:rsidTr="00244BBC">
        <w:trPr>
          <w:jc w:val="center"/>
        </w:trPr>
        <w:tc>
          <w:tcPr>
            <w:tcW w:w="2376" w:type="dxa"/>
          </w:tcPr>
          <w:p w14:paraId="7B9A41D4"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Lozhan-Grabovë</w:t>
            </w:r>
          </w:p>
        </w:tc>
        <w:tc>
          <w:tcPr>
            <w:tcW w:w="2127" w:type="dxa"/>
          </w:tcPr>
          <w:p w14:paraId="67DC630A"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40,0 m3/s</w:t>
            </w:r>
          </w:p>
        </w:tc>
        <w:tc>
          <w:tcPr>
            <w:tcW w:w="2126" w:type="dxa"/>
          </w:tcPr>
          <w:p w14:paraId="0CD06EBF"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160 MW</w:t>
            </w:r>
          </w:p>
        </w:tc>
        <w:tc>
          <w:tcPr>
            <w:tcW w:w="2383" w:type="dxa"/>
          </w:tcPr>
          <w:p w14:paraId="33354F62"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468 GWh/Vit</w:t>
            </w:r>
          </w:p>
        </w:tc>
      </w:tr>
      <w:tr w:rsidR="00244BBC" w:rsidRPr="00AB2E90" w14:paraId="421911A7" w14:textId="77777777" w:rsidTr="00244BBC">
        <w:trPr>
          <w:jc w:val="center"/>
        </w:trPr>
        <w:tc>
          <w:tcPr>
            <w:tcW w:w="2376" w:type="dxa"/>
          </w:tcPr>
          <w:p w14:paraId="0946E7E2"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Skënderbegas-Çekin</w:t>
            </w:r>
          </w:p>
        </w:tc>
        <w:tc>
          <w:tcPr>
            <w:tcW w:w="2127" w:type="dxa"/>
          </w:tcPr>
          <w:p w14:paraId="003A9190"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72,5 m3/s</w:t>
            </w:r>
          </w:p>
        </w:tc>
        <w:tc>
          <w:tcPr>
            <w:tcW w:w="2126" w:type="dxa"/>
          </w:tcPr>
          <w:p w14:paraId="61EEE739"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114 MW</w:t>
            </w:r>
          </w:p>
        </w:tc>
        <w:tc>
          <w:tcPr>
            <w:tcW w:w="2383" w:type="dxa"/>
          </w:tcPr>
          <w:p w14:paraId="25297277"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321,5 GWh/Vit</w:t>
            </w:r>
          </w:p>
        </w:tc>
      </w:tr>
      <w:tr w:rsidR="00244BBC" w:rsidRPr="00AB2E90" w14:paraId="19B182EF" w14:textId="77777777" w:rsidTr="00244BBC">
        <w:trPr>
          <w:jc w:val="center"/>
        </w:trPr>
        <w:tc>
          <w:tcPr>
            <w:tcW w:w="2376" w:type="dxa"/>
            <w:tcBorders>
              <w:bottom w:val="single" w:sz="4" w:space="0" w:color="auto"/>
            </w:tcBorders>
          </w:tcPr>
          <w:p w14:paraId="56C70603"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Banjë</w:t>
            </w:r>
          </w:p>
        </w:tc>
        <w:tc>
          <w:tcPr>
            <w:tcW w:w="2127" w:type="dxa"/>
          </w:tcPr>
          <w:p w14:paraId="2C3E92D5"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79,0 m3/s</w:t>
            </w:r>
          </w:p>
        </w:tc>
        <w:tc>
          <w:tcPr>
            <w:tcW w:w="2126" w:type="dxa"/>
          </w:tcPr>
          <w:p w14:paraId="7793C4E0"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45 MW</w:t>
            </w:r>
          </w:p>
        </w:tc>
        <w:tc>
          <w:tcPr>
            <w:tcW w:w="2383" w:type="dxa"/>
          </w:tcPr>
          <w:p w14:paraId="7AF4BADC"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195,7 GWh/Vit</w:t>
            </w:r>
          </w:p>
        </w:tc>
      </w:tr>
      <w:tr w:rsidR="00244BBC" w:rsidRPr="00AB2E90" w14:paraId="6A3014FA" w14:textId="77777777" w:rsidTr="00244BBC">
        <w:trPr>
          <w:jc w:val="center"/>
        </w:trPr>
        <w:tc>
          <w:tcPr>
            <w:tcW w:w="2376" w:type="dxa"/>
          </w:tcPr>
          <w:p w14:paraId="49F8CBC9"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Total</w:t>
            </w:r>
          </w:p>
        </w:tc>
        <w:tc>
          <w:tcPr>
            <w:tcW w:w="2127" w:type="dxa"/>
          </w:tcPr>
          <w:p w14:paraId="68AECA5D" w14:textId="77777777" w:rsidR="00244BBC" w:rsidRPr="00AB2E90" w:rsidRDefault="00244BBC" w:rsidP="00244BBC">
            <w:pPr>
              <w:pStyle w:val="Tabele"/>
              <w:jc w:val="center"/>
              <w:rPr>
                <w:rFonts w:ascii="Garamond" w:hAnsi="Garamond"/>
                <w:sz w:val="24"/>
                <w:szCs w:val="24"/>
              </w:rPr>
            </w:pPr>
          </w:p>
        </w:tc>
        <w:tc>
          <w:tcPr>
            <w:tcW w:w="2126" w:type="dxa"/>
          </w:tcPr>
          <w:p w14:paraId="149644A7" w14:textId="77777777" w:rsidR="00244BBC" w:rsidRPr="00AB2E90" w:rsidRDefault="00244BBC" w:rsidP="00244BBC">
            <w:pPr>
              <w:pStyle w:val="Tabele"/>
              <w:jc w:val="center"/>
              <w:rPr>
                <w:rFonts w:ascii="Garamond" w:hAnsi="Garamond"/>
                <w:sz w:val="24"/>
                <w:szCs w:val="24"/>
              </w:rPr>
            </w:pPr>
            <w:r w:rsidRPr="00AB2E90">
              <w:rPr>
                <w:rFonts w:ascii="Garamond" w:hAnsi="Garamond"/>
                <w:sz w:val="24"/>
                <w:szCs w:val="24"/>
              </w:rPr>
              <w:t>319 MW</w:t>
            </w:r>
          </w:p>
        </w:tc>
        <w:tc>
          <w:tcPr>
            <w:tcW w:w="2383" w:type="dxa"/>
          </w:tcPr>
          <w:p w14:paraId="63D47F9A" w14:textId="77777777" w:rsidR="00244BBC" w:rsidRPr="00AB2E90" w:rsidRDefault="00244BBC" w:rsidP="00244BBC">
            <w:pPr>
              <w:pStyle w:val="Tabele"/>
              <w:jc w:val="center"/>
              <w:rPr>
                <w:rFonts w:ascii="Garamond" w:hAnsi="Garamond"/>
                <w:sz w:val="24"/>
                <w:szCs w:val="24"/>
              </w:rPr>
            </w:pPr>
          </w:p>
        </w:tc>
      </w:tr>
    </w:tbl>
    <w:p w14:paraId="51A1B973" w14:textId="77777777" w:rsidR="00244BBC" w:rsidRPr="00AB2E90" w:rsidRDefault="00244BBC" w:rsidP="00244BBC">
      <w:pPr>
        <w:pStyle w:val="Paragrafi0"/>
        <w:rPr>
          <w:rFonts w:ascii="Garamond" w:hAnsi="Garamond"/>
          <w:sz w:val="24"/>
          <w:szCs w:val="24"/>
        </w:rPr>
      </w:pPr>
    </w:p>
    <w:p w14:paraId="4454499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c) Jetëgjatësia e Pritshme e Projektit dhe Standartet e Ndërtimit</w:t>
      </w:r>
    </w:p>
    <w:p w14:paraId="709722E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Jetëgjatësia e Pritshme e Projektit dhe standartet e ndërtimit do të jenë në përputhje me praktikat e mira të industrisë dhe me standartet europiane. </w:t>
      </w:r>
    </w:p>
    <w:p w14:paraId="7121FE75" w14:textId="77777777" w:rsidR="00244BBC" w:rsidRPr="00AB2E90" w:rsidRDefault="00244BBC" w:rsidP="00244BBC">
      <w:pPr>
        <w:pStyle w:val="Paragrafi0"/>
        <w:rPr>
          <w:rFonts w:ascii="Garamond" w:hAnsi="Garamond"/>
          <w:sz w:val="24"/>
          <w:szCs w:val="24"/>
        </w:rPr>
      </w:pPr>
    </w:p>
    <w:p w14:paraId="402BBDEC" w14:textId="77777777" w:rsidR="00244BBC" w:rsidRPr="00AB2E90" w:rsidRDefault="00244BBC" w:rsidP="00244BBC">
      <w:pPr>
        <w:pStyle w:val="Paragrafi0"/>
        <w:jc w:val="center"/>
        <w:rPr>
          <w:rFonts w:ascii="Garamond" w:hAnsi="Garamond"/>
          <w:b/>
          <w:sz w:val="24"/>
          <w:szCs w:val="24"/>
        </w:rPr>
      </w:pPr>
      <w:r w:rsidRPr="00AB2E90">
        <w:rPr>
          <w:rFonts w:ascii="Garamond" w:hAnsi="Garamond"/>
          <w:b/>
          <w:sz w:val="24"/>
          <w:szCs w:val="24"/>
        </w:rPr>
        <w:t>B) Shfrytëzimi i potencialit hidro-energjitik të Lumit Devoll</w:t>
      </w:r>
    </w:p>
    <w:p w14:paraId="6921E478" w14:textId="77777777" w:rsidR="00244BBC" w:rsidRPr="00AB2E90" w:rsidRDefault="00244BBC" w:rsidP="00244BBC">
      <w:pPr>
        <w:pStyle w:val="Paragrafi0"/>
        <w:rPr>
          <w:rFonts w:ascii="Garamond" w:hAnsi="Garamond"/>
          <w:sz w:val="24"/>
          <w:szCs w:val="24"/>
        </w:rPr>
      </w:pPr>
    </w:p>
    <w:p w14:paraId="5446B25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Zona e Projektit ndodhet rreth 70 km në jug të Tiranës dhe përfshin rajonin malor të rrjedhës së mesme dhe të sipërme të Lumit Devoll. </w:t>
      </w:r>
    </w:p>
    <w:p w14:paraId="3734E99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Bazuar në studimet e ekspertëve shqiptarë që prej vitit 1995, në analizat dhe përpunimin e të dhënave hidrologjike shtesë, dhe në vlerësimin e mjeteve të arsyeshme të ndërmarra në vitin 2007, është </w:t>
      </w:r>
      <w:proofErr w:type="gramStart"/>
      <w:r w:rsidRPr="00AB2E90">
        <w:rPr>
          <w:rFonts w:ascii="Garamond" w:hAnsi="Garamond"/>
          <w:sz w:val="24"/>
          <w:szCs w:val="24"/>
        </w:rPr>
        <w:t>përgatitur  një</w:t>
      </w:r>
      <w:proofErr w:type="gramEnd"/>
      <w:r w:rsidRPr="00AB2E90">
        <w:rPr>
          <w:rFonts w:ascii="Garamond" w:hAnsi="Garamond"/>
          <w:sz w:val="24"/>
          <w:szCs w:val="24"/>
        </w:rPr>
        <w:t xml:space="preserve"> projekt me tre faza për të shfrytëzuar të tërë potencialin hidraulik të Lumit Devoll nga lartësia 810 m nga niveli i detit në lartësinë 95 m </w:t>
      </w:r>
      <w:r w:rsidRPr="00AB2E90">
        <w:rPr>
          <w:rFonts w:ascii="Garamond" w:hAnsi="Garamond"/>
          <w:sz w:val="24"/>
          <w:szCs w:val="24"/>
        </w:rPr>
        <w:lastRenderedPageBreak/>
        <w:t xml:space="preserve">nga niveli i detit. Zgjidhja e propozuar nga EVN-ja konsiston në tre çentralet hidro-energjitike vijuese (në bazë të lartësisë gjatë rrjedhjes së lumit): Lozhan-Grabovë, Skënderbegas-Çekin and Banjë. Dy centralet e para janë struktura të rëndësishme me kapacitet vjetor grumbullimi dhe çentrali që ndodhet më poshtë ka si qëllim rregullimin e rrjedhjeve të ndryshueshme gjatë ditës së dy centraleve të sipërme.  </w:t>
      </w:r>
    </w:p>
    <w:p w14:paraId="03F2C105" w14:textId="77777777" w:rsidR="00244BBC" w:rsidRPr="00AB2E90" w:rsidRDefault="00244BBC" w:rsidP="00244BBC">
      <w:pPr>
        <w:pStyle w:val="Paragrafi0"/>
        <w:rPr>
          <w:rFonts w:ascii="Garamond" w:hAnsi="Garamond"/>
          <w:sz w:val="24"/>
          <w:szCs w:val="24"/>
        </w:rPr>
      </w:pPr>
    </w:p>
    <w:p w14:paraId="12E38AE6" w14:textId="77777777" w:rsidR="00244BBC" w:rsidRPr="00AB2E90" w:rsidRDefault="001579A5" w:rsidP="00244BBC">
      <w:pPr>
        <w:pStyle w:val="Paragrafi0"/>
        <w:ind w:firstLine="0"/>
        <w:jc w:val="center"/>
        <w:rPr>
          <w:rFonts w:ascii="Garamond" w:hAnsi="Garamond"/>
          <w:sz w:val="24"/>
          <w:szCs w:val="24"/>
        </w:rPr>
      </w:pPr>
      <w:r w:rsidRPr="00AB2E90">
        <w:rPr>
          <w:rFonts w:ascii="Garamond" w:hAnsi="Garamond"/>
          <w:noProof/>
          <w:sz w:val="24"/>
          <w:szCs w:val="24"/>
        </w:rPr>
        <w:drawing>
          <wp:inline distT="0" distB="0" distL="0" distR="0" wp14:anchorId="7C695066" wp14:editId="6F3E597B">
            <wp:extent cx="5257800" cy="3914775"/>
            <wp:effectExtent l="0" t="0" r="0" b="9525"/>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7800" cy="3914775"/>
                    </a:xfrm>
                    <a:prstGeom prst="rect">
                      <a:avLst/>
                    </a:prstGeom>
                    <a:noFill/>
                    <a:ln>
                      <a:noFill/>
                    </a:ln>
                  </pic:spPr>
                </pic:pic>
              </a:graphicData>
            </a:graphic>
          </wp:inline>
        </w:drawing>
      </w:r>
    </w:p>
    <w:p w14:paraId="3E54683B" w14:textId="77777777" w:rsidR="00244BBC" w:rsidRPr="00AB2E90" w:rsidRDefault="00244BBC" w:rsidP="00244BBC">
      <w:pPr>
        <w:pStyle w:val="Paragrafi0"/>
        <w:rPr>
          <w:rFonts w:ascii="Garamond" w:hAnsi="Garamond"/>
          <w:sz w:val="24"/>
          <w:szCs w:val="24"/>
        </w:rPr>
      </w:pPr>
    </w:p>
    <w:p w14:paraId="472F6EA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Përveç këtij propozimi, është studiuar edhe një variant tjetër për çentralin e mesëm, si dhe mundësia për të zhvilluar çentralin e epërm si një strukturë grumbullimi dhe pompimi. Për këtë variant struktura e mesme do të jetë projekti në Bratile-Çekin, i zhvilluar direkt në Luginën e Devollit dhe do të zëvëndësojë projektin në Skënderbegas-Çekin.</w:t>
      </w:r>
    </w:p>
    <w:p w14:paraId="01B4167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Zona e projektit përfshin të tërë Luginën e Devollit midis fshatit Maliq, e ndodhur në kufirin e pllajës së Korçës dhe fshatit Banjë rreth 40 km në jug të Tiranës. Nga ana topografike projekti shkon nga pllaja e lartë në Korçë deri poshtë në rrethinat e valëzuara të Gramshit duke kaluar nga zona malore e mesit të rrjedhjes së lumenjve Devoll dhe Tomorricë. </w:t>
      </w:r>
    </w:p>
    <w:p w14:paraId="74CEB65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Në këtë kontekst të zhvillimit të energjisë hidrike është përgatitur edhe një variant për një skemë grumbullimi dhe pompimi për strukurën e epërme atë në Lozhan-Grabovë, më dy kapacitete të mundshme për pompat. </w:t>
      </w:r>
    </w:p>
    <w:p w14:paraId="3936CD2D" w14:textId="77777777" w:rsidR="00244BBC" w:rsidRPr="00AB2E90" w:rsidRDefault="00244BBC" w:rsidP="00244BBC">
      <w:pPr>
        <w:pStyle w:val="Paragrafi0"/>
        <w:rPr>
          <w:rFonts w:ascii="Garamond" w:hAnsi="Garamond"/>
          <w:sz w:val="24"/>
          <w:szCs w:val="24"/>
        </w:rPr>
      </w:pPr>
    </w:p>
    <w:p w14:paraId="066A1B88" w14:textId="77777777" w:rsidR="00244BBC" w:rsidRPr="00AB2E90" w:rsidRDefault="00244BBC" w:rsidP="00244BBC">
      <w:pPr>
        <w:pStyle w:val="Paragrafi0"/>
        <w:jc w:val="center"/>
        <w:rPr>
          <w:rFonts w:ascii="Garamond" w:hAnsi="Garamond"/>
          <w:b/>
          <w:sz w:val="24"/>
          <w:szCs w:val="24"/>
        </w:rPr>
      </w:pPr>
      <w:r w:rsidRPr="00AB2E90">
        <w:rPr>
          <w:rFonts w:ascii="Garamond" w:hAnsi="Garamond"/>
          <w:b/>
          <w:sz w:val="24"/>
          <w:szCs w:val="24"/>
        </w:rPr>
        <w:t xml:space="preserve">C) </w:t>
      </w:r>
      <w:proofErr w:type="gramStart"/>
      <w:r w:rsidRPr="00AB2E90">
        <w:rPr>
          <w:rFonts w:ascii="Garamond" w:hAnsi="Garamond"/>
          <w:b/>
          <w:sz w:val="24"/>
          <w:szCs w:val="24"/>
        </w:rPr>
        <w:t>Projekti  hidro</w:t>
      </w:r>
      <w:proofErr w:type="gramEnd"/>
      <w:r w:rsidRPr="00AB2E90">
        <w:rPr>
          <w:rFonts w:ascii="Garamond" w:hAnsi="Garamond"/>
          <w:b/>
          <w:sz w:val="24"/>
          <w:szCs w:val="24"/>
        </w:rPr>
        <w:t>-energjitik Lozhan-Grabovë</w:t>
      </w:r>
    </w:p>
    <w:p w14:paraId="2FAEDE44" w14:textId="77777777" w:rsidR="00244BBC" w:rsidRPr="00AB2E90" w:rsidRDefault="00244BBC" w:rsidP="00244BBC">
      <w:pPr>
        <w:pStyle w:val="Paragrafi0"/>
        <w:rPr>
          <w:rFonts w:ascii="Garamond" w:hAnsi="Garamond"/>
          <w:sz w:val="24"/>
          <w:szCs w:val="24"/>
        </w:rPr>
      </w:pPr>
    </w:p>
    <w:p w14:paraId="6291907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Vendndodhja</w:t>
      </w:r>
    </w:p>
    <w:p w14:paraId="05604D8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Projekti hidro-energjitik Lozhan-Grabovë ndodhet në rrjedhën e epërme të Lumit Devoll. Diga ndodhet afër fshatit Lozhan dhe shtrirja e rezervuarit të epërm arrin në qytezën e Maliqit, i cili ndodhet në fillim të luginës, në kufirin e pllajës së madhe të Korçës, ndërsa vendodhja e çentralit nëntokësor është rreth 20 km më poshtë se vendodhja e digës, në afërsi të fshatit Grabovë në bregun e djathtë të lumit. </w:t>
      </w:r>
    </w:p>
    <w:p w14:paraId="5A8ABFC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 xml:space="preserve">Ky projekt është projekti i epërm prej strukturës prej tre-fazash në Luginën e Devollit dhe diferenca midis propozimit dhe variantit tjetër është vetëm gjatësia e tunelit dhe si rrjedhojë kapaciteti i instaluar. </w:t>
      </w:r>
    </w:p>
    <w:p w14:paraId="17ED2F8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Hidrologjia</w:t>
      </w:r>
    </w:p>
    <w:p w14:paraId="01454B4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HEC-i Lozhan-Grabovës ndodhet në pjesën e epërme të rrjedhës së ujërave të Devollit dhe ka një zonë ujëmbledhëse prej 1310 km2. Përveç kësaj, degët anësore e sjellin ujin nga Lumi Osoja, Lumi Çemerica (furnizues të Malësit) dhe Lumi Strelcë dhe zgjerojnë zonën ujëmbledhëse në rreth 1476 km2 (9% më shumë), e cila është pak më pak se gjysma e të gjithë masës ujore të Devollit. </w:t>
      </w:r>
    </w:p>
    <w:p w14:paraId="5A649DB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Volumi ujor mesatar vjetor llogaritet në 470 km3 dhe zbrazja e projektuar është 10 l/s/km², që mund të konsiderohet si potencial specifik i vogël për Shqipërinë. </w:t>
      </w:r>
    </w:p>
    <w:p w14:paraId="6103F3B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Gjeologjia dhe sizmologjia</w:t>
      </w:r>
    </w:p>
    <w:p w14:paraId="6FA97E2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Në lidhje me gjeologjinë zona e projektit të HEC-it në Lozhan-Grabovë kalon nëpër katër zona tektonike që lëvizin në drejtimin Veri-Jug. Shtresa e shkëmbit në Luginën e Devollit përbëhet nga shtresa eoçene (gurë gëlqerorë - argjil) të hershme të epokës së kretaçit dhe nga sekuenca gurësh gëlqerorë, që kanë elementë opiolitikë të ndara nga zonat tektonike melangjike të të dyja serive. </w:t>
      </w:r>
    </w:p>
    <w:p w14:paraId="545AAE9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Situata gjeologjike e rezervuarit, e vendndodhjes së digës, të tunelit kryesor dhe të shpellës së çentralit si dhe të tunelit fundor ishte e hedhur keqas në harta, përpara një vëzhgimi në vend në vitin 2007. Këndet e rezervuarit mendohet të veprojnë mirë ose shkëlqyeshëm gjatë mbylljes dhe tharjes. Vetitë e mira ose të shkëlqyeshme gjeologjike të shtresës së shkëmbit në vendndodhjen e digës lejojnë ndërtimin e çdo lloj dige, edhe atyre në formë harku.  </w:t>
      </w:r>
    </w:p>
    <w:p w14:paraId="35E87E5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Tuneli me drejtim lindje-perëndim duhet ndërtuar përmes të tërë shtresave tektonike në Luginën e Devollit me një koncept të saktë në ndërtimin e tuneleve. Aksi, shpella e çentralit dhe pjesë të tunelit dalës ndodhen në shtresa guri opiolitik në kushte gjeofizike të mira ose të shkëlqyeshme. </w:t>
      </w:r>
    </w:p>
    <w:p w14:paraId="3343C53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Shqipëria është një nga vëndet më sizmike në Europë. Në gjendjen aktuale të projektit një vlerësim sizmologjik i zonës së projektit është bërë duke përdorur botimet e ekspertëve shqiptarë si dhe nga të dhënat e tërmeteve në rajon. Vlerat e shpejtimit horizontal për OBE dhe MCE për digën dhe strukturat ndihmëse janë vlerësuar deri diku. </w:t>
      </w:r>
    </w:p>
    <w:p w14:paraId="49F2BC1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Elementë të përgjithshëm</w:t>
      </w:r>
    </w:p>
    <w:p w14:paraId="002736D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Elementët e përgjithshëm të propozimit me një zbrazje të projektuar prej 40 m</w:t>
      </w:r>
      <w:r w:rsidRPr="00AB2E90">
        <w:rPr>
          <w:rFonts w:ascii="Garamond" w:hAnsi="Garamond"/>
          <w:sz w:val="24"/>
          <w:szCs w:val="24"/>
          <w:vertAlign w:val="superscript"/>
        </w:rPr>
        <w:t>3</w:t>
      </w:r>
      <w:r w:rsidRPr="00AB2E90">
        <w:rPr>
          <w:rFonts w:ascii="Garamond" w:hAnsi="Garamond"/>
          <w:sz w:val="24"/>
          <w:szCs w:val="24"/>
        </w:rPr>
        <w:t>/s dhe një maksimum mesatar prej 425 m janë:</w:t>
      </w:r>
    </w:p>
    <w:p w14:paraId="7B6ED60D" w14:textId="77777777" w:rsidR="00244BBC" w:rsidRPr="00AB2E90" w:rsidRDefault="00244BBC" w:rsidP="00244BBC">
      <w:pPr>
        <w:pStyle w:val="Paragrafi0"/>
        <w:rPr>
          <w:rFonts w:ascii="Garamond" w:hAnsi="Garamond"/>
          <w:sz w:val="24"/>
          <w:szCs w:val="24"/>
        </w:rPr>
      </w:pPr>
      <w:bookmarkStart w:id="142" w:name="_Toc203306891"/>
      <w:bookmarkStart w:id="143" w:name="_Toc216691621"/>
      <w:r w:rsidRPr="00AB2E90">
        <w:rPr>
          <w:rFonts w:ascii="Garamond" w:hAnsi="Garamond"/>
          <w:sz w:val="24"/>
          <w:szCs w:val="24"/>
        </w:rPr>
        <w:t>- Një rezervuar i epërm, i quajtur Lozhan, me volum total grumbullimi prej 266 milion m</w:t>
      </w:r>
      <w:r w:rsidRPr="00AB2E90">
        <w:rPr>
          <w:rFonts w:ascii="Garamond" w:hAnsi="Garamond"/>
          <w:sz w:val="24"/>
          <w:szCs w:val="24"/>
          <w:vertAlign w:val="superscript"/>
        </w:rPr>
        <w:t>3</w:t>
      </w:r>
      <w:r w:rsidRPr="00AB2E90">
        <w:rPr>
          <w:rFonts w:ascii="Garamond" w:hAnsi="Garamond"/>
          <w:sz w:val="24"/>
          <w:szCs w:val="24"/>
        </w:rPr>
        <w:t xml:space="preserve"> dhe një volum vjetor të ngarkuar me elektricitet prej 118 milion m3. Nivelet maksimale dhe minimale të operimit janë caktuar në lartësitë 810 dhe 783.5 m nga niveli i detit, që sjell një lëvizje prej 19.5 m gjatë një viti hidrologjik. </w:t>
      </w:r>
      <w:bookmarkEnd w:id="142"/>
      <w:bookmarkEnd w:id="143"/>
    </w:p>
    <w:p w14:paraId="6616A0A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Rezervuari do të bëhet nga një dampë betoni 144,5 m e lartë. Shtrati i lumit (Talweg) në aksin e dampës ka një lartësi prej 662 m nga niveli i detit dhe kurora e dampës është 806,5 m nga niveli i detit. Një sistem me 4 porta dhe 2 dalje në rrëzë janë pjesët përbërëse të dampës. Zbrazja e projektuar për sistemin e rrjedhjes është 530 m</w:t>
      </w:r>
      <w:r w:rsidRPr="00AB2E90">
        <w:rPr>
          <w:rFonts w:ascii="Garamond" w:hAnsi="Garamond"/>
          <w:sz w:val="24"/>
          <w:szCs w:val="24"/>
          <w:vertAlign w:val="superscript"/>
        </w:rPr>
        <w:t>3</w:t>
      </w:r>
      <w:r w:rsidRPr="00AB2E90">
        <w:rPr>
          <w:rFonts w:ascii="Garamond" w:hAnsi="Garamond"/>
          <w:sz w:val="24"/>
          <w:szCs w:val="24"/>
        </w:rPr>
        <w:t>/s.</w:t>
      </w:r>
    </w:p>
    <w:p w14:paraId="0D1E9039" w14:textId="77777777" w:rsidR="00244BBC" w:rsidRPr="00AB2E90" w:rsidRDefault="00244BBC" w:rsidP="00244BBC">
      <w:pPr>
        <w:pStyle w:val="Paragrafi0"/>
        <w:rPr>
          <w:rFonts w:ascii="Garamond" w:hAnsi="Garamond"/>
          <w:sz w:val="24"/>
          <w:szCs w:val="24"/>
        </w:rPr>
      </w:pPr>
      <w:bookmarkStart w:id="144" w:name="_Toc203306892"/>
      <w:bookmarkStart w:id="145" w:name="_Toc216691622"/>
      <w:r w:rsidRPr="00AB2E90">
        <w:rPr>
          <w:rFonts w:ascii="Garamond" w:hAnsi="Garamond"/>
          <w:sz w:val="24"/>
          <w:szCs w:val="24"/>
        </w:rPr>
        <w:t>- Tre drejtime dytësore të gjendura në lumenjtë Çemericë, Osojë dhe Strlece sjellin ujin e zonave ujëmbledhëse që janë afër drejt në serbatorin e epërm përmes tunelit hyrës. Zbrazjet e projektuara të këtyre drejtimeve dytësore janë 4.5; 3.5 dhe 0.95 m</w:t>
      </w:r>
      <w:r w:rsidRPr="00AB2E90">
        <w:rPr>
          <w:rFonts w:ascii="Garamond" w:hAnsi="Garamond"/>
          <w:sz w:val="24"/>
          <w:szCs w:val="24"/>
          <w:vertAlign w:val="superscript"/>
        </w:rPr>
        <w:t>3</w:t>
      </w:r>
      <w:r w:rsidRPr="00AB2E90">
        <w:rPr>
          <w:rFonts w:ascii="Garamond" w:hAnsi="Garamond"/>
          <w:sz w:val="24"/>
          <w:szCs w:val="24"/>
        </w:rPr>
        <w:t xml:space="preserve">/s. Uji prej drejtimeve të Çemericës dhe Osojës rrjedh lirshëm përmes një tuneli 11 km të gjatë më një seksion të tipit harkor, ndërsa uji nga Strelce do të sillet përmes një aksi të shkurtër lidhës drejt në tunelin hyrës. </w:t>
      </w:r>
      <w:bookmarkEnd w:id="144"/>
      <w:bookmarkEnd w:id="145"/>
    </w:p>
    <w:p w14:paraId="688F94D9" w14:textId="77777777" w:rsidR="00244BBC" w:rsidRPr="00AB2E90" w:rsidRDefault="00244BBC" w:rsidP="00244BBC">
      <w:pPr>
        <w:pStyle w:val="Paragrafi0"/>
        <w:rPr>
          <w:rFonts w:ascii="Garamond" w:hAnsi="Garamond"/>
          <w:sz w:val="24"/>
          <w:szCs w:val="24"/>
        </w:rPr>
      </w:pPr>
      <w:bookmarkStart w:id="146" w:name="_Toc203306893"/>
      <w:bookmarkStart w:id="147" w:name="_Toc216691623"/>
      <w:r w:rsidRPr="00AB2E90">
        <w:rPr>
          <w:rFonts w:ascii="Garamond" w:hAnsi="Garamond"/>
          <w:sz w:val="24"/>
          <w:szCs w:val="24"/>
        </w:rPr>
        <w:t>- Një strukturë anësorë e brëndshme me lartësi të invertuar në 773.9 m nga niveli i detit.</w:t>
      </w:r>
      <w:bookmarkEnd w:id="146"/>
      <w:bookmarkEnd w:id="147"/>
      <w:r w:rsidRPr="00AB2E90">
        <w:rPr>
          <w:rFonts w:ascii="Garamond" w:hAnsi="Garamond"/>
          <w:sz w:val="24"/>
          <w:szCs w:val="24"/>
        </w:rPr>
        <w:t xml:space="preserve"> </w:t>
      </w:r>
    </w:p>
    <w:p w14:paraId="674E473C" w14:textId="77777777" w:rsidR="00244BBC" w:rsidRPr="00AB2E90" w:rsidRDefault="00244BBC" w:rsidP="00244BBC">
      <w:pPr>
        <w:pStyle w:val="Paragrafi0"/>
        <w:rPr>
          <w:rFonts w:ascii="Garamond" w:hAnsi="Garamond"/>
          <w:sz w:val="24"/>
          <w:szCs w:val="24"/>
        </w:rPr>
      </w:pPr>
      <w:bookmarkStart w:id="148" w:name="_Toc203306894"/>
      <w:bookmarkStart w:id="149" w:name="_Toc216691624"/>
      <w:r w:rsidRPr="00AB2E90">
        <w:rPr>
          <w:rFonts w:ascii="Garamond" w:hAnsi="Garamond"/>
          <w:sz w:val="24"/>
          <w:szCs w:val="24"/>
        </w:rPr>
        <w:t>- Një tunel hyrës 16.3 km i gjatë me një diametër të brendshëm prej 4.30 m.</w:t>
      </w:r>
      <w:bookmarkEnd w:id="148"/>
      <w:bookmarkEnd w:id="149"/>
      <w:r w:rsidRPr="00AB2E90">
        <w:rPr>
          <w:rFonts w:ascii="Garamond" w:hAnsi="Garamond"/>
          <w:sz w:val="24"/>
          <w:szCs w:val="24"/>
        </w:rPr>
        <w:t xml:space="preserve"> </w:t>
      </w:r>
    </w:p>
    <w:p w14:paraId="410FB30C" w14:textId="77777777" w:rsidR="00244BBC" w:rsidRPr="00AB2E90" w:rsidRDefault="00244BBC" w:rsidP="00244BBC">
      <w:pPr>
        <w:pStyle w:val="Paragrafi0"/>
        <w:rPr>
          <w:rFonts w:ascii="Garamond" w:hAnsi="Garamond"/>
          <w:sz w:val="24"/>
          <w:szCs w:val="24"/>
        </w:rPr>
      </w:pPr>
      <w:bookmarkStart w:id="150" w:name="_Toc203306895"/>
      <w:bookmarkStart w:id="151" w:name="_Toc216691625"/>
      <w:r w:rsidRPr="00AB2E90">
        <w:rPr>
          <w:rFonts w:ascii="Garamond" w:hAnsi="Garamond"/>
          <w:sz w:val="24"/>
          <w:szCs w:val="24"/>
        </w:rPr>
        <w:lastRenderedPageBreak/>
        <w:t xml:space="preserve">- Një aks i rrjedhës nga lart prej 120 m të lartë me diametër të brendshëm prej 10 m. </w:t>
      </w:r>
    </w:p>
    <w:p w14:paraId="12549C9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Një aks presioni 420 m të lartë me diametër të brendshëm prej 3.40 m në pjesën e epërme të betonit dhe 3.20 m në pjesën e poshtme të çelikut. </w:t>
      </w:r>
    </w:p>
    <w:p w14:paraId="53072BE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Një çentral nëntokë me kapacitet të instaluar prej 160 MW, me dy turbina vertikale Francis. Niveli fillestar është caktuar në lartësinë 306.0 m nga niveli i detit. </w:t>
      </w:r>
    </w:p>
    <w:p w14:paraId="552C5D30" w14:textId="77777777" w:rsidR="00244BBC" w:rsidRPr="00AB2E90" w:rsidRDefault="00244BBC" w:rsidP="00244BBC">
      <w:pPr>
        <w:pStyle w:val="Paragrafi0"/>
        <w:rPr>
          <w:rFonts w:ascii="Garamond" w:hAnsi="Garamond"/>
          <w:sz w:val="24"/>
          <w:szCs w:val="24"/>
        </w:rPr>
      </w:pPr>
      <w:bookmarkStart w:id="152" w:name="_Toc203306898"/>
      <w:bookmarkStart w:id="153" w:name="_Toc216691628"/>
      <w:bookmarkEnd w:id="150"/>
      <w:bookmarkEnd w:id="151"/>
      <w:r w:rsidRPr="00AB2E90">
        <w:rPr>
          <w:rFonts w:ascii="Garamond" w:hAnsi="Garamond"/>
          <w:sz w:val="24"/>
          <w:szCs w:val="24"/>
        </w:rPr>
        <w:t>- Një aks i rrjedhës së poshtme prej 64 m të lartë me dimensionet gjerësi me gjatësi 18.0 me 29.5 m.</w:t>
      </w:r>
      <w:bookmarkEnd w:id="152"/>
      <w:bookmarkEnd w:id="153"/>
      <w:r w:rsidRPr="00AB2E90">
        <w:rPr>
          <w:rFonts w:ascii="Garamond" w:hAnsi="Garamond"/>
          <w:sz w:val="24"/>
          <w:szCs w:val="24"/>
        </w:rPr>
        <w:t xml:space="preserve"> </w:t>
      </w:r>
    </w:p>
    <w:p w14:paraId="21FFE896" w14:textId="77777777" w:rsidR="00244BBC" w:rsidRPr="00AB2E90" w:rsidRDefault="00244BBC" w:rsidP="00244BBC">
      <w:pPr>
        <w:pStyle w:val="Paragrafi0"/>
        <w:rPr>
          <w:rFonts w:ascii="Garamond" w:hAnsi="Garamond"/>
          <w:sz w:val="24"/>
          <w:szCs w:val="24"/>
        </w:rPr>
      </w:pPr>
      <w:bookmarkStart w:id="154" w:name="_Toc203306899"/>
      <w:bookmarkStart w:id="155" w:name="_Toc216691629"/>
      <w:r w:rsidRPr="00AB2E90">
        <w:rPr>
          <w:rFonts w:ascii="Garamond" w:hAnsi="Garamond"/>
          <w:sz w:val="24"/>
          <w:szCs w:val="24"/>
        </w:rPr>
        <w:t>- Një tunel dalës 11 km i gjatë me diametër të brendshëm prej 5.00 m, i cili hyn direkt në rezervuarin e projektit hidro-energjitik Skënderbegas-Çekin me nivele normale rezeruari prej 350.0 në 325.3 m nga niveli i detit.</w:t>
      </w:r>
    </w:p>
    <w:p w14:paraId="718A766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Elementët e përgjithshëm të variantit tjetër kanë të njëjtën zbrazje të projektuar </w:t>
      </w:r>
      <w:bookmarkEnd w:id="154"/>
      <w:bookmarkEnd w:id="155"/>
      <w:r w:rsidRPr="00AB2E90">
        <w:rPr>
          <w:rFonts w:ascii="Garamond" w:hAnsi="Garamond"/>
          <w:sz w:val="24"/>
          <w:szCs w:val="24"/>
        </w:rPr>
        <w:t>prej 40.0 m</w:t>
      </w:r>
      <w:r w:rsidRPr="00AB2E90">
        <w:rPr>
          <w:rFonts w:ascii="Garamond" w:hAnsi="Garamond"/>
          <w:sz w:val="24"/>
          <w:szCs w:val="24"/>
          <w:vertAlign w:val="superscript"/>
        </w:rPr>
        <w:t>3</w:t>
      </w:r>
      <w:r w:rsidRPr="00AB2E90">
        <w:rPr>
          <w:rFonts w:ascii="Garamond" w:hAnsi="Garamond"/>
          <w:sz w:val="24"/>
          <w:szCs w:val="24"/>
        </w:rPr>
        <w:t>/s por me një maksimum mesatar prej vetëm 350 m. Në një kohë që rezervuari i epërm dhe drejtimet dytësore janë të njëjta me ato të propozimit, sistemi i drejtimit të ujit në rezervuarin e poshtëm përbëhet nga:</w:t>
      </w:r>
    </w:p>
    <w:p w14:paraId="67EDBBFD" w14:textId="77777777" w:rsidR="00244BBC" w:rsidRPr="00AB2E90" w:rsidRDefault="00244BBC" w:rsidP="00244BBC">
      <w:pPr>
        <w:pStyle w:val="Paragrafi0"/>
        <w:rPr>
          <w:rFonts w:ascii="Garamond" w:hAnsi="Garamond"/>
          <w:sz w:val="24"/>
          <w:szCs w:val="24"/>
        </w:rPr>
      </w:pPr>
      <w:bookmarkStart w:id="156" w:name="_Toc203306900"/>
      <w:bookmarkStart w:id="157" w:name="_Toc216691630"/>
      <w:r w:rsidRPr="00AB2E90">
        <w:rPr>
          <w:rFonts w:ascii="Garamond" w:hAnsi="Garamond"/>
          <w:sz w:val="24"/>
          <w:szCs w:val="24"/>
        </w:rPr>
        <w:t xml:space="preserve">Një tunel hyrës 16.1 km i gjatë me një diametër të brendshëm prej 4.30 m. </w:t>
      </w:r>
      <w:bookmarkEnd w:id="156"/>
      <w:bookmarkEnd w:id="157"/>
    </w:p>
    <w:p w14:paraId="2651BFF0" w14:textId="77777777" w:rsidR="00244BBC" w:rsidRPr="00AB2E90" w:rsidRDefault="00244BBC" w:rsidP="00244BBC">
      <w:pPr>
        <w:pStyle w:val="Paragrafi0"/>
        <w:rPr>
          <w:rFonts w:ascii="Garamond" w:hAnsi="Garamond"/>
          <w:sz w:val="24"/>
          <w:szCs w:val="24"/>
        </w:rPr>
      </w:pPr>
      <w:bookmarkStart w:id="158" w:name="_Toc203306901"/>
      <w:bookmarkStart w:id="159" w:name="_Toc216691631"/>
      <w:r w:rsidRPr="00AB2E90">
        <w:rPr>
          <w:rFonts w:ascii="Garamond" w:hAnsi="Garamond"/>
          <w:sz w:val="24"/>
          <w:szCs w:val="24"/>
        </w:rPr>
        <w:t>- Një aks i rrjedhës së lartë prej 115 m të lartë me diametër të brendshëm prej 10.0 m.</w:t>
      </w:r>
      <w:bookmarkEnd w:id="158"/>
      <w:bookmarkEnd w:id="159"/>
    </w:p>
    <w:p w14:paraId="293D2AAA" w14:textId="77777777" w:rsidR="00244BBC" w:rsidRPr="00AB2E90" w:rsidRDefault="00244BBC" w:rsidP="00244BBC">
      <w:pPr>
        <w:pStyle w:val="Paragrafi0"/>
        <w:rPr>
          <w:rFonts w:ascii="Garamond" w:hAnsi="Garamond"/>
          <w:sz w:val="24"/>
          <w:szCs w:val="24"/>
        </w:rPr>
      </w:pPr>
      <w:bookmarkStart w:id="160" w:name="_Toc203306902"/>
      <w:bookmarkStart w:id="161" w:name="_Toc216691632"/>
      <w:r w:rsidRPr="00AB2E90">
        <w:rPr>
          <w:rFonts w:ascii="Garamond" w:hAnsi="Garamond"/>
          <w:sz w:val="24"/>
          <w:szCs w:val="24"/>
        </w:rPr>
        <w:t xml:space="preserve">- Një aks presioni 330 m të lartë me diametër të brendshëm prej 3.40 m në pjesën e epërme të betonit dhe 3.20 m në pjesën e poshtme të çelikut. </w:t>
      </w:r>
      <w:bookmarkEnd w:id="160"/>
      <w:bookmarkEnd w:id="161"/>
    </w:p>
    <w:p w14:paraId="2A9A7262" w14:textId="77777777" w:rsidR="00244BBC" w:rsidRPr="00AB2E90" w:rsidRDefault="00244BBC" w:rsidP="00244BBC">
      <w:pPr>
        <w:pStyle w:val="Paragrafi0"/>
        <w:rPr>
          <w:rFonts w:ascii="Garamond" w:hAnsi="Garamond"/>
          <w:sz w:val="24"/>
          <w:szCs w:val="24"/>
        </w:rPr>
      </w:pPr>
      <w:bookmarkStart w:id="162" w:name="_Toc203306903"/>
      <w:bookmarkStart w:id="163" w:name="_Toc216691633"/>
      <w:r w:rsidRPr="00AB2E90">
        <w:rPr>
          <w:rFonts w:ascii="Garamond" w:hAnsi="Garamond"/>
          <w:sz w:val="24"/>
          <w:szCs w:val="24"/>
        </w:rPr>
        <w:t xml:space="preserve">- Një çentral nëntokë me kapacitet të instaluar prej 130 MW, me dy turbina Francis. Niveli fillestar është caktuar në lartësinë 398.0 m nga niveli i detit. </w:t>
      </w:r>
      <w:bookmarkEnd w:id="162"/>
      <w:bookmarkEnd w:id="163"/>
    </w:p>
    <w:p w14:paraId="0222DD0B" w14:textId="77777777" w:rsidR="00244BBC" w:rsidRPr="00AB2E90" w:rsidRDefault="00244BBC" w:rsidP="00244BBC">
      <w:pPr>
        <w:pStyle w:val="Paragrafi0"/>
        <w:rPr>
          <w:rFonts w:ascii="Garamond" w:hAnsi="Garamond"/>
          <w:sz w:val="24"/>
          <w:szCs w:val="24"/>
        </w:rPr>
      </w:pPr>
      <w:bookmarkStart w:id="164" w:name="_Toc203306904"/>
      <w:bookmarkStart w:id="165" w:name="_Toc216691634"/>
      <w:r w:rsidRPr="00AB2E90">
        <w:rPr>
          <w:rFonts w:ascii="Garamond" w:hAnsi="Garamond"/>
          <w:sz w:val="24"/>
          <w:szCs w:val="24"/>
        </w:rPr>
        <w:t>- Një tunel dalës 5000 m i gjatë me diametër të brendshëm prej 4.30 m, i cili hyn drejt në rezervuarin e projektit hidro-energjitik Bratile-Çekin me nivele normale rezeruari prej 445.0 në 403.6 m nga niveli i detit.</w:t>
      </w:r>
      <w:bookmarkEnd w:id="164"/>
      <w:bookmarkEnd w:id="165"/>
    </w:p>
    <w:p w14:paraId="0E868E6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Prodhimi i energjisë dhe kostot e investimit </w:t>
      </w:r>
    </w:p>
    <w:p w14:paraId="5B11704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Për shkak të kapacitetit të lartë të grumbullimit, projekti Lozhan-Grabovë lejon prodhimin në pikën kulmore për gjatë një viti mesatar hidrologjik. Energjia mesatare e prodhuar do të jetë 468 GWh për propozimin dhe 386 GWh për variantin tjetër. </w:t>
      </w:r>
    </w:p>
    <w:p w14:paraId="470DAF2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Kosto e investimit për projektin e propozuar Lozhan-Grabovë është llogaritur në 455.7 milion euro, të ndara në 338.3 milion ndërtimet, 1.2 milion për punimet hidromekanike, 18.2 milion për pajisjet mekaniket, 26.4 milion për pajisjet elektrike dhe 71.6 milion për shpenzime të ndryshme si blerja e tokës, shpërnguljet, zhvendosja e rrugëve shtetërore, shqyrtimet, studimet dhe lidhja me sistemin e transmetimit të energjisë elektrike. </w:t>
      </w:r>
    </w:p>
    <w:p w14:paraId="730671E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Kosto e investimit për projektin e variantit tjetër Lozhan-Grabovë është llogaritur në 364.3 milion euro, të ndara në 274.5 million për ndërtimet, 1.2 milion për punime hidromekanike, 16.6 milion për pajisjet mekanike, 17.7 milion për pajisjet elektrike dhe 54.3 milion për shpenzime të ndryshme si blerja e tokës, shpërnguljet, zhvendosja e rrugëve shtetërore, shqyrtimet, studimet dhe lidhja me rrjetin e transmetimit të energjisë elektrike. </w:t>
      </w:r>
    </w:p>
    <w:p w14:paraId="594D280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Ndikimi social dhe mjedisor, masat për zbutjen e efekteve</w:t>
      </w:r>
    </w:p>
    <w:p w14:paraId="00055E8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Lugina e Devollit është pjesë e një rajoni relativisht me popullsi të shpërndarë, në jug-lindje të Shqipërisë. Megjithatë një projekt i këtyre përmasave shkakton ndryshime në strukturën e zonës së prekur. Si pasojë e mbylljes së rezervuarit Lozhan, pjesa e epërme e Luginës së Devollit do të përmbytet për një gjatësi prej rreth 13.8 km. Është vlerësuar ndikimi social dhe mjedisor si edhe masat për zbutjen e efekteve që janë: zhvendosja e pjesës më të madhe të fshatit Zvarisht, rindërtimi i infrastrukturës ekzistuese, rindërtimi i rrugëve etj. Ka ndikim të vogël në tokën bujqësore të përdorur.  </w:t>
      </w:r>
    </w:p>
    <w:p w14:paraId="690712B0" w14:textId="77777777" w:rsidR="00244BBC" w:rsidRPr="00AB2E90" w:rsidRDefault="00244BBC" w:rsidP="00244BBC">
      <w:pPr>
        <w:pStyle w:val="Paragrafi0"/>
        <w:rPr>
          <w:rFonts w:ascii="Garamond" w:hAnsi="Garamond"/>
          <w:sz w:val="24"/>
          <w:szCs w:val="24"/>
        </w:rPr>
      </w:pPr>
    </w:p>
    <w:p w14:paraId="4F64E100" w14:textId="77777777" w:rsidR="00244BBC" w:rsidRPr="00AB2E90" w:rsidRDefault="00244BBC" w:rsidP="00244BBC">
      <w:pPr>
        <w:pStyle w:val="Paragrafi0"/>
        <w:jc w:val="center"/>
        <w:rPr>
          <w:rFonts w:ascii="Garamond" w:hAnsi="Garamond"/>
          <w:b/>
          <w:sz w:val="24"/>
          <w:szCs w:val="24"/>
        </w:rPr>
      </w:pPr>
      <w:r w:rsidRPr="00AB2E90">
        <w:rPr>
          <w:rFonts w:ascii="Garamond" w:hAnsi="Garamond"/>
          <w:b/>
          <w:sz w:val="24"/>
          <w:szCs w:val="24"/>
        </w:rPr>
        <w:t>D) Projekti hidro-energjitik Skënderbegas-Çekin</w:t>
      </w:r>
    </w:p>
    <w:p w14:paraId="6C189663" w14:textId="77777777" w:rsidR="00244BBC" w:rsidRPr="00AB2E90" w:rsidRDefault="00244BBC" w:rsidP="00244BBC">
      <w:pPr>
        <w:pStyle w:val="Paragrafi0"/>
        <w:rPr>
          <w:rFonts w:ascii="Garamond" w:hAnsi="Garamond"/>
          <w:sz w:val="24"/>
          <w:szCs w:val="24"/>
        </w:rPr>
      </w:pPr>
    </w:p>
    <w:p w14:paraId="064E488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Vendndodhja</w:t>
      </w:r>
    </w:p>
    <w:p w14:paraId="04423B5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Rezervuari i projektit Skënderbegas-Çekin ndodhet në afërsi të fshatit Skënderbegas </w:t>
      </w:r>
      <w:r w:rsidRPr="00AB2E90">
        <w:rPr>
          <w:rFonts w:ascii="Garamond" w:hAnsi="Garamond"/>
          <w:sz w:val="24"/>
          <w:szCs w:val="24"/>
        </w:rPr>
        <w:lastRenderedPageBreak/>
        <w:t xml:space="preserve">në Luginën e Tomorricës, një luginë anësore nga e majta ndaj asaj të Devollit, kurse çentrali ndodhet në bregun e majtë të Lumit të Devollit afër fshatit Çekin, që ndodhet nga bregu tjetër (bregu i djathtë) i lumit. Uji i turbinave të projektit të epërm dhe uji i zonës ujëmbledhëse të projektit të mesëm do të çohen përmes një tuneli shumë të gjatë në rezervuarin e Skënderbegasit. </w:t>
      </w:r>
    </w:p>
    <w:p w14:paraId="7BEB449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Ky është projekti i mesëm nga struktura prej tre fazash në Luginën e Devollit. </w:t>
      </w:r>
    </w:p>
    <w:p w14:paraId="0BB2E90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Hidrologjia</w:t>
      </w:r>
    </w:p>
    <w:p w14:paraId="69A1ECA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HEC-i Skënderbegas-Çekin ndodhet në Lumin Tomorricë, i cili është furnizuesi më i madh i Lumit të Devollit. Zona ujëmbledhëse është 290 km2. Së bashku me ujin e dalë nga HEC-i Lozhan-Grabovë dhe dega anësore e lumenjve Devoll dhe Grabovë, zona ujëmbledhëse shkon në rreth 2136 km2, që është rreth 70% e të tërë masës ujore të Devollit. </w:t>
      </w:r>
    </w:p>
    <w:p w14:paraId="0401D23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Volumi ujor mesatar vjetor llogaritet në 824 hm3 dhe kjo është nxjerrë nga vlerësimi i stacioneve të tjera në rrjedhën e Devolli sepse nuk ka pasur të dhëna hidrologjike për Lumin e Tomorricës (shiko Pjesën I – zhvillimi i Energjisë Hidro). Zbrazja e plotë është 12 l/s/km², që mund të konsiderohet si potencial specifik i vogël për Shqipërinë. </w:t>
      </w:r>
    </w:p>
    <w:p w14:paraId="54E9426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Aktiviteti gjeologjik dhe sizmologjik </w:t>
      </w:r>
    </w:p>
    <w:p w14:paraId="13A4F70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Zona e projektit ndodhet rreth 70 km në jug të Tiranës dhe përfshin rajonin malor të rrjedhjes së ulët të Lumit Tomorricë dhe rrjedhjen e mesme të Lumit Devoll. Nga ana gjeologjike zona e projektit ndodhet në kompleksion opiolitik të Devollit (Dritarja e Miriditës) në lindje dhe gurët gëlqerorë të kretaçit të sipërm dhe gurë gëlqerorë të Malit Tomorr (Zona e Krujës) në perëndim dhe shtrihet në zonën midis Krujës dhe Detit Jon. Shtresat e gurit në luginat e Devollit dhe të Tomorricës përbëhen nga shtresa të alternuara prej argjilash, argjilash të pjesshme dhe gurësh, së bashku me shtresa gurësh detrital dhe oliostromesh. </w:t>
      </w:r>
    </w:p>
    <w:p w14:paraId="3AA6B02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Situata gjeologjike e rezervuarit, e vendndodhjes së digës, të tunelit kryesor dhe të shpellës së çentralit si dhe të tunelit fundor ishte e hedhur keqas në harta, përpara një vëzhgimi në vend më vitin 2007. Këndet e rezervuarit mendohet të veprojnë mirë ose shkëlqyeshëm gjatë mbylljes dhe tharjes.</w:t>
      </w:r>
    </w:p>
    <w:p w14:paraId="27C16AE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Forma e luginës dhe shtresat e gurit dhe materialet e shumta sugjerojnë ndërtimin e një dige me mbushje dheu ose shkëmbinjsh, si më të përshtatshmen për këtë rast. </w:t>
      </w:r>
    </w:p>
    <w:p w14:paraId="422E7DA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Tuneli me drejtim Jug-Veri duhet ndërtuar përmes të tërë shtresave tektonike që bëjnë të mundur ndërtimin e një TBM-je me dy shtresa. Aksi dhe çentrali gjenden në kushte të njëjta gjeologjike. </w:t>
      </w:r>
    </w:p>
    <w:p w14:paraId="0C982F5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Shqipëria është një nga vendet më sizmike në Evropë. Në gjendjen aktuale të projektit është bërë një vlerësim sizmologjik i zonës së projektit, duke përdorur botimet e ekspertëve shqiptarë si dhe nga të dhënat e tërmeteve në rajon. Janë vlerësuar deri diku vlerat e shpejtimit horizontal për OBE dhe MCE për digën dhe strukturat ndihmëse. </w:t>
      </w:r>
    </w:p>
    <w:p w14:paraId="455BE54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Elementë të përgjithshëm</w:t>
      </w:r>
    </w:p>
    <w:p w14:paraId="7176DC9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Elementët e përgjithshëm të fazës së mesme të propozuar të projektit me një zbrazje të projektuar prej 72.5 m3/s dhe një maksimum mesatar prej 160 m janë:</w:t>
      </w:r>
    </w:p>
    <w:p w14:paraId="77FA190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Një rezervuar i epërm, i quajtur Skënderbegas, me volum total grumbullimi prej 124.7 milion m3 dhe një volum vjetor të ngarkuar me elektricitet prej 82.5 milion m3. Nivelet maksimale dhe normale të operimit janë caktuar në lartësitë 350 dhe 325.3 m nga niveli i detit, që sjell një lëvizje prej 24.7 m gjatë një viti të keq hidrologjik. </w:t>
      </w:r>
    </w:p>
    <w:p w14:paraId="509ED89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Rezervuari do të bëhet nga nje dampë me qendër argjili 88 m e lartë. Shtrati i lumit (Talweg) në aksin e dampës ka një lartësi prej 276 m nga niveli i detit dhe kurora e dampës është 355 m nga niveli i detit. </w:t>
      </w:r>
    </w:p>
    <w:p w14:paraId="78E8EC5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Një sistem rrjedhje me 2 porta, një</w:t>
      </w:r>
      <w:bookmarkStart w:id="166" w:name="_Toc203306906"/>
      <w:bookmarkStart w:id="167" w:name="_Toc216691637"/>
      <w:r w:rsidRPr="00AB2E90">
        <w:rPr>
          <w:rFonts w:ascii="Garamond" w:hAnsi="Garamond"/>
          <w:sz w:val="24"/>
          <w:szCs w:val="24"/>
        </w:rPr>
        <w:t xml:space="preserve"> kurorë në lartësinë 350 m nga niveli i detit dhe një ujëvarë betoni me një mbledhës në fund. Zbrazja e projektuar për rrjedhjet është 320 m3/s.</w:t>
      </w:r>
      <w:bookmarkEnd w:id="166"/>
      <w:bookmarkEnd w:id="167"/>
    </w:p>
    <w:p w14:paraId="1AC0396D" w14:textId="77777777" w:rsidR="00244BBC" w:rsidRPr="00AB2E90" w:rsidRDefault="00244BBC" w:rsidP="00244BBC">
      <w:pPr>
        <w:pStyle w:val="Paragrafi0"/>
        <w:rPr>
          <w:rFonts w:ascii="Garamond" w:hAnsi="Garamond"/>
          <w:sz w:val="24"/>
          <w:szCs w:val="24"/>
        </w:rPr>
      </w:pPr>
      <w:bookmarkStart w:id="168" w:name="_Toc203306907"/>
      <w:bookmarkStart w:id="169" w:name="_Toc216691638"/>
      <w:r w:rsidRPr="00AB2E90">
        <w:rPr>
          <w:rFonts w:ascii="Garamond" w:hAnsi="Garamond"/>
          <w:sz w:val="24"/>
          <w:szCs w:val="24"/>
        </w:rPr>
        <w:t xml:space="preserve">- Një tunel hyrës 11.0 km i gjatë në strukturën e epërme Lozhan-Grabovë me </w:t>
      </w:r>
      <w:r w:rsidRPr="00AB2E90">
        <w:rPr>
          <w:rFonts w:ascii="Garamond" w:hAnsi="Garamond"/>
          <w:sz w:val="24"/>
          <w:szCs w:val="24"/>
        </w:rPr>
        <w:lastRenderedPageBreak/>
        <w:t xml:space="preserve">diametër të brendshëm 5.00 m i cili e sjell ujin e turbinave të kësaj strukture direkt e në rezervuarin Skënderbegas. Si rrjedhojë ky element është edhe pjesë e strukturës së poshtme. </w:t>
      </w:r>
      <w:bookmarkEnd w:id="168"/>
      <w:bookmarkEnd w:id="169"/>
    </w:p>
    <w:p w14:paraId="5B67C078" w14:textId="77777777" w:rsidR="00244BBC" w:rsidRPr="00AB2E90" w:rsidRDefault="00244BBC" w:rsidP="00244BBC">
      <w:pPr>
        <w:pStyle w:val="Paragrafi0"/>
        <w:rPr>
          <w:rFonts w:ascii="Garamond" w:hAnsi="Garamond"/>
          <w:sz w:val="24"/>
          <w:szCs w:val="24"/>
        </w:rPr>
      </w:pPr>
      <w:bookmarkStart w:id="170" w:name="_Toc203306908"/>
      <w:bookmarkStart w:id="171" w:name="_Toc216691639"/>
      <w:r w:rsidRPr="00AB2E90">
        <w:rPr>
          <w:rFonts w:ascii="Garamond" w:hAnsi="Garamond"/>
          <w:sz w:val="24"/>
          <w:szCs w:val="24"/>
        </w:rPr>
        <w:t xml:space="preserve">- Dy drejtime dytësore, njëri i ndodhur në Çarjen e Grabovës dhe tjetri në Lumin Devoll, të dy afër çentralit nëntokësor të shkallës së epërme, që sjellin ujin nga zonat e mbledhjes direkt e në dhomën e rrjedhjes për nga poshtë të strukturës së epërme Lozhan-Grabovë. Zbrazjet e projektuara të të dy drejtimeve dytësore janë 6.2 dhe 12.5 m3/s dhe gjatësitë e tuneleve dytësore janë 1’000 dhe 1’550 m. </w:t>
      </w:r>
      <w:bookmarkEnd w:id="170"/>
      <w:bookmarkEnd w:id="171"/>
    </w:p>
    <w:p w14:paraId="364FAC70" w14:textId="77777777" w:rsidR="00244BBC" w:rsidRPr="00AB2E90" w:rsidRDefault="00244BBC" w:rsidP="00244BBC">
      <w:pPr>
        <w:pStyle w:val="Paragrafi0"/>
        <w:rPr>
          <w:rFonts w:ascii="Garamond" w:hAnsi="Garamond"/>
          <w:sz w:val="24"/>
          <w:szCs w:val="24"/>
        </w:rPr>
      </w:pPr>
      <w:bookmarkStart w:id="172" w:name="_Toc203306909"/>
      <w:bookmarkStart w:id="173" w:name="_Toc216691640"/>
      <w:r w:rsidRPr="00AB2E90">
        <w:rPr>
          <w:rFonts w:ascii="Garamond" w:hAnsi="Garamond"/>
          <w:sz w:val="24"/>
          <w:szCs w:val="24"/>
        </w:rPr>
        <w:t xml:space="preserve">- Një strukturë anësore marrje me lartësi të invertuar në 313.7 m nga lartësia e detit. </w:t>
      </w:r>
      <w:bookmarkEnd w:id="172"/>
      <w:bookmarkEnd w:id="173"/>
    </w:p>
    <w:p w14:paraId="29970D4B" w14:textId="77777777" w:rsidR="00244BBC" w:rsidRPr="00AB2E90" w:rsidRDefault="00244BBC" w:rsidP="00244BBC">
      <w:pPr>
        <w:pStyle w:val="Paragrafi0"/>
        <w:rPr>
          <w:rFonts w:ascii="Garamond" w:hAnsi="Garamond"/>
          <w:sz w:val="24"/>
          <w:szCs w:val="24"/>
        </w:rPr>
      </w:pPr>
      <w:bookmarkStart w:id="174" w:name="_Toc203306910"/>
      <w:bookmarkStart w:id="175" w:name="_Toc216691641"/>
      <w:r w:rsidRPr="00AB2E90">
        <w:rPr>
          <w:rFonts w:ascii="Garamond" w:hAnsi="Garamond"/>
          <w:sz w:val="24"/>
          <w:szCs w:val="24"/>
        </w:rPr>
        <w:t xml:space="preserve">- Një tunel hyrës </w:t>
      </w:r>
      <w:proofErr w:type="gramStart"/>
      <w:r w:rsidRPr="00AB2E90">
        <w:rPr>
          <w:rFonts w:ascii="Garamond" w:hAnsi="Garamond"/>
          <w:sz w:val="24"/>
          <w:szCs w:val="24"/>
        </w:rPr>
        <w:t>16.5  km</w:t>
      </w:r>
      <w:proofErr w:type="gramEnd"/>
      <w:r w:rsidRPr="00AB2E90">
        <w:rPr>
          <w:rFonts w:ascii="Garamond" w:hAnsi="Garamond"/>
          <w:sz w:val="24"/>
          <w:szCs w:val="24"/>
        </w:rPr>
        <w:t xml:space="preserve"> i gjatë me diametër të brendshëm prej 5.8 m.</w:t>
      </w:r>
      <w:bookmarkEnd w:id="174"/>
      <w:bookmarkEnd w:id="175"/>
    </w:p>
    <w:p w14:paraId="22E5D076" w14:textId="77777777" w:rsidR="00244BBC" w:rsidRPr="00AB2E90" w:rsidRDefault="00244BBC" w:rsidP="00244BBC">
      <w:pPr>
        <w:pStyle w:val="Paragrafi0"/>
        <w:rPr>
          <w:rFonts w:ascii="Garamond" w:hAnsi="Garamond"/>
          <w:sz w:val="24"/>
          <w:szCs w:val="24"/>
        </w:rPr>
      </w:pPr>
      <w:bookmarkStart w:id="176" w:name="_Toc203306911"/>
      <w:bookmarkStart w:id="177" w:name="_Toc216691642"/>
      <w:r w:rsidRPr="00AB2E90">
        <w:rPr>
          <w:rFonts w:ascii="Garamond" w:hAnsi="Garamond"/>
          <w:sz w:val="24"/>
          <w:szCs w:val="24"/>
        </w:rPr>
        <w:t>- Një aks ndarës 120 m të lartë me diametër të brendshëm prej 15.0 m</w:t>
      </w:r>
      <w:bookmarkEnd w:id="176"/>
      <w:bookmarkEnd w:id="177"/>
    </w:p>
    <w:p w14:paraId="657B0D04" w14:textId="77777777" w:rsidR="00244BBC" w:rsidRPr="00AB2E90" w:rsidRDefault="00244BBC" w:rsidP="00244BBC">
      <w:pPr>
        <w:pStyle w:val="Paragrafi0"/>
        <w:rPr>
          <w:rFonts w:ascii="Garamond" w:hAnsi="Garamond"/>
          <w:sz w:val="24"/>
          <w:szCs w:val="24"/>
        </w:rPr>
      </w:pPr>
      <w:bookmarkStart w:id="178" w:name="_Toc203306912"/>
      <w:bookmarkStart w:id="179" w:name="_Toc216691643"/>
      <w:r w:rsidRPr="00AB2E90">
        <w:rPr>
          <w:rFonts w:ascii="Garamond" w:hAnsi="Garamond"/>
          <w:sz w:val="24"/>
          <w:szCs w:val="24"/>
        </w:rPr>
        <w:t xml:space="preserve">- Një aks presioni 115 m të lartë me diametër të brendshëm </w:t>
      </w:r>
      <w:proofErr w:type="gramStart"/>
      <w:r w:rsidRPr="00AB2E90">
        <w:rPr>
          <w:rFonts w:ascii="Garamond" w:hAnsi="Garamond"/>
          <w:sz w:val="24"/>
          <w:szCs w:val="24"/>
        </w:rPr>
        <w:t>prej  4.60</w:t>
      </w:r>
      <w:proofErr w:type="gramEnd"/>
      <w:r w:rsidRPr="00AB2E90">
        <w:rPr>
          <w:rFonts w:ascii="Garamond" w:hAnsi="Garamond"/>
          <w:sz w:val="24"/>
          <w:szCs w:val="24"/>
        </w:rPr>
        <w:t xml:space="preserve"> m në pjesën e sipërme të betonit dhe  4.30 m në pjesën e poshtme të çelikut. </w:t>
      </w:r>
      <w:bookmarkEnd w:id="178"/>
      <w:bookmarkEnd w:id="179"/>
    </w:p>
    <w:p w14:paraId="3CAF3D9A" w14:textId="77777777" w:rsidR="00244BBC" w:rsidRPr="00AB2E90" w:rsidRDefault="00244BBC" w:rsidP="00244BBC">
      <w:pPr>
        <w:pStyle w:val="Paragrafi0"/>
        <w:rPr>
          <w:rFonts w:ascii="Garamond" w:hAnsi="Garamond"/>
          <w:sz w:val="24"/>
          <w:szCs w:val="24"/>
        </w:rPr>
      </w:pPr>
      <w:bookmarkStart w:id="180" w:name="_Toc203306913"/>
      <w:bookmarkStart w:id="181" w:name="_Toc216691644"/>
      <w:r w:rsidRPr="00AB2E90">
        <w:rPr>
          <w:rFonts w:ascii="Garamond" w:hAnsi="Garamond"/>
          <w:sz w:val="24"/>
          <w:szCs w:val="24"/>
        </w:rPr>
        <w:t xml:space="preserve">- Një çentral i hapur me kapacitet të instaluar prej 114 MW me dy turbina vertikale Francis. Niveli fillestar është caktuar në lartësinë 155.3 m nga niveli i detit. </w:t>
      </w:r>
      <w:bookmarkEnd w:id="180"/>
      <w:bookmarkEnd w:id="181"/>
    </w:p>
    <w:p w14:paraId="29DB0D0C" w14:textId="77777777" w:rsidR="00244BBC" w:rsidRPr="00AB2E90" w:rsidRDefault="00244BBC" w:rsidP="00244BBC">
      <w:pPr>
        <w:pStyle w:val="Paragrafi0"/>
        <w:rPr>
          <w:rFonts w:ascii="Garamond" w:hAnsi="Garamond"/>
          <w:sz w:val="24"/>
          <w:szCs w:val="24"/>
        </w:rPr>
      </w:pPr>
      <w:bookmarkStart w:id="182" w:name="_Toc203306914"/>
      <w:bookmarkStart w:id="183" w:name="_Toc216691645"/>
      <w:r w:rsidRPr="00AB2E90">
        <w:rPr>
          <w:rFonts w:ascii="Garamond" w:hAnsi="Garamond"/>
          <w:sz w:val="24"/>
          <w:szCs w:val="24"/>
        </w:rPr>
        <w:t>- Një strukturë e shkurtër dalëse e cila hyn drejt në rezervuarin e projektit hidro-energjitik Banjë me nivele maksimale dhe minimale rezeruari prej 165.0 në 161.6 m nga niveli i detit.</w:t>
      </w:r>
    </w:p>
    <w:bookmarkEnd w:id="182"/>
    <w:bookmarkEnd w:id="183"/>
    <w:p w14:paraId="53903F8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Prodhimi i energjisë dhe kostot e investimit</w:t>
      </w:r>
    </w:p>
    <w:p w14:paraId="5FE10FE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Për shkak të kapacitetit të lartë të grumbullimit, si edhe të ujit të turbinave të çentralit të epërm, projekti Skënderbegas-Çekin lejon prodhimin në pikën kulmore për gjatë një viti mesatar hidrologjik. Energjia mesatare e prodhuar do të jetë 321.5 GWh.  </w:t>
      </w:r>
    </w:p>
    <w:p w14:paraId="582BFB2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Kosto e investimit për projektin e propozuar Lozhan-Grabovë është llogaritur në 357 milion euro, të ndara në 263.1 milion për ndërtimet, 0.6 milion për punimet hidromekanike, 19.9 milion për pajisjet mekaniket, 27.0 milion për pajisjet elektrike dhe 46.4 milion për shpenzime të ndryshme si blerja e tokës, risistemimi, rregullimi i rrugëve shtetërore, hetime, studime dhe lidhje me rrjetin elektrik. </w:t>
      </w:r>
    </w:p>
    <w:p w14:paraId="2A4F69D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Kosto e investimit për projektin e variantit tjetër Lozhan-Grabovë është llogaritur në 364.3 milion euro, të ndara në 274.5 million për ndërtimet, 1.2 milion për punime hidromekanike, 16.6 milion për pajisjet mekanike, 17.7 milion për pajisjet elektrike dhe 54.3 milion për shpenzime të ndryshme si blerja e tokës, shpërnguljet, zhvendosja e rrugëve shtetërore, shqyrtimet, studimet dhe lidhja me sistemin e transmetimit të energjisë elektrike. </w:t>
      </w:r>
    </w:p>
    <w:p w14:paraId="439BAF4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Ndikimi social dhe mjedisor, masat për zbutjen e efekteve</w:t>
      </w:r>
    </w:p>
    <w:p w14:paraId="469EFDC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Si pasojë e mbylljes së rezervuarit Skënderbegas, pjesa e epërme e Luginës së Tomorricës do të përmbytet për një gjatësi prej rreth 5.8 km. Është vlerësuar ndikimi social dhe mjedisor si edhe masat për zbutjen e efekteve që janë: zhvendosja e pjesës më të madhe të fshatit Zvarisht, rindërtimi i infrastrukturës ekzistuese, rindërtimi i rrugëve etj. Ka ndikim të vogël në tokën bujqësore të përdorur.  </w:t>
      </w:r>
    </w:p>
    <w:p w14:paraId="5C7B42E4" w14:textId="77777777" w:rsidR="00244BBC" w:rsidRPr="00AB2E90" w:rsidRDefault="00244BBC" w:rsidP="00244BBC">
      <w:pPr>
        <w:pStyle w:val="Paragrafi0"/>
        <w:rPr>
          <w:rFonts w:ascii="Garamond" w:hAnsi="Garamond"/>
          <w:sz w:val="24"/>
          <w:szCs w:val="24"/>
        </w:rPr>
      </w:pPr>
    </w:p>
    <w:p w14:paraId="7FC1FF1D" w14:textId="77777777" w:rsidR="00244BBC" w:rsidRPr="00AB2E90" w:rsidRDefault="00244BBC" w:rsidP="00244BBC">
      <w:pPr>
        <w:pStyle w:val="Paragrafi0"/>
        <w:jc w:val="center"/>
        <w:rPr>
          <w:rFonts w:ascii="Garamond" w:hAnsi="Garamond"/>
          <w:b/>
          <w:sz w:val="24"/>
          <w:szCs w:val="24"/>
        </w:rPr>
      </w:pPr>
      <w:r w:rsidRPr="00AB2E90">
        <w:rPr>
          <w:rFonts w:ascii="Garamond" w:hAnsi="Garamond"/>
          <w:b/>
          <w:sz w:val="24"/>
          <w:szCs w:val="24"/>
        </w:rPr>
        <w:t>E) Projekti hidro-energjitik Bratile-Çekin</w:t>
      </w:r>
    </w:p>
    <w:p w14:paraId="5064F704" w14:textId="77777777" w:rsidR="00244BBC" w:rsidRPr="00AB2E90" w:rsidRDefault="00244BBC" w:rsidP="00244BBC">
      <w:pPr>
        <w:pStyle w:val="Paragrafi0"/>
        <w:rPr>
          <w:rFonts w:ascii="Garamond" w:hAnsi="Garamond"/>
          <w:sz w:val="24"/>
          <w:szCs w:val="24"/>
        </w:rPr>
      </w:pPr>
    </w:p>
    <w:p w14:paraId="4C653B7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Vendndodhja</w:t>
      </w:r>
    </w:p>
    <w:p w14:paraId="62A7AE2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Projekti hidro-energjitik Bratile-Çekin ndodhet në pjesën e mesme të Lumit Devoll. Dampa ndodhet në afërsi të fshatit Bratile dhe zgjatimi i rezervuarit arrin fshatin Moglicë, në bregun e djathtë të luginës. Vendodhja e çentralit të hapur është në bregun e djathtë të lumit rreth 25 km nën vendndodhjen e dampës afër fshatit Çekin.</w:t>
      </w:r>
    </w:p>
    <w:p w14:paraId="55D1118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Ky projekt është i mesmi nga varianti prej tre fazash i Luginës së Devollit. </w:t>
      </w:r>
    </w:p>
    <w:p w14:paraId="5099DEC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Hidrologjia</w:t>
      </w:r>
      <w:r w:rsidRPr="00AB2E90">
        <w:rPr>
          <w:rFonts w:ascii="Garamond" w:hAnsi="Garamond"/>
          <w:sz w:val="24"/>
          <w:szCs w:val="24"/>
        </w:rPr>
        <w:tab/>
      </w:r>
    </w:p>
    <w:p w14:paraId="3A0357D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HEC-i Bratile-Çekin ka një zonë ujëmbledhëse prej 1880 km2. Përveç kësaj, një zgjatim anësor do ta devijojë ujin nga Lumi Tomorricë dhe do ta shtojë zonën ujëmbledhëse në rreth 2060 km2.</w:t>
      </w:r>
    </w:p>
    <w:p w14:paraId="2D4EE3F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Volumi ujor mesatar vjetor llogaritet në 840 km3 dhe zbrazja specifike është 13 </w:t>
      </w:r>
      <w:r w:rsidRPr="00AB2E90">
        <w:rPr>
          <w:rFonts w:ascii="Garamond" w:hAnsi="Garamond"/>
          <w:sz w:val="24"/>
          <w:szCs w:val="24"/>
        </w:rPr>
        <w:lastRenderedPageBreak/>
        <w:t xml:space="preserve">l/s/km², që mund të konsiderohet si potencial specifik i vogël për Shqipërinë. </w:t>
      </w:r>
    </w:p>
    <w:p w14:paraId="468C98C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Gjeologjia dhe sizmologjia</w:t>
      </w:r>
    </w:p>
    <w:p w14:paraId="1ACD010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Zona e projektit është rreth 65 km në jug të Tiranës dhe përfshin rajonin malor të rrjedhjes së mesme të Lumit Devoll. </w:t>
      </w:r>
    </w:p>
    <w:p w14:paraId="45AD260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Nga ana gjeologjike HEC-i i Bratile-Çekin kalon tre zona tektonike që lëvizin në drejtimin Veri VeriPerëndim-Jug JugLindje. Shtrati i shkëmbit në Luginën e Devollit përbëhet nga një trup opiolitik të fiksuar në një shtresë të herëshme kretaçeoze dhe eoçene (gurë gëlqere - argjil) dhe vazhdime gurësh gëlqerorë të ndara nga zonat tektonike melangjike të të dyja serive. </w:t>
      </w:r>
    </w:p>
    <w:p w14:paraId="1E980AF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Situata gjeologjike e rezervuarit, e vëndndodhjes së digës, të tunelit kryesor dhe të shpellës së çentralit si dhe të tunelit fundor ishte e hedhur keqas në harta, përpara një vëzhgimi në vend në vitin 2007. Këndet e rezervuarit mendohet të veprojnë mirë ose shkëlqyeshëm gjatë mbylljes ose tharjes. Këndet e rezervuarit mendohet të veprojnë mirë ose shkëlqyeshëm gjatë mbylljes dhe tharjes. Vetitë e mira ose të shkëlqyeshme gjeologjike të shtresës së shkëmbit në vendndodhjen e digës lejojnë ndërtimin e çdo lloj dige, edhe atyre në formë harku.  </w:t>
      </w:r>
    </w:p>
    <w:p w14:paraId="49E9A9A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Tuneli me drejtim Jug-Veri duhet ndërtuar përmes të tërë shtresave tektonike të zonave të Krujës dhe të Jonit prezente në Luginën e Devollit me një koncept të përshtatshëm të tuneleve (të papërshtatshëm për kushte të mira). Aksi, çentrali dhe tuneli dalës ndodhen në një seri shtresash me kushte gjeologjike të papërshtatshme në të mira. </w:t>
      </w:r>
    </w:p>
    <w:p w14:paraId="241F4D0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Shqipëria është një nga vendet më sizmike në Evropë. Në gjendjen aktuale të projektit një vlerësim sizmologjik i zonës së projektit është bërë duke përdorur botimet e ekspertëve shqiptarë si dhe nga të dhënat e tërmeteve në rajon. Janë vlerësuar deri diku vlerat e shpejtimit horizontal për OBE dhe MCE për digën dhe strukturat ndihmëse. </w:t>
      </w:r>
    </w:p>
    <w:p w14:paraId="5FDAF70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Elementë të përgjithshëm</w:t>
      </w:r>
    </w:p>
    <w:p w14:paraId="6E44DB6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Elementët e përgjithshëm të projektit të mesëm të variantit tjetër me një zbrazje të projektuar prej 70.8 m3/s dhe një maksimum mesatar prej 240 m përbëhen nga:</w:t>
      </w:r>
    </w:p>
    <w:p w14:paraId="62A2004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Rezervuari i Bratiles, me volum total grumbullimi prej 139.6 milion m3 dhe një volum vjetor të ngarkuar me elektricitet prej 90.0 milion m3. Nivelet maksimale dhe normale të operimit janë caktuar në lartësitë 445.0 dhe 403.63 m nga niveli i detit, që sjell një lëvizje prej 41,1 m gjatë një viti të keq hidrologjik. </w:t>
      </w:r>
    </w:p>
    <w:p w14:paraId="7BF128A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Rezervuari do të bëhet nga nje dampë me qëndër argjili 138.0 m të lartë. Shtrati i lumit (Talweg) në aksin e dampës ka një lartësi prej 312.0 m nga niveli i detit dhe kurora e dampës është 450.0 m nga niveli i detit. </w:t>
      </w:r>
    </w:p>
    <w:p w14:paraId="6DB1D42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Një sistem rrjedhje me 6 porta, një kurorë në lartësinë 445,1 m nga niveli i detit dhe një ujëvarë betoni me një mbledhës në fund. Zbrazja e projektuar për rrjedhjet është 880 m3/s.</w:t>
      </w:r>
    </w:p>
    <w:p w14:paraId="5A25BB0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Dalje dytësore anësore që sjell ujin nga zona ujëmbledhëse në rezervuarin Bratile me një tunnel 10.7 km të gjatë. </w:t>
      </w:r>
    </w:p>
    <w:p w14:paraId="7485F9E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Një strukturë anësore marrje me lartësi të invertuar në 392.0 m nga lartësia e detit. </w:t>
      </w:r>
    </w:p>
    <w:p w14:paraId="52D0E96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Një tunel hyrës </w:t>
      </w:r>
      <w:proofErr w:type="gramStart"/>
      <w:r w:rsidRPr="00AB2E90">
        <w:rPr>
          <w:rFonts w:ascii="Garamond" w:hAnsi="Garamond"/>
          <w:sz w:val="24"/>
          <w:szCs w:val="24"/>
        </w:rPr>
        <w:t>21.2  km</w:t>
      </w:r>
      <w:proofErr w:type="gramEnd"/>
      <w:r w:rsidRPr="00AB2E90">
        <w:rPr>
          <w:rFonts w:ascii="Garamond" w:hAnsi="Garamond"/>
          <w:sz w:val="24"/>
          <w:szCs w:val="24"/>
        </w:rPr>
        <w:t xml:space="preserve"> i gjatë me diametër të brendshëm prej 5.80 m.</w:t>
      </w:r>
    </w:p>
    <w:p w14:paraId="3396461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Një aks ngritës 125 m të lartë me diametër të brendshëm prej 18.0 m</w:t>
      </w:r>
    </w:p>
    <w:p w14:paraId="270CCDD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Një aks presioni 195 m të lartë, një zgjatje horizontale prej 1'840 m me diametër të brendshëm prej 4.60 m në pjesën e sipërme të betonit </w:t>
      </w:r>
      <w:proofErr w:type="gramStart"/>
      <w:r w:rsidRPr="00AB2E90">
        <w:rPr>
          <w:rFonts w:ascii="Garamond" w:hAnsi="Garamond"/>
          <w:sz w:val="24"/>
          <w:szCs w:val="24"/>
        </w:rPr>
        <w:t>dhe  4.30</w:t>
      </w:r>
      <w:proofErr w:type="gramEnd"/>
      <w:r w:rsidRPr="00AB2E90">
        <w:rPr>
          <w:rFonts w:ascii="Garamond" w:hAnsi="Garamond"/>
          <w:sz w:val="24"/>
          <w:szCs w:val="24"/>
        </w:rPr>
        <w:t xml:space="preserve"> m në pjesën e poshtme të çelikut. </w:t>
      </w:r>
    </w:p>
    <w:p w14:paraId="3142260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Një çentral i hapur me kapacitet të instaluar prej 165 MW me dy turbina vertikale Francis. Niveli fillestar është caktuar në lartësinë 155.3 m nga niveli i detit. </w:t>
      </w:r>
    </w:p>
    <w:p w14:paraId="51BA6BE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Një strukturë e shkurtër dalëse e cila hyn drejt në rezervuarin e projektit hidro-energjitik Banjë me nivele maksimale dhe minimale rezeruari prej 165.0 në 161.6 m nga niveli i detit.</w:t>
      </w:r>
    </w:p>
    <w:p w14:paraId="77C9888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Prodhimi i energjisë dhe kostoja e investimit</w:t>
      </w:r>
    </w:p>
    <w:p w14:paraId="0988860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 xml:space="preserve">Për shkak të kapacitetit të lartë të grumbullimit, si edhe të ujit të turbinave të çentrali të epërm projekti Bratile-Çekini lejon prodhimin në pikën kulmore për gjatë një viti mesatar hidrologjik. Energjia mesatare e prodhuar do të jetë 471.2 GWh.  </w:t>
      </w:r>
    </w:p>
    <w:p w14:paraId="558B923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Kosto e investimit për projektin e propozuar Lozhan-Grabovë është llogaritur në 531.7 milion euro, të ndara në 398.6 milion ndërtime, 0.7 milion për punimet hidromekanike, 28.2 milion për pajisjet mekaniket, 35.8 milion për pajisjet elektrike dhe 68.4 milion për shpenzime të ndryshme si blerja e tokës, shpërnguljet, zhvendosja e rrugëve shtetërore, shqyrtimet, studimet dhe lidhja me sistemin e transmetimit të energjisë elektrike. </w:t>
      </w:r>
    </w:p>
    <w:p w14:paraId="66760F1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Ndikimi social dhe mjedisor, masat për zbutjen e efekteve</w:t>
      </w:r>
    </w:p>
    <w:p w14:paraId="5A2ECD6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Lugina e Devollit është pjesë e një rajoni relativisht me popullsi të shpërndarë, në jug-lindje të Shqipërisë. Megjithatë një projekt i këtyre përmasave shkakton ndryshime në strukturën e zonës së prekur. Si pasojë e mbylljes së rezervuarit Bratile, pjesa e mesme e Luginës së Devollit do të përmbytet për një gjatësi prej rreth 12.5 km. Megjithëse lugina e përmbytshme nuk është e banuar ndikimi social dhe mjedisor është vlerësuar ashtu si edhe masat për zbutjen e efekteve që janë: rindërtimi i rrugës Gransh-Korçë për mbi 12 km, mundësisht me anë të një tuneli etj. Ndikimi në tokën bujqësore të përdorur është i vogël.  </w:t>
      </w:r>
    </w:p>
    <w:p w14:paraId="508A207C" w14:textId="77777777" w:rsidR="00244BBC" w:rsidRPr="00AB2E90" w:rsidRDefault="00244BBC" w:rsidP="00244BBC">
      <w:pPr>
        <w:pStyle w:val="Paragrafi0"/>
        <w:rPr>
          <w:rFonts w:ascii="Garamond" w:hAnsi="Garamond"/>
          <w:sz w:val="24"/>
          <w:szCs w:val="24"/>
        </w:rPr>
      </w:pPr>
    </w:p>
    <w:p w14:paraId="5E0D26DD" w14:textId="77777777" w:rsidR="00244BBC" w:rsidRPr="00AB2E90" w:rsidRDefault="00244BBC" w:rsidP="00244BBC">
      <w:pPr>
        <w:pStyle w:val="Paragrafi0"/>
        <w:jc w:val="center"/>
        <w:rPr>
          <w:rFonts w:ascii="Garamond" w:hAnsi="Garamond"/>
          <w:b/>
          <w:sz w:val="24"/>
          <w:szCs w:val="24"/>
        </w:rPr>
      </w:pPr>
      <w:r w:rsidRPr="00AB2E90">
        <w:rPr>
          <w:rFonts w:ascii="Garamond" w:hAnsi="Garamond"/>
          <w:b/>
          <w:sz w:val="24"/>
          <w:szCs w:val="24"/>
        </w:rPr>
        <w:t>F) Projekti hidro-energjitik Banjë</w:t>
      </w:r>
    </w:p>
    <w:p w14:paraId="3998C2C1" w14:textId="77777777" w:rsidR="00244BBC" w:rsidRPr="00AB2E90" w:rsidRDefault="00244BBC" w:rsidP="00244BBC">
      <w:pPr>
        <w:pStyle w:val="Paragrafi0"/>
        <w:rPr>
          <w:rFonts w:ascii="Garamond" w:hAnsi="Garamond"/>
          <w:sz w:val="24"/>
          <w:szCs w:val="24"/>
        </w:rPr>
      </w:pPr>
    </w:p>
    <w:p w14:paraId="3474311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Vendndodhja</w:t>
      </w:r>
    </w:p>
    <w:p w14:paraId="688D1EE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Dampa e skemës hidro-energjitike Banjë ndodhet në pjesën e poshtmë të Lumit Devoll, afër fshatit Banjë që ndodhet në bregun e djathtë të luginës. Zgjerimi i rezervuarit arrin fshatin Çekin, që ndodhet në bregun e djathtë të luginës rreth 2 km në vazhdim të qytetit të Gramshit. Çentrali ndodhet në fillim të digës në bregun e majtë të lumit. </w:t>
      </w:r>
    </w:p>
    <w:p w14:paraId="08E8011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Ky projekt është i fundit nga skema prej tre shkallësh i Luginës së Devollit dhe mund të përdoret për të dy variantet atë të propozuarin dhe variantin tjetër. Ky projekt ndihmon në mbrojtjen e pjesës së poshtme të Luginës së Devollit nga përmbytjet katastrofike. </w:t>
      </w:r>
    </w:p>
    <w:p w14:paraId="477F133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Hidrologjia</w:t>
      </w:r>
    </w:p>
    <w:p w14:paraId="71111DD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HEC-i Banjë ka një zonë ujëmbledhëse prej rreth 2890 km2, që është rreth 92% i të tërë rrjedhës së ujit të Devollit. Volumi ujor mesatar vjetor llogaritet në 1295 hm3. Zbrazja specifike është 14 l/s/km², që mund të konsiderohet si potencial specifik i vogël ose mesatar për Shqipërinë. </w:t>
      </w:r>
    </w:p>
    <w:p w14:paraId="38B29A6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Gjeologjia dhe sizmologjia</w:t>
      </w:r>
    </w:p>
    <w:p w14:paraId="36DAE87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Raporti për HEC-in në Banjë është i lidhur ngushtë me të dhëna gjeoteknike të projektit origjinal, të hetimeve dhe eksplorimeve të bëra në vitin 1980 (vendndodhja e dampës, terreni, disponueshmëria e materialeve, stabiliteti i këndeve të rezervuarit). Një verifikim i raporteve më të herëshme tregoi për një punë të kuptueshme dhe për njohje të mirë të terrenit. Një udhëtim në terren më 2007 ndihmoi për sqarimin e projektit të vjetër.  </w:t>
      </w:r>
    </w:p>
    <w:p w14:paraId="0715F9A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Zona e projektit ndodhet rreth 45 km në vijë ajrore në jug të nga Tiranës në një rajon të valëzuar në rrjedhën e poshtme të Lumit Devoll. E ndodhur në zonën e Krujës nga Gramshi në Dushk, dhe me pjesën më lindore të zonës Joniane nga Dushku në Banjë, gjeologjia konsiston në shtresa paleogjenike të mbajtura nga sedimente aluvionale dhe diluvionale, që kanë krijuar një gjeometri në formë tarrace në të dyja anët e luginës. Shtresat e shkëmbit gjatë Luginës së Devollit përbëhen nga shtresa të alternuara argjilës, gjysëm argjile dhe gurësh së bashku me gurë gëlqerorë.  </w:t>
      </w:r>
    </w:p>
    <w:p w14:paraId="711720E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Bazuar në raportet e udhëtimit më vitin 2007, këndet e rezervuarit duhet të punojnë mirë gjatë mbylljes dhe tharjes. Këneta dhe rrëshkitje mund të ketë si pasojë e ndërprerjes së lëvizjes së masave të ujit, por, nuk pritet të ketë lëvizje të mëdha. </w:t>
      </w:r>
    </w:p>
    <w:p w14:paraId="1F5648B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Shqipëria është një nga vëndet më sizmike në Europë. Në gjendjen aktuale të projektit një vlerësim sizmologjik i zonës së </w:t>
      </w:r>
      <w:proofErr w:type="gramStart"/>
      <w:r w:rsidRPr="00AB2E90">
        <w:rPr>
          <w:rFonts w:ascii="Garamond" w:hAnsi="Garamond"/>
          <w:sz w:val="24"/>
          <w:szCs w:val="24"/>
        </w:rPr>
        <w:t>projektit  është</w:t>
      </w:r>
      <w:proofErr w:type="gramEnd"/>
      <w:r w:rsidRPr="00AB2E90">
        <w:rPr>
          <w:rFonts w:ascii="Garamond" w:hAnsi="Garamond"/>
          <w:sz w:val="24"/>
          <w:szCs w:val="24"/>
        </w:rPr>
        <w:t xml:space="preserve"> bërë duke përdorur botimet e ekspertëve shqiptarë si dhe nga të dhënat e tërmeteve në rajon. Vlerat e shpejtimin horizontal </w:t>
      </w:r>
      <w:r w:rsidRPr="00AB2E90">
        <w:rPr>
          <w:rFonts w:ascii="Garamond" w:hAnsi="Garamond"/>
          <w:sz w:val="24"/>
          <w:szCs w:val="24"/>
        </w:rPr>
        <w:lastRenderedPageBreak/>
        <w:t xml:space="preserve">për OBE dhe MCE për digën dhe strukturat ndihmëse janë vlerësuar në mënyrë të përgjithshme. </w:t>
      </w:r>
    </w:p>
    <w:p w14:paraId="4C2F4AB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Elementë të përgjithshëm</w:t>
      </w:r>
    </w:p>
    <w:p w14:paraId="4D5188C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Elementët e përgjithshëm të projektit me zbrazje të projektuar prej 79.0 m3/s dhe një maksimum mesatar prej 65.0 m përbëhet nga:</w:t>
      </w:r>
    </w:p>
    <w:p w14:paraId="4BF9D6CC" w14:textId="77777777" w:rsidR="00244BBC" w:rsidRPr="00AB2E90" w:rsidRDefault="00244BBC" w:rsidP="00244BBC">
      <w:pPr>
        <w:pStyle w:val="Paragrafi0"/>
        <w:rPr>
          <w:rFonts w:ascii="Garamond" w:hAnsi="Garamond"/>
          <w:sz w:val="24"/>
          <w:szCs w:val="24"/>
        </w:rPr>
      </w:pPr>
      <w:bookmarkStart w:id="184" w:name="_Toc203306924"/>
      <w:bookmarkStart w:id="185" w:name="_Toc216691655"/>
      <w:r w:rsidRPr="00AB2E90">
        <w:rPr>
          <w:rFonts w:ascii="Garamond" w:hAnsi="Garamond"/>
          <w:sz w:val="24"/>
          <w:szCs w:val="24"/>
        </w:rPr>
        <w:t>- Një dampë 76 m të lartë me qëndër argjile;</w:t>
      </w:r>
      <w:bookmarkEnd w:id="184"/>
      <w:bookmarkEnd w:id="185"/>
      <w:r w:rsidRPr="00AB2E90">
        <w:rPr>
          <w:rFonts w:ascii="Garamond" w:hAnsi="Garamond"/>
          <w:sz w:val="24"/>
          <w:szCs w:val="24"/>
        </w:rPr>
        <w:t xml:space="preserve"> </w:t>
      </w:r>
    </w:p>
    <w:p w14:paraId="4AB21E09" w14:textId="77777777" w:rsidR="00244BBC" w:rsidRPr="00AB2E90" w:rsidRDefault="00244BBC" w:rsidP="00244BBC">
      <w:pPr>
        <w:pStyle w:val="Paragrafi0"/>
        <w:rPr>
          <w:rFonts w:ascii="Garamond" w:hAnsi="Garamond"/>
          <w:sz w:val="24"/>
          <w:szCs w:val="24"/>
        </w:rPr>
      </w:pPr>
      <w:bookmarkStart w:id="186" w:name="_Toc203306925"/>
      <w:bookmarkStart w:id="187" w:name="_Toc216691656"/>
      <w:r w:rsidRPr="00AB2E90">
        <w:rPr>
          <w:rFonts w:ascii="Garamond" w:hAnsi="Garamond"/>
          <w:sz w:val="24"/>
          <w:szCs w:val="24"/>
        </w:rPr>
        <w:t>- Rezervuari banjë me volum total grumbullimi prej 300.3 milion m3 dhe kapacitet vjetor grumbullimi prej 36.7 milion m3. Nivelet maksimale dhe minimale të veprimeve janë caktuar në lartësitë 165.0 dhe 161.6 m nga niveli i detit, që sjell një ndryshim prej 3,0.4 m në vit.</w:t>
      </w:r>
      <w:bookmarkEnd w:id="186"/>
      <w:bookmarkEnd w:id="187"/>
    </w:p>
    <w:p w14:paraId="2E371583" w14:textId="77777777" w:rsidR="00244BBC" w:rsidRPr="00AB2E90" w:rsidRDefault="00244BBC" w:rsidP="00244BBC">
      <w:pPr>
        <w:pStyle w:val="Paragrafi0"/>
        <w:rPr>
          <w:rFonts w:ascii="Garamond" w:hAnsi="Garamond"/>
          <w:sz w:val="24"/>
          <w:szCs w:val="24"/>
        </w:rPr>
      </w:pPr>
      <w:bookmarkStart w:id="188" w:name="_Toc203306926"/>
      <w:bookmarkStart w:id="189" w:name="_Toc216691657"/>
      <w:r w:rsidRPr="00AB2E90">
        <w:rPr>
          <w:rFonts w:ascii="Garamond" w:hAnsi="Garamond"/>
          <w:sz w:val="24"/>
          <w:szCs w:val="24"/>
        </w:rPr>
        <w:t>- Një sistem rrjedhje me 5 porta, një kurorë në lartësinë 155.1 m nga niveli i detit dhe një rrepirë betoni me një mbledhës në fund. Zbrazja e projektuar për rrjedhjet është 2’270 m3/s.</w:t>
      </w:r>
    </w:p>
    <w:p w14:paraId="12411F0E" w14:textId="77777777" w:rsidR="00244BBC" w:rsidRPr="00AB2E90" w:rsidRDefault="00244BBC" w:rsidP="00244BBC">
      <w:pPr>
        <w:pStyle w:val="Paragrafi0"/>
        <w:rPr>
          <w:rFonts w:ascii="Garamond" w:hAnsi="Garamond"/>
          <w:sz w:val="24"/>
          <w:szCs w:val="24"/>
        </w:rPr>
      </w:pPr>
      <w:bookmarkStart w:id="190" w:name="_Toc203306927"/>
      <w:bookmarkStart w:id="191" w:name="_Toc216691658"/>
      <w:bookmarkEnd w:id="188"/>
      <w:bookmarkEnd w:id="189"/>
      <w:r w:rsidRPr="00AB2E90">
        <w:rPr>
          <w:rFonts w:ascii="Garamond" w:hAnsi="Garamond"/>
          <w:sz w:val="24"/>
          <w:szCs w:val="24"/>
        </w:rPr>
        <w:t xml:space="preserve">- Një strukturë të brendshme marrje me lartësi invertimi prej 145.0 m nga lartësia e detit. </w:t>
      </w:r>
      <w:bookmarkEnd w:id="190"/>
      <w:bookmarkEnd w:id="191"/>
    </w:p>
    <w:p w14:paraId="6751151B" w14:textId="77777777" w:rsidR="00244BBC" w:rsidRPr="00AB2E90" w:rsidRDefault="00244BBC" w:rsidP="00244BBC">
      <w:pPr>
        <w:pStyle w:val="Paragrafi0"/>
        <w:rPr>
          <w:rFonts w:ascii="Garamond" w:hAnsi="Garamond"/>
          <w:sz w:val="24"/>
          <w:szCs w:val="24"/>
        </w:rPr>
      </w:pPr>
      <w:bookmarkStart w:id="192" w:name="_Toc203306928"/>
      <w:bookmarkStart w:id="193" w:name="_Toc216691659"/>
      <w:r w:rsidRPr="00AB2E90">
        <w:rPr>
          <w:rFonts w:ascii="Garamond" w:hAnsi="Garamond"/>
          <w:sz w:val="24"/>
          <w:szCs w:val="24"/>
        </w:rPr>
        <w:t xml:space="preserve">- Një tunël hyrës i shkurtër, i realizuar pjesërisht, i gjatë 450 m dhe me diametër të brendshëm prej 6.2 m. </w:t>
      </w:r>
      <w:bookmarkEnd w:id="192"/>
      <w:bookmarkEnd w:id="193"/>
    </w:p>
    <w:p w14:paraId="2CA38F6A" w14:textId="77777777" w:rsidR="00244BBC" w:rsidRPr="00AB2E90" w:rsidRDefault="00244BBC" w:rsidP="00244BBC">
      <w:pPr>
        <w:pStyle w:val="Paragrafi0"/>
        <w:rPr>
          <w:rFonts w:ascii="Garamond" w:hAnsi="Garamond"/>
          <w:sz w:val="24"/>
          <w:szCs w:val="24"/>
        </w:rPr>
      </w:pPr>
      <w:bookmarkStart w:id="194" w:name="_Toc203306929"/>
      <w:bookmarkStart w:id="195" w:name="_Toc216691660"/>
      <w:r w:rsidRPr="00AB2E90">
        <w:rPr>
          <w:rFonts w:ascii="Garamond" w:hAnsi="Garamond"/>
          <w:sz w:val="24"/>
          <w:szCs w:val="24"/>
        </w:rPr>
        <w:t xml:space="preserve">- Një portë uji 600 m të gjatë. </w:t>
      </w:r>
      <w:bookmarkEnd w:id="194"/>
      <w:bookmarkEnd w:id="195"/>
    </w:p>
    <w:p w14:paraId="19C1B0D9" w14:textId="77777777" w:rsidR="00244BBC" w:rsidRPr="00AB2E90" w:rsidRDefault="00244BBC" w:rsidP="00244BBC">
      <w:pPr>
        <w:pStyle w:val="Paragrafi0"/>
        <w:rPr>
          <w:rFonts w:ascii="Garamond" w:hAnsi="Garamond"/>
          <w:sz w:val="24"/>
          <w:szCs w:val="24"/>
        </w:rPr>
      </w:pPr>
      <w:bookmarkStart w:id="196" w:name="_Toc203306930"/>
      <w:bookmarkStart w:id="197" w:name="_Toc216691661"/>
      <w:r w:rsidRPr="00AB2E90">
        <w:rPr>
          <w:rFonts w:ascii="Garamond" w:hAnsi="Garamond"/>
          <w:sz w:val="24"/>
          <w:szCs w:val="24"/>
        </w:rPr>
        <w:t xml:space="preserve">- Një central i hapur i vendosur në fillim të dampës me kapacitet total të instaluar prej 45 MW, që ka tre turbine vertikale Francis. </w:t>
      </w:r>
      <w:bookmarkEnd w:id="196"/>
      <w:bookmarkEnd w:id="197"/>
    </w:p>
    <w:p w14:paraId="36AA386B" w14:textId="77777777" w:rsidR="00244BBC" w:rsidRPr="00AB2E90" w:rsidRDefault="00244BBC" w:rsidP="00244BBC">
      <w:pPr>
        <w:pStyle w:val="Paragrafi0"/>
        <w:rPr>
          <w:rFonts w:ascii="Garamond" w:hAnsi="Garamond"/>
          <w:sz w:val="24"/>
          <w:szCs w:val="24"/>
        </w:rPr>
      </w:pPr>
      <w:bookmarkStart w:id="198" w:name="_Toc203306931"/>
      <w:bookmarkStart w:id="199" w:name="_Toc216691662"/>
      <w:r w:rsidRPr="00AB2E90">
        <w:rPr>
          <w:rFonts w:ascii="Garamond" w:hAnsi="Garamond"/>
          <w:sz w:val="24"/>
          <w:szCs w:val="24"/>
        </w:rPr>
        <w:t xml:space="preserve">- Një tunel dalës me gjatësi prej 250 m dhe gjërësi 35.0 m. </w:t>
      </w:r>
      <w:bookmarkEnd w:id="198"/>
      <w:bookmarkEnd w:id="199"/>
    </w:p>
    <w:p w14:paraId="3B43349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Prodhimi i energjisë dhe kostot e investimit</w:t>
      </w:r>
    </w:p>
    <w:p w14:paraId="1C44746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Energjia mesatare e prodhuar do të jetë 195.7 GWh.  </w:t>
      </w:r>
    </w:p>
    <w:p w14:paraId="093218B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Kosto e investimit për projektin e propozuar Lozhan-Grabovë është llogaritur në 137.6 milion euro, të ndara në 67.9 milion ndërtimet, 10.4 milion për punimet hidromekanike, 17.9 milion për pajisjet mekaniket, 19.0 milion për pajisjet elektrike dhe 22.4 milion për shpenzime të ndryshme si blerja e tokës, risistemeimi, rregullimi i rrugëve shtetërore, hetime, studime dhe lidhje me rrjetin elektrik. </w:t>
      </w:r>
    </w:p>
    <w:p w14:paraId="61EBE08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Impakti social dhe mjedisor, masa për zbutjen e efekteve</w:t>
      </w:r>
    </w:p>
    <w:p w14:paraId="31117B0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Si pasojë e mbylljes së rezervuarit Banjë, pjesa e poshtme e Luginës së Devollit do të përmbytet për një gjatësi prej rreth 13.5 km. Impakti social dhe mjedisor është vlerësuar ashtu si edhe masat për zbutjen e efekteve që janë: ndryshim vendndodhje e disa shtëpive afër rezervuarit dhe rindërtimi i infrastrukturës ekzistuese (një godinë shkolle, rindërtimi i rrugëve dhe urave etj).  </w:t>
      </w:r>
    </w:p>
    <w:p w14:paraId="06A9892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Ka efekte tek tokat bujqësore të përdorura, që do të analizohen për vlerën që kanë. Bazuar në zgjidhje individuale do gjenden edhe masat për zbutjen e fekteve. </w:t>
      </w:r>
    </w:p>
    <w:p w14:paraId="3100175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Përfundimisht impakti do të jetë shumë herë më i vogël se projekti i vjetër i Banjës me nivelin e tij të mbylljes në 195 m nga niveli i detit. </w:t>
      </w:r>
    </w:p>
    <w:p w14:paraId="6B8CC4A4" w14:textId="77777777" w:rsidR="00244BBC" w:rsidRPr="00AB2E90" w:rsidRDefault="00244BBC" w:rsidP="00244BBC">
      <w:pPr>
        <w:pStyle w:val="Paragrafi0"/>
        <w:rPr>
          <w:rFonts w:ascii="Garamond" w:hAnsi="Garamond"/>
          <w:sz w:val="24"/>
          <w:szCs w:val="24"/>
        </w:rPr>
      </w:pPr>
    </w:p>
    <w:p w14:paraId="1260A577" w14:textId="77777777" w:rsidR="00244BBC" w:rsidRPr="00AB2E90" w:rsidRDefault="00244BBC" w:rsidP="00244BBC">
      <w:pPr>
        <w:pStyle w:val="Paragrafi0"/>
        <w:jc w:val="center"/>
        <w:rPr>
          <w:rFonts w:ascii="Garamond" w:hAnsi="Garamond"/>
          <w:b/>
          <w:sz w:val="24"/>
          <w:szCs w:val="24"/>
        </w:rPr>
      </w:pPr>
      <w:r w:rsidRPr="00AB2E90">
        <w:rPr>
          <w:rFonts w:ascii="Garamond" w:hAnsi="Garamond"/>
          <w:b/>
          <w:sz w:val="24"/>
          <w:szCs w:val="24"/>
        </w:rPr>
        <w:t>G) Varianti për skemën e grumbullimit dhe pompimit Lozhan</w:t>
      </w:r>
    </w:p>
    <w:p w14:paraId="20B890A3" w14:textId="77777777" w:rsidR="00244BBC" w:rsidRPr="00AB2E90" w:rsidRDefault="00244BBC" w:rsidP="00244BBC">
      <w:pPr>
        <w:pStyle w:val="Paragrafi0"/>
        <w:rPr>
          <w:rFonts w:ascii="Garamond" w:hAnsi="Garamond"/>
          <w:sz w:val="24"/>
          <w:szCs w:val="24"/>
        </w:rPr>
      </w:pPr>
    </w:p>
    <w:p w14:paraId="63917ED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Mundësi shtesë për planin e zhvillimit të Lumit Devoll</w:t>
      </w:r>
    </w:p>
    <w:p w14:paraId="5FBC4F8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Në kontekstin e zhvillimit hidro-energjitik të të tërë Luginës së Devollit me zgjidhjen me tre shkallë, EVN-ja ka analizuar se si të kalohet nga çentrali i epërm hidro-energjitik Lozhan-Grabovë në një çentral hidro-energjitik me skemë grumbullimi dhe pompimi si një mundësi shtesë. </w:t>
      </w:r>
    </w:p>
    <w:p w14:paraId="5643E22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Vendndodhja, hidrologjia dhe gjeologjia</w:t>
      </w:r>
    </w:p>
    <w:p w14:paraId="0548ED6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Vendndodhja e strukturave të ndryshme të skemës së grumbullimit dhe pompimit, si dhe kushtet hidrologjike dhe gjeologjike, janë të njëjta me ato të projekteve të propozuara Lozhan-Grabovë, por, pa pompa të instaluara. </w:t>
      </w:r>
    </w:p>
    <w:p w14:paraId="59C786F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Elementë të përgjithshëm</w:t>
      </w:r>
    </w:p>
    <w:p w14:paraId="5690AA2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 xml:space="preserve">Elementët e përgjithshëm të strukturave të ndryshme të skemës së rezervuarit me dalje dytësore dhe të sistemit të mbledhjes së ujit është i njëjtë me sistemin pa pompa. Dy kapacitete të ndryshme për pompat punojnë njëri me 100 MW dhe tjetri me 200 MW. Elementi më i rëndësishëm është mundësia e pompimit për 8 orë: </w:t>
      </w:r>
    </w:p>
    <w:p w14:paraId="06DDB6B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Varianti 1 (pompa 100 MW)</w:t>
      </w:r>
    </w:p>
    <w:p w14:paraId="02B7B565" w14:textId="77777777" w:rsidR="00244BBC" w:rsidRPr="00AB2E90" w:rsidRDefault="00244BBC" w:rsidP="00244BBC">
      <w:pPr>
        <w:pStyle w:val="Paragrafi0"/>
        <w:rPr>
          <w:rFonts w:ascii="Garamond" w:hAnsi="Garamond"/>
          <w:sz w:val="24"/>
          <w:szCs w:val="24"/>
        </w:rPr>
      </w:pPr>
      <w:bookmarkStart w:id="200" w:name="_Toc203306932"/>
      <w:bookmarkStart w:id="201" w:name="_Toc216691663"/>
      <w:r w:rsidRPr="00AB2E90">
        <w:rPr>
          <w:rFonts w:ascii="Garamond" w:hAnsi="Garamond"/>
          <w:sz w:val="24"/>
          <w:szCs w:val="24"/>
        </w:rPr>
        <w:t>- Zbrazja e projektuar e brendshme prej 57.2 m3/s</w:t>
      </w:r>
      <w:bookmarkEnd w:id="200"/>
      <w:bookmarkEnd w:id="201"/>
    </w:p>
    <w:p w14:paraId="5CB6A387" w14:textId="77777777" w:rsidR="00244BBC" w:rsidRPr="00AB2E90" w:rsidRDefault="00244BBC" w:rsidP="00244BBC">
      <w:pPr>
        <w:pStyle w:val="Paragrafi0"/>
        <w:rPr>
          <w:rFonts w:ascii="Garamond" w:hAnsi="Garamond"/>
          <w:sz w:val="24"/>
          <w:szCs w:val="24"/>
        </w:rPr>
      </w:pPr>
      <w:bookmarkStart w:id="202" w:name="_Toc203306933"/>
      <w:bookmarkStart w:id="203" w:name="_Toc216691664"/>
      <w:r w:rsidRPr="00AB2E90">
        <w:rPr>
          <w:rFonts w:ascii="Garamond" w:hAnsi="Garamond"/>
          <w:sz w:val="24"/>
          <w:szCs w:val="24"/>
        </w:rPr>
        <w:t>- Diametri i brendshëm i tunelit hyrës 4.90 m</w:t>
      </w:r>
      <w:bookmarkEnd w:id="202"/>
      <w:bookmarkEnd w:id="203"/>
    </w:p>
    <w:p w14:paraId="65AC68F4" w14:textId="77777777" w:rsidR="00244BBC" w:rsidRPr="00AB2E90" w:rsidRDefault="00244BBC" w:rsidP="00244BBC">
      <w:pPr>
        <w:pStyle w:val="Paragrafi0"/>
        <w:rPr>
          <w:rFonts w:ascii="Garamond" w:hAnsi="Garamond"/>
          <w:sz w:val="24"/>
          <w:szCs w:val="24"/>
        </w:rPr>
      </w:pPr>
      <w:bookmarkStart w:id="204" w:name="_Toc203306934"/>
      <w:bookmarkStart w:id="205" w:name="_Toc216691665"/>
      <w:r w:rsidRPr="00AB2E90">
        <w:rPr>
          <w:rFonts w:ascii="Garamond" w:hAnsi="Garamond"/>
          <w:sz w:val="24"/>
          <w:szCs w:val="24"/>
        </w:rPr>
        <w:t xml:space="preserve">- Diametri i brendshëm i aksit të presionit nga betoni lart në çelikun poshtë përkatësisht 3.85 m dhe 3.65 m; </w:t>
      </w:r>
      <w:bookmarkEnd w:id="204"/>
      <w:bookmarkEnd w:id="205"/>
    </w:p>
    <w:p w14:paraId="2243539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Zbrazja e projektuar i mënyrës së funksionimit të turbinës prej 57.23 m</w:t>
      </w:r>
      <w:r w:rsidRPr="00AB2E90">
        <w:rPr>
          <w:rFonts w:ascii="Garamond" w:hAnsi="Garamond"/>
          <w:sz w:val="24"/>
          <w:szCs w:val="24"/>
          <w:vertAlign w:val="superscript"/>
        </w:rPr>
        <w:t>3</w:t>
      </w:r>
      <w:r w:rsidRPr="00AB2E90">
        <w:rPr>
          <w:rFonts w:ascii="Garamond" w:hAnsi="Garamond"/>
          <w:sz w:val="24"/>
          <w:szCs w:val="24"/>
        </w:rPr>
        <w:t>/s dhe kapaciteti i instaluar prej 220 MW</w:t>
      </w:r>
    </w:p>
    <w:p w14:paraId="0BEAF13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Zbrazja e projektuar i mënyrës së funksionimit të pompës prej 18.5 m</w:t>
      </w:r>
      <w:r w:rsidRPr="00AB2E90">
        <w:rPr>
          <w:rFonts w:ascii="Garamond" w:hAnsi="Garamond"/>
          <w:sz w:val="24"/>
          <w:szCs w:val="24"/>
          <w:vertAlign w:val="superscript"/>
        </w:rPr>
        <w:t>3</w:t>
      </w:r>
      <w:r w:rsidRPr="00AB2E90">
        <w:rPr>
          <w:rFonts w:ascii="Garamond" w:hAnsi="Garamond"/>
          <w:sz w:val="24"/>
          <w:szCs w:val="24"/>
        </w:rPr>
        <w:t>/s dhe kapaciteti i instaluar prej 100 MW</w:t>
      </w:r>
    </w:p>
    <w:p w14:paraId="4F33D21F" w14:textId="77777777" w:rsidR="00244BBC" w:rsidRPr="00AB2E90" w:rsidRDefault="00244BBC" w:rsidP="00244BBC">
      <w:pPr>
        <w:pStyle w:val="Paragrafi0"/>
        <w:rPr>
          <w:rFonts w:ascii="Garamond" w:hAnsi="Garamond"/>
          <w:sz w:val="24"/>
          <w:szCs w:val="24"/>
        </w:rPr>
      </w:pPr>
      <w:bookmarkStart w:id="206" w:name="_Toc203306937"/>
      <w:bookmarkStart w:id="207" w:name="_Toc216691668"/>
      <w:r w:rsidRPr="00AB2E90">
        <w:rPr>
          <w:rFonts w:ascii="Garamond" w:hAnsi="Garamond"/>
          <w:sz w:val="24"/>
          <w:szCs w:val="24"/>
        </w:rPr>
        <w:t>- Diametri i brendshëm i tunelit dalës prej 5.60 m</w:t>
      </w:r>
      <w:bookmarkEnd w:id="206"/>
      <w:bookmarkEnd w:id="207"/>
      <w:r w:rsidRPr="00AB2E90">
        <w:rPr>
          <w:rFonts w:ascii="Garamond" w:hAnsi="Garamond"/>
          <w:sz w:val="24"/>
          <w:szCs w:val="24"/>
        </w:rPr>
        <w:t xml:space="preserve"> </w:t>
      </w:r>
    </w:p>
    <w:p w14:paraId="1210C9A1" w14:textId="77777777" w:rsidR="00244BBC" w:rsidRPr="00AB2E90" w:rsidRDefault="00244BBC" w:rsidP="00244BBC">
      <w:pPr>
        <w:pStyle w:val="Paragrafi0"/>
        <w:rPr>
          <w:rFonts w:ascii="Garamond" w:hAnsi="Garamond"/>
          <w:sz w:val="24"/>
          <w:szCs w:val="24"/>
        </w:rPr>
      </w:pPr>
      <w:bookmarkStart w:id="208" w:name="_Toc203306938"/>
      <w:bookmarkStart w:id="209" w:name="_Toc216691669"/>
      <w:r w:rsidRPr="00AB2E90">
        <w:rPr>
          <w:rFonts w:ascii="Garamond" w:hAnsi="Garamond"/>
          <w:sz w:val="24"/>
          <w:szCs w:val="24"/>
        </w:rPr>
        <w:t>- Zbrazja e projektuar e marrjes së ulët prej 18.52 m</w:t>
      </w:r>
      <w:r w:rsidRPr="00AB2E90">
        <w:rPr>
          <w:rFonts w:ascii="Garamond" w:hAnsi="Garamond"/>
          <w:sz w:val="24"/>
          <w:szCs w:val="24"/>
          <w:vertAlign w:val="superscript"/>
        </w:rPr>
        <w:t>3</w:t>
      </w:r>
      <w:r w:rsidRPr="00AB2E90">
        <w:rPr>
          <w:rFonts w:ascii="Garamond" w:hAnsi="Garamond"/>
          <w:sz w:val="24"/>
          <w:szCs w:val="24"/>
        </w:rPr>
        <w:t>/s</w:t>
      </w:r>
      <w:bookmarkEnd w:id="208"/>
      <w:bookmarkEnd w:id="209"/>
    </w:p>
    <w:p w14:paraId="2913DB3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Varianti 2 (pompa 200 MW)</w:t>
      </w:r>
    </w:p>
    <w:p w14:paraId="79CD8985" w14:textId="77777777" w:rsidR="00244BBC" w:rsidRPr="00AB2E90" w:rsidRDefault="00244BBC" w:rsidP="00244BBC">
      <w:pPr>
        <w:pStyle w:val="Paragrafi0"/>
        <w:rPr>
          <w:rFonts w:ascii="Garamond" w:hAnsi="Garamond"/>
          <w:sz w:val="24"/>
          <w:szCs w:val="24"/>
        </w:rPr>
      </w:pPr>
      <w:bookmarkStart w:id="210" w:name="_Toc203306939"/>
      <w:bookmarkStart w:id="211" w:name="_Toc216691670"/>
      <w:r w:rsidRPr="00AB2E90">
        <w:rPr>
          <w:rFonts w:ascii="Garamond" w:hAnsi="Garamond"/>
          <w:sz w:val="24"/>
          <w:szCs w:val="24"/>
        </w:rPr>
        <w:t xml:space="preserve">- Zbrazja e projektuar e brëndshme prej 74.4 </w:t>
      </w:r>
      <w:r w:rsidRPr="00AB2E90">
        <w:rPr>
          <w:rFonts w:ascii="Garamond" w:hAnsi="Garamond"/>
          <w:sz w:val="24"/>
          <w:szCs w:val="24"/>
          <w:vertAlign w:val="superscript"/>
        </w:rPr>
        <w:t>3</w:t>
      </w:r>
      <w:r w:rsidRPr="00AB2E90">
        <w:rPr>
          <w:rFonts w:ascii="Garamond" w:hAnsi="Garamond"/>
          <w:sz w:val="24"/>
          <w:szCs w:val="24"/>
        </w:rPr>
        <w:t>/s</w:t>
      </w:r>
      <w:bookmarkEnd w:id="210"/>
      <w:bookmarkEnd w:id="211"/>
    </w:p>
    <w:p w14:paraId="5D21AA87" w14:textId="77777777" w:rsidR="00244BBC" w:rsidRPr="00AB2E90" w:rsidRDefault="00244BBC" w:rsidP="00244BBC">
      <w:pPr>
        <w:pStyle w:val="Paragrafi0"/>
        <w:rPr>
          <w:rFonts w:ascii="Garamond" w:hAnsi="Garamond"/>
          <w:sz w:val="24"/>
          <w:szCs w:val="24"/>
        </w:rPr>
      </w:pPr>
      <w:bookmarkStart w:id="212" w:name="_Toc203306940"/>
      <w:bookmarkStart w:id="213" w:name="_Toc216691671"/>
      <w:r w:rsidRPr="00AB2E90">
        <w:rPr>
          <w:rFonts w:ascii="Garamond" w:hAnsi="Garamond"/>
          <w:sz w:val="24"/>
          <w:szCs w:val="24"/>
        </w:rPr>
        <w:t>- Diametri i brëndshëm i tunelit hyrës prej 5.93 m</w:t>
      </w:r>
      <w:bookmarkEnd w:id="212"/>
      <w:bookmarkEnd w:id="213"/>
    </w:p>
    <w:p w14:paraId="6F97D694" w14:textId="77777777" w:rsidR="00244BBC" w:rsidRPr="00AB2E90" w:rsidRDefault="00244BBC" w:rsidP="00244BBC">
      <w:pPr>
        <w:pStyle w:val="Paragrafi0"/>
        <w:rPr>
          <w:rFonts w:ascii="Garamond" w:hAnsi="Garamond"/>
          <w:sz w:val="24"/>
          <w:szCs w:val="24"/>
        </w:rPr>
      </w:pPr>
      <w:bookmarkStart w:id="214" w:name="_Toc203306941"/>
      <w:bookmarkStart w:id="215" w:name="_Toc216691672"/>
      <w:r w:rsidRPr="00AB2E90">
        <w:rPr>
          <w:rFonts w:ascii="Garamond" w:hAnsi="Garamond"/>
          <w:sz w:val="24"/>
          <w:szCs w:val="24"/>
        </w:rPr>
        <w:t>- Diametri i brëndshëm i aksit të presionit nga betoni lart në çelikun poshtë përkatësisht 4,35 m dhe 4,15 m.</w:t>
      </w:r>
      <w:bookmarkEnd w:id="214"/>
      <w:bookmarkEnd w:id="215"/>
    </w:p>
    <w:p w14:paraId="2F0FEE4B" w14:textId="77777777" w:rsidR="00244BBC" w:rsidRPr="00AB2E90" w:rsidRDefault="00244BBC" w:rsidP="00244BBC">
      <w:pPr>
        <w:pStyle w:val="Paragrafi0"/>
        <w:rPr>
          <w:rFonts w:ascii="Garamond" w:hAnsi="Garamond"/>
          <w:sz w:val="24"/>
          <w:szCs w:val="24"/>
        </w:rPr>
      </w:pPr>
      <w:bookmarkStart w:id="216" w:name="_Toc203306942"/>
      <w:bookmarkStart w:id="217" w:name="_Toc216691673"/>
      <w:r w:rsidRPr="00AB2E90">
        <w:rPr>
          <w:rFonts w:ascii="Garamond" w:hAnsi="Garamond"/>
          <w:sz w:val="24"/>
          <w:szCs w:val="24"/>
        </w:rPr>
        <w:t>- Design discharge i mënyrës së funksionimit të turbinës prej 74.40 m</w:t>
      </w:r>
      <w:r w:rsidRPr="00AB2E90">
        <w:rPr>
          <w:rFonts w:ascii="Garamond" w:hAnsi="Garamond"/>
          <w:sz w:val="24"/>
          <w:szCs w:val="24"/>
          <w:vertAlign w:val="superscript"/>
        </w:rPr>
        <w:t>3</w:t>
      </w:r>
      <w:r w:rsidRPr="00AB2E90">
        <w:rPr>
          <w:rFonts w:ascii="Garamond" w:hAnsi="Garamond"/>
          <w:sz w:val="24"/>
          <w:szCs w:val="24"/>
        </w:rPr>
        <w:t>/s dhe kapaciteti i instaluar prej 290 M</w:t>
      </w:r>
      <w:bookmarkEnd w:id="216"/>
      <w:bookmarkEnd w:id="217"/>
      <w:r w:rsidRPr="00AB2E90">
        <w:rPr>
          <w:rFonts w:ascii="Garamond" w:hAnsi="Garamond"/>
          <w:sz w:val="24"/>
          <w:szCs w:val="24"/>
        </w:rPr>
        <w:t xml:space="preserve">W. </w:t>
      </w:r>
    </w:p>
    <w:p w14:paraId="113576E9" w14:textId="77777777" w:rsidR="00244BBC" w:rsidRPr="00AB2E90" w:rsidRDefault="00244BBC" w:rsidP="00244BBC">
      <w:pPr>
        <w:pStyle w:val="Paragrafi0"/>
        <w:rPr>
          <w:rFonts w:ascii="Garamond" w:hAnsi="Garamond"/>
          <w:sz w:val="24"/>
          <w:szCs w:val="24"/>
        </w:rPr>
      </w:pPr>
      <w:bookmarkStart w:id="218" w:name="_Toc203306943"/>
      <w:bookmarkStart w:id="219" w:name="_Toc216691674"/>
      <w:r w:rsidRPr="00AB2E90">
        <w:rPr>
          <w:rFonts w:ascii="Garamond" w:hAnsi="Garamond"/>
          <w:sz w:val="24"/>
          <w:szCs w:val="24"/>
        </w:rPr>
        <w:t>- Design discharge i mënyrës së funksionimit të pompës prej 36.83 m</w:t>
      </w:r>
      <w:r w:rsidRPr="00AB2E90">
        <w:rPr>
          <w:rFonts w:ascii="Garamond" w:hAnsi="Garamond"/>
          <w:sz w:val="24"/>
          <w:szCs w:val="24"/>
          <w:vertAlign w:val="superscript"/>
        </w:rPr>
        <w:t>3</w:t>
      </w:r>
      <w:r w:rsidRPr="00AB2E90">
        <w:rPr>
          <w:rFonts w:ascii="Garamond" w:hAnsi="Garamond"/>
          <w:sz w:val="24"/>
          <w:szCs w:val="24"/>
        </w:rPr>
        <w:t>/s dhe kapaciteti i instaluar prej 200 M</w:t>
      </w:r>
      <w:bookmarkEnd w:id="218"/>
      <w:bookmarkEnd w:id="219"/>
      <w:r w:rsidRPr="00AB2E90">
        <w:rPr>
          <w:rFonts w:ascii="Garamond" w:hAnsi="Garamond"/>
          <w:sz w:val="24"/>
          <w:szCs w:val="24"/>
        </w:rPr>
        <w:t xml:space="preserve">W. </w:t>
      </w:r>
    </w:p>
    <w:p w14:paraId="4B1F7CF2" w14:textId="77777777" w:rsidR="00244BBC" w:rsidRPr="00AB2E90" w:rsidRDefault="00244BBC" w:rsidP="00244BBC">
      <w:pPr>
        <w:pStyle w:val="Paragrafi0"/>
        <w:rPr>
          <w:rFonts w:ascii="Garamond" w:hAnsi="Garamond"/>
          <w:sz w:val="24"/>
          <w:szCs w:val="24"/>
        </w:rPr>
      </w:pPr>
      <w:bookmarkStart w:id="220" w:name="_Toc203306944"/>
      <w:bookmarkStart w:id="221" w:name="_Toc216691675"/>
      <w:r w:rsidRPr="00AB2E90">
        <w:rPr>
          <w:rFonts w:ascii="Garamond" w:hAnsi="Garamond"/>
          <w:sz w:val="24"/>
          <w:szCs w:val="24"/>
        </w:rPr>
        <w:t>- Diametri brendshëm i tunelit dalës prej 6.0 m</w:t>
      </w:r>
      <w:bookmarkEnd w:id="220"/>
      <w:bookmarkEnd w:id="221"/>
    </w:p>
    <w:p w14:paraId="12092184" w14:textId="77777777" w:rsidR="00244BBC" w:rsidRPr="00AB2E90" w:rsidRDefault="00244BBC" w:rsidP="00244BBC">
      <w:pPr>
        <w:pStyle w:val="Paragrafi0"/>
        <w:rPr>
          <w:rFonts w:ascii="Garamond" w:hAnsi="Garamond"/>
          <w:sz w:val="24"/>
          <w:szCs w:val="24"/>
        </w:rPr>
      </w:pPr>
      <w:bookmarkStart w:id="222" w:name="_Toc203306945"/>
      <w:bookmarkStart w:id="223" w:name="_Toc216691676"/>
      <w:r w:rsidRPr="00AB2E90">
        <w:rPr>
          <w:rFonts w:ascii="Garamond" w:hAnsi="Garamond"/>
          <w:sz w:val="24"/>
          <w:szCs w:val="24"/>
        </w:rPr>
        <w:t>Zbrazja e projektuar e marrjes së ulët prej 36.83 m</w:t>
      </w:r>
      <w:r w:rsidRPr="00AB2E90">
        <w:rPr>
          <w:rFonts w:ascii="Garamond" w:hAnsi="Garamond"/>
          <w:sz w:val="24"/>
          <w:szCs w:val="24"/>
          <w:vertAlign w:val="superscript"/>
        </w:rPr>
        <w:t>3</w:t>
      </w:r>
      <w:r w:rsidRPr="00AB2E90">
        <w:rPr>
          <w:rFonts w:ascii="Garamond" w:hAnsi="Garamond"/>
          <w:sz w:val="24"/>
          <w:szCs w:val="24"/>
        </w:rPr>
        <w:t>/s</w:t>
      </w:r>
      <w:bookmarkEnd w:id="222"/>
      <w:bookmarkEnd w:id="223"/>
    </w:p>
    <w:p w14:paraId="0357710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Prodhimi i energjisë dhe kostot e investimit</w:t>
      </w:r>
    </w:p>
    <w:p w14:paraId="4C97527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Energjia mesatare e prodhuar do të jetë 672.6 GWh për një skemë me kapacitet prej 100 MW, dhe 888.4 GWh për një skemë me kapacitet prej 200 MW. Energjia e kërkuae për pompimin gjatë një viti mesatar hidrologjik është 292.0 GWh dhe 584.0 GWh për të dy kapacitetet e instaluara.</w:t>
      </w:r>
    </w:p>
    <w:p w14:paraId="64425E10" w14:textId="77777777" w:rsidR="00244BBC" w:rsidRPr="00AB2E90" w:rsidRDefault="00244BBC" w:rsidP="00244BBC">
      <w:pPr>
        <w:pStyle w:val="Paragrafi0"/>
        <w:rPr>
          <w:rFonts w:ascii="Garamond" w:hAnsi="Garamond"/>
          <w:sz w:val="24"/>
          <w:szCs w:val="24"/>
        </w:rPr>
      </w:pPr>
    </w:p>
    <w:p w14:paraId="611F81A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Kosto totale e investimit për variantet 1 dhe 2 vlerësohet në 525.9 milion dhe 590.6 milion euro.</w:t>
      </w:r>
    </w:p>
    <w:p w14:paraId="10BE98F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Impakti social dhe mjedisor, masa për zbutjen e efekteve</w:t>
      </w:r>
    </w:p>
    <w:p w14:paraId="7AFF5B1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Impakti social dhe mjedisor si edhe masat zbutëse për realizimin e skemave të grumbullimit dhe pompimit janë pak a shumë të njëjta me ato për skemat pa pompa. </w:t>
      </w:r>
    </w:p>
    <w:p w14:paraId="3156DBB3" w14:textId="77777777" w:rsidR="00244BBC" w:rsidRPr="00AB2E90" w:rsidRDefault="00244BBC" w:rsidP="00244BBC">
      <w:pPr>
        <w:pStyle w:val="Paragrafi0"/>
        <w:rPr>
          <w:rFonts w:ascii="Garamond" w:hAnsi="Garamond"/>
          <w:sz w:val="24"/>
          <w:szCs w:val="24"/>
        </w:rPr>
      </w:pPr>
    </w:p>
    <w:p w14:paraId="6C372131" w14:textId="77777777" w:rsidR="00244BBC" w:rsidRPr="00AB2E90" w:rsidRDefault="00244BBC" w:rsidP="00244BBC">
      <w:pPr>
        <w:pStyle w:val="Paragrafi0"/>
        <w:rPr>
          <w:rFonts w:ascii="Garamond" w:hAnsi="Garamond"/>
          <w:sz w:val="24"/>
          <w:szCs w:val="24"/>
        </w:rPr>
      </w:pPr>
    </w:p>
    <w:p w14:paraId="1A01335D" w14:textId="77777777" w:rsidR="00244BBC" w:rsidRPr="00AB2E90" w:rsidRDefault="00244BBC" w:rsidP="00244BBC">
      <w:pPr>
        <w:pStyle w:val="Paragrafi0"/>
        <w:rPr>
          <w:rFonts w:ascii="Garamond" w:hAnsi="Garamond"/>
          <w:sz w:val="24"/>
          <w:szCs w:val="24"/>
        </w:rPr>
      </w:pPr>
    </w:p>
    <w:p w14:paraId="3B1C334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br w:type="page"/>
      </w:r>
    </w:p>
    <w:p w14:paraId="43E70E7E" w14:textId="77777777" w:rsidR="00244BBC" w:rsidRPr="00AB2E90" w:rsidRDefault="00244BBC" w:rsidP="00244BBC">
      <w:pPr>
        <w:pStyle w:val="Paragrafi0"/>
        <w:rPr>
          <w:rFonts w:ascii="Garamond" w:hAnsi="Garamond"/>
          <w:sz w:val="24"/>
          <w:szCs w:val="24"/>
        </w:rPr>
      </w:pPr>
    </w:p>
    <w:p w14:paraId="1223D55D" w14:textId="77777777" w:rsidR="00244BBC" w:rsidRPr="00AB2E90" w:rsidRDefault="00244BBC" w:rsidP="00244BBC">
      <w:pPr>
        <w:pStyle w:val="TitulliNr"/>
        <w:rPr>
          <w:rFonts w:ascii="Garamond" w:hAnsi="Garamond"/>
          <w:sz w:val="24"/>
          <w:szCs w:val="24"/>
        </w:rPr>
      </w:pPr>
      <w:r w:rsidRPr="00AB2E90">
        <w:rPr>
          <w:rFonts w:ascii="Garamond" w:hAnsi="Garamond"/>
          <w:sz w:val="24"/>
          <w:szCs w:val="24"/>
        </w:rPr>
        <w:t>SHTOJCA B</w:t>
      </w:r>
    </w:p>
    <w:p w14:paraId="03BCFF3F" w14:textId="77777777" w:rsidR="00244BBC" w:rsidRPr="00AB2E90" w:rsidRDefault="00244BBC" w:rsidP="00244BBC">
      <w:pPr>
        <w:pStyle w:val="TitulliTitull"/>
        <w:rPr>
          <w:rFonts w:ascii="Garamond" w:hAnsi="Garamond"/>
          <w:sz w:val="24"/>
          <w:szCs w:val="24"/>
        </w:rPr>
      </w:pPr>
      <w:r w:rsidRPr="00AB2E90">
        <w:rPr>
          <w:rFonts w:ascii="Garamond" w:hAnsi="Garamond"/>
          <w:sz w:val="24"/>
          <w:szCs w:val="24"/>
        </w:rPr>
        <w:t xml:space="preserve">PROCEDURA TREGUESE E SHPRONËSIMIT </w:t>
      </w:r>
    </w:p>
    <w:p w14:paraId="0498B8AE" w14:textId="77777777" w:rsidR="00244BBC" w:rsidRPr="00AB2E90" w:rsidRDefault="00244BBC" w:rsidP="00244BBC">
      <w:pPr>
        <w:pStyle w:val="Paragrafi0"/>
        <w:rPr>
          <w:rFonts w:ascii="Garamond" w:hAnsi="Garamond"/>
          <w:sz w:val="24"/>
          <w:szCs w:val="24"/>
        </w:rPr>
      </w:pPr>
    </w:p>
    <w:p w14:paraId="71F1A5C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Proçedura e mëposhtme e shpronësimit e cila është propozuar nga Autoriteti Kontraktues është me karakter thjesht tregues, nuk është detyruese dhe shërben thjesht për qëllime informimi </w:t>
      </w:r>
    </w:p>
    <w:p w14:paraId="5E72AB52" w14:textId="765FCFB3"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(Në bazë të Ligjit nr. 8561, datë 22.12.1999 “Për Shpronësimet dhe Marrjen në Përdorim të Përkohshëm të Pasurisë, Pronë Private për Interesin Publik”, këtej e tutje “Ligji i shpronësimit”) </w:t>
      </w:r>
    </w:p>
    <w:p w14:paraId="702360BF" w14:textId="77777777" w:rsidR="00244BBC" w:rsidRPr="00AB2E90" w:rsidRDefault="00244BBC" w:rsidP="00244BBC">
      <w:pPr>
        <w:pStyle w:val="Paragrafi0"/>
        <w:rPr>
          <w:rFonts w:ascii="Garamond" w:hAnsi="Garamond"/>
          <w:sz w:val="24"/>
          <w:szCs w:val="24"/>
        </w:rPr>
      </w:pPr>
      <w:bookmarkStart w:id="224" w:name="_Toc203306946"/>
      <w:bookmarkStart w:id="225" w:name="_Toc216691677"/>
      <w:r w:rsidRPr="00AB2E90">
        <w:rPr>
          <w:rFonts w:ascii="Garamond" w:hAnsi="Garamond"/>
          <w:sz w:val="24"/>
          <w:szCs w:val="24"/>
        </w:rPr>
        <w:t>Shpronësimi ushtrohet vetëm për interes publik i cili nuk mund të realizohet ose mbrohet në ndonjë mënyrë tjetër</w:t>
      </w:r>
      <w:r w:rsidRPr="00AB2E90" w:rsidDel="00441618">
        <w:rPr>
          <w:rFonts w:ascii="Garamond" w:hAnsi="Garamond"/>
          <w:sz w:val="24"/>
          <w:szCs w:val="24"/>
        </w:rPr>
        <w:t xml:space="preserve"> </w:t>
      </w:r>
      <w:r w:rsidRPr="00AB2E90">
        <w:rPr>
          <w:rFonts w:ascii="Garamond" w:hAnsi="Garamond"/>
          <w:sz w:val="24"/>
          <w:szCs w:val="24"/>
        </w:rPr>
        <w:t>(Dmth, në këtë rast për realizimin e projekteve dhe investimeve që përfaqësojnë shtrirjen territoriale kombëtare ose lokale ose interesin në energji.)</w:t>
      </w:r>
    </w:p>
    <w:p w14:paraId="1843782D" w14:textId="77777777" w:rsidR="00244BBC" w:rsidRPr="00AB2E90" w:rsidRDefault="00244BBC" w:rsidP="00244BBC">
      <w:pPr>
        <w:pStyle w:val="Paragrafi0"/>
        <w:rPr>
          <w:rFonts w:ascii="Garamond" w:hAnsi="Garamond"/>
          <w:sz w:val="24"/>
          <w:szCs w:val="24"/>
        </w:rPr>
      </w:pPr>
      <w:bookmarkStart w:id="226" w:name="_Toc203306947"/>
      <w:bookmarkStart w:id="227" w:name="_Toc216691678"/>
      <w:bookmarkEnd w:id="224"/>
      <w:bookmarkEnd w:id="225"/>
      <w:r w:rsidRPr="00AB2E90">
        <w:rPr>
          <w:rFonts w:ascii="Garamond" w:hAnsi="Garamond"/>
          <w:sz w:val="24"/>
          <w:szCs w:val="24"/>
        </w:rPr>
        <w:t>Si subjekti privat ashtu edhe pala e interesuar i paraqet një kërkesë për shpronësim Këshillit të Ministrave, i cili më pas me propozimin e ministrit, i cili është kompetent sipas Ligjit, vendos mbi shpronësimin. Kur shpronësimi bëhet pas kërkesës së një individi/entiteti privat ministri kompetent në statusin e përfaqësuesit të pronës shtetërore, është i autorizuar nga Ligji, që mbi bazën e kërkesës paraprake të subjektit, të bëjë transfertën e pronave të shpronësuara në favor të subjektit privat i cili që në fillim ka aplikuar për të, me kusht që të provohet realizimi i ndërtimit ose investimi në interes publik. Nëse subjekti privat nuk kërkon transferimin e pronës ajo mbetet në pronësi të shtetit.</w:t>
      </w:r>
    </w:p>
    <w:p w14:paraId="6F660254" w14:textId="77777777" w:rsidR="00244BBC" w:rsidRPr="00AB2E90" w:rsidRDefault="00244BBC" w:rsidP="00244BBC">
      <w:pPr>
        <w:pStyle w:val="Paragrafi0"/>
        <w:rPr>
          <w:rFonts w:ascii="Garamond" w:hAnsi="Garamond"/>
          <w:sz w:val="24"/>
          <w:szCs w:val="24"/>
        </w:rPr>
      </w:pPr>
      <w:bookmarkStart w:id="228" w:name="_Toc203306948"/>
      <w:bookmarkStart w:id="229" w:name="_Toc216691679"/>
      <w:bookmarkEnd w:id="226"/>
      <w:bookmarkEnd w:id="227"/>
      <w:r w:rsidRPr="00AB2E90">
        <w:rPr>
          <w:rFonts w:ascii="Garamond" w:hAnsi="Garamond"/>
          <w:sz w:val="24"/>
          <w:szCs w:val="24"/>
        </w:rPr>
        <w:t xml:space="preserve">Personi i interesuar i paraqet kërkesën ministrisë përgjegjëse për aktivitetin respektiv duke paraqitur dokumentacionin e listuar në Nenin 10 të Ligjit për Shpronësimet. </w:t>
      </w:r>
      <w:bookmarkEnd w:id="228"/>
      <w:bookmarkEnd w:id="229"/>
    </w:p>
    <w:p w14:paraId="3774424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Në ministrinë përkatëse të linjës është krijuar një Komision i Posaçëm për shpronësimet. Kur ministria, nëpërmjet Komisionit të Posaçëm, është e bindur se dokumentet janë përgatitur në bazë të ligjit dhe vendimeve qeveritare, ajo vendos të pranojë kërkesën për shpronësimin dhe njofton personin që ka bërë kërkesën.</w:t>
      </w:r>
    </w:p>
    <w:p w14:paraId="021EADA1" w14:textId="77777777" w:rsidR="00244BBC" w:rsidRPr="00AB2E90" w:rsidRDefault="00244BBC" w:rsidP="00244BBC">
      <w:pPr>
        <w:pStyle w:val="Paragrafi0"/>
        <w:rPr>
          <w:rFonts w:ascii="Garamond" w:hAnsi="Garamond"/>
          <w:sz w:val="24"/>
          <w:szCs w:val="24"/>
        </w:rPr>
      </w:pPr>
      <w:bookmarkStart w:id="230" w:name="_Toc203306950"/>
      <w:bookmarkStart w:id="231" w:name="_Toc216691681"/>
      <w:r w:rsidRPr="00AB2E90">
        <w:rPr>
          <w:rFonts w:ascii="Garamond" w:hAnsi="Garamond"/>
          <w:sz w:val="24"/>
          <w:szCs w:val="24"/>
        </w:rPr>
        <w:t>Brenda 10 ditëve nga ky njoftim, është parashikuar të lidhet një marrëveshje ndërmjet Ministrisë dhe personit që ka bërë kërkesën.</w:t>
      </w:r>
      <w:bookmarkEnd w:id="230"/>
      <w:bookmarkEnd w:id="231"/>
    </w:p>
    <w:p w14:paraId="6DF7B02F" w14:textId="77777777" w:rsidR="00244BBC" w:rsidRPr="00AB2E90" w:rsidRDefault="00244BBC" w:rsidP="00244BBC">
      <w:pPr>
        <w:pStyle w:val="Paragrafi0"/>
        <w:rPr>
          <w:rFonts w:ascii="Garamond" w:hAnsi="Garamond"/>
          <w:sz w:val="24"/>
          <w:szCs w:val="24"/>
        </w:rPr>
      </w:pPr>
      <w:bookmarkStart w:id="232" w:name="_Toc203306951"/>
      <w:bookmarkStart w:id="233" w:name="_Toc216691682"/>
      <w:r w:rsidRPr="00AB2E90">
        <w:rPr>
          <w:rFonts w:ascii="Garamond" w:hAnsi="Garamond"/>
          <w:sz w:val="24"/>
          <w:szCs w:val="24"/>
        </w:rPr>
        <w:t xml:space="preserve">Brenda </w:t>
      </w:r>
      <w:proofErr w:type="gramStart"/>
      <w:r w:rsidRPr="00AB2E90">
        <w:rPr>
          <w:rFonts w:ascii="Garamond" w:hAnsi="Garamond"/>
          <w:sz w:val="24"/>
          <w:szCs w:val="24"/>
        </w:rPr>
        <w:t>10  ditëve</w:t>
      </w:r>
      <w:proofErr w:type="gramEnd"/>
      <w:r w:rsidRPr="00AB2E90">
        <w:rPr>
          <w:rFonts w:ascii="Garamond" w:hAnsi="Garamond"/>
          <w:sz w:val="24"/>
          <w:szCs w:val="24"/>
        </w:rPr>
        <w:t xml:space="preserve"> nga data e nënshkrimit të marrëveshjes, Ministria fillon proçedurat sa i përket pronarëve të pronave të prekura nga shpronësimi. Ndërkohë, publikohet një njoftim publik në një gazetë zyrtare dhe në gazetat kombëtare dhe lokale që gëzojnë reputacion të mirë. Këto njoftime publikohen për gjatë një jave. </w:t>
      </w:r>
      <w:bookmarkEnd w:id="232"/>
      <w:bookmarkEnd w:id="233"/>
    </w:p>
    <w:p w14:paraId="522EEBD8" w14:textId="77777777" w:rsidR="00244BBC" w:rsidRPr="00AB2E90" w:rsidRDefault="00244BBC" w:rsidP="00244BBC">
      <w:pPr>
        <w:pStyle w:val="Paragrafi0"/>
        <w:rPr>
          <w:rFonts w:ascii="Garamond" w:hAnsi="Garamond"/>
          <w:sz w:val="24"/>
          <w:szCs w:val="24"/>
        </w:rPr>
      </w:pPr>
      <w:bookmarkStart w:id="234" w:name="_Toc203306952"/>
      <w:bookmarkStart w:id="235" w:name="_Toc216691683"/>
      <w:r w:rsidRPr="00AB2E90">
        <w:rPr>
          <w:rFonts w:ascii="Garamond" w:hAnsi="Garamond"/>
          <w:sz w:val="24"/>
          <w:szCs w:val="24"/>
        </w:rPr>
        <w:t>Një muaj pas datës së fundit të publikimit, ministria i paraqet Qeverisë propozimin për shpronësim në mënyrë që të marrë vendimin përfundimtar.</w:t>
      </w:r>
      <w:bookmarkEnd w:id="234"/>
      <w:bookmarkEnd w:id="235"/>
    </w:p>
    <w:p w14:paraId="6D1A961B" w14:textId="77777777" w:rsidR="00244BBC" w:rsidRPr="00AB2E90" w:rsidRDefault="00244BBC" w:rsidP="00244BBC">
      <w:pPr>
        <w:pStyle w:val="Paragrafi0"/>
        <w:rPr>
          <w:rFonts w:ascii="Garamond" w:hAnsi="Garamond"/>
          <w:sz w:val="24"/>
          <w:szCs w:val="24"/>
        </w:rPr>
      </w:pPr>
      <w:bookmarkStart w:id="236" w:name="_Toc203306953"/>
      <w:bookmarkStart w:id="237" w:name="_Toc216691684"/>
      <w:r w:rsidRPr="00AB2E90">
        <w:rPr>
          <w:rFonts w:ascii="Garamond" w:hAnsi="Garamond"/>
          <w:sz w:val="24"/>
          <w:szCs w:val="24"/>
        </w:rPr>
        <w:t>Subjekti në dobi të të cilit është bërë shpronësimi i paraqet ministrisë që është kompetente në bazë të ligjit kërkesën për shpronësim. Kërkesa do të shoqërohet nga dokumentet e mëposhtme:</w:t>
      </w:r>
    </w:p>
    <w:bookmarkEnd w:id="236"/>
    <w:bookmarkEnd w:id="237"/>
    <w:p w14:paraId="2FFD857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Dokumentet zyrtare që vërtetojnë statusin dhe regjistrimin e tij si person juridik.</w:t>
      </w:r>
    </w:p>
    <w:p w14:paraId="2BF50EC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Planimetritë e nevojshme të miratuara sipas ligjit si dhe argumentet përkatëse ligjorë mbi interesin publik që lidhet me realizimin e këtyre projekteve. </w:t>
      </w:r>
    </w:p>
    <w:p w14:paraId="7345A4A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Dokumentacionin që lidhet me burimin dhe garancinë e fondeve financiare të nevojshme për realizimin e projektit, duke përfshirë ato për shpronësim ose ato për shkak të zhvlerësimit të pronës.</w:t>
      </w:r>
    </w:p>
    <w:p w14:paraId="51C9FD1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Një vlerësim paraprak të pasurive, objekt shpronësimi si dhe shumën e kompensimit që parashikohet për çdo pronar privat. </w:t>
      </w:r>
    </w:p>
    <w:p w14:paraId="4CFE7F1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Licencat dhe lejet e nevojshme të organeve kompetente sipas ligjit, në përputhje me natyrën dhe llojin e projektit që kërkohet të realizohet. </w:t>
      </w:r>
    </w:p>
    <w:p w14:paraId="5A5F8B1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Dokumentet zyrtarë që vërtetojnë mënyrën e realizimit të projektit nga Kërkuesi i Shpronësimit </w:t>
      </w:r>
    </w:p>
    <w:p w14:paraId="1E6818D3" w14:textId="77777777" w:rsidR="00244BBC" w:rsidRPr="00AB2E90" w:rsidRDefault="00244BBC" w:rsidP="00244BBC">
      <w:pPr>
        <w:pStyle w:val="Paragrafi0"/>
        <w:rPr>
          <w:rFonts w:ascii="Garamond" w:hAnsi="Garamond"/>
          <w:sz w:val="24"/>
          <w:szCs w:val="24"/>
        </w:rPr>
      </w:pPr>
      <w:bookmarkStart w:id="238" w:name="_Toc203306954"/>
      <w:bookmarkStart w:id="239" w:name="_Toc216691685"/>
      <w:r w:rsidRPr="00AB2E90">
        <w:rPr>
          <w:rFonts w:ascii="Garamond" w:hAnsi="Garamond"/>
          <w:sz w:val="24"/>
          <w:szCs w:val="24"/>
        </w:rPr>
        <w:lastRenderedPageBreak/>
        <w:t>Një listë e pronarëve të pronave private, për të cilat kërkohet shpronësimi; një listë të pronarëve të pronave private që janë zhvlerësuar për shkak të shpronësimit si dhe një listë të palëve të treta të cilat duhet të kompensohen për të drejtat e tyre në pronat private që kërkohen të shpronësohen, së bashku me shpjegimet dhe të dhënat e nevojshme për secilën prej tyre; me përllogaritjet përkatëse të vlerës së këtyre pronave dhe të drejtave, si dhe adresat dhe vendbanimet e fundit të njohura të pronarëve përkatës dhe personave të tretë.</w:t>
      </w:r>
    </w:p>
    <w:bookmarkEnd w:id="238"/>
    <w:bookmarkEnd w:id="239"/>
    <w:p w14:paraId="1A8D08D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(Shënim: ekzistojnë rregullore të detajuara mbi përmbajtjen dhe standardet që duhen zbatuar në përpilimin dhe paraqitjen e dokumenteve) </w:t>
      </w:r>
    </w:p>
    <w:p w14:paraId="2F9987DC" w14:textId="77777777" w:rsidR="00244BBC" w:rsidRPr="00AB2E90" w:rsidRDefault="00244BBC" w:rsidP="00244BBC">
      <w:pPr>
        <w:pStyle w:val="Paragrafi0"/>
        <w:rPr>
          <w:rFonts w:ascii="Garamond" w:hAnsi="Garamond"/>
          <w:sz w:val="24"/>
          <w:szCs w:val="24"/>
        </w:rPr>
      </w:pPr>
      <w:bookmarkStart w:id="240" w:name="_Toc203306955"/>
      <w:bookmarkStart w:id="241" w:name="_Toc216691686"/>
      <w:r w:rsidRPr="00AB2E90">
        <w:rPr>
          <w:rFonts w:ascii="Garamond" w:hAnsi="Garamond"/>
          <w:sz w:val="24"/>
          <w:szCs w:val="24"/>
        </w:rPr>
        <w:t xml:space="preserve">Njoftimi Publik– 10 ditë nga nënshkrimi i marrëveshjes ndërmjet Ministrisë dhe personit që ka bërë kërkesën, Ministria fillon proçedurën që lidhet me pronarët e pronave të prekura. Ndërkohë do të botohet një javë rresht një njoftim publik në gazetat zyrtare. </w:t>
      </w:r>
    </w:p>
    <w:bookmarkEnd w:id="240"/>
    <w:bookmarkEnd w:id="241"/>
    <w:p w14:paraId="2FFDD5A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Përcaktimi i Vlerës së Truallit – mesatarja e çmimit të shitjes në zonën e regjistruar në Zyrën e Regjistrimit të Pasurive të Paluajtshme (Z.R.P.P). Vlerësimi do të bëhet mbi bazën e jo më shumë se 3 muajve nga data e kërkesës zyrtare për shpronësim. Nëse nuk është regjistruar asnjë shitje në atë periudhë, Komisioni i Posaçëm fikson çmimin bazuar në regullat e përshkruara në Vendimin e Këshillit të Ministrave numër 138, datë 23.03.2000 “Për Kriteret Teknike të Vlerësimit dhe të Përllogaritjes së Masës së Shpërblimit të Pasurive Pronë Private që Shpronësohen, të Pasurive që Zhvlerësohen dhe të të Drejtave të Personave të Tretë, për Interes Publik”. Çmimi i përcaktuar në përputhje me këtë VKM mund të kundërshtohet dhe pronarët kanë të drejtë të kërkojnë ripërcaktimin nga gjykata të kompensimit - megjithatë kjo nuk çon në ndërprerjen e procedurave të shpronësimit. </w:t>
      </w:r>
    </w:p>
    <w:p w14:paraId="37F9E2C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Afati kohor për proçedurën e shpronësimit është sa më poshtë vijon: </w:t>
      </w:r>
    </w:p>
    <w:p w14:paraId="087E8D5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 Brenda 10 ditëve nga data e njoftimit të Koncesionarit për miratimin e shpronësimit, duhet të përfundohet një marrëveshje ndërmjet Autoritetit Kontraktues dhe Koncesionarit.</w:t>
      </w:r>
    </w:p>
    <w:p w14:paraId="7A02202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2. Autoriteti Kontraktues, brenda 10 ditëve nga nënshkrimi i marrëveshjes dhe nga publikimi i kërkesës për shpronësimin për interes publik, fillon proçedurat e njoftimit për çdo pronar apo bashkëpronar të pronave. </w:t>
      </w:r>
    </w:p>
    <w:p w14:paraId="3E9812D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3. Brenda 15 ditëve nga data e publikimit, personat e interesuar kanë të drejtë të paraqesin pretendimet e tyre përpara Autoritetit Kontraktues </w:t>
      </w:r>
    </w:p>
    <w:p w14:paraId="6B17B56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4. Autoriteti Kontraktues nuk mund t’i kërkojë Këshillit të Ministrave, marrjen e vendimit të shpronësimit një muaj para datës së përfundimit të proçedurave dhe afatit kohor të njoftimit të pronarit si dhe publikimit të kërkesës për shpronësim.</w:t>
      </w:r>
    </w:p>
    <w:p w14:paraId="0797B89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5. Brenda 15 ditëve nga data e njoftimit apo afatit të publikimit, pronari apo personat e interesuar duhet të njoftojnë Autoritetin Kontraktues nëse ato bien dakord për transferimin e pronës, në përputhje më kushtet e ofruara nga Ministria. </w:t>
      </w:r>
    </w:p>
    <w:p w14:paraId="62924AD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6. Brenda 15 ditëve nga data e dhënies përgjigje nga personat e përmendur më sipër (pika 5), por në çdo rast jo më parë se 1 muaj nga data e fundit e afatit të publikimit, duhet të përfundohen veprimet për transferimin e pronës. </w:t>
      </w:r>
    </w:p>
    <w:p w14:paraId="214E9C0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7. Regjistrimi i pronave të shpronësuara duhet të realizohet brenda 30 ditëve nga data e Vendimit të Këshillit të Ministrave. </w:t>
      </w:r>
    </w:p>
    <w:p w14:paraId="5FC3DA8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8. Nëse Koncesionari që ka kërkuar shpronësimin nuk fillon punën brenda 3 muajve nga datat e specifikuara në Vendimin e Këshillit të Ministrave, shpronësimi konsiderohet i pavlefshëm.</w:t>
      </w:r>
    </w:p>
    <w:p w14:paraId="77A288A3" w14:textId="77777777" w:rsidR="00244BBC" w:rsidRPr="00AB2E90" w:rsidRDefault="00244BBC" w:rsidP="00244BBC">
      <w:pPr>
        <w:pStyle w:val="Paragrafi0"/>
        <w:rPr>
          <w:rFonts w:ascii="Garamond" w:hAnsi="Garamond"/>
          <w:sz w:val="24"/>
          <w:szCs w:val="24"/>
        </w:rPr>
      </w:pPr>
    </w:p>
    <w:p w14:paraId="3160C62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br w:type="page"/>
      </w:r>
    </w:p>
    <w:p w14:paraId="689DD600" w14:textId="77777777" w:rsidR="00244BBC" w:rsidRPr="00AB2E90" w:rsidRDefault="00244BBC" w:rsidP="00244BBC">
      <w:pPr>
        <w:pStyle w:val="Paragrafi0"/>
        <w:rPr>
          <w:rFonts w:ascii="Garamond" w:hAnsi="Garamond"/>
          <w:sz w:val="24"/>
          <w:szCs w:val="24"/>
        </w:rPr>
      </w:pPr>
    </w:p>
    <w:p w14:paraId="0A279B11" w14:textId="77777777" w:rsidR="00244BBC" w:rsidRPr="00AB2E90" w:rsidRDefault="00244BBC" w:rsidP="00244BBC">
      <w:pPr>
        <w:pStyle w:val="TitulliNr"/>
        <w:rPr>
          <w:rFonts w:ascii="Garamond" w:hAnsi="Garamond"/>
          <w:sz w:val="24"/>
          <w:szCs w:val="24"/>
        </w:rPr>
      </w:pPr>
      <w:r w:rsidRPr="00AB2E90">
        <w:rPr>
          <w:rFonts w:ascii="Garamond" w:hAnsi="Garamond"/>
          <w:sz w:val="24"/>
          <w:szCs w:val="24"/>
        </w:rPr>
        <w:t>ANEKSI C</w:t>
      </w:r>
    </w:p>
    <w:p w14:paraId="2C747F38" w14:textId="77777777" w:rsidR="00244BBC" w:rsidRPr="00AB2E90" w:rsidRDefault="00244BBC" w:rsidP="00244BBC">
      <w:pPr>
        <w:pStyle w:val="TitulliTitull"/>
        <w:rPr>
          <w:rFonts w:ascii="Garamond" w:hAnsi="Garamond"/>
          <w:sz w:val="24"/>
          <w:szCs w:val="24"/>
        </w:rPr>
      </w:pPr>
      <w:r w:rsidRPr="00AB2E90">
        <w:rPr>
          <w:rFonts w:ascii="Garamond" w:hAnsi="Garamond"/>
          <w:sz w:val="24"/>
          <w:szCs w:val="24"/>
        </w:rPr>
        <w:t xml:space="preserve">LISTa TREGUESE E AUTORIZIMEVE </w:t>
      </w:r>
    </w:p>
    <w:p w14:paraId="0C4148FC" w14:textId="77777777" w:rsidR="00244BBC" w:rsidRPr="00AB2E90" w:rsidRDefault="00244BBC" w:rsidP="00244BBC">
      <w:pPr>
        <w:pStyle w:val="TitulliTitull"/>
        <w:rPr>
          <w:rFonts w:ascii="Garamond" w:hAnsi="Garamond"/>
          <w:sz w:val="24"/>
          <w:szCs w:val="24"/>
        </w:rPr>
      </w:pPr>
      <w:r w:rsidRPr="00AB2E90">
        <w:rPr>
          <w:rFonts w:ascii="Garamond" w:hAnsi="Garamond"/>
          <w:sz w:val="24"/>
          <w:szCs w:val="24"/>
        </w:rPr>
        <w:t>PËR NDËRTIMIN E NJË HIDROCENTRALI</w:t>
      </w:r>
    </w:p>
    <w:p w14:paraId="3F99A385" w14:textId="77777777" w:rsidR="00244BBC" w:rsidRPr="00AB2E90" w:rsidRDefault="00244BBC" w:rsidP="00244BBC">
      <w:pPr>
        <w:pStyle w:val="Paragrafi0"/>
        <w:rPr>
          <w:rFonts w:ascii="Garamond" w:hAnsi="Garamond"/>
          <w:sz w:val="24"/>
          <w:szCs w:val="24"/>
        </w:rPr>
      </w:pPr>
    </w:p>
    <w:p w14:paraId="0422F31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Kjo listë e cila është përpiluar nga Autoriteti Kontraktues është treguese, jo detyruese dhe është vetëm për qëllime informimi. Autorizimet e përcaktuara më poshtë janë liçensat dhe lejet kryesore të kërkuara nga Ligji për ndërtimin dhe shfrytëzimin e një hidrocentrali. </w:t>
      </w:r>
    </w:p>
    <w:p w14:paraId="4BD4A80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Pas përfundimit të procedurave të tenderimit dhe fitimit dhe nënshkrimit të kontratës së koncesionit, duhet të plotësohen procedurat dhe dokumentat e mëposhtme për ndërtimin dhe shfrytëzimin e hidrocentralit. </w:t>
      </w:r>
    </w:p>
    <w:p w14:paraId="383ED2E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 Leje Koncesioni e lëshuar nga Këshilli Kombëtar i Ujit</w:t>
      </w:r>
    </w:p>
    <w:p w14:paraId="5D2D06B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Sipas VKM-së nr.27, datë 19.1.2007, pas miratimit të kontratës së koncesionit për hidrocentralin, koncesionari duhet të aplikojë për lëshimin e Lejen e Koncesionit për përdorim uji tek Këshilli Kombëtar i ujit. Këshilli Kombëtar i Ujit duhet ta lëshojë lejen e koncesionit për përdorim uji brenda 30 ditëve nga paraqitja e aplikimit. Leja e koncesionit për përdorim uji lëshohet në përputhje me ligjin nr.8093, datë 21.3.1996 "Për Rezervat Ujore" dhe VKM-së nr.289, datë 15.4.2005 "Për caktimin e kërkesave dhe të procedurave për miratimin e lejeve, e autorizimeve dhe koncesioneve për përdorim uji". Aplikimi bëhet me anë të formularit standard të përgatitur nga Këshilli Kombëtar i Ujit.  </w:t>
      </w:r>
    </w:p>
    <w:p w14:paraId="236843F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2. Leja e Sheshit të Ndërtimit</w:t>
      </w:r>
    </w:p>
    <w:p w14:paraId="7203791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Aplikimi për marrjen e lejes së sheshit të ndërtimit dhe studimin e tij urbanistik është i detyrueshëm për çdo person fizik ose juridik që ka qëllim të ndërtojë një objekt ndërtimi, qoftë mbi sipërfaqen e tokës, qoftë nën të.  </w:t>
      </w:r>
    </w:p>
    <w:p w14:paraId="0A499A4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Aplikimi i paraqitet Drejtorisë së Urbanistikës në Këshillin Bashkiak, ose në zyrën e urbanistikës në bashki ose komunë. Vendndodhja e shesheve të ndërtimit dhe kushtet e tyre urbanistike janë paraqitur në Planet e Përgjithshme Rregulluese ose në studime e pjesshme urbanistike. Kërkesa për miratimin e vendndodhjes funksionale dhe të kushteve urbanistike të sheshit bëhet vetëm nga pronari i tokës. Për sheshet e ndërtimit që janë pronë publike mund të paraqitet më shumë se një kërkesë. Këshilli i Qarkut, Këshilli Bashkiak dhe Këshilli i Komunës shqyrtojnë kërkesat, sipas mënyrës së procedurës së tenderimit dhe zgjedhin atë që përmbush më mirë kushtet financiare, ekonomike, sociale, urbanistike, arkitekturore dhe mjedisore. </w:t>
      </w:r>
    </w:p>
    <w:p w14:paraId="44B0B31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Nëse organet e pushtetit vendor kanë interes në ndërtimet mbi pronën publike, ata do të fillojnë procedurat e tenderit.  </w:t>
      </w:r>
    </w:p>
    <w:p w14:paraId="49D2772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Cilido që aplikon për leje sheshi ndërtimi, duhet të paraqesë dokumentat e mëposhtme: </w:t>
      </w:r>
    </w:p>
    <w:p w14:paraId="2A3112A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 Formularin Tip kërkese Nr. 1, si dhe, nëse është e nevojshme, formularët Nr. 6 (formulari për prerjen e drurëve) dhe Nr. 8 (formulari për prishjen e ndërtimeve ekzistuese);</w:t>
      </w:r>
    </w:p>
    <w:p w14:paraId="37A5F04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2. Çertifikatën e Pronësisë shoqëruar me hartat treguese; </w:t>
      </w:r>
    </w:p>
    <w:p w14:paraId="73FEC80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3. Gen-Planin e tokës; </w:t>
      </w:r>
    </w:p>
    <w:p w14:paraId="104D7DC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4. Azhornime të tjera nga organet dhe ndërmarrjet përkatëse (furnizimi me ujë, kanalizimet e ujrave të zeza, telekomi, etj);</w:t>
      </w:r>
    </w:p>
    <w:p w14:paraId="07DF1A3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5. Studimin urbanistik pjesor të zonës së ndërtimit, i përgatitur nga një arkitekt i liçensuar për këtë veprimtari; </w:t>
      </w:r>
    </w:p>
    <w:p w14:paraId="14FE023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6. Planimetrinë e vendndodhjes së objektit; </w:t>
      </w:r>
    </w:p>
    <w:p w14:paraId="6FA85F2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7. Projekt-idenë e objektit; </w:t>
      </w:r>
    </w:p>
    <w:p w14:paraId="2956830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8. Raportin Shpjegues për studimin dhe projektin; </w:t>
      </w:r>
    </w:p>
    <w:p w14:paraId="76EE728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9. Skemat e sistemeve të jashtme, shesheve, zonave të gjelbra, vendparkimeve, rrugëve dhe trotuareve; </w:t>
      </w:r>
    </w:p>
    <w:p w14:paraId="34AD431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10. Fotomontazhin e objektit me gjendjen aktuale të sheshit; </w:t>
      </w:r>
    </w:p>
    <w:p w14:paraId="75F4C33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 xml:space="preserve">11. Marrëveshjet me pronarët kufizues, duke përcaktuar numrin e pronave kufizuese;  </w:t>
      </w:r>
    </w:p>
    <w:p w14:paraId="49F215B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12. Lejen nga Instituti i Monumenteve të Kulturës, për zonat që janë të mbrojtura nga ky Institut; </w:t>
      </w:r>
    </w:p>
    <w:p w14:paraId="67379CF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13. Çertifikatën nga Institucioni i Monumenteve të Kulturës</w:t>
      </w:r>
      <w:r w:rsidRPr="00AB2E90" w:rsidDel="00C9131B">
        <w:rPr>
          <w:rFonts w:ascii="Garamond" w:hAnsi="Garamond"/>
          <w:sz w:val="24"/>
          <w:szCs w:val="24"/>
        </w:rPr>
        <w:t xml:space="preserve"> </w:t>
      </w:r>
      <w:r w:rsidRPr="00AB2E90">
        <w:rPr>
          <w:rFonts w:ascii="Garamond" w:hAnsi="Garamond"/>
          <w:sz w:val="24"/>
          <w:szCs w:val="24"/>
        </w:rPr>
        <w:t xml:space="preserve">(për ndërtimet me mbi 3 kate) dhe nga Instituti Sizmiologjik (për ndërtimet me mbi 8 kate); </w:t>
      </w:r>
    </w:p>
    <w:p w14:paraId="5B8E86C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14. Fotografitë e zonës; </w:t>
      </w:r>
    </w:p>
    <w:p w14:paraId="05D462B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15. Deklaratën noteriale të çdo personi të pa strehë, që banon në pronat private. </w:t>
      </w:r>
    </w:p>
    <w:p w14:paraId="3FDC070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Aplikuesi duhet të dërgojë formularin e aplikimit bashkë me dokumentat në zyrën e urbanistikës të pushtetit vendor përkatës. Zyra është ligjërisht e detyruar të vendosë brenda 60 ditëve nga paraqitja e aplikimit. </w:t>
      </w:r>
    </w:p>
    <w:p w14:paraId="7707989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3. Leja e Ndërtimit</w:t>
      </w:r>
    </w:p>
    <w:p w14:paraId="797610B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Cilido që dëshiron të ndërtojë në territorin e Republikës së Shqipërisë duhet të pajiset gjithashtu me leje ndërtimi. Leja e ndërtimit i jepet personit juridik që është i liçensuar si ndërtues. Sipas Ligjit nr. 8402, datë 10.9.1998 " Për Kontrollin dhe Disiplinimin e Punimeve të Ndërtimit</w:t>
      </w:r>
      <w:r w:rsidRPr="00AB2E90" w:rsidDel="00C5197B">
        <w:rPr>
          <w:rFonts w:ascii="Garamond" w:hAnsi="Garamond"/>
          <w:sz w:val="24"/>
          <w:szCs w:val="24"/>
        </w:rPr>
        <w:t xml:space="preserve"> </w:t>
      </w:r>
      <w:r w:rsidRPr="00AB2E90">
        <w:rPr>
          <w:rFonts w:ascii="Garamond" w:hAnsi="Garamond"/>
          <w:sz w:val="24"/>
          <w:szCs w:val="24"/>
        </w:rPr>
        <w:t xml:space="preserve">", zbatimi i Punimeve të Ndërtimit kryhet nga ndërtuesit e liçensuar sipas ligjit. Liçensimi i ndërtuesve rregullohet nga VKM-ja nr. 613, datë 13.12.1993 "Për ushtrimin e veprimtarive në ndërtim dhe projektim të shoqërive". Sipas këtij vendimi çdo shoqëri që dëshiron të kryejë veprimtari në fushën e ndërtimit dhe projektimit duhet të regjistrohet në Regjistrin e Liçensave Profesionale, në Ministrinë e Punëve Publike, Transportit dhe Telekomunikacionit.  </w:t>
      </w:r>
    </w:p>
    <w:p w14:paraId="416CA62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Transferimi ose kalimi i lejes së ndërtimit është i ndaluar.   </w:t>
      </w:r>
    </w:p>
    <w:p w14:paraId="0030213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Leja e ndërtimit miratohet brenda 45 ditëve nga aplikimi.  </w:t>
      </w:r>
    </w:p>
    <w:p w14:paraId="5177AB3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Shoqëria përpara se të marrë lejen e ndërtimit duhet të paguajë 1% të vlerës së investimit, sipas preventivit të projektit. Nëse ndërtimi do të kryhet në pronë publike, në momentin e lëshimit të lejes së ndërtimit shoqëria duhet të paguaje 50% të vlerës së truallit dhe me përfundimin e karabinasë së katit të parë paguhet pjesa tjetër e shumës.  </w:t>
      </w:r>
    </w:p>
    <w:p w14:paraId="76EFAA6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Ndërtimi në zonat turistike përcaktohen në planet rajonale dhe në master planet për zhvillimin e turizmit. </w:t>
      </w:r>
    </w:p>
    <w:p w14:paraId="636928B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Dokumentat që duhet të paraqiten për të marrë lejen e ndërtimit janë si më poshtë:</w:t>
      </w:r>
    </w:p>
    <w:p w14:paraId="544B61D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 Leje e sheshit të ndërtimit;</w:t>
      </w:r>
    </w:p>
    <w:p w14:paraId="6AF4ACB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2. Kontrata noteriale midis pronarit të truallit dhe shoqërisë ndërtuese dhe liçensa e noterizuar për shoqërinë ndërtuese; </w:t>
      </w:r>
    </w:p>
    <w:p w14:paraId="4793239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3. Raport teknik për projektin; </w:t>
      </w:r>
    </w:p>
    <w:p w14:paraId="72C8ADA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4. Kopje të noterizuara të liçensave të projektuesit; </w:t>
      </w:r>
    </w:p>
    <w:p w14:paraId="17BB6F3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5. Të dhëna gjeologjike dhe inxhinierike për vendin e ndërtimit; </w:t>
      </w:r>
    </w:p>
    <w:p w14:paraId="0CA6284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6. Të dhëna inxhinierike dhe sizmiologjike për vendin e ndërtimit; </w:t>
      </w:r>
    </w:p>
    <w:p w14:paraId="5D643EC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7. Projekti i plotë; </w:t>
      </w:r>
    </w:p>
    <w:p w14:paraId="69CA26D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8. Llogaritë kryesore të projektit; </w:t>
      </w:r>
    </w:p>
    <w:p w14:paraId="0B412DA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9. Planimetri të sistemeve të jashtme;</w:t>
      </w:r>
    </w:p>
    <w:p w14:paraId="5E80F27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10. Lista e punës; </w:t>
      </w:r>
    </w:p>
    <w:p w14:paraId="13E2FC8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11. Preventivi; </w:t>
      </w:r>
    </w:p>
    <w:p w14:paraId="05FD8D9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12. Çertifikata nga Inspektoriati i Mjedisit Urban.</w:t>
      </w:r>
    </w:p>
    <w:p w14:paraId="6B2DEAE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4. Lejet Mjedisore </w:t>
      </w:r>
    </w:p>
    <w:p w14:paraId="5B9A060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Sipas ligjit nr. 8934, datë 5.9.2002 "Për mbrojtjen e mjedisit", personat juridikë janë të detyruar të marrin miratimin për veprimtari që ndikojnë ose që mund të ndikojnë në mjedis. Miratimi i aplikimit bëhet me anë të miratimit përkatës nga Ministri i Mjedisit, Pyjeve dhe Administrimit të Ujit (në vazhdim "Ministri i Mjedisit"), miratim që mund të jetë në formën e deklaratës mjedisore, të lejes mjedisore, të autorizimit mjedisor dhe të miratimit mjedisor, siç parashikohet në ligj.  </w:t>
      </w:r>
    </w:p>
    <w:p w14:paraId="3EE5E72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Në mënyrë që disa lloj projektesh, strategjish dhe planesh zhvillimi të ndërmerren dhe të kryhen, deklarata mjedisore duhet marrë përpara se të merret leja mjedisore.  </w:t>
      </w:r>
    </w:p>
    <w:p w14:paraId="14E0936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 xml:space="preserve">Sipas legjislacionit mjedisor, </w:t>
      </w:r>
      <w:proofErr w:type="gramStart"/>
      <w:r w:rsidRPr="00AB2E90">
        <w:rPr>
          <w:rFonts w:ascii="Garamond" w:hAnsi="Garamond"/>
          <w:sz w:val="24"/>
          <w:szCs w:val="24"/>
        </w:rPr>
        <w:t>pas  shqyrtimit</w:t>
      </w:r>
      <w:proofErr w:type="gramEnd"/>
      <w:r w:rsidRPr="00AB2E90">
        <w:rPr>
          <w:rFonts w:ascii="Garamond" w:hAnsi="Garamond"/>
          <w:sz w:val="24"/>
          <w:szCs w:val="24"/>
        </w:rPr>
        <w:t xml:space="preserve"> të dokumetacionit dhe pas konsultimit me palët e interesuara, Ministri i Mjedisit shpall opinionin e tij zyrtar për projektin, strategjinë ose planin e zhvillimit me anë të deklaratës mjedisore. Koha maksimale për marrjen e deklaratës mjedisore është 3 javë që nga data e aplikimit. Tarifa për t'u paguar është 90.000 lekë, sipas informacionit nga Ministria e Mjedisit. </w:t>
      </w:r>
    </w:p>
    <w:p w14:paraId="068311D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Shfytëzimi i burimeve minerare dhe i burimeve natyrore, si edhe çdo veprimtari tjetër që ndikon në mjedis, që duhet të pajisen me leje mjedisore përcaktohen nga Këshilli i Ministrave me propozim të Ministrit të Mjedisit. </w:t>
      </w:r>
    </w:p>
    <w:p w14:paraId="6D50F70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4.1 Dokumentet e kërkuara për marrjen e lejes mjedisore</w:t>
      </w:r>
    </w:p>
    <w:p w14:paraId="56223DD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Sipas VKM-së nr.249, datë 24.4.2003 dhe Udhëzimit nr.1, datë 7.1.2008 të Ministrit të Mjedisit, për t'u pajisur me leje mjedisore duhet të paraqiten dokumentat e mëposhtme: </w:t>
      </w:r>
    </w:p>
    <w:p w14:paraId="7AAAF05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Aplikimi; </w:t>
      </w:r>
    </w:p>
    <w:p w14:paraId="0AD2286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Dokumenta teknike; </w:t>
      </w:r>
    </w:p>
    <w:p w14:paraId="3B6483E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Dokumenta ligjorë (d.m.th Çertifikatë Regjistrimi nga Qëndra Kombëtare e Regjistrimit, që vërteton regjistrimin e aplikuesit); </w:t>
      </w:r>
    </w:p>
    <w:p w14:paraId="1A26281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Raport i Vlerësimit të Ndikimit në Mjedis, hartuar nga persona fizikë ose juridikë të liçensuar, të caktuar nga aplikuesi; </w:t>
      </w:r>
    </w:p>
    <w:p w14:paraId="44DDB48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Të dhëna në lidhje me këshillimet e bëra me publikun dhe me palët e interesuara së bashku me procesverbalet, me dokumentet e paraqitura gjatë takimeve, lista e pjesëmarrësve etj); </w:t>
      </w:r>
    </w:p>
    <w:p w14:paraId="086390A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Deklaratë e aplikuesit ku shfaqen kërkesat e publikut, e OJF-ve etj; </w:t>
      </w:r>
    </w:p>
    <w:p w14:paraId="6EB07EC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Mendim i organeve të pushtetit vendor në lidhje me zhvillimin e veprimtarisë në fjalë; </w:t>
      </w:r>
    </w:p>
    <w:p w14:paraId="03FC6FA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Fatura e pagimit të tarifës prej 50.000 lekë për lejen mjedisore. </w:t>
      </w:r>
    </w:p>
    <w:p w14:paraId="0654787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4.2 Procedurat për marrjen e lejes mjedisore</w:t>
      </w:r>
    </w:p>
    <w:p w14:paraId="719D5CE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Në përputhje me ligjin “Për mbrojtjen e mjedisit” dhe me ligjin nr. 8990, datë 23.1.2003 "Për ndikimin në mjedis", paraqitja e aplikimit bëhet tek Agjencia Rajonale e Mjedisit (në vazhdim "ARM"). Brenda 20 ditëve, ARM-ja duhet t'i japë Ministrisë së Mjedisit opinionin e saj me shkrim në lidhje me aplikimin. Gjatë fazës proceduriale Ministri krijon një komision i cili bën propozime për vendimin. Ministri merr mendimin e të gjitha palëve të interesuara në lidhje me pozitën e tyre rreth projektit. Një debat publik organizohet dhe drejtohet nga autoriteti vendor. Koha maksimale për marrjen e lejes mjedisore është 5 javë që nga data e aplikimit. Tarifa për t'u paguar në bazë të Udhëzimit të Ministrit të Mjedisit nr. 5, datë 28.12.2007 është 50.000 lekë.  </w:t>
      </w:r>
    </w:p>
    <w:p w14:paraId="3D02835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5. Liçensa nga Enti Rregullator i Energjisë (ERE) për prodhim energjie elektrike. </w:t>
      </w:r>
    </w:p>
    <w:p w14:paraId="247607C3" w14:textId="77777777" w:rsidR="00244BBC" w:rsidRPr="00AB2E90" w:rsidRDefault="00257E18" w:rsidP="00244BBC">
      <w:pPr>
        <w:pStyle w:val="Paragrafi0"/>
        <w:rPr>
          <w:rFonts w:ascii="Garamond" w:hAnsi="Garamond"/>
          <w:sz w:val="24"/>
          <w:szCs w:val="24"/>
        </w:rPr>
      </w:pPr>
      <w:r w:rsidRPr="00257E18">
        <w:rPr>
          <w:rFonts w:ascii="Garamond" w:hAnsi="Garamond"/>
          <w:i/>
          <w:sz w:val="24"/>
          <w:szCs w:val="24"/>
          <w:lang w:val="sq-AL"/>
        </w:rPr>
        <w:t>Sipas ligjit nr. 9072, datë 22.5.2003 “Për sektorin e energjisë elektrike”</w:t>
      </w:r>
      <w:r w:rsidR="00244BBC" w:rsidRPr="00257E18">
        <w:rPr>
          <w:rFonts w:ascii="Garamond" w:hAnsi="Garamond"/>
          <w:i/>
          <w:sz w:val="24"/>
          <w:szCs w:val="24"/>
        </w:rPr>
        <w:t>,</w:t>
      </w:r>
      <w:r w:rsidR="00244BBC" w:rsidRPr="00AB2E90">
        <w:rPr>
          <w:rFonts w:ascii="Garamond" w:hAnsi="Garamond"/>
          <w:sz w:val="24"/>
          <w:szCs w:val="24"/>
        </w:rPr>
        <w:t xml:space="preserve"> Enti Regullator i Energjisë jep liçensa për veprimtaritë e mëposhtme: </w:t>
      </w:r>
    </w:p>
    <w:p w14:paraId="5F14852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 prodhim energjie elektrike;  </w:t>
      </w:r>
    </w:p>
    <w:p w14:paraId="3145F82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ii) transmetim i energjisë elektrike; </w:t>
      </w:r>
    </w:p>
    <w:p w14:paraId="644E8E3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iii) shpërndarje e energjisë elektrike;  </w:t>
      </w:r>
    </w:p>
    <w:p w14:paraId="34B3CDB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iv) furnizim me shumicë i energjisë elektrike;  </w:t>
      </w:r>
    </w:p>
    <w:p w14:paraId="70E6F21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v) furnizim me pakicë i energjisë elektrike;  </w:t>
      </w:r>
    </w:p>
    <w:p w14:paraId="66E240A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vi) furnizim i enrgjisë elektrike ndaj klientëve të kualifikuar; dhe</w:t>
      </w:r>
    </w:p>
    <w:p w14:paraId="10D85BC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vii) tregtim i energjisë elektrike brenda dhe jashtë territorit të Republikës së Shqipërisë.  </w:t>
      </w:r>
    </w:p>
    <w:p w14:paraId="5746CCB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Liçensa të veçanta jepen për secilën veprimtari të zhvilluar nga i njëjti subjekt.  </w:t>
      </w:r>
    </w:p>
    <w:p w14:paraId="5227A0D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Çdo aplikim për liçensë duhet të paraqitet në një formular të përcaktuar nga ERE. Paragrafët vijues tregojnë procedurën specifike, përfshirë hollësitë për secilin dokument të kërkuar.  </w:t>
      </w:r>
    </w:p>
    <w:p w14:paraId="5552C36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5.1 Dokumentacioni </w:t>
      </w:r>
    </w:p>
    <w:p w14:paraId="631E479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Formulari standard i aplikimit i jepet aplikuesit. Dokumentat vijues duhet të </w:t>
      </w:r>
      <w:r w:rsidRPr="00AB2E90">
        <w:rPr>
          <w:rFonts w:ascii="Garamond" w:hAnsi="Garamond"/>
          <w:sz w:val="24"/>
          <w:szCs w:val="24"/>
        </w:rPr>
        <w:lastRenderedPageBreak/>
        <w:t xml:space="preserve">bashkohen me të: </w:t>
      </w:r>
    </w:p>
    <w:p w14:paraId="1BAC4BA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 Dokumentacion ligjor, administrativ dhe pronësie; </w:t>
      </w:r>
    </w:p>
    <w:p w14:paraId="3BDF5EE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Dokumentacion financiar dhe fiskal;  </w:t>
      </w:r>
    </w:p>
    <w:p w14:paraId="0348627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c) Dokumentacion teknik në lidhje me çentralet hidro-energjitike;  </w:t>
      </w:r>
    </w:p>
    <w:p w14:paraId="0AF7337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 Liçensa nga organe të tjera. </w:t>
      </w:r>
    </w:p>
    <w:p w14:paraId="487D74A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5.2 Procedurat e liçensimit</w:t>
      </w:r>
    </w:p>
    <w:p w14:paraId="0FF226F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Nëse fillimi i procedurave për shqyrtimin e një aplikimi për liçensë miratohet nga ERE, ky i fundit brenda 3 ditëve, boton njoftimin për aplikimin në 3 gazeta të përditshme kombëtare për 2 ditë të njëpasnjëshme. Njoftimi përfshin informacion të shkurtër për aplikimin dhe njofton se paraqitja e kundërshtimeve ose e pretendimeve nga palët e interesuara mund të bëhet brënda afateve të përcaktuara nga Rregullorja e ERE ose nga Procedura e Liçensimit. Publikut i jepet mundësia të konsultohet me aplikimin së bashku me dokumentat e tjerë të paraqitur nga aplikuesi për një afat prej 2 muajsh. ERE mund t'i kërkojë aplikuesit paraqitjen e dokumentave të tjerë, që të bashkangjiten me formularin, brënda afateve të caktuara nga ERE, por, gjithnjë brënda afatit të përmendur më lart. ERE mund të refuzojë aplikimin nëse aplikuesi nuk paraqet dokumentat e kërkuara.  </w:t>
      </w:r>
    </w:p>
    <w:p w14:paraId="57CECF7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ERE vendos për dhënien ose refuzimin e liçensës brënda nja afati 90 ditor nga paraqitja e aplikimit.  </w:t>
      </w:r>
    </w:p>
    <w:p w14:paraId="33FAD9D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6. Vlerësimi teknik i projektit nga qeveria  </w:t>
      </w:r>
    </w:p>
    <w:p w14:paraId="3984928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Sipas VKM nr.191, datë 22.3.2007 të tërë projektet për ndërtimin e një hidrocentrali me koncesion i nënshtrohen vlerësimit qeveritar nga një grup ekspertësh të fushave të hidro-teknologjisë, të inxhinierisë, të ligjit, të ekonomisë, të gjeologjisë etj.  </w:t>
      </w:r>
    </w:p>
    <w:p w14:paraId="2DF63B6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Ekspertët do të vlerësojnë projektin duke konsideruar shfrytëzimin optimal të rezervave ujore dhe do të kryejnë kontrollin teknik bazuar në kërkesat e ligjit “Për rezervat ujore”, i amenduar dhe ligjit nr. 8402, datë 10.9.1998 "Për Kontrollin dhe Disiplinimin e Punimeve të Ndërtimit", i amenduar.  </w:t>
      </w:r>
    </w:p>
    <w:p w14:paraId="5A52C480" w14:textId="659641C2" w:rsidR="00244BBC" w:rsidRPr="00AB2E90" w:rsidRDefault="00244BBC" w:rsidP="00244BBC">
      <w:pPr>
        <w:pStyle w:val="Paragrafi0"/>
        <w:rPr>
          <w:rFonts w:ascii="Garamond" w:hAnsi="Garamond"/>
          <w:sz w:val="24"/>
          <w:szCs w:val="24"/>
        </w:rPr>
      </w:pPr>
      <w:r w:rsidRPr="00AB2E90">
        <w:rPr>
          <w:rFonts w:ascii="Garamond" w:hAnsi="Garamond"/>
          <w:sz w:val="24"/>
          <w:szCs w:val="24"/>
        </w:rPr>
        <w:t>Raporti i vlerësimit të ekspertëve rishikohet dhe miratohet nga shumica e votave të Bordit Drejtues të Agjencisë Kombëtare të Burimeve Natyrore të Shqipërisë, në vazhdim "AKBN"). Materiali i vlerësimit dhe vendimi i AKBN-së janë pjesë përbërëse e dokumentacionit që i dërgohet Autoritetit Kontraktues (</w:t>
      </w:r>
      <w:r w:rsidRPr="008F28B1">
        <w:rPr>
          <w:rFonts w:ascii="Garamond" w:hAnsi="Garamond"/>
          <w:i/>
          <w:sz w:val="24"/>
          <w:szCs w:val="24"/>
        </w:rPr>
        <w:t>Ministrisë</w:t>
      </w:r>
      <w:r w:rsidR="008F28B1">
        <w:rPr>
          <w:rFonts w:ascii="Garamond" w:hAnsi="Garamond"/>
          <w:i/>
          <w:sz w:val="24"/>
          <w:szCs w:val="24"/>
        </w:rPr>
        <w:t xml:space="preserve"> </w:t>
      </w:r>
      <w:r w:rsidRPr="008F28B1">
        <w:rPr>
          <w:rFonts w:ascii="Garamond" w:hAnsi="Garamond"/>
          <w:i/>
          <w:sz w:val="24"/>
          <w:szCs w:val="24"/>
        </w:rPr>
        <w:t xml:space="preserve">së </w:t>
      </w:r>
      <w:r w:rsidR="008F28B1" w:rsidRPr="008F28B1">
        <w:rPr>
          <w:rFonts w:ascii="Garamond" w:hAnsi="Garamond"/>
          <w:bCs/>
          <w:i/>
          <w:sz w:val="24"/>
          <w:szCs w:val="24"/>
        </w:rPr>
        <w:t>Infrastrukturës dhe Energjisë</w:t>
      </w:r>
      <w:r w:rsidRPr="00AB2E90">
        <w:rPr>
          <w:rFonts w:ascii="Garamond" w:hAnsi="Garamond"/>
          <w:sz w:val="24"/>
          <w:szCs w:val="24"/>
        </w:rPr>
        <w:t xml:space="preserve">) për të bërë të mundur miratimin e koncesionit.  </w:t>
      </w:r>
    </w:p>
    <w:p w14:paraId="34493EA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Përveç kësaj, në përputhje me ligjin “Për Kontrollin dhe Disiplinimin e Punimeve të Ndërtimit”</w:t>
      </w:r>
      <w:r w:rsidRPr="00AB2E90" w:rsidDel="00C5197B">
        <w:rPr>
          <w:rFonts w:ascii="Garamond" w:hAnsi="Garamond"/>
          <w:sz w:val="24"/>
          <w:szCs w:val="24"/>
        </w:rPr>
        <w:t xml:space="preserve"> </w:t>
      </w:r>
      <w:r w:rsidRPr="00AB2E90">
        <w:rPr>
          <w:rFonts w:ascii="Garamond" w:hAnsi="Garamond"/>
          <w:sz w:val="24"/>
          <w:szCs w:val="24"/>
        </w:rPr>
        <w:t xml:space="preserve">dhe VKM-së nr.363, datë 18.7.2002 ato projekte ndërtimi që mendohet se kanë minimalisht një vlerë prej 100 milion lekë i nënshtrohen vlerësimit nga një institucion qeveritar. Kërkesa për vlerësimin paraqitet nga investitori në momente të ndryshme të ndërtimit, si programimi i investimit, lëshimi i lejes së sheshit të ndërtimit, lëshimi i lejes së ndërtimit si dhe kur miratohet projekti zbatues.  </w:t>
      </w:r>
    </w:p>
    <w:p w14:paraId="78F5C34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7. Aprovimi nga OST-ja për lidhjen në rrjet dhe për përdorimin </w:t>
      </w:r>
    </w:p>
    <w:p w14:paraId="0750FAC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Veprimtaria e prodhimit të energjisë duhet të lidhet më sistemin e transmetimit. Një nga të drejtat e prodhuesit të energjisë elektrike është mundësia e hyrjes në rrjetin e transmetimit, përkundrejt pagesës së tarifave të transmetimit ndaj ERE</w:t>
      </w:r>
      <w:proofErr w:type="gramStart"/>
      <w:r w:rsidRPr="00AB2E90">
        <w:rPr>
          <w:rFonts w:ascii="Garamond" w:hAnsi="Garamond"/>
          <w:sz w:val="24"/>
          <w:szCs w:val="24"/>
        </w:rPr>
        <w:t>. .</w:t>
      </w:r>
      <w:proofErr w:type="gramEnd"/>
      <w:r w:rsidRPr="00AB2E90">
        <w:rPr>
          <w:rFonts w:ascii="Garamond" w:hAnsi="Garamond"/>
          <w:sz w:val="24"/>
          <w:szCs w:val="24"/>
        </w:rPr>
        <w:t xml:space="preserve"> </w:t>
      </w:r>
    </w:p>
    <w:p w14:paraId="48B2179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Në mënyrë që të ketë të drejtë të hyjë në sistemin e transmetimit, i licensuari duhet të paraqesë disa dokumenta dhe të plotësojë disa kushte përkundrejt operatorit të sistemit të transmetimit, OST-së. Rregullat dhe procedurat janë përcaktuar në Kodin e Transmetimit i miratuar nga ERE me Vendimin nr.123, datë 24.10.2008.  </w:t>
      </w:r>
    </w:p>
    <w:p w14:paraId="733FA72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Aplikimi tek OST-ja për lidhjen me rrjetin duhet të përmbajë të dhënat dhe dokumentat e mëposhtëm, megjithatë, OST-ja ka të drejtë të kërkojë të dhëna shtesë sipas rastit: </w:t>
      </w:r>
    </w:p>
    <w:p w14:paraId="6BFCCFA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 emri, adresa, kontaktet e aplikuesit (telefon/faks/email); </w:t>
      </w:r>
    </w:p>
    <w:p w14:paraId="5CB6E19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ii) qëllimi i lidhjes me rrjetin (njësi prodhimi, instalim shpërndarje etj); </w:t>
      </w:r>
    </w:p>
    <w:p w14:paraId="6EF9CA1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iii) angazhimin me shkrim të aplikuesit për respektimin e Kodit të Transmetimit; </w:t>
      </w:r>
    </w:p>
    <w:p w14:paraId="7FCB3CA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 xml:space="preserve">iv) dokumenta në lidhje me nivelin e voltazhit që aplikuesi dëshiron të lidhet. </w:t>
      </w:r>
    </w:p>
    <w:p w14:paraId="32E1EFF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OST-ja duhet të pranojë ose të refuzojë aplikimin brënda 60 ditëve nga data e aplikimit. Nëse duhen të dhëna shtesë, afati mund të shtyhet për 30 ditë nga data që të dhënat shtesë janë dorëzuar. Këto të dhëna duhet të paraqiten brenda 20 ditëve. Nëse OST nuk merr të dhënat shtesë, mund të refuzojë aplikimin. Miratimi teknik nga OST-ja bëhet brenda 90 ditëve nga data kur janë paraqitur të gjithë dokumentat.  </w:t>
      </w:r>
    </w:p>
    <w:p w14:paraId="20C08E5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Pasi është dhënë miratimi nga OST-ja, aplikuesi lidh një kontratë me këtë operator. Kushtet e përgjithshme, si edhe, kushtet specifike teknike dhe financiare përfshihen në këtë kontratë. </w:t>
      </w:r>
    </w:p>
    <w:p w14:paraId="162223E9" w14:textId="77777777" w:rsidR="00244BBC" w:rsidRPr="00AB2E90" w:rsidRDefault="00244BBC" w:rsidP="00244BBC">
      <w:pPr>
        <w:pStyle w:val="Paragrafi0"/>
        <w:rPr>
          <w:rFonts w:ascii="Garamond" w:hAnsi="Garamond"/>
          <w:sz w:val="24"/>
          <w:szCs w:val="24"/>
        </w:rPr>
      </w:pPr>
    </w:p>
    <w:p w14:paraId="36C855DF" w14:textId="77777777" w:rsidR="00244BBC" w:rsidRPr="00AB2E90" w:rsidRDefault="00244BBC" w:rsidP="00244BBC">
      <w:pPr>
        <w:pStyle w:val="TitulliNr"/>
        <w:rPr>
          <w:rFonts w:ascii="Garamond" w:hAnsi="Garamond"/>
          <w:sz w:val="24"/>
          <w:szCs w:val="24"/>
        </w:rPr>
      </w:pPr>
      <w:r w:rsidRPr="00AB2E90">
        <w:rPr>
          <w:rFonts w:ascii="Garamond" w:hAnsi="Garamond"/>
          <w:sz w:val="24"/>
          <w:szCs w:val="24"/>
        </w:rPr>
        <w:t>SHTOJCA D</w:t>
      </w:r>
    </w:p>
    <w:p w14:paraId="3E9316A4" w14:textId="77777777" w:rsidR="00244BBC" w:rsidRPr="00AB2E90" w:rsidRDefault="00244BBC" w:rsidP="00244BBC">
      <w:pPr>
        <w:pStyle w:val="TitulliTitull"/>
        <w:rPr>
          <w:rFonts w:ascii="Garamond" w:hAnsi="Garamond"/>
          <w:sz w:val="24"/>
          <w:szCs w:val="24"/>
        </w:rPr>
      </w:pPr>
      <w:r w:rsidRPr="00AB2E90">
        <w:rPr>
          <w:rFonts w:ascii="Garamond" w:hAnsi="Garamond"/>
          <w:sz w:val="24"/>
          <w:szCs w:val="24"/>
        </w:rPr>
        <w:t xml:space="preserve">FORMA E GARANCISË SË KONTRATËS </w:t>
      </w:r>
    </w:p>
    <w:p w14:paraId="2BD8681F" w14:textId="77777777" w:rsidR="00244BBC" w:rsidRPr="00AB2E90" w:rsidRDefault="00244BBC" w:rsidP="00244BBC">
      <w:pPr>
        <w:pStyle w:val="TitulliTitull"/>
        <w:rPr>
          <w:rFonts w:ascii="Garamond" w:hAnsi="Garamond"/>
          <w:sz w:val="24"/>
          <w:szCs w:val="24"/>
        </w:rPr>
      </w:pPr>
      <w:r w:rsidRPr="00AB2E90">
        <w:rPr>
          <w:rFonts w:ascii="Garamond" w:hAnsi="Garamond"/>
          <w:sz w:val="24"/>
          <w:szCs w:val="24"/>
        </w:rPr>
        <w:t>GARANCIA E KONTRATËS</w:t>
      </w:r>
      <w:r w:rsidRPr="00AB2E90">
        <w:rPr>
          <w:rFonts w:ascii="Garamond" w:hAnsi="Garamond"/>
          <w:sz w:val="24"/>
          <w:szCs w:val="24"/>
        </w:rPr>
        <w:br/>
      </w:r>
    </w:p>
    <w:p w14:paraId="281F3F3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b/>
      </w:r>
      <w:r w:rsidRPr="00AB2E90">
        <w:rPr>
          <w:rFonts w:ascii="Garamond" w:hAnsi="Garamond"/>
          <w:sz w:val="24"/>
          <w:szCs w:val="24"/>
        </w:rPr>
        <w:tab/>
      </w:r>
      <w:r w:rsidRPr="00AB2E90">
        <w:rPr>
          <w:rFonts w:ascii="Garamond" w:hAnsi="Garamond"/>
          <w:sz w:val="24"/>
          <w:szCs w:val="24"/>
        </w:rPr>
        <w:tab/>
      </w:r>
      <w:r w:rsidRPr="00AB2E90">
        <w:rPr>
          <w:rFonts w:ascii="Garamond" w:hAnsi="Garamond"/>
          <w:sz w:val="24"/>
          <w:szCs w:val="24"/>
        </w:rPr>
        <w:tab/>
      </w:r>
      <w:r w:rsidRPr="00AB2E90">
        <w:rPr>
          <w:rFonts w:ascii="Garamond" w:hAnsi="Garamond"/>
          <w:sz w:val="24"/>
          <w:szCs w:val="24"/>
        </w:rPr>
        <w:tab/>
      </w:r>
      <w:r w:rsidRPr="00AB2E90">
        <w:rPr>
          <w:rFonts w:ascii="Garamond" w:hAnsi="Garamond"/>
          <w:sz w:val="24"/>
          <w:szCs w:val="24"/>
        </w:rPr>
        <w:tab/>
      </w:r>
      <w:r w:rsidRPr="00AB2E90">
        <w:rPr>
          <w:rFonts w:ascii="Garamond" w:hAnsi="Garamond"/>
          <w:sz w:val="24"/>
          <w:szCs w:val="24"/>
        </w:rPr>
        <w:tab/>
      </w:r>
      <w:r w:rsidRPr="00AB2E90">
        <w:rPr>
          <w:rFonts w:ascii="Garamond" w:hAnsi="Garamond"/>
          <w:sz w:val="24"/>
          <w:szCs w:val="24"/>
        </w:rPr>
        <w:tab/>
        <w:t>[Data]</w:t>
      </w:r>
    </w:p>
    <w:p w14:paraId="416623C5" w14:textId="1FBE6193" w:rsidR="00244BBC" w:rsidRPr="00AB2E90" w:rsidRDefault="00244BBC" w:rsidP="00771C33">
      <w:pPr>
        <w:pStyle w:val="Paragrafi0"/>
        <w:rPr>
          <w:rFonts w:ascii="Garamond" w:hAnsi="Garamond"/>
          <w:sz w:val="24"/>
          <w:szCs w:val="24"/>
        </w:rPr>
      </w:pPr>
      <w:r w:rsidRPr="00AB2E90">
        <w:rPr>
          <w:rFonts w:ascii="Garamond" w:hAnsi="Garamond"/>
          <w:sz w:val="24"/>
          <w:szCs w:val="24"/>
        </w:rPr>
        <w:t xml:space="preserve">i) Ministria e </w:t>
      </w:r>
      <w:r w:rsidR="008F28B1" w:rsidRPr="001C6E1A">
        <w:rPr>
          <w:rFonts w:ascii="Garamond" w:hAnsi="Garamond"/>
          <w:bCs/>
          <w:sz w:val="24"/>
          <w:szCs w:val="24"/>
        </w:rPr>
        <w:t>Infrastrukturës dhe Energjisë</w:t>
      </w:r>
      <w:r w:rsidR="008F28B1">
        <w:rPr>
          <w:rFonts w:ascii="Garamond" w:hAnsi="Garamond"/>
          <w:szCs w:val="24"/>
        </w:rPr>
        <w:t xml:space="preserve"> </w:t>
      </w:r>
      <w:r w:rsidR="00771C33" w:rsidRPr="00771C33">
        <w:rPr>
          <w:rFonts w:ascii="Garamond" w:hAnsi="Garamond"/>
          <w:szCs w:val="24"/>
        </w:rPr>
        <w:t xml:space="preserve"> </w:t>
      </w:r>
    </w:p>
    <w:p w14:paraId="067709D2"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iii) Blvd. "Dëshmorët e Kombit", 1001 Tiranë, Shqipëri</w:t>
      </w:r>
    </w:p>
    <w:p w14:paraId="1FC07B2F" w14:textId="77777777" w:rsidR="00244BBC" w:rsidRPr="00AB2E90" w:rsidRDefault="00244BBC" w:rsidP="00244BBC">
      <w:pPr>
        <w:pStyle w:val="Paragrafi0"/>
        <w:rPr>
          <w:rFonts w:ascii="Garamond" w:hAnsi="Garamond"/>
          <w:sz w:val="24"/>
          <w:szCs w:val="24"/>
        </w:rPr>
      </w:pPr>
    </w:p>
    <w:p w14:paraId="36426EE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Letra e Garancisë numër.: [</w:t>
      </w:r>
      <w:r w:rsidRPr="00AB2E90">
        <w:rPr>
          <w:rFonts w:ascii="Garamond" w:hAnsi="Garamond"/>
          <w:sz w:val="24"/>
          <w:szCs w:val="24"/>
        </w:rPr>
        <w:sym w:font="Webdings" w:char="F03D"/>
      </w:r>
      <w:r w:rsidRPr="00AB2E90">
        <w:rPr>
          <w:rFonts w:ascii="Garamond" w:hAnsi="Garamond"/>
          <w:sz w:val="24"/>
          <w:szCs w:val="24"/>
        </w:rPr>
        <w:t>]</w:t>
      </w:r>
    </w:p>
    <w:p w14:paraId="2DA54991" w14:textId="77777777" w:rsidR="00244BBC" w:rsidRPr="00AB2E90" w:rsidRDefault="00244BBC" w:rsidP="00244BBC">
      <w:pPr>
        <w:pStyle w:val="Paragrafi0"/>
        <w:rPr>
          <w:rFonts w:ascii="Garamond" w:hAnsi="Garamond"/>
          <w:sz w:val="24"/>
          <w:szCs w:val="24"/>
        </w:rPr>
      </w:pPr>
    </w:p>
    <w:p w14:paraId="39041B9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Përderisa ju keni lidhur me klientin tonë DEVOLL HYDROPOWER SHA (“Koncesionari”) një kontratë koncesioni që lidhet me projektimin, financimin, ndërtimin, pronësinë, shfrytëzimin, mirëmbajtjen dhe transferimin e tre hidrocentraleve si pjesë e Projektit Hidroenergjitik mbi Lumin Devoll, Republika e Shqipërisë (“Kontrata e Koncesionit”): </w:t>
      </w:r>
    </w:p>
    <w:p w14:paraId="6DA42B0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Ne, </w:t>
      </w:r>
      <w:proofErr w:type="gramStart"/>
      <w:r w:rsidRPr="00AB2E90">
        <w:rPr>
          <w:rFonts w:ascii="Garamond" w:hAnsi="Garamond"/>
          <w:sz w:val="24"/>
          <w:szCs w:val="24"/>
        </w:rPr>
        <w:t>[ ]</w:t>
      </w:r>
      <w:proofErr w:type="gramEnd"/>
      <w:r w:rsidRPr="00AB2E90">
        <w:rPr>
          <w:rFonts w:ascii="Garamond" w:hAnsi="Garamond"/>
          <w:sz w:val="24"/>
          <w:szCs w:val="24"/>
        </w:rPr>
        <w:t xml:space="preserve"> (“Banka”), në mënyrë të pakushtëzuar dhe të parevokueshme marrim përsipër t’ju paguajmë çdo shumë deri në një vlerë maksimale prej 50 milion (pesëdhjetë milionë) Euro (“Shuma maksimale”) në lidhje me detyrimet e Koncesionarit në bazë të Nenit 7.3.14 të Kontratës se Koncesionit dhe në përputhje me sa më poshtë: </w:t>
      </w:r>
    </w:p>
    <w:p w14:paraId="4E129E7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 Ne do t’ju paguajmë menjëherë me paraqitjen e kërkesës suaj me shkrim dhe pavarësisht të ndonjë kundërshtimi nga Koncesionari apo ndonjë palë tjetër, këtë shumë ose shumat sipas kërkesës suaj deri në Shumën Maksimale. </w:t>
      </w:r>
    </w:p>
    <w:p w14:paraId="3B55A0E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Të gjitha pagesat e bëra pas kërkesës suaj do të jenë të plota, duke mos u bërë ndonjë zbritje nga pagesa, si në të tashmen ashtu edhe në të ardhmen, për pagimin e ndonjë takse, detyrimi, tatimi, pagese të detyrueshme, tarife, zbritje ose pagesa të mbajtura të çfarëdolloj natyre dhe të vendosura nga cilido;</w:t>
      </w:r>
    </w:p>
    <w:p w14:paraId="5F0BADA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C) Angazhimet e marra në këtë garanci përbëjnë detyrimet tona thelbësore dhe të drejtpërdrejta dhe janë të pakushtëzuara dhe të parevokueshme. Ne nuk do të çlirohemi nga detyrime të tilla për asnjë lloj arsye të cfarëdolloj natyre apo burimi, të tilla si ndryshimi në kushtet e kontratës ose zgjatja e saj, ndryshimi në objektin apo natyrën e punës që do të kryhet, apo çdo lloi mosveprimi ose veprim i kryer nga ju apo nga ndonjë palë e tretë që do të na përjashtonte ose shkarkonte nga detyrimet dhe përgjegjësite e shprehura në këtë garanci.</w:t>
      </w:r>
      <w:r w:rsidRPr="00AB2E90" w:rsidDel="0072595B">
        <w:rPr>
          <w:rFonts w:ascii="Garamond" w:hAnsi="Garamond"/>
          <w:sz w:val="24"/>
          <w:szCs w:val="24"/>
        </w:rPr>
        <w:t xml:space="preserve"> </w:t>
      </w:r>
    </w:p>
    <w:p w14:paraId="5E123F7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D) Kjo Garanci do të hyjë në fuqi më 1 Shkurt, 2009 dhe do të jetë e vlefshme dhe fuqi të plotë deri në fund të ____</w:t>
      </w:r>
      <w:proofErr w:type="gramStart"/>
      <w:r w:rsidRPr="00AB2E90">
        <w:rPr>
          <w:rFonts w:ascii="Garamond" w:hAnsi="Garamond"/>
          <w:sz w:val="24"/>
          <w:szCs w:val="24"/>
        </w:rPr>
        <w:t>_,Muajit</w:t>
      </w:r>
      <w:proofErr w:type="gramEnd"/>
      <w:r w:rsidRPr="00AB2E90">
        <w:rPr>
          <w:rFonts w:ascii="Garamond" w:hAnsi="Garamond"/>
          <w:sz w:val="24"/>
          <w:szCs w:val="24"/>
        </w:rPr>
        <w:t xml:space="preserve"> _____, Vitit (që do të thotë 1 vit pas datës së lëshimit të kësaj garancie). </w:t>
      </w:r>
    </w:p>
    <w:p w14:paraId="7D1A1AA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E) Kjo garanci do të rregullohet dhe interpretohet në përputhje me ligjet dhe aktet nënligjore të Republikës së Shqipërisë dhe çdo mosmarrëveshje në lidhje me këtë garanci do të zgjidhet nga gjykata kompetente shqiptare. </w:t>
      </w:r>
    </w:p>
    <w:p w14:paraId="6D7DC273" w14:textId="77777777" w:rsidR="00244BBC" w:rsidRPr="00AB2E90" w:rsidRDefault="00244BBC" w:rsidP="00244BBC">
      <w:pPr>
        <w:pStyle w:val="Paragrafi0"/>
        <w:rPr>
          <w:rFonts w:ascii="Garamond" w:hAnsi="Garamond"/>
          <w:sz w:val="24"/>
          <w:szCs w:val="24"/>
        </w:rPr>
      </w:pPr>
    </w:p>
    <w:p w14:paraId="0C9995C4" w14:textId="77777777" w:rsidR="00244BBC" w:rsidRPr="00AB2E90" w:rsidRDefault="00244BBC" w:rsidP="00244BBC">
      <w:pPr>
        <w:pStyle w:val="Paragrafi0"/>
        <w:jc w:val="center"/>
        <w:rPr>
          <w:rFonts w:ascii="Garamond" w:hAnsi="Garamond"/>
          <w:sz w:val="24"/>
          <w:szCs w:val="24"/>
        </w:rPr>
      </w:pPr>
      <w:r w:rsidRPr="00AB2E90">
        <w:rPr>
          <w:rFonts w:ascii="Garamond" w:hAnsi="Garamond"/>
          <w:sz w:val="24"/>
          <w:szCs w:val="24"/>
        </w:rPr>
        <w:t>Banka</w:t>
      </w:r>
    </w:p>
    <w:p w14:paraId="7B13278A" w14:textId="77777777" w:rsidR="00244BBC" w:rsidRPr="00AB2E90" w:rsidRDefault="00244BBC" w:rsidP="00244BBC">
      <w:pPr>
        <w:pStyle w:val="Paragrafi0"/>
        <w:jc w:val="center"/>
        <w:rPr>
          <w:rFonts w:ascii="Garamond" w:hAnsi="Garamond"/>
          <w:sz w:val="24"/>
          <w:szCs w:val="24"/>
        </w:rPr>
      </w:pPr>
      <w:r w:rsidRPr="00AB2E90">
        <w:rPr>
          <w:rFonts w:ascii="Garamond" w:hAnsi="Garamond"/>
          <w:sz w:val="24"/>
          <w:szCs w:val="24"/>
        </w:rPr>
        <w:t>Nënshkrimet e Autorizuara</w:t>
      </w:r>
    </w:p>
    <w:p w14:paraId="28E0C0D6" w14:textId="77777777" w:rsidR="00244BBC" w:rsidRPr="00AB2E90" w:rsidRDefault="00244BBC" w:rsidP="00244BBC">
      <w:pPr>
        <w:pStyle w:val="TitulliNr"/>
        <w:rPr>
          <w:rFonts w:ascii="Garamond" w:hAnsi="Garamond"/>
          <w:sz w:val="24"/>
          <w:szCs w:val="24"/>
        </w:rPr>
      </w:pPr>
      <w:r w:rsidRPr="00AB2E90">
        <w:rPr>
          <w:rFonts w:ascii="Garamond" w:hAnsi="Garamond"/>
          <w:sz w:val="24"/>
          <w:szCs w:val="24"/>
        </w:rPr>
        <w:br w:type="page"/>
      </w:r>
      <w:r w:rsidRPr="00AB2E90">
        <w:rPr>
          <w:rFonts w:ascii="Garamond" w:hAnsi="Garamond"/>
          <w:sz w:val="24"/>
          <w:szCs w:val="24"/>
        </w:rPr>
        <w:lastRenderedPageBreak/>
        <w:t>SHTOJCA E</w:t>
      </w:r>
      <w:r w:rsidRPr="00AB2E90">
        <w:rPr>
          <w:rFonts w:ascii="Garamond" w:hAnsi="Garamond"/>
          <w:sz w:val="24"/>
          <w:szCs w:val="24"/>
        </w:rPr>
        <w:tab/>
      </w:r>
    </w:p>
    <w:p w14:paraId="51529434" w14:textId="77777777" w:rsidR="00244BBC" w:rsidRPr="00AB2E90" w:rsidRDefault="00244BBC" w:rsidP="00244BBC">
      <w:pPr>
        <w:pStyle w:val="TitulliTitull"/>
        <w:rPr>
          <w:rFonts w:ascii="Garamond" w:hAnsi="Garamond"/>
          <w:sz w:val="24"/>
          <w:szCs w:val="24"/>
        </w:rPr>
      </w:pPr>
      <w:r w:rsidRPr="00AB2E90">
        <w:rPr>
          <w:rFonts w:ascii="Garamond" w:hAnsi="Garamond"/>
          <w:sz w:val="24"/>
          <w:szCs w:val="24"/>
        </w:rPr>
        <w:t xml:space="preserve">PËRLLOGARITJA E TOTALIT TË NBK </w:t>
      </w:r>
    </w:p>
    <w:p w14:paraId="680C6D26" w14:textId="77777777" w:rsidR="00244BBC" w:rsidRPr="00AB2E90" w:rsidRDefault="00244BBC" w:rsidP="00244BBC">
      <w:pPr>
        <w:pStyle w:val="Paragrafi0"/>
        <w:rPr>
          <w:rFonts w:ascii="Garamond" w:hAnsi="Garamond"/>
          <w:sz w:val="24"/>
          <w:szCs w:val="24"/>
        </w:rPr>
      </w:pPr>
    </w:p>
    <w:p w14:paraId="3FC437F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Totali i normës së brendshme të kthimit (“Totali i NBK”) llogaritet në bazë të formulës së mëposhtme:</w:t>
      </w:r>
    </w:p>
    <w:p w14:paraId="65A43E3F" w14:textId="77777777" w:rsidR="00244BBC" w:rsidRPr="00AB2E90" w:rsidRDefault="001579A5" w:rsidP="00244BBC">
      <w:pPr>
        <w:pStyle w:val="Paragrafi0"/>
        <w:rPr>
          <w:rFonts w:ascii="Garamond" w:hAnsi="Garamond"/>
          <w:sz w:val="24"/>
          <w:szCs w:val="24"/>
        </w:rPr>
      </w:pPr>
      <w:r w:rsidRPr="00AB2E90">
        <w:rPr>
          <w:rFonts w:ascii="Garamond" w:hAnsi="Garamond"/>
          <w:noProof/>
          <w:sz w:val="24"/>
          <w:szCs w:val="24"/>
        </w:rPr>
        <w:drawing>
          <wp:anchor distT="0" distB="0" distL="114300" distR="114300" simplePos="0" relativeHeight="251658752" behindDoc="0" locked="0" layoutInCell="1" allowOverlap="1" wp14:anchorId="45FBAA69" wp14:editId="62C5592E">
            <wp:simplePos x="0" y="0"/>
            <wp:positionH relativeFrom="column">
              <wp:posOffset>-50165</wp:posOffset>
            </wp:positionH>
            <wp:positionV relativeFrom="paragraph">
              <wp:posOffset>140335</wp:posOffset>
            </wp:positionV>
            <wp:extent cx="2059305" cy="596900"/>
            <wp:effectExtent l="0" t="0" r="0" b="0"/>
            <wp:wrapNone/>
            <wp:docPr id="96"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9305" cy="59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4DB37" w14:textId="77777777" w:rsidR="00244BBC" w:rsidRPr="00AB2E90" w:rsidRDefault="00244BBC" w:rsidP="00244BBC">
      <w:pPr>
        <w:pStyle w:val="Paragrafi0"/>
        <w:rPr>
          <w:rFonts w:ascii="Garamond" w:hAnsi="Garamond"/>
          <w:sz w:val="24"/>
          <w:szCs w:val="24"/>
        </w:rPr>
      </w:pPr>
    </w:p>
    <w:p w14:paraId="148AAF24" w14:textId="77777777" w:rsidR="00244BBC" w:rsidRPr="00AB2E90" w:rsidRDefault="00244BBC" w:rsidP="00244BBC">
      <w:pPr>
        <w:pStyle w:val="Paragrafi0"/>
        <w:rPr>
          <w:rFonts w:ascii="Garamond" w:hAnsi="Garamond"/>
          <w:sz w:val="24"/>
          <w:szCs w:val="24"/>
        </w:rPr>
      </w:pPr>
    </w:p>
    <w:p w14:paraId="276DA99C" w14:textId="77777777" w:rsidR="00244BBC" w:rsidRPr="00AB2E90" w:rsidRDefault="00244BBC" w:rsidP="00244BBC">
      <w:pPr>
        <w:pStyle w:val="Paragrafi0"/>
        <w:rPr>
          <w:rFonts w:ascii="Garamond" w:hAnsi="Garamond"/>
          <w:sz w:val="24"/>
          <w:szCs w:val="24"/>
        </w:rPr>
      </w:pPr>
    </w:p>
    <w:p w14:paraId="35107B9F" w14:textId="77777777" w:rsidR="00244BBC" w:rsidRPr="00AB2E90" w:rsidRDefault="00244BBC" w:rsidP="00244BBC">
      <w:pPr>
        <w:pStyle w:val="Paragrafi0"/>
        <w:rPr>
          <w:rFonts w:ascii="Garamond" w:hAnsi="Garamond"/>
          <w:sz w:val="24"/>
          <w:szCs w:val="24"/>
        </w:rPr>
      </w:pPr>
    </w:p>
    <w:p w14:paraId="5463543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ku:</w:t>
      </w:r>
    </w:p>
    <w:p w14:paraId="01A2601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NPV </w:t>
      </w:r>
      <w:r w:rsidRPr="00AB2E90">
        <w:rPr>
          <w:rFonts w:ascii="Garamond" w:hAnsi="Garamond"/>
          <w:sz w:val="24"/>
          <w:szCs w:val="24"/>
        </w:rPr>
        <w:tab/>
      </w:r>
      <w:proofErr w:type="gramStart"/>
      <w:r w:rsidRPr="00AB2E90">
        <w:rPr>
          <w:rFonts w:ascii="Garamond" w:hAnsi="Garamond"/>
          <w:sz w:val="24"/>
          <w:szCs w:val="24"/>
        </w:rPr>
        <w:t>=  Vlera</w:t>
      </w:r>
      <w:proofErr w:type="gramEnd"/>
      <w:r w:rsidRPr="00AB2E90">
        <w:rPr>
          <w:rFonts w:ascii="Garamond" w:hAnsi="Garamond"/>
          <w:sz w:val="24"/>
          <w:szCs w:val="24"/>
        </w:rPr>
        <w:t xml:space="preserve"> Aktuale Neto (siç përkufizohet më poshtë);</w:t>
      </w:r>
    </w:p>
    <w:p w14:paraId="4D4DA00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Ct </w:t>
      </w:r>
      <w:r w:rsidRPr="00AB2E90">
        <w:rPr>
          <w:rFonts w:ascii="Garamond" w:hAnsi="Garamond"/>
          <w:sz w:val="24"/>
          <w:szCs w:val="24"/>
        </w:rPr>
        <w:tab/>
      </w:r>
      <w:proofErr w:type="gramStart"/>
      <w:r w:rsidRPr="00AB2E90">
        <w:rPr>
          <w:rFonts w:ascii="Garamond" w:hAnsi="Garamond"/>
          <w:sz w:val="24"/>
          <w:szCs w:val="24"/>
        </w:rPr>
        <w:t>=  Rrjedhja</w:t>
      </w:r>
      <w:proofErr w:type="gramEnd"/>
      <w:r w:rsidRPr="00AB2E90">
        <w:rPr>
          <w:rFonts w:ascii="Garamond" w:hAnsi="Garamond"/>
          <w:sz w:val="24"/>
          <w:szCs w:val="24"/>
        </w:rPr>
        <w:t xml:space="preserve"> kesh (siç përkufizohet më poshtë) në një vit të veçantë ;</w:t>
      </w:r>
    </w:p>
    <w:p w14:paraId="360143E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r</w:t>
      </w:r>
      <w:r w:rsidRPr="00AB2E90">
        <w:rPr>
          <w:rFonts w:ascii="Garamond" w:hAnsi="Garamond"/>
          <w:sz w:val="24"/>
          <w:szCs w:val="24"/>
        </w:rPr>
        <w:tab/>
      </w:r>
      <w:proofErr w:type="gramStart"/>
      <w:r w:rsidRPr="00AB2E90">
        <w:rPr>
          <w:rFonts w:ascii="Garamond" w:hAnsi="Garamond"/>
          <w:sz w:val="24"/>
          <w:szCs w:val="24"/>
        </w:rPr>
        <w:t>=  Totali</w:t>
      </w:r>
      <w:proofErr w:type="gramEnd"/>
      <w:r w:rsidRPr="00AB2E90">
        <w:rPr>
          <w:rFonts w:ascii="Garamond" w:hAnsi="Garamond"/>
          <w:sz w:val="24"/>
          <w:szCs w:val="24"/>
        </w:rPr>
        <w:t xml:space="preserve"> i NBK i cili përbën normën e zbritjes që rezulton në një Vlerë Aktuale Neto zero të një serie rrjedhjesh kesh; </w:t>
      </w:r>
    </w:p>
    <w:p w14:paraId="6996B08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t </w:t>
      </w:r>
      <w:r w:rsidRPr="00AB2E90">
        <w:rPr>
          <w:rFonts w:ascii="Garamond" w:hAnsi="Garamond"/>
          <w:sz w:val="24"/>
          <w:szCs w:val="24"/>
        </w:rPr>
        <w:tab/>
      </w:r>
      <w:proofErr w:type="gramStart"/>
      <w:r w:rsidRPr="00AB2E90">
        <w:rPr>
          <w:rFonts w:ascii="Garamond" w:hAnsi="Garamond"/>
          <w:sz w:val="24"/>
          <w:szCs w:val="24"/>
        </w:rPr>
        <w:t>=  koha</w:t>
      </w:r>
      <w:proofErr w:type="gramEnd"/>
      <w:r w:rsidRPr="00AB2E90">
        <w:rPr>
          <w:rFonts w:ascii="Garamond" w:hAnsi="Garamond"/>
          <w:sz w:val="24"/>
          <w:szCs w:val="24"/>
        </w:rPr>
        <w:t>, që do të thotë një vit i veçantë brenda periudhës që po shqyrtohet,</w:t>
      </w:r>
    </w:p>
    <w:p w14:paraId="55004E4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Vlera Aktuale Neto do të thotë vlera aktuale e Rrjedhjeve të ardhshme Kesh.Vlera aktuale e Rrjedhjeve të ardhshme Kesh llogaritet, duke i zbritur këto Rrjedhje Kesh në normën e aplikueshme të kthimit. </w:t>
      </w:r>
    </w:p>
    <w:p w14:paraId="07C76B4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Rrjedhja(et) Kesh do të thotë, në lidhje me çdo periudhe kohore, (a) Të ardhurat e marra gjatë një periudhe të tillë, minus (b) Shpenzimet e paguara gjatë kësaj periudhe.</w:t>
      </w:r>
    </w:p>
    <w:p w14:paraId="086A93A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Të ardhura do të thotë, për çdo periudhe kohore, shumën e (a) Prodhimit Elektrik Neto të prodhuar në çdo orë të ditës shumëzuar me çmimin aktual </w:t>
      </w:r>
      <w:proofErr w:type="gramStart"/>
      <w:r w:rsidRPr="00AB2E90">
        <w:rPr>
          <w:rFonts w:ascii="Garamond" w:hAnsi="Garamond"/>
          <w:sz w:val="24"/>
          <w:szCs w:val="24"/>
        </w:rPr>
        <w:t>elektrik  të</w:t>
      </w:r>
      <w:proofErr w:type="gramEnd"/>
      <w:r w:rsidRPr="00AB2E90">
        <w:rPr>
          <w:rFonts w:ascii="Garamond" w:hAnsi="Garamond"/>
          <w:sz w:val="24"/>
          <w:szCs w:val="24"/>
        </w:rPr>
        <w:t xml:space="preserve"> tregut, kuotuar në  Bursën Përkatëse të Energjisë për atë orë të ditës (“Të Ardhura Neto nga Shitjet e Energjisë Elektrike), dhe b) të ardhurat e përftuara nga Koncesionari si rrjedhojë e e shitjeve faktike të çertifikatave të ripërtëritjes së energjisë apo produkteve të ngjashme me to, nëse ka. Bursa Përkatëse e Energjisë do të jetë një bursë energjie që (i) ndodhet në rajonin e Evropës Juglindore, (ii) karakterizohet nga një likuiditet i lartë dhe (iii) reflekton në mënyrën e duhur çmimin rajonal të tregut në nivel rajonal. Palët do të përcaktojnë në mënyrë unanime para Përfundimit Finaltë Hidrocentralit të parë, se cila nga bursat e energjisë do të jetë Bursa Përkatëse e Energjisë. Nëse palët nuk bien dakord mbi caktimin e kësaj Burse, Bursa Përkatëse e Energjisë</w:t>
      </w:r>
      <w:r w:rsidRPr="00AB2E90" w:rsidDel="004A66A0">
        <w:rPr>
          <w:rFonts w:ascii="Garamond" w:hAnsi="Garamond"/>
          <w:sz w:val="24"/>
          <w:szCs w:val="24"/>
        </w:rPr>
        <w:t xml:space="preserve"> </w:t>
      </w:r>
      <w:r w:rsidRPr="00AB2E90">
        <w:rPr>
          <w:rFonts w:ascii="Garamond" w:hAnsi="Garamond"/>
          <w:sz w:val="24"/>
          <w:szCs w:val="24"/>
        </w:rPr>
        <w:t xml:space="preserve">do të përcaktohet nga Eksperti Teknik dhe Ekonomik në përputhje me Nenin 13. </w:t>
      </w:r>
    </w:p>
    <w:p w14:paraId="7BB01F5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Shpenzime do të thotë (a) për çdo periudhë deri në dhe duke përfshirë Datën Faktike të Përfundimit të Punimeve, Faza 1 e Shpenzimeve, dhe (b) për çdo periudhë pas Datës Faktike të Përfundimit të Punimeve, Faza e dytë e Shpenzimeve. Shpenzimet nuk përfshijnë detyrimet financiare jo-kesh, të tilla si shkalla e zhvlerësimit, amortizimi apo zërat e tjerë të bilancit të një natyre të ngjashme. Shpenzimet e paguara apo për t’u paguar nga Shoqëria Koncesionare te një Filial i Shoqërisë Koncesionare për shërbimet e kryera nga ky Filial, do të llogariten në bazë të </w:t>
      </w:r>
      <w:proofErr w:type="gramStart"/>
      <w:r w:rsidRPr="00AB2E90">
        <w:rPr>
          <w:rFonts w:ascii="Garamond" w:hAnsi="Garamond"/>
          <w:sz w:val="24"/>
          <w:szCs w:val="24"/>
        </w:rPr>
        <w:t>parimit  ligjor</w:t>
      </w:r>
      <w:proofErr w:type="gramEnd"/>
      <w:r w:rsidRPr="00AB2E90">
        <w:rPr>
          <w:rFonts w:ascii="Garamond" w:hAnsi="Garamond"/>
          <w:sz w:val="24"/>
          <w:szCs w:val="24"/>
        </w:rPr>
        <w:t xml:space="preserve"> që aplikohen në transaksionet reale dhe të drejta dhe jo në kushte favoriuese.</w:t>
      </w:r>
    </w:p>
    <w:p w14:paraId="2EB0835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Faza I e Shpenzimeve do të thotë të gjitha apo çdo shpenzim të paguar apo për t’u paguar gjatë çdo periudhe duke përfshirë dhe Datën Faktike të Përfundimit të Punimeve nga apo në emër të Shoqërisë Koncesionare në lidhje me Projektin, duke përfshirë por pa u kufizuar në  në të gjitha shpenzimet për projektimet, zhvillimin e punimeve, ndërtimin, shfrytëzimi dhe mirëmbajtjen( të tilla si, në veçanti, pa kufizim, pagesat për personelin dhe stafin drejtues, punimet civile, punimet hidromekanike, pajisjet mekanike dhe elektrike, infrastrukturën, blerjen e tokës, shpërnguljet, shqyrtimet, studimet e fizibilitetit, planimetritë, mbikqyrjen dhe administrimin, aksesin dhe lidhjen me Sistemin e Transmetimit të Energjisë Elektrike dhe përdorimin e tij, etj.), pagesat për çdo Qira në vazhdim, sigurimin, Taksat (të tilla si, pa kufizim, pagesat e taksave mbi të ardhurat e shoqërisë, pagesa e koncesionit, taksa </w:t>
      </w:r>
      <w:r w:rsidRPr="00AB2E90">
        <w:rPr>
          <w:rFonts w:ascii="Garamond" w:hAnsi="Garamond"/>
          <w:sz w:val="24"/>
          <w:szCs w:val="24"/>
        </w:rPr>
        <w:lastRenderedPageBreak/>
        <w:t>për përdorimin e ujit, taksa urbane dhe e infrastrukturës, etj. secila nëse është e zbatueshme), kostot dhe pagesat e tjera që lidhen me përftimin dhe mbajtjen në fuqi të të gjitha Autorizimeve, pagesat sipas Kontratës së Koncesionit tek Autoriteti Kontraktues ose tek ndonjë Ent tjetër Shtetëror, pagesat për shërbimet ligjore dhe financiare si dhe pagesa të tjera profesionale në lidhje me sa u përmendën më sipër, si dhe kostot e financimit të borxhit në vlerat e tregut në lidhje me shpenzimet e sipërpërmenduta (të tilla si në veçanti dhe pa u kufizuar, të gjithë interesat mbi huatë që i janë dhënë Shoqërisë Koncesionare dhe të gjitha pagesat e bëra në lidhje me këto hua dhe si rrjedhojë garancia e dhënë; për shmangien e çdo keqinterpretimi, ri-shlyerja e principalit për çdo hua të tillë nuk përbën një Shpenzim).</w:t>
      </w:r>
    </w:p>
    <w:p w14:paraId="44AA5B0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Faza II e Shpenzimeve do të thotë të gjitha apo çdo shpenzimi të paguar apo për t’u paguar gjatë çdo periudhe pas Datës Faktike të Përfundimit të Punimeve nga ose në emër të Shoqërisë Koncesionare në lidhje me Projektin, duke përfshirë por pa u kufizuar në, të gjitha shpenzimet e shfrytëzimit dhe mirëmbajtjes ( të tilla si në veçanti, pa kufizim, pagesat për personelin dhe stafin drejtues, shpenzimet për mirëmbjajtjen civile, hidraulike, mekanike dhe elektrike, administrimin, mbikqyrjen, avancimin, përdorimin e Sistemit të Transmetimit të Energjisë Elektrike), pagesat për çdo Qira në vazhdim, sigurimi, Taksat (të tilla si ,por duke mos u kufizuar në, pagesat e taksave mbi të ardhurat e shoqërisë, pagesa e koncesionit, taksa për përdorimin e ujit, taksa urbane dhe e infrastrukturës, etj. secila nëse është e zbatueshme),  kostot dhe pagesat e tjera që lidhen me përftimin dhe mbajtjen në fuqi të të gjitha Autorizimeve, pagesat sipas Kontratës së Koncesionit tek Autoriteti Kontraktues ose tek ndonjë Ent tjetër Shtetëror, pagesat për shërbimet ligjore dhe financiare si dhe pagesa të tjera profesionale në lidhje me sa u përmendën më sipër, me kusht, megjithatë, që kostot e financimit (të tilla si interesi mbi huatë që i janë dhënë Shoqërisë Koncesionare dhe të gjitha pagesat e bëra në lidhje me këto hua dhe si rrjedhojë garancia e dhënë;</w:t>
      </w:r>
      <w:r w:rsidR="00257E18">
        <w:rPr>
          <w:rFonts w:ascii="Garamond" w:hAnsi="Garamond"/>
          <w:sz w:val="24"/>
          <w:szCs w:val="24"/>
        </w:rPr>
        <w:t xml:space="preserve"> </w:t>
      </w:r>
      <w:r w:rsidR="00257E18" w:rsidRPr="00257E18">
        <w:rPr>
          <w:rFonts w:ascii="Garamond" w:hAnsi="Garamond"/>
          <w:i/>
          <w:sz w:val="24"/>
          <w:szCs w:val="24"/>
          <w:lang w:val="sq-AL"/>
        </w:rPr>
        <w:t>të  tilla  si  interesi  mbi  huat  që  i janë  dhënë  shoqërisë koncesionare dhe të gjitha pagesat e bëra në lidhje me këto hua dhe, si rrjedhojë, garancia e dhënë) nuk do të përbëjnë shpenzimet e fazës II</w:t>
      </w:r>
      <w:r w:rsidR="00257E18" w:rsidRPr="0095556B">
        <w:rPr>
          <w:lang w:val="sq-AL"/>
        </w:rPr>
        <w:t>.</w:t>
      </w:r>
    </w:p>
    <w:p w14:paraId="5672A92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w:t>
      </w:r>
    </w:p>
    <w:p w14:paraId="07D125CD" w14:textId="77777777" w:rsidR="00244BBC" w:rsidRPr="00AB2E90" w:rsidRDefault="00244BBC" w:rsidP="00244BBC">
      <w:pPr>
        <w:pStyle w:val="Paragrafi0"/>
        <w:rPr>
          <w:rFonts w:ascii="Garamond" w:hAnsi="Garamond"/>
          <w:sz w:val="24"/>
          <w:szCs w:val="24"/>
        </w:rPr>
      </w:pPr>
    </w:p>
    <w:p w14:paraId="7DA3E60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br w:type="page"/>
      </w:r>
    </w:p>
    <w:p w14:paraId="13BBF84E" w14:textId="77777777" w:rsidR="00244BBC" w:rsidRPr="00AB2E90" w:rsidRDefault="00244BBC" w:rsidP="00244BBC">
      <w:pPr>
        <w:pStyle w:val="TitulliNr"/>
        <w:rPr>
          <w:rFonts w:ascii="Garamond" w:hAnsi="Garamond"/>
          <w:sz w:val="24"/>
          <w:szCs w:val="24"/>
        </w:rPr>
      </w:pPr>
      <w:r w:rsidRPr="00AB2E90">
        <w:rPr>
          <w:rFonts w:ascii="Garamond" w:hAnsi="Garamond"/>
          <w:sz w:val="24"/>
          <w:szCs w:val="24"/>
        </w:rPr>
        <w:lastRenderedPageBreak/>
        <w:t xml:space="preserve">SHTOJCA F </w:t>
      </w:r>
    </w:p>
    <w:p w14:paraId="2D317B83" w14:textId="77777777" w:rsidR="00244BBC" w:rsidRPr="00AB2E90" w:rsidRDefault="00244BBC" w:rsidP="00244BBC">
      <w:pPr>
        <w:pStyle w:val="TitulliTitull"/>
        <w:rPr>
          <w:rFonts w:ascii="Garamond" w:hAnsi="Garamond"/>
          <w:sz w:val="24"/>
          <w:szCs w:val="24"/>
        </w:rPr>
      </w:pPr>
      <w:r w:rsidRPr="00AB2E90">
        <w:rPr>
          <w:rFonts w:ascii="Garamond" w:hAnsi="Garamond"/>
          <w:sz w:val="24"/>
          <w:szCs w:val="24"/>
        </w:rPr>
        <w:t xml:space="preserve">KËRKESAT PËR SIGURIMIN </w:t>
      </w:r>
    </w:p>
    <w:p w14:paraId="5E5C2CC0" w14:textId="77777777" w:rsidR="00244BBC" w:rsidRPr="00AB2E90" w:rsidRDefault="00244BBC" w:rsidP="00244BBC">
      <w:pPr>
        <w:pStyle w:val="Paragrafi0"/>
        <w:rPr>
          <w:rFonts w:ascii="Garamond" w:hAnsi="Garamond"/>
          <w:sz w:val="24"/>
          <w:szCs w:val="24"/>
        </w:rPr>
      </w:pPr>
    </w:p>
    <w:p w14:paraId="112DABA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Në masën e mundshme sipas kushteve të arsyeshme tregtare, Koncesionari do të nxjerre policat e mëposhtme të sigurimit të dhëna nga Shoqëri Sigurimi Evropiane dhe me reputacion të cilat janë lejuar të kryejnë këto aktivitete në përputhje me legjislacionin shqiptar </w:t>
      </w:r>
    </w:p>
    <w:p w14:paraId="201DE5D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 Gjatë periudhës së </w:t>
      </w:r>
      <w:proofErr w:type="gramStart"/>
      <w:r w:rsidRPr="00AB2E90">
        <w:rPr>
          <w:rFonts w:ascii="Garamond" w:hAnsi="Garamond"/>
          <w:sz w:val="24"/>
          <w:szCs w:val="24"/>
        </w:rPr>
        <w:t>ndërtimit,:</w:t>
      </w:r>
      <w:proofErr w:type="gramEnd"/>
      <w:r w:rsidRPr="00AB2E90">
        <w:rPr>
          <w:rFonts w:ascii="Garamond" w:hAnsi="Garamond"/>
          <w:sz w:val="24"/>
          <w:szCs w:val="24"/>
        </w:rPr>
        <w:t xml:space="preserve"> </w:t>
      </w:r>
    </w:p>
    <w:p w14:paraId="3607B609" w14:textId="77777777" w:rsidR="00244BBC" w:rsidRPr="00AB2E90" w:rsidRDefault="00244BBC" w:rsidP="00244BBC">
      <w:pPr>
        <w:pStyle w:val="Paragrafi0"/>
        <w:rPr>
          <w:rFonts w:ascii="Garamond" w:hAnsi="Garamond"/>
          <w:sz w:val="24"/>
          <w:szCs w:val="24"/>
        </w:rPr>
      </w:pPr>
      <w:bookmarkStart w:id="242" w:name="_Toc203306963"/>
      <w:bookmarkStart w:id="243" w:name="_Toc216691694"/>
      <w:r w:rsidRPr="00AB2E90">
        <w:rPr>
          <w:rFonts w:ascii="Garamond" w:hAnsi="Garamond"/>
          <w:sz w:val="24"/>
          <w:szCs w:val="24"/>
        </w:rPr>
        <w:t xml:space="preserve">Kompensimi i punëtorëve dhe sigurimi nga aksidentet për personelin e Hidrocentraleve në përputhje me ligjin e </w:t>
      </w:r>
      <w:bookmarkEnd w:id="242"/>
      <w:bookmarkEnd w:id="243"/>
      <w:r w:rsidRPr="00AB2E90">
        <w:rPr>
          <w:rFonts w:ascii="Garamond" w:hAnsi="Garamond"/>
          <w:sz w:val="24"/>
          <w:szCs w:val="24"/>
        </w:rPr>
        <w:t xml:space="preserve">zbatueshëm; </w:t>
      </w:r>
    </w:p>
    <w:p w14:paraId="60DF48F1" w14:textId="77777777" w:rsidR="00244BBC" w:rsidRPr="00AB2E90" w:rsidRDefault="00244BBC" w:rsidP="00244BBC">
      <w:pPr>
        <w:pStyle w:val="Paragrafi0"/>
        <w:rPr>
          <w:rFonts w:ascii="Garamond" w:hAnsi="Garamond"/>
          <w:sz w:val="24"/>
          <w:szCs w:val="24"/>
        </w:rPr>
      </w:pPr>
      <w:bookmarkStart w:id="244" w:name="_Toc203306964"/>
      <w:bookmarkStart w:id="245" w:name="_Toc216691695"/>
      <w:r w:rsidRPr="00AB2E90">
        <w:rPr>
          <w:rFonts w:ascii="Garamond" w:hAnsi="Garamond"/>
          <w:sz w:val="24"/>
          <w:szCs w:val="24"/>
        </w:rPr>
        <w:t xml:space="preserve">Sigurimi i Kontraktorit nga Të gjitha Rreziqet për vlerën e plotë të zëvendësimit të Hidrocentraleve, me një deduksion që nuk do tejkalojë 50,000 (apo ekuivalentin në lekë) Euro; dhe </w:t>
      </w:r>
      <w:bookmarkEnd w:id="244"/>
      <w:bookmarkEnd w:id="245"/>
    </w:p>
    <w:p w14:paraId="70FE1EF0" w14:textId="77777777" w:rsidR="00244BBC" w:rsidRPr="00AB2E90" w:rsidRDefault="00244BBC" w:rsidP="00244BBC">
      <w:pPr>
        <w:pStyle w:val="Paragrafi0"/>
        <w:rPr>
          <w:rFonts w:ascii="Garamond" w:hAnsi="Garamond"/>
          <w:sz w:val="24"/>
          <w:szCs w:val="24"/>
        </w:rPr>
      </w:pPr>
      <w:bookmarkStart w:id="246" w:name="_Toc203306965"/>
      <w:bookmarkStart w:id="247" w:name="_Toc216691696"/>
      <w:r w:rsidRPr="00AB2E90">
        <w:rPr>
          <w:rFonts w:ascii="Garamond" w:hAnsi="Garamond"/>
          <w:sz w:val="24"/>
          <w:szCs w:val="24"/>
        </w:rPr>
        <w:t xml:space="preserve">Sigurimi për Përgjegjësinë Publike më një mbulim prej të paktën 5,000,000 Euro (ose ekuivalenti në lekë) për çdo rast sigurimi. </w:t>
      </w:r>
      <w:bookmarkEnd w:id="246"/>
      <w:bookmarkEnd w:id="247"/>
    </w:p>
    <w:p w14:paraId="5FF5D1C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b) Gjatë Fazës së Shfrytëzimit:</w:t>
      </w:r>
    </w:p>
    <w:p w14:paraId="747D8B0B" w14:textId="77777777" w:rsidR="00244BBC" w:rsidRPr="00AB2E90" w:rsidRDefault="00244BBC" w:rsidP="00244BBC">
      <w:pPr>
        <w:pStyle w:val="Paragrafi0"/>
        <w:rPr>
          <w:rFonts w:ascii="Garamond" w:hAnsi="Garamond"/>
          <w:sz w:val="24"/>
          <w:szCs w:val="24"/>
        </w:rPr>
      </w:pPr>
      <w:bookmarkStart w:id="248" w:name="_Toc203306966"/>
      <w:bookmarkStart w:id="249" w:name="_Toc216691697"/>
      <w:r w:rsidRPr="00AB2E90">
        <w:rPr>
          <w:rFonts w:ascii="Garamond" w:hAnsi="Garamond"/>
          <w:sz w:val="24"/>
          <w:szCs w:val="24"/>
        </w:rPr>
        <w:t>Kompensimi i punëtorëve dhe sigurimi nga aksidentet për personelin e Hidrocentraleve në përputhje me ligjin e zbatueshëm;</w:t>
      </w:r>
    </w:p>
    <w:p w14:paraId="0F4C1757" w14:textId="77777777" w:rsidR="00244BBC" w:rsidRPr="00AB2E90" w:rsidRDefault="00244BBC" w:rsidP="00244BBC">
      <w:pPr>
        <w:pStyle w:val="Paragrafi0"/>
        <w:rPr>
          <w:rFonts w:ascii="Garamond" w:hAnsi="Garamond"/>
          <w:sz w:val="24"/>
          <w:szCs w:val="24"/>
        </w:rPr>
      </w:pPr>
      <w:bookmarkStart w:id="250" w:name="_Toc203306967"/>
      <w:bookmarkStart w:id="251" w:name="_Toc216691698"/>
      <w:bookmarkEnd w:id="248"/>
      <w:bookmarkEnd w:id="249"/>
      <w:r w:rsidRPr="00AB2E90">
        <w:rPr>
          <w:rFonts w:ascii="Garamond" w:hAnsi="Garamond"/>
          <w:sz w:val="24"/>
          <w:szCs w:val="24"/>
        </w:rPr>
        <w:t xml:space="preserve">Sigurimi për Përgjegjësinë Publike më një mbulim prej të paktën 5,000,000 Euro (ose ekuivalenti në lekë) për çdo rast sigurimi. </w:t>
      </w:r>
    </w:p>
    <w:p w14:paraId="75281F45" w14:textId="77777777" w:rsidR="00244BBC" w:rsidRPr="00AB2E90" w:rsidRDefault="00244BBC" w:rsidP="00244BBC">
      <w:pPr>
        <w:pStyle w:val="Paragrafi0"/>
        <w:rPr>
          <w:rFonts w:ascii="Garamond" w:hAnsi="Garamond"/>
          <w:sz w:val="24"/>
          <w:szCs w:val="24"/>
        </w:rPr>
      </w:pPr>
      <w:bookmarkStart w:id="252" w:name="_Toc203306968"/>
      <w:bookmarkStart w:id="253" w:name="_Toc216691699"/>
      <w:bookmarkEnd w:id="250"/>
      <w:bookmarkEnd w:id="251"/>
      <w:r w:rsidRPr="00AB2E90">
        <w:rPr>
          <w:rFonts w:ascii="Garamond" w:hAnsi="Garamond"/>
          <w:sz w:val="24"/>
          <w:szCs w:val="24"/>
        </w:rPr>
        <w:t xml:space="preserve">Sigurimi nga Të gjitha Rreziqet për pasuritë e paluajtshme që mbulon vlerën e plotë të zëvendësimit të Hidrocentraleve, me një deduksion që nuk tejkalon 50,000 (apo ekuivalentin në lekë) Euro; </w:t>
      </w:r>
    </w:p>
    <w:p w14:paraId="1F44A2E3" w14:textId="77777777" w:rsidR="00244BBC" w:rsidRPr="00AB2E90" w:rsidRDefault="00244BBC" w:rsidP="00244BBC">
      <w:pPr>
        <w:pStyle w:val="Paragrafi0"/>
        <w:rPr>
          <w:rFonts w:ascii="Garamond" w:hAnsi="Garamond"/>
          <w:sz w:val="24"/>
          <w:szCs w:val="24"/>
        </w:rPr>
      </w:pPr>
      <w:bookmarkStart w:id="254" w:name="_Toc203306969"/>
      <w:bookmarkStart w:id="255" w:name="_Toc216691700"/>
      <w:bookmarkEnd w:id="252"/>
      <w:bookmarkEnd w:id="253"/>
      <w:r w:rsidRPr="00AB2E90">
        <w:rPr>
          <w:rFonts w:ascii="Garamond" w:hAnsi="Garamond"/>
          <w:sz w:val="24"/>
          <w:szCs w:val="24"/>
        </w:rPr>
        <w:t xml:space="preserve">Sigurimi nga humbja e Tërthortë në vijim të sigurimit nga Të gjitha Rreziqet me një </w:t>
      </w:r>
      <w:proofErr w:type="gramStart"/>
      <w:r w:rsidRPr="00AB2E90">
        <w:rPr>
          <w:rFonts w:ascii="Garamond" w:hAnsi="Garamond"/>
          <w:sz w:val="24"/>
          <w:szCs w:val="24"/>
        </w:rPr>
        <w:t>periudhë  zhdëmtimi</w:t>
      </w:r>
      <w:proofErr w:type="gramEnd"/>
      <w:r w:rsidRPr="00AB2E90">
        <w:rPr>
          <w:rFonts w:ascii="Garamond" w:hAnsi="Garamond"/>
          <w:sz w:val="24"/>
          <w:szCs w:val="24"/>
        </w:rPr>
        <w:t xml:space="preserve"> prej jo më pak se 12 muaj dhe një periudhë pritjeje (të zbritshme) prej jo më tepër se 60 ditë; </w:t>
      </w:r>
      <w:bookmarkEnd w:id="254"/>
      <w:bookmarkEnd w:id="255"/>
    </w:p>
    <w:p w14:paraId="2729AC04" w14:textId="77777777" w:rsidR="00244BBC" w:rsidRPr="00AB2E90" w:rsidRDefault="00244BBC" w:rsidP="00244BBC">
      <w:pPr>
        <w:pStyle w:val="Paragrafi0"/>
        <w:rPr>
          <w:rFonts w:ascii="Garamond" w:hAnsi="Garamond"/>
          <w:sz w:val="24"/>
          <w:szCs w:val="24"/>
        </w:rPr>
      </w:pPr>
      <w:bookmarkStart w:id="256" w:name="_Toc203306970"/>
      <w:bookmarkStart w:id="257" w:name="_Toc216691701"/>
      <w:r w:rsidRPr="00AB2E90">
        <w:rPr>
          <w:rFonts w:ascii="Garamond" w:hAnsi="Garamond"/>
          <w:sz w:val="24"/>
          <w:szCs w:val="24"/>
        </w:rPr>
        <w:t>Sigurimi nga mosfunksionimi i makinerive që mbulon vlerën e plotë të zëvendësimit të pajisjes përkatëse, me një deduksion që nuk tejkalon 100,000 Euro (apo ekuivalent në lekë) për çdo rast sigurimi;</w:t>
      </w:r>
      <w:bookmarkEnd w:id="256"/>
      <w:bookmarkEnd w:id="257"/>
    </w:p>
    <w:p w14:paraId="04B8EF39" w14:textId="77777777" w:rsidR="00244BBC" w:rsidRPr="00AB2E90" w:rsidRDefault="00244BBC" w:rsidP="00244BBC">
      <w:pPr>
        <w:pStyle w:val="Paragrafi0"/>
        <w:rPr>
          <w:rFonts w:ascii="Garamond" w:hAnsi="Garamond"/>
          <w:sz w:val="24"/>
          <w:szCs w:val="24"/>
        </w:rPr>
      </w:pPr>
      <w:bookmarkStart w:id="258" w:name="_Toc203306971"/>
      <w:bookmarkStart w:id="259" w:name="_Toc216691702"/>
      <w:r w:rsidRPr="00AB2E90">
        <w:rPr>
          <w:rFonts w:ascii="Garamond" w:hAnsi="Garamond"/>
          <w:sz w:val="24"/>
          <w:szCs w:val="24"/>
        </w:rPr>
        <w:t xml:space="preserve">Sigurimi nga humbja e Tërthortë në vijim të sigurimit nga nga mosfunksionimi i makinerive, me një periudhë zhdëmtimi prej jo më pak se 12 muaj dhe në periudhë pritjeje prej jo më tepër se </w:t>
      </w:r>
      <w:proofErr w:type="gramStart"/>
      <w:r w:rsidRPr="00AB2E90">
        <w:rPr>
          <w:rFonts w:ascii="Garamond" w:hAnsi="Garamond"/>
          <w:sz w:val="24"/>
          <w:szCs w:val="24"/>
        </w:rPr>
        <w:t>60  ditë</w:t>
      </w:r>
      <w:proofErr w:type="gramEnd"/>
      <w:r w:rsidRPr="00AB2E90">
        <w:rPr>
          <w:rFonts w:ascii="Garamond" w:hAnsi="Garamond"/>
          <w:sz w:val="24"/>
          <w:szCs w:val="24"/>
        </w:rPr>
        <w:t xml:space="preserve">. </w:t>
      </w:r>
      <w:bookmarkEnd w:id="258"/>
      <w:bookmarkEnd w:id="259"/>
    </w:p>
    <w:p w14:paraId="45BE020C" w14:textId="77777777" w:rsidR="00244BBC" w:rsidRPr="00AB2E90" w:rsidRDefault="00244BBC" w:rsidP="00244BBC">
      <w:pPr>
        <w:pStyle w:val="Paragrafi0"/>
        <w:rPr>
          <w:rFonts w:ascii="Garamond" w:hAnsi="Garamond"/>
          <w:sz w:val="24"/>
          <w:szCs w:val="24"/>
        </w:rPr>
      </w:pPr>
      <w:proofErr w:type="gramStart"/>
      <w:r w:rsidRPr="00AB2E90">
        <w:rPr>
          <w:rFonts w:ascii="Garamond" w:hAnsi="Garamond"/>
          <w:sz w:val="24"/>
          <w:szCs w:val="24"/>
        </w:rPr>
        <w:t>Autoriteti  Kontraktues</w:t>
      </w:r>
      <w:proofErr w:type="gramEnd"/>
      <w:r w:rsidRPr="00AB2E90">
        <w:rPr>
          <w:rFonts w:ascii="Garamond" w:hAnsi="Garamond"/>
          <w:sz w:val="24"/>
          <w:szCs w:val="24"/>
        </w:rPr>
        <w:t xml:space="preserve"> dhe Huadhënësit do të jenë të siguruarit shtesë sipas  të gjitha këtyre policave të sigurimit dhe Huadhënësit (ose përfaqësuesi që vepronpër llogari të tyre) do të jenë subjektet që do të paguhen për humbjet.</w:t>
      </w:r>
    </w:p>
    <w:p w14:paraId="256163DF" w14:textId="77777777" w:rsidR="00244BBC" w:rsidRPr="00AB2E90" w:rsidRDefault="00244BBC" w:rsidP="00244BBC">
      <w:pPr>
        <w:pStyle w:val="Paragrafi0"/>
        <w:rPr>
          <w:rFonts w:ascii="Garamond" w:hAnsi="Garamond"/>
          <w:sz w:val="24"/>
          <w:szCs w:val="24"/>
        </w:rPr>
      </w:pPr>
    </w:p>
    <w:p w14:paraId="24412FDD" w14:textId="77777777" w:rsidR="00244BBC" w:rsidRPr="00AB2E90" w:rsidRDefault="00244BBC" w:rsidP="00244BBC">
      <w:pPr>
        <w:pStyle w:val="TitulliNr"/>
        <w:rPr>
          <w:rFonts w:ascii="Garamond" w:hAnsi="Garamond"/>
          <w:sz w:val="24"/>
          <w:szCs w:val="24"/>
        </w:rPr>
      </w:pPr>
      <w:r w:rsidRPr="00AB2E90">
        <w:rPr>
          <w:rFonts w:ascii="Garamond" w:hAnsi="Garamond"/>
          <w:sz w:val="24"/>
          <w:szCs w:val="24"/>
        </w:rPr>
        <w:t>Shtojca G</w:t>
      </w:r>
    </w:p>
    <w:p w14:paraId="73D6008E" w14:textId="77777777" w:rsidR="00244BBC" w:rsidRPr="00AB2E90" w:rsidRDefault="00244BBC" w:rsidP="00244BBC">
      <w:pPr>
        <w:pStyle w:val="TitulliTitull"/>
        <w:rPr>
          <w:rFonts w:ascii="Garamond" w:hAnsi="Garamond"/>
          <w:sz w:val="24"/>
          <w:szCs w:val="24"/>
        </w:rPr>
      </w:pPr>
      <w:r w:rsidRPr="00AB2E90">
        <w:rPr>
          <w:rFonts w:ascii="Garamond" w:hAnsi="Garamond"/>
          <w:sz w:val="24"/>
          <w:szCs w:val="24"/>
        </w:rPr>
        <w:t>Udhëzimet PËR TestET E FUNKSIONIMIT</w:t>
      </w:r>
    </w:p>
    <w:p w14:paraId="73E04E87" w14:textId="77777777" w:rsidR="00244BBC" w:rsidRPr="00AB2E90" w:rsidRDefault="00244BBC" w:rsidP="00244BBC">
      <w:pPr>
        <w:pStyle w:val="Paragrafi0"/>
        <w:rPr>
          <w:rFonts w:ascii="Garamond" w:hAnsi="Garamond"/>
          <w:sz w:val="24"/>
          <w:szCs w:val="24"/>
        </w:rPr>
      </w:pPr>
    </w:p>
    <w:p w14:paraId="7F31967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Koncesionari do të paraqesë një program të hollësishëm për Testet e Funksionimit, në përputhje me Praktikat e Mira të Industrisë, i cili do të përfshijë: </w:t>
      </w:r>
    </w:p>
    <w:p w14:paraId="2C672695" w14:textId="77777777" w:rsidR="00244BBC" w:rsidRPr="00AB2E90" w:rsidRDefault="00244BBC" w:rsidP="00244BBC">
      <w:pPr>
        <w:pStyle w:val="Paragrafi0"/>
        <w:rPr>
          <w:rFonts w:ascii="Garamond" w:hAnsi="Garamond"/>
          <w:sz w:val="24"/>
          <w:szCs w:val="24"/>
        </w:rPr>
      </w:pPr>
      <w:bookmarkStart w:id="260" w:name="_Toc203306972"/>
      <w:bookmarkStart w:id="261" w:name="_Toc216691703"/>
      <w:r w:rsidRPr="00AB2E90">
        <w:rPr>
          <w:rFonts w:ascii="Garamond" w:hAnsi="Garamond"/>
          <w:sz w:val="24"/>
          <w:szCs w:val="24"/>
        </w:rPr>
        <w:t xml:space="preserve">- Treguesin e datës, orës dhe kohëzgjatjes së testeve </w:t>
      </w:r>
      <w:bookmarkEnd w:id="260"/>
      <w:bookmarkEnd w:id="261"/>
    </w:p>
    <w:p w14:paraId="0C3FEEA2" w14:textId="77777777" w:rsidR="00244BBC" w:rsidRPr="00AB2E90" w:rsidRDefault="00244BBC" w:rsidP="00244BBC">
      <w:pPr>
        <w:pStyle w:val="Paragrafi0"/>
        <w:rPr>
          <w:rFonts w:ascii="Garamond" w:hAnsi="Garamond"/>
          <w:sz w:val="24"/>
          <w:szCs w:val="24"/>
        </w:rPr>
      </w:pPr>
      <w:bookmarkStart w:id="262" w:name="_Toc203306973"/>
      <w:bookmarkStart w:id="263" w:name="_Toc216691704"/>
      <w:r w:rsidRPr="00AB2E90">
        <w:rPr>
          <w:rFonts w:ascii="Garamond" w:hAnsi="Garamond"/>
          <w:sz w:val="24"/>
          <w:szCs w:val="24"/>
        </w:rPr>
        <w:t xml:space="preserve">- Proçedurën e detajuar për testet </w:t>
      </w:r>
      <w:bookmarkEnd w:id="262"/>
      <w:bookmarkEnd w:id="263"/>
    </w:p>
    <w:p w14:paraId="0BB281CA" w14:textId="77777777" w:rsidR="00244BBC" w:rsidRPr="00AB2E90" w:rsidRDefault="00244BBC" w:rsidP="00244BBC">
      <w:pPr>
        <w:pStyle w:val="Paragrafi0"/>
        <w:rPr>
          <w:rFonts w:ascii="Garamond" w:hAnsi="Garamond"/>
          <w:sz w:val="24"/>
          <w:szCs w:val="24"/>
        </w:rPr>
      </w:pPr>
      <w:bookmarkStart w:id="264" w:name="_Toc203306974"/>
      <w:bookmarkStart w:id="265" w:name="_Toc216691705"/>
      <w:r w:rsidRPr="00AB2E90">
        <w:rPr>
          <w:rFonts w:ascii="Garamond" w:hAnsi="Garamond"/>
          <w:sz w:val="24"/>
          <w:szCs w:val="24"/>
        </w:rPr>
        <w:t xml:space="preserve">- Kriteret e suksesit apo dështimit për testet </w:t>
      </w:r>
      <w:bookmarkEnd w:id="264"/>
      <w:bookmarkEnd w:id="265"/>
      <w:r w:rsidRPr="00AB2E90">
        <w:rPr>
          <w:rFonts w:ascii="Garamond" w:hAnsi="Garamond"/>
          <w:sz w:val="24"/>
          <w:szCs w:val="24"/>
        </w:rPr>
        <w:t xml:space="preserve"> </w:t>
      </w:r>
    </w:p>
    <w:p w14:paraId="5A29DA0E" w14:textId="77777777" w:rsidR="00244BBC" w:rsidRPr="00AB2E90" w:rsidRDefault="00244BBC" w:rsidP="00244BBC">
      <w:pPr>
        <w:pStyle w:val="Paragrafi0"/>
        <w:rPr>
          <w:rFonts w:ascii="Garamond" w:hAnsi="Garamond"/>
          <w:sz w:val="24"/>
          <w:szCs w:val="24"/>
        </w:rPr>
      </w:pPr>
      <w:bookmarkStart w:id="266" w:name="_Toc203306975"/>
      <w:bookmarkStart w:id="267" w:name="_Toc216691706"/>
      <w:r w:rsidRPr="00AB2E90">
        <w:rPr>
          <w:rFonts w:ascii="Garamond" w:hAnsi="Garamond"/>
          <w:sz w:val="24"/>
          <w:szCs w:val="24"/>
        </w:rPr>
        <w:t xml:space="preserve">- Sistemin për dokumentimin e rezultateve të testeve </w:t>
      </w:r>
      <w:bookmarkEnd w:id="266"/>
      <w:bookmarkEnd w:id="267"/>
    </w:p>
    <w:p w14:paraId="129F235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 Para apo gjatë periudhës së testeve, Autoriteti Kontraktues do të japë të gjithë informacionin që i është kërkuar në mënyrë të arsyeshme nga Koncesionari për të lehtësuar zhvillimin e proçedurave të testeve. </w:t>
      </w:r>
    </w:p>
    <w:p w14:paraId="7E1C0C7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Nëse kërkohet nga secila prej Palëve dhe pas njoftimit të arsyeshëm, Përfaqesuesit e Autoritetit Kontraktues do të jenë prezentë gjatë testeve (me shpenzimet e Palës që ka kërkuar një gjë të tillë). </w:t>
      </w:r>
    </w:p>
    <w:p w14:paraId="1517D44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Testet e Funksionimit që lidhen me një Hidrocentral do të përmbajnë: </w:t>
      </w:r>
    </w:p>
    <w:p w14:paraId="4E3687F8" w14:textId="77777777" w:rsidR="00244BBC" w:rsidRPr="00AB2E90" w:rsidRDefault="00244BBC" w:rsidP="00244BBC">
      <w:pPr>
        <w:pStyle w:val="Paragrafi0"/>
        <w:rPr>
          <w:rFonts w:ascii="Garamond" w:hAnsi="Garamond"/>
          <w:sz w:val="24"/>
          <w:szCs w:val="24"/>
        </w:rPr>
      </w:pPr>
    </w:p>
    <w:p w14:paraId="1D0B247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a) Veprimin e Sistemit Nxitës </w:t>
      </w:r>
    </w:p>
    <w:p w14:paraId="4F81B36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b) Kapacitetin Reagues </w:t>
      </w:r>
    </w:p>
    <w:p w14:paraId="3DCB702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c) Testet e Kundërshtimit të Ngarkesës </w:t>
      </w:r>
    </w:p>
    <w:p w14:paraId="409A287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 Kapacitetin Minmale Vazhdues </w:t>
      </w:r>
    </w:p>
    <w:p w14:paraId="750F1BB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e) Testi i Kapacitetit  </w:t>
      </w:r>
    </w:p>
    <w:p w14:paraId="5FA74E6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Duhet të demonostrohen aftësitë e mëposhtme: </w:t>
      </w:r>
    </w:p>
    <w:p w14:paraId="307819FE" w14:textId="77777777" w:rsidR="00244BBC" w:rsidRPr="00AB2E90" w:rsidRDefault="0036351E" w:rsidP="00244BBC">
      <w:pPr>
        <w:pStyle w:val="Paragrafi0"/>
        <w:rPr>
          <w:rFonts w:ascii="Garamond" w:hAnsi="Garamond"/>
          <w:sz w:val="24"/>
          <w:szCs w:val="24"/>
        </w:rPr>
      </w:pPr>
      <w:r>
        <w:rPr>
          <w:rFonts w:ascii="Garamond" w:hAnsi="Garamond"/>
          <w:sz w:val="24"/>
          <w:szCs w:val="24"/>
        </w:rPr>
        <w:t>(i</w:t>
      </w:r>
      <w:r w:rsidR="00244BBC" w:rsidRPr="00AB2E90">
        <w:rPr>
          <w:rFonts w:ascii="Garamond" w:hAnsi="Garamond"/>
          <w:sz w:val="24"/>
          <w:szCs w:val="24"/>
        </w:rPr>
        <w:t xml:space="preserve">) Që çdo Njësi arrin Kapacitetin e Instalimit për këtë Njësi </w:t>
      </w:r>
    </w:p>
    <w:p w14:paraId="0A89E4D1" w14:textId="77777777" w:rsidR="00244BBC" w:rsidRPr="00AB2E90" w:rsidRDefault="0036351E" w:rsidP="00244BBC">
      <w:pPr>
        <w:pStyle w:val="Paragrafi0"/>
        <w:rPr>
          <w:rFonts w:ascii="Garamond" w:hAnsi="Garamond"/>
          <w:sz w:val="24"/>
          <w:szCs w:val="24"/>
        </w:rPr>
      </w:pPr>
      <w:r>
        <w:rPr>
          <w:rFonts w:ascii="Garamond" w:hAnsi="Garamond"/>
          <w:sz w:val="24"/>
          <w:szCs w:val="24"/>
        </w:rPr>
        <w:t>(ii</w:t>
      </w:r>
      <w:r w:rsidR="00244BBC" w:rsidRPr="00AB2E90">
        <w:rPr>
          <w:rFonts w:ascii="Garamond" w:hAnsi="Garamond"/>
          <w:sz w:val="24"/>
          <w:szCs w:val="24"/>
        </w:rPr>
        <w:t>) Që ky Hidrocentral arrin Kapacitetin e Instalimit</w:t>
      </w:r>
    </w:p>
    <w:p w14:paraId="671BDA9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Një Njësi do të konsiderohet si operacionale nëse testet e përshkruara më lart janë përfunduar në mënyrë të suksesshme.</w:t>
      </w:r>
    </w:p>
    <w:p w14:paraId="329E140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Me kusht që çdo Njësi të jetë kolauduar në përputhje me paragrafët paraardhës dhe ky Hidrocentral të jetë kolauduar në të gjitha aspektet e tjera, Koncecionari mund t’i deklaroje METE-s me anë të njoftimi, nëse ky Hidrocentral është ose jo i aftë të arrijë Kapacitetin e Instaluar.  </w:t>
      </w:r>
    </w:p>
    <w:p w14:paraId="7572E7F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Çdo mosmarrëveshje përsa i përket Kapacitetit të Instaluar do t’i paraqitet nj</w:t>
      </w:r>
      <w:r w:rsidRPr="00AB2E90">
        <w:rPr>
          <w:rFonts w:ascii="Garamond" w:hAnsi="Garamond"/>
          <w:sz w:val="24"/>
          <w:szCs w:val="24"/>
        </w:rPr>
        <w:softHyphen/>
        <w:t xml:space="preserve"> Eksperti Teknik dhe Ekonomik në përputhje me Nenin 13.2 të kësaj Kontrate. </w:t>
      </w:r>
    </w:p>
    <w:p w14:paraId="543AF5DB" w14:textId="77777777" w:rsidR="00244BBC" w:rsidRPr="00AB2E90" w:rsidRDefault="00244BBC" w:rsidP="00244BBC">
      <w:pPr>
        <w:pStyle w:val="Paragrafi0"/>
        <w:rPr>
          <w:rFonts w:ascii="Garamond" w:hAnsi="Garamond"/>
          <w:sz w:val="24"/>
          <w:szCs w:val="24"/>
        </w:rPr>
      </w:pPr>
    </w:p>
    <w:p w14:paraId="74F6B2B0" w14:textId="77777777" w:rsidR="00244BBC" w:rsidRPr="00AB2E90" w:rsidRDefault="00244BBC" w:rsidP="00244BBC">
      <w:pPr>
        <w:pStyle w:val="TitulliNr"/>
        <w:rPr>
          <w:rFonts w:ascii="Garamond" w:hAnsi="Garamond"/>
          <w:sz w:val="24"/>
          <w:szCs w:val="24"/>
        </w:rPr>
      </w:pPr>
      <w:r w:rsidRPr="00AB2E90">
        <w:rPr>
          <w:rFonts w:ascii="Garamond" w:hAnsi="Garamond"/>
          <w:sz w:val="24"/>
          <w:szCs w:val="24"/>
        </w:rPr>
        <w:t>SHTOJCA H</w:t>
      </w:r>
    </w:p>
    <w:p w14:paraId="37320BDD" w14:textId="77777777" w:rsidR="00244BBC" w:rsidRPr="00AB2E90" w:rsidRDefault="00244BBC" w:rsidP="00244BBC">
      <w:pPr>
        <w:pStyle w:val="TitulliTitull"/>
        <w:rPr>
          <w:rFonts w:ascii="Garamond" w:hAnsi="Garamond"/>
          <w:sz w:val="24"/>
          <w:szCs w:val="24"/>
        </w:rPr>
      </w:pPr>
      <w:r w:rsidRPr="00AB2E90">
        <w:rPr>
          <w:rFonts w:ascii="Garamond" w:hAnsi="Garamond"/>
          <w:sz w:val="24"/>
          <w:szCs w:val="24"/>
        </w:rPr>
        <w:t>FORMA E NJOFTIMIT TË MBYLLJES FINANCIAR E</w:t>
      </w:r>
    </w:p>
    <w:p w14:paraId="15FDF5E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b/>
      </w:r>
      <w:r w:rsidRPr="00AB2E90">
        <w:rPr>
          <w:rFonts w:ascii="Garamond" w:hAnsi="Garamond"/>
          <w:sz w:val="24"/>
          <w:szCs w:val="24"/>
        </w:rPr>
        <w:tab/>
      </w:r>
      <w:r w:rsidRPr="00AB2E90">
        <w:rPr>
          <w:rFonts w:ascii="Garamond" w:hAnsi="Garamond"/>
          <w:sz w:val="24"/>
          <w:szCs w:val="24"/>
        </w:rPr>
        <w:tab/>
      </w:r>
      <w:r w:rsidRPr="00AB2E90">
        <w:rPr>
          <w:rFonts w:ascii="Garamond" w:hAnsi="Garamond"/>
          <w:sz w:val="24"/>
          <w:szCs w:val="24"/>
        </w:rPr>
        <w:tab/>
      </w:r>
      <w:r w:rsidRPr="00AB2E90">
        <w:rPr>
          <w:rFonts w:ascii="Garamond" w:hAnsi="Garamond"/>
          <w:sz w:val="24"/>
          <w:szCs w:val="24"/>
        </w:rPr>
        <w:tab/>
      </w:r>
      <w:r w:rsidRPr="00AB2E90">
        <w:rPr>
          <w:rFonts w:ascii="Garamond" w:hAnsi="Garamond"/>
          <w:sz w:val="24"/>
          <w:szCs w:val="24"/>
        </w:rPr>
        <w:tab/>
      </w:r>
      <w:r w:rsidRPr="00AB2E90">
        <w:rPr>
          <w:rFonts w:ascii="Garamond" w:hAnsi="Garamond"/>
          <w:sz w:val="24"/>
          <w:szCs w:val="24"/>
        </w:rPr>
        <w:tab/>
      </w:r>
    </w:p>
    <w:p w14:paraId="4AD05A5E" w14:textId="77777777" w:rsidR="00244BBC" w:rsidRPr="00AB2E90" w:rsidRDefault="00244BBC" w:rsidP="00244BBC">
      <w:pPr>
        <w:pStyle w:val="Paragrafi0"/>
        <w:rPr>
          <w:rFonts w:ascii="Garamond" w:hAnsi="Garamond"/>
          <w:sz w:val="24"/>
          <w:szCs w:val="24"/>
        </w:rPr>
      </w:pPr>
    </w:p>
    <w:p w14:paraId="362796C0" w14:textId="12E2AA6A" w:rsidR="00244BBC" w:rsidRPr="008F28B1" w:rsidRDefault="00244BBC" w:rsidP="00244BBC">
      <w:pPr>
        <w:pStyle w:val="Paragrafi0"/>
        <w:rPr>
          <w:rFonts w:ascii="Garamond" w:hAnsi="Garamond"/>
          <w:i/>
          <w:sz w:val="24"/>
          <w:szCs w:val="24"/>
        </w:rPr>
      </w:pPr>
      <w:r w:rsidRPr="00AB2E90">
        <w:rPr>
          <w:rFonts w:ascii="Garamond" w:hAnsi="Garamond"/>
          <w:sz w:val="24"/>
          <w:szCs w:val="24"/>
        </w:rPr>
        <w:t>Drejtuar:</w:t>
      </w:r>
      <w:r w:rsidRPr="00AB2E90">
        <w:rPr>
          <w:rFonts w:ascii="Garamond" w:hAnsi="Garamond"/>
          <w:sz w:val="24"/>
          <w:szCs w:val="24"/>
        </w:rPr>
        <w:tab/>
      </w:r>
      <w:r w:rsidRPr="00951FFB">
        <w:rPr>
          <w:rFonts w:ascii="Garamond" w:hAnsi="Garamond"/>
          <w:i/>
          <w:sz w:val="24"/>
          <w:szCs w:val="24"/>
        </w:rPr>
        <w:t>Ministrisë së</w:t>
      </w:r>
      <w:r w:rsidR="008F28B1">
        <w:rPr>
          <w:rFonts w:ascii="Garamond" w:hAnsi="Garamond"/>
          <w:i/>
          <w:sz w:val="24"/>
          <w:szCs w:val="24"/>
        </w:rPr>
        <w:t xml:space="preserve"> </w:t>
      </w:r>
      <w:r w:rsidR="008F28B1" w:rsidRPr="008F28B1">
        <w:rPr>
          <w:rFonts w:ascii="Garamond" w:hAnsi="Garamond"/>
          <w:bCs/>
          <w:i/>
          <w:sz w:val="24"/>
          <w:szCs w:val="24"/>
        </w:rPr>
        <w:t>Infrastrukturës dhe Energjisë</w:t>
      </w:r>
      <w:r w:rsidR="008F28B1" w:rsidRPr="008F28B1">
        <w:rPr>
          <w:rFonts w:ascii="Garamond" w:hAnsi="Garamond"/>
          <w:i/>
          <w:szCs w:val="24"/>
        </w:rPr>
        <w:t xml:space="preserve"> </w:t>
      </w:r>
      <w:r w:rsidR="00771C33" w:rsidRPr="008F28B1">
        <w:rPr>
          <w:rFonts w:ascii="Garamond" w:hAnsi="Garamond"/>
          <w:i/>
          <w:szCs w:val="24"/>
        </w:rPr>
        <w:t xml:space="preserve"> </w:t>
      </w:r>
    </w:p>
    <w:p w14:paraId="27CF0BF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vi) </w:t>
      </w:r>
      <w:r w:rsidRPr="00AB2E90">
        <w:rPr>
          <w:rFonts w:ascii="Garamond" w:hAnsi="Garamond"/>
          <w:sz w:val="24"/>
          <w:szCs w:val="24"/>
        </w:rPr>
        <w:tab/>
      </w:r>
      <w:r w:rsidRPr="00AB2E90">
        <w:rPr>
          <w:rFonts w:ascii="Garamond" w:hAnsi="Garamond"/>
          <w:sz w:val="24"/>
          <w:szCs w:val="24"/>
        </w:rPr>
        <w:tab/>
        <w:t xml:space="preserve">Në vëmendje </w:t>
      </w:r>
      <w:proofErr w:type="gramStart"/>
      <w:r w:rsidRPr="00AB2E90">
        <w:rPr>
          <w:rFonts w:ascii="Garamond" w:hAnsi="Garamond"/>
          <w:sz w:val="24"/>
          <w:szCs w:val="24"/>
        </w:rPr>
        <w:t>të  Shkëlqesisë</w:t>
      </w:r>
      <w:proofErr w:type="gramEnd"/>
      <w:r w:rsidRPr="00AB2E90">
        <w:rPr>
          <w:rFonts w:ascii="Garamond" w:hAnsi="Garamond"/>
          <w:sz w:val="24"/>
          <w:szCs w:val="24"/>
        </w:rPr>
        <w:t xml:space="preserve"> së tij,Ministrit :</w:t>
      </w:r>
    </w:p>
    <w:p w14:paraId="4D0B79E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vii) </w:t>
      </w:r>
      <w:r w:rsidRPr="00AB2E90">
        <w:rPr>
          <w:rFonts w:ascii="Garamond" w:hAnsi="Garamond"/>
          <w:sz w:val="24"/>
          <w:szCs w:val="24"/>
        </w:rPr>
        <w:tab/>
      </w:r>
      <w:r w:rsidRPr="00AB2E90">
        <w:rPr>
          <w:rFonts w:ascii="Garamond" w:hAnsi="Garamond"/>
          <w:sz w:val="24"/>
          <w:szCs w:val="24"/>
        </w:rPr>
        <w:tab/>
        <w:t>Blvd. "Dëshmorët e Kombit", 1001 Tiranë, Shqipëri</w:t>
      </w:r>
    </w:p>
    <w:p w14:paraId="4C510F2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ab/>
        <w:t>Faks: [</w:t>
      </w:r>
      <w:r w:rsidRPr="00AB2E90">
        <w:rPr>
          <w:rFonts w:ascii="Garamond" w:hAnsi="Garamond"/>
          <w:sz w:val="24"/>
          <w:szCs w:val="24"/>
        </w:rPr>
        <w:sym w:font="Symbol" w:char="F0B7"/>
      </w:r>
      <w:r w:rsidRPr="00AB2E90">
        <w:rPr>
          <w:rFonts w:ascii="Garamond" w:hAnsi="Garamond"/>
          <w:sz w:val="24"/>
          <w:szCs w:val="24"/>
        </w:rPr>
        <w:t>]</w:t>
      </w:r>
    </w:p>
    <w:p w14:paraId="5CBE27E6" w14:textId="77777777" w:rsidR="00244BBC" w:rsidRPr="00AB2E90" w:rsidRDefault="00244BBC" w:rsidP="00244BBC">
      <w:pPr>
        <w:pStyle w:val="Paragrafi0"/>
        <w:rPr>
          <w:rFonts w:ascii="Garamond" w:hAnsi="Garamond"/>
          <w:sz w:val="24"/>
          <w:szCs w:val="24"/>
        </w:rPr>
      </w:pPr>
    </w:p>
    <w:p w14:paraId="060D8444" w14:textId="77777777" w:rsidR="00244BBC" w:rsidRPr="00AB2E90" w:rsidRDefault="00244BBC" w:rsidP="00244BBC">
      <w:pPr>
        <w:pStyle w:val="Paragrafi0"/>
        <w:rPr>
          <w:rFonts w:ascii="Garamond" w:hAnsi="Garamond"/>
          <w:b/>
          <w:sz w:val="24"/>
          <w:szCs w:val="24"/>
        </w:rPr>
      </w:pPr>
      <w:r w:rsidRPr="00AB2E90">
        <w:rPr>
          <w:rFonts w:ascii="Garamond" w:hAnsi="Garamond"/>
          <w:b/>
          <w:sz w:val="24"/>
          <w:szCs w:val="24"/>
        </w:rPr>
        <w:t xml:space="preserve">Lënda:  Projekti Hidroenergjitik i Devollit– Njoftimi i Mbylljes Financiare </w:t>
      </w:r>
    </w:p>
    <w:p w14:paraId="4F97D2C9" w14:textId="77777777" w:rsidR="00244BBC" w:rsidRPr="00AB2E90" w:rsidRDefault="00244BBC" w:rsidP="00244BBC">
      <w:pPr>
        <w:pStyle w:val="Paragrafi0"/>
        <w:rPr>
          <w:rFonts w:ascii="Garamond" w:hAnsi="Garamond"/>
          <w:sz w:val="24"/>
          <w:szCs w:val="24"/>
        </w:rPr>
      </w:pPr>
    </w:p>
    <w:p w14:paraId="0E7E37B3" w14:textId="2844C384"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Duke ju Referuar Kontratës së Koncesionit në lidhje me projektimin, ndërtimin, financimin, pronësinë, shfrytëzimin, mirëmbajtjen dhe transferimin e Projektit Hidroenergjitik në lumin Devoll, në Republikën e Shqipërisë (“Kontrata e Koncesionit”) e lidhur ndërmjet </w:t>
      </w:r>
      <w:r w:rsidRPr="00951FFB">
        <w:rPr>
          <w:rFonts w:ascii="Garamond" w:hAnsi="Garamond"/>
          <w:i/>
          <w:sz w:val="24"/>
          <w:szCs w:val="24"/>
        </w:rPr>
        <w:t xml:space="preserve">Ministrisë së </w:t>
      </w:r>
      <w:r w:rsidR="008F28B1" w:rsidRPr="008F28B1">
        <w:rPr>
          <w:rFonts w:ascii="Garamond" w:hAnsi="Garamond"/>
          <w:bCs/>
          <w:i/>
          <w:sz w:val="24"/>
          <w:szCs w:val="24"/>
        </w:rPr>
        <w:t>Infrastrukturës dhe Energjisë</w:t>
      </w:r>
      <w:r w:rsidR="008F28B1" w:rsidRPr="00951FFB">
        <w:rPr>
          <w:rFonts w:ascii="Garamond" w:hAnsi="Garamond"/>
          <w:i/>
          <w:szCs w:val="24"/>
        </w:rPr>
        <w:t xml:space="preserve"> </w:t>
      </w:r>
      <w:r w:rsidRPr="00AB2E90">
        <w:rPr>
          <w:rFonts w:ascii="Garamond" w:hAnsi="Garamond"/>
          <w:sz w:val="24"/>
          <w:szCs w:val="24"/>
        </w:rPr>
        <w:t>të Republikës së Shqipërisë si Autoriteti Kontraktues dhe EVN AG, STATKRAFT AS dhe DEVOLL HYDROPOWER sha, secila si Bashkë-</w:t>
      </w:r>
      <w:proofErr w:type="gramStart"/>
      <w:r w:rsidRPr="00AB2E90">
        <w:rPr>
          <w:rFonts w:ascii="Garamond" w:hAnsi="Garamond"/>
          <w:sz w:val="24"/>
          <w:szCs w:val="24"/>
        </w:rPr>
        <w:t>Koncesionar ,</w:t>
      </w:r>
      <w:proofErr w:type="gramEnd"/>
      <w:r w:rsidRPr="00AB2E90">
        <w:rPr>
          <w:rFonts w:ascii="Garamond" w:hAnsi="Garamond"/>
          <w:sz w:val="24"/>
          <w:szCs w:val="24"/>
        </w:rPr>
        <w:t xml:space="preserve"> më …., 2008, </w:t>
      </w:r>
    </w:p>
    <w:p w14:paraId="1B2B76D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Fjalët e përdorura me shkronjë të madhe dhe jo të përkufizuara në këtë do të kenë kuptimin që u jepet këtyre fjalëve në Kontratën e Koncesionit </w:t>
      </w:r>
    </w:p>
    <w:p w14:paraId="6D7BD5E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Në respektim dhe në përputhje me Nenin 3.3.1 të Kontratës së Koncesionit, ne të nënshkruarit, me anë të kësaj, konfirmojmë se kemi siguruar një financim të tillë që mbulon njëqind për qind (100%) të kostos totale të kapitalit të Projektit përmes marrëveshjeve me ndonjë apo të gjithë Aksionerët dhe/ose Palët </w:t>
      </w:r>
      <w:proofErr w:type="gramStart"/>
      <w:r w:rsidRPr="00AB2E90">
        <w:rPr>
          <w:rFonts w:ascii="Garamond" w:hAnsi="Garamond"/>
          <w:sz w:val="24"/>
          <w:szCs w:val="24"/>
        </w:rPr>
        <w:t>Financuese  për</w:t>
      </w:r>
      <w:proofErr w:type="gramEnd"/>
      <w:r w:rsidRPr="00AB2E90">
        <w:rPr>
          <w:rFonts w:ascii="Garamond" w:hAnsi="Garamond"/>
          <w:sz w:val="24"/>
          <w:szCs w:val="24"/>
        </w:rPr>
        <w:t xml:space="preserve"> të siguruar financimin në formës e Pjesëmarrjes Pasurore të Aksionerëve  dhe/ose borxhit ndaj Shoqëris</w:t>
      </w:r>
      <w:r w:rsidRPr="00AB2E90">
        <w:rPr>
          <w:rFonts w:ascii="Garamond" w:hAnsi="Garamond"/>
          <w:sz w:val="24"/>
          <w:szCs w:val="24"/>
        </w:rPr>
        <w:softHyphen/>
        <w:t xml:space="preserve"> Koncesionare, në përputhje me zhvillimin e Projektit. Për shmangien e çdo keqinterpretimi, fondet sipas këtij financimi të siguruar do t’i derdhen Shoqërisë Koncesionare në mënyrë periodike në përputhje me kërkesat e saj financiare në fazën përkatëse të Projektit. </w:t>
      </w:r>
    </w:p>
    <w:p w14:paraId="42C9BBAF" w14:textId="77777777" w:rsidR="00244BBC" w:rsidRPr="00AB2E90" w:rsidRDefault="00244BBC" w:rsidP="00244BBC">
      <w:pPr>
        <w:pStyle w:val="Paragrafi0"/>
        <w:rPr>
          <w:rFonts w:ascii="Garamond" w:hAnsi="Garamond"/>
          <w:sz w:val="24"/>
          <w:szCs w:val="24"/>
        </w:rPr>
      </w:pPr>
    </w:p>
    <w:p w14:paraId="50320E67" w14:textId="77777777" w:rsidR="00244BBC" w:rsidRPr="00AB2E90" w:rsidRDefault="00244BBC" w:rsidP="00244BBC">
      <w:pPr>
        <w:pStyle w:val="Paragrafi0"/>
        <w:rPr>
          <w:rFonts w:ascii="Garamond" w:hAnsi="Garamond"/>
          <w:sz w:val="24"/>
          <w:szCs w:val="24"/>
        </w:rPr>
      </w:pPr>
    </w:p>
    <w:p w14:paraId="2B5F597D" w14:textId="77777777" w:rsidR="00244BBC" w:rsidRPr="00AB2E90" w:rsidRDefault="00244BBC" w:rsidP="00244BBC">
      <w:pPr>
        <w:pStyle w:val="Paragrafi0"/>
        <w:rPr>
          <w:rFonts w:ascii="Garamond" w:hAnsi="Garamond"/>
          <w:sz w:val="24"/>
          <w:szCs w:val="24"/>
        </w:rPr>
      </w:pPr>
    </w:p>
    <w:p w14:paraId="03F8E29C" w14:textId="77777777" w:rsidR="00244BBC" w:rsidRPr="00AB2E90" w:rsidRDefault="00244BBC" w:rsidP="00244BBC">
      <w:pPr>
        <w:pStyle w:val="Paragrafi0"/>
        <w:jc w:val="center"/>
        <w:rPr>
          <w:rFonts w:ascii="Garamond" w:hAnsi="Garamond"/>
          <w:sz w:val="24"/>
          <w:szCs w:val="24"/>
        </w:rPr>
      </w:pPr>
      <w:r w:rsidRPr="00AB2E90">
        <w:rPr>
          <w:rFonts w:ascii="Garamond" w:hAnsi="Garamond"/>
          <w:sz w:val="24"/>
          <w:szCs w:val="24"/>
        </w:rPr>
        <w:t>_____________________________</w:t>
      </w:r>
    </w:p>
    <w:p w14:paraId="7E1A381C" w14:textId="77777777" w:rsidR="00244BBC" w:rsidRPr="00AB2E90" w:rsidRDefault="00244BBC" w:rsidP="00244BBC">
      <w:pPr>
        <w:pStyle w:val="Paragrafi0"/>
        <w:jc w:val="center"/>
        <w:rPr>
          <w:rFonts w:ascii="Garamond" w:hAnsi="Garamond"/>
          <w:sz w:val="24"/>
          <w:szCs w:val="24"/>
        </w:rPr>
      </w:pPr>
      <w:proofErr w:type="gramStart"/>
      <w:r w:rsidRPr="00AB2E90">
        <w:rPr>
          <w:rFonts w:ascii="Garamond" w:hAnsi="Garamond"/>
          <w:sz w:val="24"/>
          <w:szCs w:val="24"/>
        </w:rPr>
        <w:t>DEVOLL  HYDROPOWER</w:t>
      </w:r>
      <w:proofErr w:type="gramEnd"/>
      <w:r w:rsidRPr="00AB2E90">
        <w:rPr>
          <w:rFonts w:ascii="Garamond" w:hAnsi="Garamond"/>
          <w:sz w:val="24"/>
          <w:szCs w:val="24"/>
        </w:rPr>
        <w:t xml:space="preserve"> SHA</w:t>
      </w:r>
    </w:p>
    <w:p w14:paraId="4EE78847" w14:textId="77777777" w:rsidR="00244BBC" w:rsidRPr="00AB2E90" w:rsidRDefault="00244BBC" w:rsidP="00244BBC">
      <w:pPr>
        <w:pStyle w:val="Paragrafi0"/>
        <w:jc w:val="center"/>
        <w:rPr>
          <w:rFonts w:ascii="Garamond" w:hAnsi="Garamond"/>
          <w:sz w:val="24"/>
          <w:szCs w:val="24"/>
        </w:rPr>
      </w:pPr>
      <w:r w:rsidRPr="00AB2E90">
        <w:rPr>
          <w:rFonts w:ascii="Garamond" w:hAnsi="Garamond"/>
          <w:sz w:val="24"/>
          <w:szCs w:val="24"/>
        </w:rPr>
        <w:t>[nënshkrimet e autorizura]</w:t>
      </w:r>
    </w:p>
    <w:p w14:paraId="2363DA3F" w14:textId="77777777" w:rsidR="00244BBC" w:rsidRPr="00AB2E90" w:rsidRDefault="00244BBC" w:rsidP="00244BBC">
      <w:pPr>
        <w:pStyle w:val="Paragrafi0"/>
        <w:jc w:val="center"/>
        <w:rPr>
          <w:rFonts w:ascii="Garamond" w:hAnsi="Garamond"/>
          <w:sz w:val="24"/>
          <w:szCs w:val="24"/>
        </w:rPr>
      </w:pPr>
    </w:p>
    <w:p w14:paraId="48B85D2E" w14:textId="77777777" w:rsidR="00244BBC" w:rsidRPr="00AB2E90" w:rsidRDefault="00244BBC" w:rsidP="00244BBC">
      <w:pPr>
        <w:pStyle w:val="Paragrafi0"/>
        <w:rPr>
          <w:rFonts w:ascii="Garamond" w:hAnsi="Garamond"/>
          <w:sz w:val="24"/>
          <w:szCs w:val="24"/>
        </w:rPr>
      </w:pPr>
    </w:p>
    <w:p w14:paraId="63DB93B0" w14:textId="77777777" w:rsidR="00244BBC" w:rsidRPr="00AB2E90" w:rsidRDefault="00244BBC" w:rsidP="00244BBC">
      <w:pPr>
        <w:pStyle w:val="TitulliNr"/>
        <w:rPr>
          <w:rFonts w:ascii="Garamond" w:hAnsi="Garamond"/>
          <w:sz w:val="24"/>
          <w:szCs w:val="24"/>
        </w:rPr>
      </w:pPr>
      <w:r w:rsidRPr="00AB2E90">
        <w:rPr>
          <w:rFonts w:ascii="Garamond" w:hAnsi="Garamond"/>
          <w:sz w:val="24"/>
          <w:szCs w:val="24"/>
        </w:rPr>
        <w:t>SHTOJCA I</w:t>
      </w:r>
    </w:p>
    <w:p w14:paraId="79BDA8F1" w14:textId="77777777" w:rsidR="00244BBC" w:rsidRPr="00AB2E90" w:rsidRDefault="00244BBC" w:rsidP="00244BBC">
      <w:pPr>
        <w:pStyle w:val="TitulliTitull"/>
        <w:rPr>
          <w:rFonts w:ascii="Garamond" w:hAnsi="Garamond"/>
          <w:sz w:val="24"/>
          <w:szCs w:val="24"/>
        </w:rPr>
      </w:pPr>
      <w:r w:rsidRPr="00AB2E90">
        <w:rPr>
          <w:rFonts w:ascii="Garamond" w:hAnsi="Garamond"/>
          <w:sz w:val="24"/>
          <w:szCs w:val="24"/>
        </w:rPr>
        <w:t>INVENTARI I INFRASTRUKTURËS QЁ</w:t>
      </w:r>
      <w:r w:rsidRPr="00AB2E90">
        <w:rPr>
          <w:rFonts w:ascii="Garamond" w:hAnsi="Garamond" w:cs="CG Times"/>
          <w:sz w:val="24"/>
          <w:szCs w:val="24"/>
        </w:rPr>
        <w:t xml:space="preserve"> DO TË PËRMBYTET</w:t>
      </w:r>
    </w:p>
    <w:p w14:paraId="7C0715DD" w14:textId="77777777" w:rsidR="00244BBC" w:rsidRPr="00AB2E90" w:rsidRDefault="00244BBC" w:rsidP="00244BBC">
      <w:pPr>
        <w:pStyle w:val="Paragrafi0"/>
        <w:rPr>
          <w:rFonts w:ascii="Garamond" w:hAnsi="Garamond"/>
          <w:sz w:val="24"/>
          <w:szCs w:val="24"/>
        </w:rPr>
      </w:pPr>
    </w:p>
    <w:p w14:paraId="36DECA4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Kompensimi i Rrugëve dhe Urave që do të përmbyten</w:t>
      </w:r>
    </w:p>
    <w:p w14:paraId="1C02DD8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Studimi i Detajuar i shumës dhe kostove te rrugëve dhe urave të përmbytura në Devoll</w:t>
      </w:r>
    </w:p>
    <w:p w14:paraId="34F99F2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Projekti HEC.</w:t>
      </w:r>
    </w:p>
    <w:p w14:paraId="675B282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I përgatitur, përfshirë vlerësimin e detajuar të kostos nga konsulenti, Z.ing. Arqile</w:t>
      </w:r>
    </w:p>
    <w:p w14:paraId="2F1F641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Prifti.</w:t>
      </w:r>
    </w:p>
    <w:p w14:paraId="624F819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Ky vlerësim paraqet të plotë gjatësinë e rrugëve të asfaltuara dhe me gurë i grimcuar dhe numrin e urave të cilat do të dalin jashtë përdorimit pas përbytjes së rezervuarve në Luginën e Devollit.</w:t>
      </w:r>
    </w:p>
    <w:p w14:paraId="1F2CA49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Vlerat paraqesin shtrirjen maksimale të zonës së përmbytur dhe brenda objektit të optimizimit të projektit në fazën e dytë, keto përmasa nuk do të tejkalohen. Tendenca është që, të ketë një pakësim të zonave të përmbytura.</w:t>
      </w:r>
    </w:p>
    <w:p w14:paraId="0EB37ABF" w14:textId="77777777" w:rsidR="00244BBC" w:rsidRPr="00AB2E90" w:rsidRDefault="00244BBC" w:rsidP="00244BBC">
      <w:pPr>
        <w:pStyle w:val="Paragrafi0"/>
        <w:rPr>
          <w:rFonts w:ascii="Garamond" w:hAnsi="Garamond"/>
          <w:sz w:val="24"/>
          <w:szCs w:val="24"/>
        </w:rPr>
      </w:pPr>
    </w:p>
    <w:p w14:paraId="167899DA"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br w:type="page"/>
      </w:r>
      <w:r w:rsidRPr="00AB2E90">
        <w:rPr>
          <w:rFonts w:ascii="Garamond" w:hAnsi="Garamond"/>
          <w:sz w:val="24"/>
          <w:szCs w:val="24"/>
        </w:rPr>
        <w:lastRenderedPageBreak/>
        <w:t>Përmbledhje e Rezervuarve ne Zona, Rrugët dhe Urat ekzistuese</w:t>
      </w:r>
    </w:p>
    <w:p w14:paraId="2BB2F6F8" w14:textId="77777777" w:rsidR="00244BBC" w:rsidRPr="00AB2E90" w:rsidRDefault="00244BBC" w:rsidP="00244BBC">
      <w:pPr>
        <w:pStyle w:val="Paragrafi0"/>
        <w:rPr>
          <w:rFonts w:ascii="Garamond" w:hAnsi="Garamond"/>
          <w:sz w:val="24"/>
          <w:szCs w:val="24"/>
        </w:rPr>
      </w:pPr>
    </w:p>
    <w:p w14:paraId="0BB9597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Rezervuari i Banjës</w:t>
      </w:r>
    </w:p>
    <w:p w14:paraId="60AA0E1C" w14:textId="77777777" w:rsidR="00244BBC" w:rsidRPr="00AB2E90" w:rsidRDefault="001579A5" w:rsidP="00244BBC">
      <w:pPr>
        <w:pStyle w:val="Figure"/>
        <w:rPr>
          <w:rFonts w:ascii="Garamond" w:hAnsi="Garamond"/>
          <w:sz w:val="24"/>
          <w:szCs w:val="24"/>
        </w:rPr>
      </w:pPr>
      <w:r w:rsidRPr="00AB2E90">
        <w:rPr>
          <w:rFonts w:ascii="Garamond" w:hAnsi="Garamond"/>
          <w:noProof/>
          <w:sz w:val="24"/>
          <w:szCs w:val="24"/>
        </w:rPr>
        <mc:AlternateContent>
          <mc:Choice Requires="wps">
            <w:drawing>
              <wp:anchor distT="0" distB="0" distL="114300" distR="114300" simplePos="0" relativeHeight="251659776" behindDoc="0" locked="0" layoutInCell="1" allowOverlap="1" wp14:anchorId="47FB2E26" wp14:editId="0A264BFD">
                <wp:simplePos x="0" y="0"/>
                <wp:positionH relativeFrom="column">
                  <wp:posOffset>294640</wp:posOffset>
                </wp:positionH>
                <wp:positionV relativeFrom="paragraph">
                  <wp:posOffset>5389245</wp:posOffset>
                </wp:positionV>
                <wp:extent cx="342900" cy="228600"/>
                <wp:effectExtent l="8890" t="7620" r="10160" b="11430"/>
                <wp:wrapNone/>
                <wp:docPr id="95"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2EF2027" w14:textId="77777777" w:rsidR="007573A9" w:rsidRPr="00CE410D" w:rsidRDefault="007573A9" w:rsidP="00244BBC">
                            <w:pPr>
                              <w:rPr>
                                <w:color w:val="FFFFFF"/>
                                <w:szCs w:val="24"/>
                              </w:rPr>
                            </w:pPr>
                            <w:r w:rsidRPr="00CE410D">
                              <w:rPr>
                                <w:color w:val="FFFFFF"/>
                                <w:szCs w:val="24"/>
                              </w:rPr>
                              <w:t>1</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B2E26" id="_x0000_t202" coordsize="21600,21600" o:spt="202" path="m,l,21600r21600,l21600,xe">
                <v:stroke joinstyle="miter"/>
                <v:path gradientshapeok="t" o:connecttype="rect"/>
              </v:shapetype>
              <v:shape id="Text Box 81" o:spid="_x0000_s1026" type="#_x0000_t202" style="position:absolute;margin-left:23.2pt;margin-top:424.35pt;width:27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" filled="f" strokecolor="white">
                <v:textbox style="layout-flow:vertical;mso-layout-flow-alt:bottom-to-top">
                  <w:txbxContent>
                    <w:p w14:paraId="72EF2027" w14:textId="77777777" w:rsidR="007573A9" w:rsidRPr="00CE410D" w:rsidRDefault="007573A9" w:rsidP="00244BBC">
                      <w:pPr>
                        <w:rPr>
                          <w:color w:val="FFFFFF"/>
                          <w:szCs w:val="24"/>
                        </w:rPr>
                      </w:pPr>
                      <w:r w:rsidRPr="00CE410D">
                        <w:rPr>
                          <w:color w:val="FFFFFF"/>
                          <w:szCs w:val="24"/>
                        </w:rPr>
                        <w:t>1</w:t>
                      </w:r>
                    </w:p>
                  </w:txbxContent>
                </v:textbox>
              </v:shape>
            </w:pict>
          </mc:Fallback>
        </mc:AlternateContent>
      </w:r>
      <w:r w:rsidRPr="00AB2E90">
        <w:rPr>
          <w:rFonts w:ascii="Garamond" w:hAnsi="Garamond"/>
          <w:noProof/>
          <w:sz w:val="24"/>
          <w:szCs w:val="24"/>
        </w:rPr>
        <mc:AlternateContent>
          <mc:Choice Requires="wps">
            <w:drawing>
              <wp:anchor distT="0" distB="0" distL="114300" distR="114300" simplePos="0" relativeHeight="251660800" behindDoc="0" locked="0" layoutInCell="1" allowOverlap="1" wp14:anchorId="7A3DD6C3" wp14:editId="3164FD56">
                <wp:simplePos x="0" y="0"/>
                <wp:positionH relativeFrom="column">
                  <wp:posOffset>3266440</wp:posOffset>
                </wp:positionH>
                <wp:positionV relativeFrom="paragraph">
                  <wp:posOffset>3103245</wp:posOffset>
                </wp:positionV>
                <wp:extent cx="342900" cy="228600"/>
                <wp:effectExtent l="8890" t="7620" r="10160" b="11430"/>
                <wp:wrapNone/>
                <wp:docPr id="94"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60EB99BA" w14:textId="77777777" w:rsidR="007573A9" w:rsidRPr="00CE410D" w:rsidRDefault="007573A9" w:rsidP="00244BBC">
                            <w:pPr>
                              <w:rPr>
                                <w:color w:val="FFFFFF"/>
                                <w:szCs w:val="24"/>
                              </w:rPr>
                            </w:pPr>
                            <w:r>
                              <w:rPr>
                                <w:color w:val="FFFFFF"/>
                                <w:szCs w:val="24"/>
                              </w:rPr>
                              <w:t>2</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DD6C3" id="Text Box 82" o:spid="_x0000_s1027" type="#_x0000_t202" style="position:absolute;margin-left:257.2pt;margin-top:244.35pt;width:27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" filled="f" strokecolor="white">
                <v:textbox style="layout-flow:vertical;mso-layout-flow-alt:bottom-to-top">
                  <w:txbxContent>
                    <w:p w14:paraId="60EB99BA" w14:textId="77777777" w:rsidR="007573A9" w:rsidRPr="00CE410D" w:rsidRDefault="007573A9" w:rsidP="00244BBC">
                      <w:pPr>
                        <w:rPr>
                          <w:color w:val="FFFFFF"/>
                          <w:szCs w:val="24"/>
                        </w:rPr>
                      </w:pPr>
                      <w:r>
                        <w:rPr>
                          <w:color w:val="FFFFFF"/>
                          <w:szCs w:val="24"/>
                        </w:rPr>
                        <w:t>2</w:t>
                      </w:r>
                    </w:p>
                  </w:txbxContent>
                </v:textbox>
              </v:shape>
            </w:pict>
          </mc:Fallback>
        </mc:AlternateContent>
      </w:r>
      <w:r w:rsidRPr="00AB2E90">
        <w:rPr>
          <w:rFonts w:ascii="Garamond" w:hAnsi="Garamond"/>
          <w:noProof/>
          <w:sz w:val="24"/>
          <w:szCs w:val="24"/>
        </w:rPr>
        <w:drawing>
          <wp:anchor distT="0" distB="0" distL="114300" distR="114300" simplePos="0" relativeHeight="251657728" behindDoc="0" locked="0" layoutInCell="1" allowOverlap="1" wp14:anchorId="0A57A7E2" wp14:editId="5FD04232">
            <wp:simplePos x="0" y="0"/>
            <wp:positionH relativeFrom="character">
              <wp:posOffset>-1043305</wp:posOffset>
            </wp:positionH>
            <wp:positionV relativeFrom="line">
              <wp:posOffset>1043305</wp:posOffset>
            </wp:positionV>
            <wp:extent cx="7103110" cy="5015865"/>
            <wp:effectExtent l="0" t="4128" r="0" b="0"/>
            <wp:wrapNone/>
            <wp:docPr id="93"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7103110" cy="5015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2E90">
        <w:rPr>
          <w:rFonts w:ascii="Garamond" w:hAnsi="Garamond"/>
          <w:noProof/>
          <w:sz w:val="24"/>
          <w:szCs w:val="24"/>
        </w:rPr>
        <mc:AlternateContent>
          <mc:Choice Requires="wps">
            <w:drawing>
              <wp:inline distT="0" distB="0" distL="0" distR="0" wp14:anchorId="538861BD" wp14:editId="321A66E1">
                <wp:extent cx="5019675" cy="7105650"/>
                <wp:effectExtent l="0" t="0" r="0" b="0"/>
                <wp:docPr id="4"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19675" cy="7105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742B95" id="AutoShape 2" o:spid="_x0000_s1026" style="width:395.25pt;height:5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" filled="f" stroked="f">
                <o:lock v:ext="edit" aspectratio="t"/>
                <w10:anchorlock/>
              </v:rect>
            </w:pict>
          </mc:Fallback>
        </mc:AlternateContent>
      </w:r>
    </w:p>
    <w:p w14:paraId="76EC26E1" w14:textId="77777777" w:rsidR="00244BBC" w:rsidRPr="00AB2E90" w:rsidRDefault="00244BBC" w:rsidP="00244BBC">
      <w:pPr>
        <w:pStyle w:val="Paragrafi0"/>
        <w:rPr>
          <w:rFonts w:ascii="Garamond" w:hAnsi="Garamond"/>
          <w:sz w:val="24"/>
          <w:szCs w:val="24"/>
        </w:rPr>
        <w:sectPr w:rsidR="00244BBC" w:rsidRPr="00AB2E90" w:rsidSect="00244BBC">
          <w:footerReference w:type="even" r:id="rId13"/>
          <w:footerReference w:type="default" r:id="rId14"/>
          <w:headerReference w:type="first" r:id="rId15"/>
          <w:pgSz w:w="11907" w:h="16839" w:code="1"/>
          <w:pgMar w:top="1418" w:right="1701" w:bottom="1418" w:left="1701" w:header="709" w:footer="709" w:gutter="0"/>
          <w:paperSrc w:first="7" w:other="7"/>
          <w:pgNumType w:start="1593"/>
          <w:cols w:space="720"/>
          <w:docGrid w:linePitch="326"/>
        </w:sectPr>
      </w:pPr>
    </w:p>
    <w:p w14:paraId="5C9C765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Rezervuari i Skenderbegasit</w:t>
      </w:r>
    </w:p>
    <w:p w14:paraId="79755B32" w14:textId="77777777" w:rsidR="00244BBC" w:rsidRPr="00AB2E90" w:rsidRDefault="00244BBC" w:rsidP="00244BBC">
      <w:pPr>
        <w:pStyle w:val="Paragrafi0"/>
        <w:rPr>
          <w:rFonts w:ascii="Garamond" w:hAnsi="Garamond"/>
          <w:sz w:val="24"/>
          <w:szCs w:val="24"/>
        </w:rPr>
      </w:pPr>
    </w:p>
    <w:p w14:paraId="26387AB6" w14:textId="77777777" w:rsidR="00244BBC" w:rsidRPr="00AB2E90" w:rsidRDefault="001579A5" w:rsidP="00244BBC">
      <w:pPr>
        <w:pStyle w:val="Paragrafi0"/>
        <w:rPr>
          <w:rFonts w:ascii="Garamond" w:hAnsi="Garamond"/>
          <w:sz w:val="24"/>
          <w:szCs w:val="24"/>
        </w:rPr>
      </w:pPr>
      <w:r w:rsidRPr="00AB2E90">
        <w:rPr>
          <w:rFonts w:ascii="Garamond" w:hAnsi="Garamond"/>
          <w:noProof/>
          <w:sz w:val="24"/>
          <w:szCs w:val="24"/>
        </w:rPr>
        <w:drawing>
          <wp:anchor distT="0" distB="0" distL="114300" distR="114300" simplePos="0" relativeHeight="251656704" behindDoc="0" locked="0" layoutInCell="1" allowOverlap="1" wp14:anchorId="39E989B3" wp14:editId="4F546833">
            <wp:simplePos x="0" y="0"/>
            <wp:positionH relativeFrom="character">
              <wp:posOffset>-1828800</wp:posOffset>
            </wp:positionH>
            <wp:positionV relativeFrom="line">
              <wp:posOffset>1828800</wp:posOffset>
            </wp:positionV>
            <wp:extent cx="8686165" cy="5028565"/>
            <wp:effectExtent l="0" t="0" r="635" b="635"/>
            <wp:wrapNone/>
            <wp:docPr id="92"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8686165" cy="5028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2E90">
        <w:rPr>
          <w:rFonts w:ascii="Garamond" w:hAnsi="Garamond"/>
          <w:noProof/>
          <w:sz w:val="24"/>
          <w:szCs w:val="24"/>
        </w:rPr>
        <mc:AlternateContent>
          <mc:Choice Requires="wps">
            <w:drawing>
              <wp:inline distT="0" distB="0" distL="0" distR="0" wp14:anchorId="742E5400" wp14:editId="30597E49">
                <wp:extent cx="5029200" cy="8686800"/>
                <wp:effectExtent l="0" t="0" r="0" b="0"/>
                <wp:docPr id="3"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29200" cy="868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2AF85D" id="AutoShape 3" o:spid="_x0000_s1026" style="width:396pt;height:6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" filled="f" stroked="f">
                <o:lock v:ext="edit" aspectratio="t"/>
                <w10:anchorlock/>
              </v:rect>
            </w:pict>
          </mc:Fallback>
        </mc:AlternateContent>
      </w:r>
    </w:p>
    <w:p w14:paraId="5FC8612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br w:type="page"/>
      </w:r>
      <w:r w:rsidRPr="00AB2E90">
        <w:rPr>
          <w:rFonts w:ascii="Garamond" w:hAnsi="Garamond"/>
          <w:sz w:val="24"/>
          <w:szCs w:val="24"/>
        </w:rPr>
        <w:lastRenderedPageBreak/>
        <w:t>Rezervuari i Lozhanit</w:t>
      </w:r>
    </w:p>
    <w:p w14:paraId="2544B2A6" w14:textId="77777777" w:rsidR="00244BBC" w:rsidRPr="00AB2E90" w:rsidRDefault="001579A5" w:rsidP="00244BBC">
      <w:pPr>
        <w:pStyle w:val="Paragrafi0"/>
        <w:rPr>
          <w:rFonts w:ascii="Garamond" w:hAnsi="Garamond"/>
          <w:sz w:val="24"/>
          <w:szCs w:val="24"/>
        </w:rPr>
      </w:pPr>
      <w:r w:rsidRPr="00AB2E90">
        <w:rPr>
          <w:rFonts w:ascii="Garamond" w:hAnsi="Garamond"/>
          <w:noProof/>
          <w:sz w:val="24"/>
          <w:szCs w:val="24"/>
        </w:rPr>
        <w:drawing>
          <wp:anchor distT="0" distB="0" distL="114300" distR="114300" simplePos="0" relativeHeight="251655680" behindDoc="0" locked="0" layoutInCell="1" allowOverlap="1" wp14:anchorId="744E7AC7" wp14:editId="01C91058">
            <wp:simplePos x="0" y="0"/>
            <wp:positionH relativeFrom="character">
              <wp:posOffset>-1569720</wp:posOffset>
            </wp:positionH>
            <wp:positionV relativeFrom="line">
              <wp:posOffset>1569720</wp:posOffset>
            </wp:positionV>
            <wp:extent cx="8763635" cy="5624195"/>
            <wp:effectExtent l="7620" t="0" r="6985" b="6985"/>
            <wp:wrapNone/>
            <wp:docPr id="91"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5400000">
                      <a:off x="0" y="0"/>
                      <a:ext cx="8763635" cy="5624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2E90">
        <w:rPr>
          <w:rFonts w:ascii="Garamond" w:hAnsi="Garamond"/>
          <w:noProof/>
          <w:sz w:val="24"/>
          <w:szCs w:val="24"/>
        </w:rPr>
        <mc:AlternateContent>
          <mc:Choice Requires="wps">
            <w:drawing>
              <wp:inline distT="0" distB="0" distL="0" distR="0" wp14:anchorId="1984B0C0" wp14:editId="127D72BF">
                <wp:extent cx="5619750" cy="8763000"/>
                <wp:effectExtent l="0" t="0" r="0" b="0"/>
                <wp:docPr id="2"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619750" cy="876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CE0A4E" id="AutoShape 4" o:spid="_x0000_s1026" style="width:442.5pt;height:69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" filled="f" stroked="f">
                <o:lock v:ext="edit" aspectratio="t"/>
                <w10:anchorlock/>
              </v:rect>
            </w:pict>
          </mc:Fallback>
        </mc:AlternateContent>
      </w:r>
    </w:p>
    <w:p w14:paraId="57863FBA" w14:textId="77777777" w:rsidR="00244BBC" w:rsidRPr="00AB2E90" w:rsidRDefault="00244BBC" w:rsidP="00244BBC">
      <w:pPr>
        <w:pStyle w:val="Paragrafi0"/>
        <w:rPr>
          <w:rFonts w:ascii="Garamond" w:hAnsi="Garamond"/>
          <w:sz w:val="24"/>
          <w:szCs w:val="24"/>
        </w:rPr>
        <w:sectPr w:rsidR="00244BBC" w:rsidRPr="00AB2E90" w:rsidSect="00244BBC">
          <w:pgSz w:w="11907" w:h="16839" w:code="1"/>
          <w:pgMar w:top="1077" w:right="1701" w:bottom="1077" w:left="1701" w:header="709" w:footer="709" w:gutter="0"/>
          <w:paperSrc w:first="7" w:other="7"/>
          <w:cols w:space="720"/>
          <w:docGrid w:linePitch="326"/>
        </w:sectPr>
      </w:pPr>
    </w:p>
    <w:p w14:paraId="5447AFF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Devoll – Gjatësia e rrugëve dhe numri i urave të papërdorura pas përmbytjes.</w:t>
      </w:r>
    </w:p>
    <w:p w14:paraId="5D367810" w14:textId="77777777" w:rsidR="00244BBC" w:rsidRPr="00AB2E90" w:rsidRDefault="00244BBC" w:rsidP="00244BBC">
      <w:pPr>
        <w:pStyle w:val="Paragrafi0"/>
        <w:rPr>
          <w:rFonts w:ascii="Garamond" w:hAnsi="Garamond"/>
          <w:sz w:val="24"/>
          <w:szCs w:val="24"/>
        </w:rPr>
      </w:pPr>
    </w:p>
    <w:p w14:paraId="0DA8D5C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Tabela e mëposhtme tregon gjatësinë e asfaltit dhe rrugës së shtruar me zhavorr dhe numrin e ruave që do të jenë të papërdorshme pas përmbytjes. Gjatësitë mbështeten në vlerësimin e zonës së reervuarit, fotove ajrore dhe hartave rrugore.</w:t>
      </w:r>
    </w:p>
    <w:p w14:paraId="211E1693" w14:textId="77777777" w:rsidR="00244BBC" w:rsidRPr="00AB2E90" w:rsidRDefault="00244BBC" w:rsidP="00244BBC">
      <w:pPr>
        <w:pStyle w:val="Paragrafi0"/>
        <w:rPr>
          <w:rFonts w:ascii="Garamond" w:hAnsi="Garamond"/>
          <w:sz w:val="24"/>
          <w:szCs w:val="24"/>
        </w:rPr>
      </w:pPr>
    </w:p>
    <w:tbl>
      <w:tblPr>
        <w:tblW w:w="7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1162"/>
        <w:gridCol w:w="1650"/>
        <w:gridCol w:w="1162"/>
        <w:gridCol w:w="1162"/>
      </w:tblGrid>
      <w:tr w:rsidR="00244BBC" w:rsidRPr="00AB2E90" w14:paraId="514E8F7E" w14:textId="77777777" w:rsidTr="00244BBC">
        <w:tc>
          <w:tcPr>
            <w:tcW w:w="1928" w:type="dxa"/>
            <w:shd w:val="clear" w:color="auto" w:fill="C0C0C0"/>
            <w:vAlign w:val="bottom"/>
          </w:tcPr>
          <w:p w14:paraId="1A54D2BB"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 Tipi</w:t>
            </w:r>
          </w:p>
        </w:tc>
        <w:tc>
          <w:tcPr>
            <w:tcW w:w="1162" w:type="dxa"/>
            <w:shd w:val="clear" w:color="auto" w:fill="C0C0C0"/>
            <w:vAlign w:val="bottom"/>
          </w:tcPr>
          <w:p w14:paraId="432514CB"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Banja</w:t>
            </w:r>
          </w:p>
        </w:tc>
        <w:tc>
          <w:tcPr>
            <w:tcW w:w="1650" w:type="dxa"/>
            <w:shd w:val="clear" w:color="auto" w:fill="C0C0C0"/>
            <w:vAlign w:val="bottom"/>
          </w:tcPr>
          <w:p w14:paraId="009B86D1"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Skenderbegas</w:t>
            </w:r>
          </w:p>
        </w:tc>
        <w:tc>
          <w:tcPr>
            <w:tcW w:w="1162" w:type="dxa"/>
            <w:shd w:val="clear" w:color="auto" w:fill="C0C0C0"/>
            <w:vAlign w:val="bottom"/>
          </w:tcPr>
          <w:p w14:paraId="698FB5F2"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Lozhan</w:t>
            </w:r>
          </w:p>
        </w:tc>
        <w:tc>
          <w:tcPr>
            <w:tcW w:w="1162" w:type="dxa"/>
            <w:shd w:val="clear" w:color="auto" w:fill="C0C0C0"/>
            <w:vAlign w:val="bottom"/>
          </w:tcPr>
          <w:p w14:paraId="494403B2"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Total</w:t>
            </w:r>
          </w:p>
        </w:tc>
      </w:tr>
      <w:tr w:rsidR="00244BBC" w:rsidRPr="00AB2E90" w14:paraId="3455DCF6" w14:textId="77777777" w:rsidTr="00244BBC">
        <w:tc>
          <w:tcPr>
            <w:tcW w:w="1928" w:type="dxa"/>
            <w:vAlign w:val="bottom"/>
          </w:tcPr>
          <w:p w14:paraId="4DE3A7B8"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Rrugë të asfaltuara</w:t>
            </w:r>
          </w:p>
        </w:tc>
        <w:tc>
          <w:tcPr>
            <w:tcW w:w="1162" w:type="dxa"/>
            <w:vAlign w:val="bottom"/>
          </w:tcPr>
          <w:p w14:paraId="31A61A9B"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11.827 m</w:t>
            </w:r>
          </w:p>
        </w:tc>
        <w:tc>
          <w:tcPr>
            <w:tcW w:w="1650" w:type="dxa"/>
            <w:vAlign w:val="bottom"/>
          </w:tcPr>
          <w:p w14:paraId="4C578134"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0</w:t>
            </w:r>
          </w:p>
        </w:tc>
        <w:tc>
          <w:tcPr>
            <w:tcW w:w="1162" w:type="dxa"/>
            <w:vAlign w:val="bottom"/>
          </w:tcPr>
          <w:p w14:paraId="54047A03"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11.460 m</w:t>
            </w:r>
          </w:p>
        </w:tc>
        <w:tc>
          <w:tcPr>
            <w:tcW w:w="1162" w:type="dxa"/>
            <w:vAlign w:val="bottom"/>
          </w:tcPr>
          <w:p w14:paraId="4AC9A1ED"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23.287 m</w:t>
            </w:r>
          </w:p>
        </w:tc>
      </w:tr>
      <w:tr w:rsidR="00244BBC" w:rsidRPr="00AB2E90" w14:paraId="7241F7B0" w14:textId="77777777" w:rsidTr="00244BBC">
        <w:tc>
          <w:tcPr>
            <w:tcW w:w="1928" w:type="dxa"/>
            <w:vAlign w:val="bottom"/>
          </w:tcPr>
          <w:p w14:paraId="5D0A975E"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 </w:t>
            </w:r>
          </w:p>
        </w:tc>
        <w:tc>
          <w:tcPr>
            <w:tcW w:w="1162" w:type="dxa"/>
            <w:vAlign w:val="bottom"/>
          </w:tcPr>
          <w:p w14:paraId="7A5DCE5B"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 </w:t>
            </w:r>
          </w:p>
        </w:tc>
        <w:tc>
          <w:tcPr>
            <w:tcW w:w="1650" w:type="dxa"/>
            <w:vAlign w:val="bottom"/>
          </w:tcPr>
          <w:p w14:paraId="7BC277C2"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 </w:t>
            </w:r>
          </w:p>
        </w:tc>
        <w:tc>
          <w:tcPr>
            <w:tcW w:w="1162" w:type="dxa"/>
            <w:vAlign w:val="bottom"/>
          </w:tcPr>
          <w:p w14:paraId="6E7953AC"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 </w:t>
            </w:r>
          </w:p>
        </w:tc>
        <w:tc>
          <w:tcPr>
            <w:tcW w:w="1162" w:type="dxa"/>
            <w:vAlign w:val="bottom"/>
          </w:tcPr>
          <w:p w14:paraId="3F8BD39D"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 </w:t>
            </w:r>
          </w:p>
        </w:tc>
      </w:tr>
      <w:tr w:rsidR="00244BBC" w:rsidRPr="00AB2E90" w14:paraId="47F341AA" w14:textId="77777777" w:rsidTr="00244BBC">
        <w:tc>
          <w:tcPr>
            <w:tcW w:w="1928" w:type="dxa"/>
            <w:vAlign w:val="bottom"/>
          </w:tcPr>
          <w:p w14:paraId="67C809FB"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Rrugë me zhavorr</w:t>
            </w:r>
          </w:p>
        </w:tc>
        <w:tc>
          <w:tcPr>
            <w:tcW w:w="1162" w:type="dxa"/>
            <w:vAlign w:val="bottom"/>
          </w:tcPr>
          <w:p w14:paraId="0033C385"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17.568 m</w:t>
            </w:r>
          </w:p>
        </w:tc>
        <w:tc>
          <w:tcPr>
            <w:tcW w:w="1650" w:type="dxa"/>
            <w:vAlign w:val="bottom"/>
          </w:tcPr>
          <w:p w14:paraId="5CE076EB"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3.513 m</w:t>
            </w:r>
          </w:p>
        </w:tc>
        <w:tc>
          <w:tcPr>
            <w:tcW w:w="1162" w:type="dxa"/>
            <w:vAlign w:val="bottom"/>
          </w:tcPr>
          <w:p w14:paraId="2A3EF8A7"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13.034 m</w:t>
            </w:r>
          </w:p>
        </w:tc>
        <w:tc>
          <w:tcPr>
            <w:tcW w:w="1162" w:type="dxa"/>
            <w:vAlign w:val="bottom"/>
          </w:tcPr>
          <w:p w14:paraId="4CD5FA61"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34.115 m</w:t>
            </w:r>
          </w:p>
        </w:tc>
      </w:tr>
      <w:tr w:rsidR="00244BBC" w:rsidRPr="00AB2E90" w14:paraId="16B59126" w14:textId="77777777" w:rsidTr="00244BBC">
        <w:tc>
          <w:tcPr>
            <w:tcW w:w="1928" w:type="dxa"/>
            <w:vAlign w:val="bottom"/>
          </w:tcPr>
          <w:p w14:paraId="5A2AFC36" w14:textId="77777777" w:rsidR="00244BBC" w:rsidRPr="00AB2E90" w:rsidRDefault="00244BBC" w:rsidP="00244BBC">
            <w:pPr>
              <w:pStyle w:val="Tabele"/>
              <w:rPr>
                <w:rFonts w:ascii="Garamond" w:hAnsi="Garamond"/>
                <w:sz w:val="24"/>
                <w:szCs w:val="24"/>
              </w:rPr>
            </w:pPr>
          </w:p>
        </w:tc>
        <w:tc>
          <w:tcPr>
            <w:tcW w:w="1162" w:type="dxa"/>
            <w:vAlign w:val="bottom"/>
          </w:tcPr>
          <w:p w14:paraId="3E1A7B35" w14:textId="77777777" w:rsidR="00244BBC" w:rsidRPr="00AB2E90" w:rsidRDefault="00244BBC" w:rsidP="00244BBC">
            <w:pPr>
              <w:pStyle w:val="Tabele"/>
              <w:rPr>
                <w:rFonts w:ascii="Garamond" w:hAnsi="Garamond"/>
                <w:sz w:val="24"/>
                <w:szCs w:val="24"/>
              </w:rPr>
            </w:pPr>
          </w:p>
        </w:tc>
        <w:tc>
          <w:tcPr>
            <w:tcW w:w="1650" w:type="dxa"/>
            <w:vAlign w:val="bottom"/>
          </w:tcPr>
          <w:p w14:paraId="18F5870F" w14:textId="77777777" w:rsidR="00244BBC" w:rsidRPr="00AB2E90" w:rsidRDefault="00244BBC" w:rsidP="00244BBC">
            <w:pPr>
              <w:pStyle w:val="Tabele"/>
              <w:rPr>
                <w:rFonts w:ascii="Garamond" w:hAnsi="Garamond"/>
                <w:sz w:val="24"/>
                <w:szCs w:val="24"/>
              </w:rPr>
            </w:pPr>
          </w:p>
        </w:tc>
        <w:tc>
          <w:tcPr>
            <w:tcW w:w="1162" w:type="dxa"/>
            <w:vAlign w:val="bottom"/>
          </w:tcPr>
          <w:p w14:paraId="1E4B0605" w14:textId="77777777" w:rsidR="00244BBC" w:rsidRPr="00AB2E90" w:rsidRDefault="00244BBC" w:rsidP="00244BBC">
            <w:pPr>
              <w:pStyle w:val="Tabele"/>
              <w:rPr>
                <w:rFonts w:ascii="Garamond" w:hAnsi="Garamond"/>
                <w:sz w:val="24"/>
                <w:szCs w:val="24"/>
              </w:rPr>
            </w:pPr>
          </w:p>
        </w:tc>
        <w:tc>
          <w:tcPr>
            <w:tcW w:w="1162" w:type="dxa"/>
            <w:vAlign w:val="bottom"/>
          </w:tcPr>
          <w:p w14:paraId="3F32B0CD" w14:textId="77777777" w:rsidR="00244BBC" w:rsidRPr="00AB2E90" w:rsidRDefault="00244BBC" w:rsidP="00244BBC">
            <w:pPr>
              <w:pStyle w:val="Tabele"/>
              <w:rPr>
                <w:rFonts w:ascii="Garamond" w:hAnsi="Garamond"/>
                <w:sz w:val="24"/>
                <w:szCs w:val="24"/>
              </w:rPr>
            </w:pPr>
          </w:p>
        </w:tc>
      </w:tr>
      <w:tr w:rsidR="00244BBC" w:rsidRPr="00AB2E90" w14:paraId="030A60A5" w14:textId="77777777" w:rsidTr="00244BBC">
        <w:tc>
          <w:tcPr>
            <w:tcW w:w="1928" w:type="dxa"/>
            <w:vAlign w:val="bottom"/>
          </w:tcPr>
          <w:p w14:paraId="4E8E2F21"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Numri i urave</w:t>
            </w:r>
          </w:p>
        </w:tc>
        <w:tc>
          <w:tcPr>
            <w:tcW w:w="1162" w:type="dxa"/>
            <w:vAlign w:val="bottom"/>
          </w:tcPr>
          <w:p w14:paraId="3FB2D40A"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2</w:t>
            </w:r>
          </w:p>
        </w:tc>
        <w:tc>
          <w:tcPr>
            <w:tcW w:w="1650" w:type="dxa"/>
            <w:vAlign w:val="bottom"/>
          </w:tcPr>
          <w:p w14:paraId="4A7D4F4F"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0</w:t>
            </w:r>
          </w:p>
        </w:tc>
        <w:tc>
          <w:tcPr>
            <w:tcW w:w="1162" w:type="dxa"/>
            <w:vAlign w:val="bottom"/>
          </w:tcPr>
          <w:p w14:paraId="44587512"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6</w:t>
            </w:r>
          </w:p>
        </w:tc>
        <w:tc>
          <w:tcPr>
            <w:tcW w:w="1162" w:type="dxa"/>
            <w:vAlign w:val="bottom"/>
          </w:tcPr>
          <w:p w14:paraId="1090188C" w14:textId="77777777" w:rsidR="00244BBC" w:rsidRPr="00AB2E90" w:rsidRDefault="00244BBC" w:rsidP="00244BBC">
            <w:pPr>
              <w:pStyle w:val="Tabele"/>
              <w:rPr>
                <w:rFonts w:ascii="Garamond" w:hAnsi="Garamond"/>
                <w:sz w:val="24"/>
                <w:szCs w:val="24"/>
              </w:rPr>
            </w:pPr>
            <w:r w:rsidRPr="00AB2E90">
              <w:rPr>
                <w:rFonts w:ascii="Garamond" w:hAnsi="Garamond"/>
                <w:sz w:val="24"/>
                <w:szCs w:val="24"/>
              </w:rPr>
              <w:t>8</w:t>
            </w:r>
          </w:p>
        </w:tc>
      </w:tr>
    </w:tbl>
    <w:p w14:paraId="402A4CBE" w14:textId="77777777" w:rsidR="00244BBC" w:rsidRPr="00AB2E90" w:rsidRDefault="00244BBC" w:rsidP="00244BBC">
      <w:pPr>
        <w:pStyle w:val="Paragrafi0"/>
        <w:rPr>
          <w:rFonts w:ascii="Garamond" w:hAnsi="Garamond"/>
          <w:sz w:val="24"/>
          <w:szCs w:val="24"/>
        </w:rPr>
      </w:pPr>
    </w:p>
    <w:p w14:paraId="31CEF4B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Projektimi dhe çmimi i njësive</w:t>
      </w:r>
    </w:p>
    <w:p w14:paraId="6B8EB2DF" w14:textId="77777777" w:rsidR="00244BBC" w:rsidRPr="00AB2E90" w:rsidRDefault="00244BBC" w:rsidP="00244BBC">
      <w:pPr>
        <w:pStyle w:val="Paragrafi0"/>
        <w:rPr>
          <w:rFonts w:ascii="Garamond" w:hAnsi="Garamond"/>
          <w:sz w:val="24"/>
          <w:szCs w:val="24"/>
        </w:rPr>
      </w:pPr>
    </w:p>
    <w:p w14:paraId="5C70FD2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Vlerësimi i mëposhtëm i projektimit dhe çmimit të njësive është nënshkruar nga inxhinieri ekspert shqiptar për ndërtimin e rrugëve dhe urave Z. Ing. Arqile Prifti.</w:t>
      </w:r>
    </w:p>
    <w:p w14:paraId="75ACFA50" w14:textId="77777777" w:rsidR="00244BBC" w:rsidRPr="00AB2E90" w:rsidRDefault="00244BBC" w:rsidP="00244BBC">
      <w:pPr>
        <w:pStyle w:val="Paragrafi0"/>
        <w:rPr>
          <w:rFonts w:ascii="Garamond" w:hAnsi="Garamond"/>
          <w:sz w:val="24"/>
          <w:szCs w:val="24"/>
        </w:rPr>
      </w:pPr>
    </w:p>
    <w:p w14:paraId="080BC8E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Seksioni i ndërhyrjes tipike të Rrugës Rurale të Asfaltuar – Gjurmët</w:t>
      </w:r>
    </w:p>
    <w:p w14:paraId="4726E084" w14:textId="77777777" w:rsidR="00244BBC" w:rsidRPr="00AB2E90" w:rsidRDefault="00244BBC" w:rsidP="00244BBC">
      <w:pPr>
        <w:pStyle w:val="Paragrafi0"/>
        <w:rPr>
          <w:rFonts w:ascii="Garamond" w:hAnsi="Garamond"/>
          <w:sz w:val="24"/>
          <w:szCs w:val="24"/>
        </w:rPr>
      </w:pPr>
    </w:p>
    <w:p w14:paraId="3980144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Më poshtë jepet një hartë e Seksionit Ndërhyrës të Gjurmës së Rrugëve Rurlae të Asfaltuara të ndërtuara të reja në Shqipëri si bazë për llogaritjen e çmimit për njësi.</w:t>
      </w:r>
    </w:p>
    <w:p w14:paraId="01979A7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Shënim: Gjurmët ekzistuese të rrugëve të asfaltuara në Luginën e Devollit nuk kanë planin dhe cilësinë e treguar. </w:t>
      </w:r>
    </w:p>
    <w:p w14:paraId="300DFF4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P.sh. kanalet anësore të dranazhit ekzistojnë rrallë dhe rrallëherë kanë mbulesë betoni.</w:t>
      </w:r>
    </w:p>
    <w:p w14:paraId="24063EA7" w14:textId="77777777" w:rsidR="00244BBC" w:rsidRPr="00AB2E90" w:rsidRDefault="001579A5" w:rsidP="00244BBC">
      <w:pPr>
        <w:pStyle w:val="Paragrafi0"/>
        <w:jc w:val="center"/>
        <w:rPr>
          <w:rFonts w:ascii="Garamond" w:hAnsi="Garamond"/>
          <w:sz w:val="24"/>
          <w:szCs w:val="24"/>
        </w:rPr>
      </w:pPr>
      <w:r w:rsidRPr="00AB2E90">
        <w:rPr>
          <w:rFonts w:ascii="Garamond" w:hAnsi="Garamond"/>
          <w:noProof/>
          <w:sz w:val="24"/>
          <w:szCs w:val="24"/>
        </w:rPr>
        <w:drawing>
          <wp:inline distT="0" distB="0" distL="0" distR="0" wp14:anchorId="71A7CE51" wp14:editId="4DA2FDD3">
            <wp:extent cx="5267325" cy="3724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67325" cy="3724275"/>
                    </a:xfrm>
                    <a:prstGeom prst="rect">
                      <a:avLst/>
                    </a:prstGeom>
                    <a:noFill/>
                    <a:ln>
                      <a:noFill/>
                    </a:ln>
                  </pic:spPr>
                </pic:pic>
              </a:graphicData>
            </a:graphic>
          </wp:inline>
        </w:drawing>
      </w:r>
    </w:p>
    <w:p w14:paraId="1E9E4A13" w14:textId="77777777" w:rsidR="00244BBC" w:rsidRPr="00AB2E90" w:rsidRDefault="00244BBC" w:rsidP="00244BBC">
      <w:pPr>
        <w:pStyle w:val="Paragrafi0"/>
        <w:rPr>
          <w:rFonts w:ascii="Garamond" w:hAnsi="Garamond"/>
          <w:sz w:val="24"/>
          <w:szCs w:val="24"/>
        </w:rPr>
      </w:pPr>
    </w:p>
    <w:p w14:paraId="398C7BFA" w14:textId="77777777" w:rsidR="00244BBC" w:rsidRPr="00AB2E90" w:rsidRDefault="00244BBC" w:rsidP="00244BBC">
      <w:pPr>
        <w:pStyle w:val="Paragrafi0"/>
        <w:rPr>
          <w:rFonts w:ascii="Garamond" w:hAnsi="Garamond"/>
          <w:sz w:val="24"/>
          <w:szCs w:val="24"/>
        </w:rPr>
        <w:sectPr w:rsidR="00244BBC" w:rsidRPr="00AB2E90" w:rsidSect="00244BBC">
          <w:pgSz w:w="11907" w:h="16839" w:code="1"/>
          <w:pgMar w:top="1134" w:right="1701" w:bottom="1134" w:left="1701" w:header="709" w:footer="709" w:gutter="0"/>
          <w:paperSrc w:first="15" w:other="15"/>
          <w:cols w:space="720"/>
          <w:docGrid w:linePitch="326"/>
        </w:sectPr>
      </w:pPr>
    </w:p>
    <w:p w14:paraId="5D7D097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 xml:space="preserve">Llogaritja për Rrugët e Asfaltuara Rurale të Përmbytura, bazuar në seksionin e ndërhyrjes të përmendur më lart. </w:t>
      </w:r>
    </w:p>
    <w:p w14:paraId="20DFE727" w14:textId="77777777" w:rsidR="00244BBC" w:rsidRPr="00AB2E90" w:rsidRDefault="00244BBC" w:rsidP="00244BBC">
      <w:pPr>
        <w:pStyle w:val="Paragrafi0"/>
        <w:rPr>
          <w:rFonts w:ascii="Garamond" w:hAnsi="Garamond"/>
          <w:sz w:val="24"/>
          <w:szCs w:val="24"/>
        </w:rPr>
      </w:pPr>
    </w:p>
    <w:p w14:paraId="48B3985C"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Rezervuari Banja, Gjatësia totale: 11.827 m:</w:t>
      </w:r>
    </w:p>
    <w:p w14:paraId="2CE8EF6B" w14:textId="77777777" w:rsidR="00244BBC" w:rsidRPr="00AB2E90" w:rsidRDefault="001579A5" w:rsidP="00244BBC">
      <w:pPr>
        <w:pStyle w:val="Paragrafi0"/>
        <w:rPr>
          <w:rFonts w:ascii="Garamond" w:hAnsi="Garamond"/>
          <w:sz w:val="24"/>
          <w:szCs w:val="24"/>
        </w:rPr>
      </w:pPr>
      <w:r w:rsidRPr="00AB2E90">
        <w:rPr>
          <w:rFonts w:ascii="Garamond" w:hAnsi="Garamond"/>
          <w:noProof/>
          <w:sz w:val="24"/>
          <w:szCs w:val="24"/>
        </w:rPr>
        <w:drawing>
          <wp:inline distT="0" distB="0" distL="0" distR="0" wp14:anchorId="00F05FFF" wp14:editId="209F7309">
            <wp:extent cx="5372100" cy="34956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t="30008"/>
                    <a:stretch>
                      <a:fillRect/>
                    </a:stretch>
                  </pic:blipFill>
                  <pic:spPr bwMode="auto">
                    <a:xfrm>
                      <a:off x="0" y="0"/>
                      <a:ext cx="5372100" cy="3495675"/>
                    </a:xfrm>
                    <a:prstGeom prst="rect">
                      <a:avLst/>
                    </a:prstGeom>
                    <a:noFill/>
                    <a:ln>
                      <a:noFill/>
                    </a:ln>
                  </pic:spPr>
                </pic:pic>
              </a:graphicData>
            </a:graphic>
          </wp:inline>
        </w:drawing>
      </w:r>
    </w:p>
    <w:p w14:paraId="7F35A838" w14:textId="77777777" w:rsidR="00244BBC" w:rsidRPr="00AB2E90" w:rsidRDefault="00244BBC" w:rsidP="00244BBC">
      <w:pPr>
        <w:pStyle w:val="Paragrafi0"/>
        <w:rPr>
          <w:rFonts w:ascii="Garamond" w:hAnsi="Garamond"/>
          <w:sz w:val="24"/>
          <w:szCs w:val="24"/>
        </w:rPr>
      </w:pPr>
    </w:p>
    <w:p w14:paraId="4883701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Rezervuari Skenderbegas, asnjë rrugë e asfaltuar.</w:t>
      </w:r>
    </w:p>
    <w:p w14:paraId="756F229A" w14:textId="77777777" w:rsidR="00244BBC" w:rsidRPr="00AB2E90" w:rsidRDefault="00244BBC" w:rsidP="00244BBC">
      <w:pPr>
        <w:pStyle w:val="Paragrafi0"/>
        <w:rPr>
          <w:rFonts w:ascii="Garamond" w:hAnsi="Garamond"/>
          <w:sz w:val="24"/>
          <w:szCs w:val="24"/>
        </w:rPr>
      </w:pPr>
    </w:p>
    <w:p w14:paraId="438F5366" w14:textId="77777777" w:rsidR="00244BBC" w:rsidRPr="00AB2E90" w:rsidRDefault="00244BBC" w:rsidP="00244BBC">
      <w:pPr>
        <w:pStyle w:val="Paragrafi0"/>
        <w:rPr>
          <w:rFonts w:ascii="Garamond" w:hAnsi="Garamond"/>
          <w:sz w:val="24"/>
          <w:szCs w:val="24"/>
        </w:rPr>
      </w:pPr>
    </w:p>
    <w:p w14:paraId="6C7F47C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Rezervuari Lozhan, Gjatësia totale: 11.460 m:</w:t>
      </w:r>
    </w:p>
    <w:p w14:paraId="69F22B7B" w14:textId="77777777" w:rsidR="00244BBC" w:rsidRPr="00AB2E90" w:rsidRDefault="00244BBC" w:rsidP="00244BBC">
      <w:pPr>
        <w:pStyle w:val="Paragrafi0"/>
        <w:rPr>
          <w:rFonts w:ascii="Garamond" w:hAnsi="Garamond"/>
          <w:sz w:val="24"/>
          <w:szCs w:val="24"/>
        </w:rPr>
      </w:pPr>
    </w:p>
    <w:p w14:paraId="0A7B0DE4" w14:textId="77777777" w:rsidR="00244BBC" w:rsidRPr="00AB2E90" w:rsidRDefault="001579A5" w:rsidP="00244BBC">
      <w:pPr>
        <w:pStyle w:val="Paragrafi0"/>
        <w:jc w:val="center"/>
        <w:rPr>
          <w:rFonts w:ascii="Garamond" w:hAnsi="Garamond"/>
          <w:sz w:val="24"/>
          <w:szCs w:val="24"/>
        </w:rPr>
      </w:pPr>
      <w:r w:rsidRPr="00AB2E90">
        <w:rPr>
          <w:rFonts w:ascii="Garamond" w:hAnsi="Garamond"/>
          <w:noProof/>
          <w:sz w:val="24"/>
          <w:szCs w:val="24"/>
        </w:rPr>
        <w:drawing>
          <wp:inline distT="0" distB="0" distL="0" distR="0" wp14:anchorId="200CD8FE" wp14:editId="27ED5A82">
            <wp:extent cx="5600700" cy="34194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t="30530"/>
                    <a:stretch>
                      <a:fillRect/>
                    </a:stretch>
                  </pic:blipFill>
                  <pic:spPr bwMode="auto">
                    <a:xfrm>
                      <a:off x="0" y="0"/>
                      <a:ext cx="5600700" cy="3419475"/>
                    </a:xfrm>
                    <a:prstGeom prst="rect">
                      <a:avLst/>
                    </a:prstGeom>
                    <a:noFill/>
                    <a:ln>
                      <a:noFill/>
                    </a:ln>
                  </pic:spPr>
                </pic:pic>
              </a:graphicData>
            </a:graphic>
          </wp:inline>
        </w:drawing>
      </w:r>
      <w:r w:rsidR="00244BBC" w:rsidRPr="00AB2E90">
        <w:rPr>
          <w:rFonts w:ascii="Garamond" w:hAnsi="Garamond"/>
          <w:sz w:val="24"/>
          <w:szCs w:val="24"/>
        </w:rPr>
        <w:br w:type="page"/>
      </w:r>
      <w:r w:rsidR="00244BBC" w:rsidRPr="00AB2E90">
        <w:rPr>
          <w:rFonts w:ascii="Garamond" w:hAnsi="Garamond"/>
          <w:sz w:val="24"/>
          <w:szCs w:val="24"/>
        </w:rPr>
        <w:lastRenderedPageBreak/>
        <w:t xml:space="preserve">Seksioni ndërhyrës tipil </w:t>
      </w:r>
      <w:proofErr w:type="gramStart"/>
      <w:r w:rsidR="00244BBC" w:rsidRPr="00AB2E90">
        <w:rPr>
          <w:rFonts w:ascii="Garamond" w:hAnsi="Garamond"/>
          <w:sz w:val="24"/>
          <w:szCs w:val="24"/>
        </w:rPr>
        <w:t>i  Rrugës</w:t>
      </w:r>
      <w:proofErr w:type="gramEnd"/>
      <w:r w:rsidR="00244BBC" w:rsidRPr="00AB2E90">
        <w:rPr>
          <w:rFonts w:ascii="Garamond" w:hAnsi="Garamond"/>
          <w:sz w:val="24"/>
          <w:szCs w:val="24"/>
        </w:rPr>
        <w:t xml:space="preserve"> Rurale prej guri të grimcuar – Gjurmët</w:t>
      </w:r>
    </w:p>
    <w:p w14:paraId="2DD08F23" w14:textId="77777777" w:rsidR="00244BBC" w:rsidRPr="00AB2E90" w:rsidRDefault="00244BBC" w:rsidP="00244BBC">
      <w:pPr>
        <w:pStyle w:val="Paragrafi0"/>
        <w:rPr>
          <w:rFonts w:ascii="Garamond" w:hAnsi="Garamond"/>
          <w:sz w:val="24"/>
          <w:szCs w:val="24"/>
        </w:rPr>
      </w:pPr>
    </w:p>
    <w:p w14:paraId="35100B1B"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Më poshtë paraqitet një Hartë e seksionit tipik të ndërhyrjes të një rruge rurale prej guri të grimcuar të ndërtuar e re në Shqipëri, si bazë për llogaritjen e çmimit të njësive.</w:t>
      </w:r>
    </w:p>
    <w:p w14:paraId="4386D90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Shënim: Gjurmët e rrugës ekzistuese prej guri të grimcuar në Luginën e Devollit nuk kanë deri tani hartën e treguar dhe cilësinë. P.sh. kanalet anësore të drenazhit nuk ekzistojnë dhe themelimi nuk është bërë siç tregohet.</w:t>
      </w:r>
    </w:p>
    <w:p w14:paraId="2740FA06" w14:textId="77777777" w:rsidR="00244BBC" w:rsidRPr="00AB2E90" w:rsidRDefault="001579A5" w:rsidP="00244BBC">
      <w:pPr>
        <w:pStyle w:val="Paragrafi0"/>
        <w:rPr>
          <w:rFonts w:ascii="Garamond" w:hAnsi="Garamond"/>
          <w:sz w:val="24"/>
          <w:szCs w:val="24"/>
        </w:rPr>
      </w:pPr>
      <w:r w:rsidRPr="00AB2E90">
        <w:rPr>
          <w:rFonts w:ascii="Garamond" w:hAnsi="Garamond"/>
          <w:noProof/>
          <w:sz w:val="24"/>
          <w:szCs w:val="24"/>
        </w:rPr>
        <w:drawing>
          <wp:inline distT="0" distB="0" distL="0" distR="0" wp14:anchorId="57B60155" wp14:editId="7C5E02BD">
            <wp:extent cx="5038725" cy="29146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38725" cy="2914650"/>
                    </a:xfrm>
                    <a:prstGeom prst="rect">
                      <a:avLst/>
                    </a:prstGeom>
                    <a:noFill/>
                    <a:ln>
                      <a:noFill/>
                    </a:ln>
                  </pic:spPr>
                </pic:pic>
              </a:graphicData>
            </a:graphic>
          </wp:inline>
        </w:drawing>
      </w:r>
    </w:p>
    <w:p w14:paraId="02C48429" w14:textId="77777777" w:rsidR="00244BBC" w:rsidRPr="00AB2E90" w:rsidRDefault="00244BBC" w:rsidP="00244BBC">
      <w:pPr>
        <w:pStyle w:val="Paragrafi0"/>
        <w:rPr>
          <w:rFonts w:ascii="Garamond" w:hAnsi="Garamond"/>
          <w:sz w:val="24"/>
          <w:szCs w:val="24"/>
        </w:rPr>
      </w:pPr>
    </w:p>
    <w:p w14:paraId="480ED36A" w14:textId="77777777" w:rsidR="00244BBC" w:rsidRPr="00AB2E90" w:rsidRDefault="00244BBC" w:rsidP="00244BBC">
      <w:pPr>
        <w:pStyle w:val="Paragrafi0"/>
        <w:rPr>
          <w:rFonts w:ascii="Garamond" w:hAnsi="Garamond"/>
          <w:sz w:val="24"/>
          <w:szCs w:val="24"/>
        </w:rPr>
      </w:pPr>
    </w:p>
    <w:p w14:paraId="7BD15E0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Llogaritja për Rrugët me gur të grimcuar të përmbytura, bazuar në seksionin e ndërhyrjes të përmendur më lart. </w:t>
      </w:r>
    </w:p>
    <w:p w14:paraId="2A111F31" w14:textId="77777777" w:rsidR="00244BBC" w:rsidRPr="00AB2E90" w:rsidRDefault="00244BBC" w:rsidP="00244BBC">
      <w:pPr>
        <w:pStyle w:val="Paragrafi0"/>
        <w:rPr>
          <w:rFonts w:ascii="Garamond" w:hAnsi="Garamond"/>
          <w:sz w:val="24"/>
          <w:szCs w:val="24"/>
        </w:rPr>
      </w:pPr>
    </w:p>
    <w:p w14:paraId="6DE65CF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Rezervuari Banja, Gjatësia totale: 17.568 m:</w:t>
      </w:r>
    </w:p>
    <w:p w14:paraId="3989321E" w14:textId="77777777" w:rsidR="00244BBC" w:rsidRPr="00AB2E90" w:rsidRDefault="001579A5" w:rsidP="00244BBC">
      <w:pPr>
        <w:pStyle w:val="Paragrafi0"/>
        <w:rPr>
          <w:rFonts w:ascii="Garamond" w:hAnsi="Garamond"/>
          <w:sz w:val="24"/>
          <w:szCs w:val="24"/>
        </w:rPr>
      </w:pPr>
      <w:r w:rsidRPr="00AB2E90">
        <w:rPr>
          <w:rFonts w:ascii="Garamond" w:hAnsi="Garamond"/>
          <w:noProof/>
          <w:sz w:val="24"/>
          <w:szCs w:val="24"/>
        </w:rPr>
        <w:drawing>
          <wp:inline distT="0" distB="0" distL="0" distR="0" wp14:anchorId="3D9C018C" wp14:editId="24F43F7D">
            <wp:extent cx="5486400" cy="28289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0" cy="2828925"/>
                    </a:xfrm>
                    <a:prstGeom prst="rect">
                      <a:avLst/>
                    </a:prstGeom>
                    <a:noFill/>
                    <a:ln>
                      <a:noFill/>
                    </a:ln>
                  </pic:spPr>
                </pic:pic>
              </a:graphicData>
            </a:graphic>
          </wp:inline>
        </w:drawing>
      </w:r>
      <w:r w:rsidR="00244BBC" w:rsidRPr="00AB2E90">
        <w:rPr>
          <w:rFonts w:ascii="Garamond" w:hAnsi="Garamond"/>
          <w:sz w:val="24"/>
          <w:szCs w:val="24"/>
        </w:rPr>
        <w:br w:type="page"/>
      </w:r>
      <w:r w:rsidR="00244BBC" w:rsidRPr="00AB2E90">
        <w:rPr>
          <w:rFonts w:ascii="Garamond" w:hAnsi="Garamond"/>
          <w:sz w:val="24"/>
          <w:szCs w:val="24"/>
        </w:rPr>
        <w:lastRenderedPageBreak/>
        <w:t>Rezervuari Skenderbegas, Gjatësia totale: 3.513 m:</w:t>
      </w:r>
    </w:p>
    <w:p w14:paraId="5F548057" w14:textId="77777777" w:rsidR="00244BBC" w:rsidRPr="00AB2E90" w:rsidRDefault="001579A5" w:rsidP="00244BBC">
      <w:pPr>
        <w:pStyle w:val="Paragrafi0"/>
        <w:rPr>
          <w:rFonts w:ascii="Garamond" w:hAnsi="Garamond"/>
          <w:sz w:val="24"/>
          <w:szCs w:val="24"/>
        </w:rPr>
      </w:pPr>
      <w:r w:rsidRPr="00AB2E90">
        <w:rPr>
          <w:rFonts w:ascii="Garamond" w:hAnsi="Garamond"/>
          <w:noProof/>
          <w:sz w:val="24"/>
          <w:szCs w:val="24"/>
        </w:rPr>
        <w:drawing>
          <wp:inline distT="0" distB="0" distL="0" distR="0" wp14:anchorId="493459E7" wp14:editId="7869D54C">
            <wp:extent cx="5314950" cy="28860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t="34895"/>
                    <a:stretch>
                      <a:fillRect/>
                    </a:stretch>
                  </pic:blipFill>
                  <pic:spPr bwMode="auto">
                    <a:xfrm>
                      <a:off x="0" y="0"/>
                      <a:ext cx="5314950" cy="2886075"/>
                    </a:xfrm>
                    <a:prstGeom prst="rect">
                      <a:avLst/>
                    </a:prstGeom>
                    <a:noFill/>
                    <a:ln>
                      <a:noFill/>
                    </a:ln>
                  </pic:spPr>
                </pic:pic>
              </a:graphicData>
            </a:graphic>
          </wp:inline>
        </w:drawing>
      </w:r>
    </w:p>
    <w:p w14:paraId="47CC6278" w14:textId="77777777" w:rsidR="00244BBC" w:rsidRPr="00AB2E90" w:rsidRDefault="00244BBC" w:rsidP="00244BBC">
      <w:pPr>
        <w:pStyle w:val="Paragrafi0"/>
        <w:rPr>
          <w:rFonts w:ascii="Garamond" w:hAnsi="Garamond"/>
          <w:sz w:val="24"/>
          <w:szCs w:val="24"/>
        </w:rPr>
      </w:pPr>
    </w:p>
    <w:p w14:paraId="06EA7FC5" w14:textId="77777777" w:rsidR="00244BBC" w:rsidRPr="00AB2E90" w:rsidRDefault="00244BBC" w:rsidP="00244BBC">
      <w:pPr>
        <w:pStyle w:val="Paragrafi0"/>
        <w:rPr>
          <w:rFonts w:ascii="Garamond" w:hAnsi="Garamond"/>
          <w:sz w:val="24"/>
          <w:szCs w:val="24"/>
        </w:rPr>
      </w:pPr>
    </w:p>
    <w:p w14:paraId="6D346AC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Rezervuari Lozhan, Gjatësia totale: 13.034 m:</w:t>
      </w:r>
    </w:p>
    <w:p w14:paraId="0EF22A32" w14:textId="77777777" w:rsidR="00244BBC" w:rsidRPr="00AB2E90" w:rsidRDefault="001579A5" w:rsidP="00244BBC">
      <w:pPr>
        <w:pStyle w:val="Paragrafi0"/>
        <w:rPr>
          <w:rFonts w:ascii="Garamond" w:hAnsi="Garamond"/>
          <w:sz w:val="24"/>
          <w:szCs w:val="24"/>
        </w:rPr>
      </w:pPr>
      <w:r w:rsidRPr="00AB2E90">
        <w:rPr>
          <w:rFonts w:ascii="Garamond" w:hAnsi="Garamond"/>
          <w:noProof/>
          <w:sz w:val="24"/>
          <w:szCs w:val="24"/>
        </w:rPr>
        <w:drawing>
          <wp:inline distT="0" distB="0" distL="0" distR="0" wp14:anchorId="0F28B169" wp14:editId="272AB2BB">
            <wp:extent cx="5372100" cy="29051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t="34251"/>
                    <a:stretch>
                      <a:fillRect/>
                    </a:stretch>
                  </pic:blipFill>
                  <pic:spPr bwMode="auto">
                    <a:xfrm>
                      <a:off x="0" y="0"/>
                      <a:ext cx="5372100" cy="2905125"/>
                    </a:xfrm>
                    <a:prstGeom prst="rect">
                      <a:avLst/>
                    </a:prstGeom>
                    <a:noFill/>
                    <a:ln>
                      <a:noFill/>
                    </a:ln>
                  </pic:spPr>
                </pic:pic>
              </a:graphicData>
            </a:graphic>
          </wp:inline>
        </w:drawing>
      </w:r>
    </w:p>
    <w:p w14:paraId="7B496D0B" w14:textId="77777777" w:rsidR="00244BBC" w:rsidRPr="00AB2E90" w:rsidRDefault="00244BBC" w:rsidP="00244BBC">
      <w:pPr>
        <w:pStyle w:val="Paragrafi0"/>
        <w:rPr>
          <w:rFonts w:ascii="Garamond" w:hAnsi="Garamond"/>
          <w:sz w:val="24"/>
          <w:szCs w:val="24"/>
        </w:rPr>
        <w:sectPr w:rsidR="00244BBC" w:rsidRPr="00AB2E90" w:rsidSect="00244BBC">
          <w:pgSz w:w="11907" w:h="16839" w:code="1"/>
          <w:pgMar w:top="1134" w:right="1701" w:bottom="1134" w:left="1701" w:header="709" w:footer="709" w:gutter="0"/>
          <w:paperSrc w:first="15" w:other="15"/>
          <w:cols w:space="720"/>
          <w:docGrid w:linePitch="326"/>
        </w:sectPr>
      </w:pPr>
    </w:p>
    <w:p w14:paraId="4AE937A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Çmimet e llogaritjes për 2 Urat, Rezervuari Banja</w:t>
      </w:r>
    </w:p>
    <w:p w14:paraId="70080669" w14:textId="77777777" w:rsidR="00244BBC" w:rsidRPr="00AB2E90" w:rsidRDefault="001579A5" w:rsidP="00244BBC">
      <w:pPr>
        <w:pStyle w:val="Paragrafi0"/>
        <w:rPr>
          <w:rFonts w:ascii="Garamond" w:hAnsi="Garamond"/>
          <w:sz w:val="24"/>
          <w:szCs w:val="24"/>
        </w:rPr>
      </w:pPr>
      <w:r w:rsidRPr="00AB2E90">
        <w:rPr>
          <w:rFonts w:ascii="Garamond" w:hAnsi="Garamond"/>
          <w:noProof/>
          <w:sz w:val="24"/>
          <w:szCs w:val="24"/>
        </w:rPr>
        <w:drawing>
          <wp:inline distT="0" distB="0" distL="0" distR="0" wp14:anchorId="2C178282" wp14:editId="1CF66F26">
            <wp:extent cx="5372100" cy="89439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t="9071"/>
                    <a:stretch>
                      <a:fillRect/>
                    </a:stretch>
                  </pic:blipFill>
                  <pic:spPr bwMode="auto">
                    <a:xfrm>
                      <a:off x="0" y="0"/>
                      <a:ext cx="5372100" cy="8943975"/>
                    </a:xfrm>
                    <a:prstGeom prst="rect">
                      <a:avLst/>
                    </a:prstGeom>
                    <a:noFill/>
                    <a:ln>
                      <a:noFill/>
                    </a:ln>
                  </pic:spPr>
                </pic:pic>
              </a:graphicData>
            </a:graphic>
          </wp:inline>
        </w:drawing>
      </w:r>
    </w:p>
    <w:p w14:paraId="7EEACBB3" w14:textId="77777777" w:rsidR="00244BBC" w:rsidRPr="00AB2E90" w:rsidRDefault="00244BBC" w:rsidP="00244BBC">
      <w:pPr>
        <w:pStyle w:val="Paragrafi0"/>
        <w:rPr>
          <w:rFonts w:ascii="Garamond" w:hAnsi="Garamond"/>
          <w:sz w:val="24"/>
          <w:szCs w:val="24"/>
        </w:rPr>
        <w:sectPr w:rsidR="00244BBC" w:rsidRPr="00AB2E90" w:rsidSect="00244BBC">
          <w:pgSz w:w="11907" w:h="16839" w:code="1"/>
          <w:pgMar w:top="1077" w:right="1701" w:bottom="1077" w:left="1701" w:header="709" w:footer="709" w:gutter="0"/>
          <w:paperSrc w:first="7" w:other="7"/>
          <w:pgNumType w:start="1662"/>
          <w:cols w:space="720"/>
          <w:docGrid w:linePitch="326"/>
        </w:sectPr>
      </w:pPr>
    </w:p>
    <w:p w14:paraId="10957F0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lastRenderedPageBreak/>
        <w:t>Çmimi i llogaritjes për 6 Urat, Rezervuari Lozhan</w:t>
      </w:r>
    </w:p>
    <w:p w14:paraId="5237D449" w14:textId="77777777" w:rsidR="00244BBC" w:rsidRPr="00AB2E90" w:rsidRDefault="001579A5" w:rsidP="00244BBC">
      <w:pPr>
        <w:pStyle w:val="Paragrafi0"/>
        <w:rPr>
          <w:rFonts w:ascii="Garamond" w:hAnsi="Garamond"/>
          <w:sz w:val="24"/>
          <w:szCs w:val="24"/>
        </w:rPr>
      </w:pPr>
      <w:r w:rsidRPr="00AB2E90">
        <w:rPr>
          <w:rFonts w:ascii="Garamond" w:hAnsi="Garamond"/>
          <w:noProof/>
          <w:sz w:val="24"/>
          <w:szCs w:val="24"/>
        </w:rPr>
        <w:drawing>
          <wp:inline distT="0" distB="0" distL="0" distR="0" wp14:anchorId="3512C7F1" wp14:editId="2C8D38CD">
            <wp:extent cx="5372100" cy="7772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72100" cy="7772400"/>
                    </a:xfrm>
                    <a:prstGeom prst="rect">
                      <a:avLst/>
                    </a:prstGeom>
                    <a:noFill/>
                    <a:ln>
                      <a:noFill/>
                    </a:ln>
                  </pic:spPr>
                </pic:pic>
              </a:graphicData>
            </a:graphic>
          </wp:inline>
        </w:drawing>
      </w:r>
    </w:p>
    <w:p w14:paraId="42D7E80F" w14:textId="77777777" w:rsidR="00244BBC" w:rsidRPr="00AB2E90" w:rsidRDefault="00244BBC" w:rsidP="00244BBC">
      <w:pPr>
        <w:pStyle w:val="Paragrafi0"/>
        <w:rPr>
          <w:rFonts w:ascii="Garamond" w:hAnsi="Garamond"/>
          <w:sz w:val="24"/>
          <w:szCs w:val="24"/>
        </w:rPr>
      </w:pPr>
    </w:p>
    <w:p w14:paraId="6FEE64BB" w14:textId="77777777" w:rsidR="00244BBC" w:rsidRPr="00AB2E90" w:rsidRDefault="001579A5" w:rsidP="00244BBC">
      <w:pPr>
        <w:pStyle w:val="Paragrafi0"/>
        <w:rPr>
          <w:rFonts w:ascii="Garamond" w:hAnsi="Garamond"/>
          <w:sz w:val="24"/>
          <w:szCs w:val="24"/>
        </w:rPr>
      </w:pPr>
      <w:r w:rsidRPr="00AB2E90">
        <w:rPr>
          <w:rFonts w:ascii="Garamond" w:hAnsi="Garamond"/>
          <w:noProof/>
          <w:sz w:val="24"/>
          <w:szCs w:val="24"/>
        </w:rPr>
        <w:lastRenderedPageBreak/>
        <w:drawing>
          <wp:inline distT="0" distB="0" distL="0" distR="0" wp14:anchorId="40C8D88E" wp14:editId="74288F62">
            <wp:extent cx="5314950" cy="90392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14950" cy="9039225"/>
                    </a:xfrm>
                    <a:prstGeom prst="rect">
                      <a:avLst/>
                    </a:prstGeom>
                    <a:noFill/>
                    <a:ln>
                      <a:noFill/>
                    </a:ln>
                  </pic:spPr>
                </pic:pic>
              </a:graphicData>
            </a:graphic>
          </wp:inline>
        </w:drawing>
      </w:r>
    </w:p>
    <w:p w14:paraId="279B5F9C" w14:textId="77777777" w:rsidR="00244BBC" w:rsidRPr="00AB2E90" w:rsidRDefault="00244BBC" w:rsidP="00244BBC">
      <w:pPr>
        <w:pStyle w:val="Paragrafi0"/>
        <w:rPr>
          <w:rFonts w:ascii="Garamond" w:hAnsi="Garamond"/>
          <w:sz w:val="24"/>
          <w:szCs w:val="24"/>
        </w:rPr>
      </w:pPr>
    </w:p>
    <w:p w14:paraId="0EAF98F3"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Përmbledhje</w:t>
      </w:r>
    </w:p>
    <w:p w14:paraId="018B5B60" w14:textId="77777777" w:rsidR="00244BBC" w:rsidRPr="00AB2E90" w:rsidRDefault="00244BBC" w:rsidP="00244BBC">
      <w:pPr>
        <w:pStyle w:val="Paragrafi0"/>
        <w:rPr>
          <w:rFonts w:ascii="Garamond" w:hAnsi="Garamond"/>
          <w:sz w:val="24"/>
          <w:szCs w:val="24"/>
        </w:rPr>
      </w:pPr>
    </w:p>
    <w:p w14:paraId="5A3D351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Llogaritja e vlerës së rrugëve dhe urave ekzistuese</w:t>
      </w:r>
    </w:p>
    <w:p w14:paraId="792A6435" w14:textId="77777777" w:rsidR="00244BBC" w:rsidRPr="00AB2E90" w:rsidRDefault="00244BBC" w:rsidP="00244BBC">
      <w:pPr>
        <w:pStyle w:val="Paragrafi0"/>
        <w:rPr>
          <w:rFonts w:ascii="Garamond" w:hAnsi="Garamond"/>
          <w:sz w:val="24"/>
          <w:szCs w:val="24"/>
        </w:rPr>
      </w:pPr>
    </w:p>
    <w:p w14:paraId="6A533B0A" w14:textId="77777777" w:rsidR="00244BBC" w:rsidRPr="00AB2E90" w:rsidRDefault="00244BBC" w:rsidP="00244BBC">
      <w:pPr>
        <w:pStyle w:val="Figure"/>
        <w:rPr>
          <w:rFonts w:ascii="Garamond" w:hAnsi="Garamond"/>
          <w:sz w:val="24"/>
          <w:szCs w:val="24"/>
        </w:rPr>
      </w:pPr>
      <w:r w:rsidRPr="00AB2E90">
        <w:rPr>
          <w:rFonts w:ascii="Garamond" w:hAnsi="Garamond"/>
          <w:sz w:val="24"/>
          <w:szCs w:val="24"/>
        </w:rPr>
        <w:t>Çmimet për njësi sipas llogaritjeve të sipërpërmendura accnga eksperti shqiptar Z. Ing. Arqile Prifti.</w:t>
      </w:r>
    </w:p>
    <w:p w14:paraId="160CDD28" w14:textId="77777777" w:rsidR="00244BBC" w:rsidRPr="00AB2E90" w:rsidRDefault="001579A5" w:rsidP="00244BBC">
      <w:pPr>
        <w:pStyle w:val="Figure"/>
        <w:ind w:hanging="540"/>
        <w:rPr>
          <w:rFonts w:ascii="Garamond" w:hAnsi="Garamond"/>
          <w:sz w:val="24"/>
          <w:szCs w:val="24"/>
        </w:rPr>
      </w:pPr>
      <w:r w:rsidRPr="00AB2E90">
        <w:rPr>
          <w:rFonts w:ascii="Garamond" w:hAnsi="Garamond"/>
          <w:noProof/>
          <w:sz w:val="24"/>
          <w:szCs w:val="24"/>
        </w:rPr>
        <mc:AlternateContent>
          <mc:Choice Requires="wpc">
            <w:drawing>
              <wp:anchor distT="0" distB="0" distL="114300" distR="114300" simplePos="0" relativeHeight="251654656" behindDoc="0" locked="0" layoutInCell="1" allowOverlap="1" wp14:anchorId="53118D99" wp14:editId="63720F1B">
                <wp:simplePos x="0" y="0"/>
                <wp:positionH relativeFrom="character">
                  <wp:posOffset>0</wp:posOffset>
                </wp:positionH>
                <wp:positionV relativeFrom="line">
                  <wp:posOffset>0</wp:posOffset>
                </wp:positionV>
                <wp:extent cx="6354445" cy="2312670"/>
                <wp:effectExtent l="0" t="0" r="0" b="1905"/>
                <wp:wrapNone/>
                <wp:docPr id="90"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7" name="Rectangle 4"/>
                        <wps:cNvSpPr>
                          <a:spLocks noChangeArrowheads="1"/>
                        </wps:cNvSpPr>
                        <wps:spPr bwMode="auto">
                          <a:xfrm>
                            <a:off x="114300" y="0"/>
                            <a:ext cx="6231255" cy="53594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5"/>
                        <wps:cNvSpPr>
                          <a:spLocks noChangeArrowheads="1"/>
                        </wps:cNvSpPr>
                        <wps:spPr bwMode="auto">
                          <a:xfrm>
                            <a:off x="2020570" y="715645"/>
                            <a:ext cx="4223385" cy="17970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6"/>
                        <wps:cNvSpPr>
                          <a:spLocks noChangeArrowheads="1"/>
                        </wps:cNvSpPr>
                        <wps:spPr bwMode="auto">
                          <a:xfrm>
                            <a:off x="12700" y="893445"/>
                            <a:ext cx="623125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7"/>
                        <wps:cNvSpPr>
                          <a:spLocks noChangeArrowheads="1"/>
                        </wps:cNvSpPr>
                        <wps:spPr bwMode="auto">
                          <a:xfrm>
                            <a:off x="2020570" y="1240790"/>
                            <a:ext cx="4223385" cy="17907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8"/>
                        <wps:cNvSpPr>
                          <a:spLocks noChangeArrowheads="1"/>
                        </wps:cNvSpPr>
                        <wps:spPr bwMode="auto">
                          <a:xfrm>
                            <a:off x="12700" y="1418590"/>
                            <a:ext cx="623125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9"/>
                        <wps:cNvSpPr>
                          <a:spLocks noChangeArrowheads="1"/>
                        </wps:cNvSpPr>
                        <wps:spPr bwMode="auto">
                          <a:xfrm>
                            <a:off x="12700" y="1774825"/>
                            <a:ext cx="623125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10"/>
                        <wps:cNvSpPr>
                          <a:spLocks noChangeArrowheads="1"/>
                        </wps:cNvSpPr>
                        <wps:spPr bwMode="auto">
                          <a:xfrm>
                            <a:off x="12700" y="1952625"/>
                            <a:ext cx="6231255" cy="179705"/>
                          </a:xfrm>
                          <a:prstGeom prst="rect">
                            <a:avLst/>
                          </a:prstGeom>
                          <a:solidFill>
                            <a:srgbClr val="FFCC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11"/>
                        <wps:cNvSpPr>
                          <a:spLocks noChangeArrowheads="1"/>
                        </wps:cNvSpPr>
                        <wps:spPr bwMode="auto">
                          <a:xfrm>
                            <a:off x="37465" y="19050"/>
                            <a:ext cx="382206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D86A5" w14:textId="77777777" w:rsidR="007573A9" w:rsidRDefault="007573A9" w:rsidP="00244BBC">
                              <w:r>
                                <w:rPr>
                                  <w:rFonts w:ascii="Frutiger" w:hAnsi="Frutiger" w:cs="Frutiger"/>
                                  <w:b/>
                                  <w:bCs/>
                                  <w:color w:val="000000"/>
                                </w:rPr>
                                <w:t>Kompensimi i infrastrukturës ekzistuese – Çmimet Shqiptare</w:t>
                              </w:r>
                            </w:p>
                          </w:txbxContent>
                        </wps:txbx>
                        <wps:bodyPr rot="0" vert="horz" wrap="none" lIns="0" tIns="0" rIns="0" bIns="0" anchor="t" anchorCtr="0" upright="1">
                          <a:spAutoFit/>
                        </wps:bodyPr>
                      </wps:wsp>
                      <wps:wsp>
                        <wps:cNvPr id="25" name="Rectangle 12"/>
                        <wps:cNvSpPr>
                          <a:spLocks noChangeArrowheads="1"/>
                        </wps:cNvSpPr>
                        <wps:spPr bwMode="auto">
                          <a:xfrm>
                            <a:off x="37465" y="196850"/>
                            <a:ext cx="77025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4FB90" w14:textId="77777777" w:rsidR="007573A9" w:rsidRDefault="007573A9" w:rsidP="00244BBC">
                              <w:r>
                                <w:rPr>
                                  <w:rFonts w:ascii="Frutiger" w:hAnsi="Frutiger" w:cs="Frutiger"/>
                                  <w:b/>
                                  <w:bCs/>
                                  <w:color w:val="000000"/>
                                </w:rPr>
                                <w:t>Tipi i Rrugës</w:t>
                              </w:r>
                            </w:p>
                          </w:txbxContent>
                        </wps:txbx>
                        <wps:bodyPr rot="0" vert="horz" wrap="none" lIns="0" tIns="0" rIns="0" bIns="0" anchor="t" anchorCtr="0" upright="1">
                          <a:spAutoFit/>
                        </wps:bodyPr>
                      </wps:wsp>
                      <wps:wsp>
                        <wps:cNvPr id="26" name="Rectangle 13"/>
                        <wps:cNvSpPr>
                          <a:spLocks noChangeArrowheads="1"/>
                        </wps:cNvSpPr>
                        <wps:spPr bwMode="auto">
                          <a:xfrm>
                            <a:off x="2045335" y="196850"/>
                            <a:ext cx="67500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D26D4" w14:textId="77777777" w:rsidR="007573A9" w:rsidRDefault="007573A9" w:rsidP="00244BBC">
                              <w:r>
                                <w:rPr>
                                  <w:rFonts w:ascii="Frutiger" w:hAnsi="Frutiger" w:cs="Frutiger"/>
                                  <w:b/>
                                  <w:bCs/>
                                  <w:color w:val="000000"/>
                                </w:rPr>
                                <w:t>Rezervuari</w:t>
                              </w:r>
                            </w:p>
                          </w:txbxContent>
                        </wps:txbx>
                        <wps:bodyPr rot="0" vert="horz" wrap="none" lIns="0" tIns="0" rIns="0" bIns="0" anchor="t" anchorCtr="0" upright="1">
                          <a:spAutoFit/>
                        </wps:bodyPr>
                      </wps:wsp>
                      <wps:wsp>
                        <wps:cNvPr id="27" name="Rectangle 14"/>
                        <wps:cNvSpPr>
                          <a:spLocks noChangeArrowheads="1"/>
                        </wps:cNvSpPr>
                        <wps:spPr bwMode="auto">
                          <a:xfrm>
                            <a:off x="2045335" y="375285"/>
                            <a:ext cx="35687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4D3D9" w14:textId="77777777" w:rsidR="007573A9" w:rsidRDefault="007573A9" w:rsidP="00244BBC">
                              <w:r>
                                <w:rPr>
                                  <w:rFonts w:ascii="Frutiger" w:hAnsi="Frutiger" w:cs="Frutiger"/>
                                  <w:b/>
                                  <w:bCs/>
                                  <w:color w:val="000000"/>
                                </w:rPr>
                                <w:t>Banja</w:t>
                              </w:r>
                            </w:p>
                          </w:txbxContent>
                        </wps:txbx>
                        <wps:bodyPr rot="0" vert="horz" wrap="none" lIns="0" tIns="0" rIns="0" bIns="0" anchor="t" anchorCtr="0" upright="1">
                          <a:spAutoFit/>
                        </wps:bodyPr>
                      </wps:wsp>
                      <wps:wsp>
                        <wps:cNvPr id="28" name="Rectangle 15"/>
                        <wps:cNvSpPr>
                          <a:spLocks noChangeArrowheads="1"/>
                        </wps:cNvSpPr>
                        <wps:spPr bwMode="auto">
                          <a:xfrm>
                            <a:off x="3080385" y="375285"/>
                            <a:ext cx="88328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A05B8" w14:textId="77777777" w:rsidR="007573A9" w:rsidRDefault="007573A9" w:rsidP="00244BBC">
                              <w:r>
                                <w:rPr>
                                  <w:rFonts w:ascii="Frutiger" w:hAnsi="Frutiger" w:cs="Frutiger"/>
                                  <w:b/>
                                  <w:bCs/>
                                  <w:color w:val="000000"/>
                                </w:rPr>
                                <w:t>Skenderbegas</w:t>
                              </w:r>
                            </w:p>
                          </w:txbxContent>
                        </wps:txbx>
                        <wps:bodyPr rot="0" vert="horz" wrap="none" lIns="0" tIns="0" rIns="0" bIns="0" anchor="t" anchorCtr="0" upright="1">
                          <a:spAutoFit/>
                        </wps:bodyPr>
                      </wps:wsp>
                      <wps:wsp>
                        <wps:cNvPr id="29" name="Rectangle 16"/>
                        <wps:cNvSpPr>
                          <a:spLocks noChangeArrowheads="1"/>
                        </wps:cNvSpPr>
                        <wps:spPr bwMode="auto">
                          <a:xfrm>
                            <a:off x="4658360" y="375285"/>
                            <a:ext cx="53340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D8F85" w14:textId="77777777" w:rsidR="007573A9" w:rsidRDefault="007573A9" w:rsidP="00244BBC">
                              <w:r>
                                <w:rPr>
                                  <w:rFonts w:ascii="Frutiger" w:hAnsi="Frutiger" w:cs="Frutiger"/>
                                  <w:b/>
                                  <w:bCs/>
                                  <w:color w:val="000000"/>
                                </w:rPr>
                                <w:t>Lozhan</w:t>
                              </w:r>
                            </w:p>
                          </w:txbxContent>
                        </wps:txbx>
                        <wps:bodyPr rot="0" vert="horz" wrap="square" lIns="0" tIns="0" rIns="0" bIns="0" anchor="t" anchorCtr="0" upright="1">
                          <a:spAutoFit/>
                        </wps:bodyPr>
                      </wps:wsp>
                      <wps:wsp>
                        <wps:cNvPr id="30" name="Rectangle 17"/>
                        <wps:cNvSpPr>
                          <a:spLocks noChangeArrowheads="1"/>
                        </wps:cNvSpPr>
                        <wps:spPr bwMode="auto">
                          <a:xfrm>
                            <a:off x="5426710" y="375285"/>
                            <a:ext cx="36068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7219A" w14:textId="77777777" w:rsidR="007573A9" w:rsidRDefault="007573A9" w:rsidP="00244BBC">
                              <w:r>
                                <w:rPr>
                                  <w:rFonts w:ascii="Frutiger" w:hAnsi="Frutiger" w:cs="Frutiger"/>
                                  <w:b/>
                                  <w:bCs/>
                                  <w:color w:val="000000"/>
                                </w:rPr>
                                <w:t>Totali</w:t>
                              </w:r>
                            </w:p>
                          </w:txbxContent>
                        </wps:txbx>
                        <wps:bodyPr rot="0" vert="horz" wrap="none" lIns="0" tIns="0" rIns="0" bIns="0" anchor="t" anchorCtr="0" upright="1">
                          <a:spAutoFit/>
                        </wps:bodyPr>
                      </wps:wsp>
                      <wps:wsp>
                        <wps:cNvPr id="31" name="Rectangle 18"/>
                        <wps:cNvSpPr>
                          <a:spLocks noChangeArrowheads="1"/>
                        </wps:cNvSpPr>
                        <wps:spPr bwMode="auto">
                          <a:xfrm>
                            <a:off x="0" y="559435"/>
                            <a:ext cx="2091055"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7CD72" w14:textId="77777777" w:rsidR="007573A9" w:rsidRDefault="007573A9" w:rsidP="00244BBC">
                              <w:pPr>
                                <w:rPr>
                                  <w:rFonts w:ascii="Frutiger" w:hAnsi="Frutiger" w:cs="Frutiger"/>
                                  <w:color w:val="000000"/>
                                </w:rPr>
                              </w:pPr>
                              <w:r>
                                <w:rPr>
                                  <w:rFonts w:ascii="Frutiger" w:hAnsi="Frutiger" w:cs="Frutiger"/>
                                  <w:color w:val="000000"/>
                                </w:rPr>
                                <w:t xml:space="preserve">Kosto e gjatësisë së </w:t>
                              </w:r>
                            </w:p>
                            <w:p w14:paraId="29D16A5A" w14:textId="77777777" w:rsidR="007573A9" w:rsidRDefault="007573A9" w:rsidP="00244BBC">
                              <w:r>
                                <w:rPr>
                                  <w:rFonts w:ascii="Frutiger" w:hAnsi="Frutiger" w:cs="Frutiger"/>
                                  <w:color w:val="000000"/>
                                </w:rPr>
                                <w:t>rrugëve të asfaltuara  Eur/m</w:t>
                              </w:r>
                            </w:p>
                          </w:txbxContent>
                        </wps:txbx>
                        <wps:bodyPr rot="0" vert="horz" wrap="square" lIns="0" tIns="0" rIns="0" bIns="0" anchor="t" anchorCtr="0" upright="1">
                          <a:spAutoFit/>
                        </wps:bodyPr>
                      </wps:wsp>
                      <wps:wsp>
                        <wps:cNvPr id="32" name="Rectangle 19"/>
                        <wps:cNvSpPr>
                          <a:spLocks noChangeArrowheads="1"/>
                        </wps:cNvSpPr>
                        <wps:spPr bwMode="auto">
                          <a:xfrm>
                            <a:off x="2286000" y="571500"/>
                            <a:ext cx="58102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9F9D9" w14:textId="77777777" w:rsidR="007573A9" w:rsidRDefault="007573A9" w:rsidP="00244BBC">
                              <w:r>
                                <w:rPr>
                                  <w:rFonts w:ascii="Frutiger" w:hAnsi="Frutiger" w:cs="Frutiger"/>
                                  <w:color w:val="000000"/>
                                </w:rPr>
                                <w:t>11.827 m</w:t>
                              </w:r>
                            </w:p>
                          </w:txbxContent>
                        </wps:txbx>
                        <wps:bodyPr rot="0" vert="horz" wrap="none" lIns="0" tIns="0" rIns="0" bIns="0" anchor="t" anchorCtr="0" upright="1">
                          <a:spAutoFit/>
                        </wps:bodyPr>
                      </wps:wsp>
                      <wps:wsp>
                        <wps:cNvPr id="33" name="Rectangle 20"/>
                        <wps:cNvSpPr>
                          <a:spLocks noChangeArrowheads="1"/>
                        </wps:cNvSpPr>
                        <wps:spPr bwMode="auto">
                          <a:xfrm>
                            <a:off x="4457700" y="559435"/>
                            <a:ext cx="16383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42118" w14:textId="77777777" w:rsidR="007573A9" w:rsidRDefault="007573A9" w:rsidP="00244BBC">
                              <w:r>
                                <w:rPr>
                                  <w:rFonts w:ascii="Frutiger" w:hAnsi="Frutiger" w:cs="Frutiger"/>
                                  <w:color w:val="000000"/>
                                </w:rPr>
                                <w:t>0</w:t>
                              </w:r>
                            </w:p>
                          </w:txbxContent>
                        </wps:txbx>
                        <wps:bodyPr rot="0" vert="horz" wrap="square" lIns="0" tIns="0" rIns="0" bIns="0" anchor="t" anchorCtr="0" upright="1">
                          <a:spAutoFit/>
                        </wps:bodyPr>
                      </wps:wsp>
                      <wps:wsp>
                        <wps:cNvPr id="34" name="Rectangle 21"/>
                        <wps:cNvSpPr>
                          <a:spLocks noChangeArrowheads="1"/>
                        </wps:cNvSpPr>
                        <wps:spPr bwMode="auto">
                          <a:xfrm>
                            <a:off x="4686300" y="559435"/>
                            <a:ext cx="78867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50B11" w14:textId="77777777" w:rsidR="007573A9" w:rsidRDefault="007573A9" w:rsidP="00244BBC">
                              <w:r>
                                <w:rPr>
                                  <w:rFonts w:ascii="Frutiger" w:hAnsi="Frutiger" w:cs="Frutiger"/>
                                  <w:color w:val="000000"/>
                                </w:rPr>
                                <w:t>11.460 m</w:t>
                              </w:r>
                            </w:p>
                          </w:txbxContent>
                        </wps:txbx>
                        <wps:bodyPr rot="0" vert="horz" wrap="square" lIns="0" tIns="0" rIns="0" bIns="0" anchor="t" anchorCtr="0" upright="1">
                          <a:spAutoFit/>
                        </wps:bodyPr>
                      </wps:wsp>
                      <wps:wsp>
                        <wps:cNvPr id="35" name="Rectangle 22"/>
                        <wps:cNvSpPr>
                          <a:spLocks noChangeArrowheads="1"/>
                        </wps:cNvSpPr>
                        <wps:spPr bwMode="auto">
                          <a:xfrm>
                            <a:off x="5486400" y="559435"/>
                            <a:ext cx="82867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3236D" w14:textId="77777777" w:rsidR="007573A9" w:rsidRDefault="007573A9" w:rsidP="00244BBC">
                              <w:r>
                                <w:rPr>
                                  <w:rFonts w:ascii="Frutiger" w:hAnsi="Frutiger" w:cs="Frutiger"/>
                                  <w:color w:val="000000"/>
                                </w:rPr>
                                <w:t>23.287 m</w:t>
                              </w:r>
                            </w:p>
                          </w:txbxContent>
                        </wps:txbx>
                        <wps:bodyPr rot="0" vert="horz" wrap="square" lIns="0" tIns="0" rIns="0" bIns="0" anchor="t" anchorCtr="0" upright="1">
                          <a:spAutoFit/>
                        </wps:bodyPr>
                      </wps:wsp>
                      <wps:wsp>
                        <wps:cNvPr id="36" name="Rectangle 23"/>
                        <wps:cNvSpPr>
                          <a:spLocks noChangeArrowheads="1"/>
                        </wps:cNvSpPr>
                        <wps:spPr bwMode="auto">
                          <a:xfrm>
                            <a:off x="2286000" y="685800"/>
                            <a:ext cx="53594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42B67" w14:textId="77777777" w:rsidR="007573A9" w:rsidRDefault="007573A9" w:rsidP="00244BBC">
                              <w:r>
                                <w:rPr>
                                  <w:rFonts w:ascii="Frutiger" w:hAnsi="Frutiger" w:cs="Frutiger"/>
                                  <w:color w:val="000000"/>
                                </w:rPr>
                                <w:t>€ 245,12</w:t>
                              </w:r>
                            </w:p>
                          </w:txbxContent>
                        </wps:txbx>
                        <wps:bodyPr rot="0" vert="horz" wrap="none" lIns="0" tIns="0" rIns="0" bIns="0" anchor="t" anchorCtr="0" upright="1">
                          <a:spAutoFit/>
                        </wps:bodyPr>
                      </wps:wsp>
                      <wps:wsp>
                        <wps:cNvPr id="37" name="Rectangle 24"/>
                        <wps:cNvSpPr>
                          <a:spLocks noChangeArrowheads="1"/>
                        </wps:cNvSpPr>
                        <wps:spPr bwMode="auto">
                          <a:xfrm>
                            <a:off x="4250055" y="725170"/>
                            <a:ext cx="38163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A54FC" w14:textId="77777777" w:rsidR="007573A9" w:rsidRDefault="007573A9" w:rsidP="00244BBC">
                              <w:r>
                                <w:rPr>
                                  <w:rFonts w:ascii="Frutiger" w:hAnsi="Frutiger" w:cs="Frutiger"/>
                                  <w:color w:val="000000"/>
                                </w:rPr>
                                <w:t>€ 0,00</w:t>
                              </w:r>
                            </w:p>
                          </w:txbxContent>
                        </wps:txbx>
                        <wps:bodyPr rot="0" vert="horz" wrap="none" lIns="0" tIns="0" rIns="0" bIns="0" anchor="t" anchorCtr="0" upright="1">
                          <a:spAutoFit/>
                        </wps:bodyPr>
                      </wps:wsp>
                      <wps:wsp>
                        <wps:cNvPr id="38" name="Rectangle 25"/>
                        <wps:cNvSpPr>
                          <a:spLocks noChangeArrowheads="1"/>
                        </wps:cNvSpPr>
                        <wps:spPr bwMode="auto">
                          <a:xfrm>
                            <a:off x="4686300" y="725170"/>
                            <a:ext cx="78232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18AF9" w14:textId="77777777" w:rsidR="007573A9" w:rsidRDefault="007573A9" w:rsidP="00244BBC">
                              <w:r>
                                <w:rPr>
                                  <w:rFonts w:ascii="Frutiger" w:hAnsi="Frutiger" w:cs="Frutiger"/>
                                  <w:color w:val="000000"/>
                                </w:rPr>
                                <w:t>€ 275,68</w:t>
                              </w:r>
                            </w:p>
                          </w:txbxContent>
                        </wps:txbx>
                        <wps:bodyPr rot="0" vert="horz" wrap="square" lIns="0" tIns="0" rIns="0" bIns="0" anchor="t" anchorCtr="0" upright="1">
                          <a:spAutoFit/>
                        </wps:bodyPr>
                      </wps:wsp>
                      <wps:wsp>
                        <wps:cNvPr id="39" name="Rectangle 26"/>
                        <wps:cNvSpPr>
                          <a:spLocks noChangeArrowheads="1"/>
                        </wps:cNvSpPr>
                        <wps:spPr bwMode="auto">
                          <a:xfrm>
                            <a:off x="37465" y="902970"/>
                            <a:ext cx="178752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01919" w14:textId="77777777" w:rsidR="007573A9" w:rsidRDefault="007573A9" w:rsidP="00244BBC">
                              <w:r>
                                <w:rPr>
                                  <w:rFonts w:ascii="Frutiger" w:hAnsi="Frutiger" w:cs="Frutiger"/>
                                  <w:color w:val="000000"/>
                                </w:rPr>
                                <w:t>Kosto e rrugëve të asfaltuara</w:t>
                              </w:r>
                            </w:p>
                          </w:txbxContent>
                        </wps:txbx>
                        <wps:bodyPr rot="0" vert="horz" wrap="none" lIns="0" tIns="0" rIns="0" bIns="0" anchor="t" anchorCtr="0" upright="1">
                          <a:spAutoFit/>
                        </wps:bodyPr>
                      </wps:wsp>
                      <wps:wsp>
                        <wps:cNvPr id="40" name="Rectangle 27"/>
                        <wps:cNvSpPr>
                          <a:spLocks noChangeArrowheads="1"/>
                        </wps:cNvSpPr>
                        <wps:spPr bwMode="auto">
                          <a:xfrm>
                            <a:off x="2171700" y="914400"/>
                            <a:ext cx="72961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5E782" w14:textId="77777777" w:rsidR="007573A9" w:rsidRDefault="007573A9" w:rsidP="00244BBC">
                              <w:r>
                                <w:rPr>
                                  <w:rFonts w:ascii="Frutiger" w:hAnsi="Frutiger" w:cs="Frutiger"/>
                                  <w:color w:val="000000"/>
                                </w:rPr>
                                <w:t>€ 2.899.034</w:t>
                              </w:r>
                            </w:p>
                          </w:txbxContent>
                        </wps:txbx>
                        <wps:bodyPr rot="0" vert="horz" wrap="none" lIns="0" tIns="0" rIns="0" bIns="0" anchor="t" anchorCtr="0" upright="1">
                          <a:spAutoFit/>
                        </wps:bodyPr>
                      </wps:wsp>
                      <wps:wsp>
                        <wps:cNvPr id="41" name="Rectangle 28"/>
                        <wps:cNvSpPr>
                          <a:spLocks noChangeArrowheads="1"/>
                        </wps:cNvSpPr>
                        <wps:spPr bwMode="auto">
                          <a:xfrm>
                            <a:off x="4429125" y="902970"/>
                            <a:ext cx="18923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E6AFB" w14:textId="77777777" w:rsidR="007573A9" w:rsidRDefault="007573A9" w:rsidP="00244BBC">
                              <w:r>
                                <w:rPr>
                                  <w:rFonts w:ascii="Frutiger" w:hAnsi="Frutiger" w:cs="Frutiger"/>
                                  <w:color w:val="000000"/>
                                </w:rPr>
                                <w:t>€ 0</w:t>
                              </w:r>
                            </w:p>
                          </w:txbxContent>
                        </wps:txbx>
                        <wps:bodyPr rot="0" vert="horz" wrap="none" lIns="0" tIns="0" rIns="0" bIns="0" anchor="t" anchorCtr="0" upright="1">
                          <a:spAutoFit/>
                        </wps:bodyPr>
                      </wps:wsp>
                      <wps:wsp>
                        <wps:cNvPr id="42" name="Rectangle 29"/>
                        <wps:cNvSpPr>
                          <a:spLocks noChangeArrowheads="1"/>
                        </wps:cNvSpPr>
                        <wps:spPr bwMode="auto">
                          <a:xfrm>
                            <a:off x="4695825" y="902970"/>
                            <a:ext cx="72961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06D2C" w14:textId="77777777" w:rsidR="007573A9" w:rsidRDefault="007573A9" w:rsidP="00244BBC">
                              <w:r>
                                <w:rPr>
                                  <w:rFonts w:ascii="Frutiger" w:hAnsi="Frutiger" w:cs="Frutiger"/>
                                  <w:color w:val="000000"/>
                                </w:rPr>
                                <w:t>€ 3.159.293</w:t>
                              </w:r>
                            </w:p>
                          </w:txbxContent>
                        </wps:txbx>
                        <wps:bodyPr rot="0" vert="horz" wrap="none" lIns="0" tIns="0" rIns="0" bIns="0" anchor="t" anchorCtr="0" upright="1">
                          <a:spAutoFit/>
                        </wps:bodyPr>
                      </wps:wsp>
                      <wps:wsp>
                        <wps:cNvPr id="43" name="Rectangle 30"/>
                        <wps:cNvSpPr>
                          <a:spLocks noChangeArrowheads="1"/>
                        </wps:cNvSpPr>
                        <wps:spPr bwMode="auto">
                          <a:xfrm>
                            <a:off x="5535930" y="902970"/>
                            <a:ext cx="72961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B8A65" w14:textId="77777777" w:rsidR="007573A9" w:rsidRDefault="007573A9" w:rsidP="00244BBC">
                              <w:r>
                                <w:rPr>
                                  <w:rFonts w:ascii="Frutiger" w:hAnsi="Frutiger" w:cs="Frutiger"/>
                                  <w:color w:val="000000"/>
                                </w:rPr>
                                <w:t>€ 6.058.327</w:t>
                              </w:r>
                            </w:p>
                          </w:txbxContent>
                        </wps:txbx>
                        <wps:bodyPr rot="0" vert="horz" wrap="none" lIns="0" tIns="0" rIns="0" bIns="0" anchor="t" anchorCtr="0" upright="1">
                          <a:spAutoFit/>
                        </wps:bodyPr>
                      </wps:wsp>
                      <wps:wsp>
                        <wps:cNvPr id="44" name="Rectangle 31"/>
                        <wps:cNvSpPr>
                          <a:spLocks noChangeArrowheads="1"/>
                        </wps:cNvSpPr>
                        <wps:spPr bwMode="auto">
                          <a:xfrm>
                            <a:off x="37465" y="1084580"/>
                            <a:ext cx="1716405"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9CF82" w14:textId="77777777" w:rsidR="007573A9" w:rsidRDefault="007573A9" w:rsidP="00244BBC">
                              <w:pPr>
                                <w:rPr>
                                  <w:rFonts w:ascii="Frutiger" w:hAnsi="Frutiger" w:cs="Frutiger"/>
                                  <w:color w:val="000000"/>
                                </w:rPr>
                              </w:pPr>
                              <w:r>
                                <w:rPr>
                                  <w:rFonts w:ascii="Frutiger" w:hAnsi="Frutiger" w:cs="Frutiger"/>
                                  <w:color w:val="000000"/>
                                </w:rPr>
                                <w:t>Kosto e gjatësisë së rrugëve</w:t>
                              </w:r>
                            </w:p>
                            <w:p w14:paraId="795A8990" w14:textId="77777777" w:rsidR="007573A9" w:rsidRDefault="007573A9" w:rsidP="00244BBC">
                              <w:r>
                                <w:rPr>
                                  <w:rFonts w:ascii="Frutiger" w:hAnsi="Frutiger" w:cs="Frutiger"/>
                                  <w:color w:val="000000"/>
                                </w:rPr>
                                <w:t xml:space="preserve"> me zhavorr </w:t>
                              </w:r>
                            </w:p>
                          </w:txbxContent>
                        </wps:txbx>
                        <wps:bodyPr rot="0" vert="horz" wrap="none" lIns="0" tIns="0" rIns="0" bIns="0" anchor="t" anchorCtr="0" upright="1">
                          <a:spAutoFit/>
                        </wps:bodyPr>
                      </wps:wsp>
                      <wps:wsp>
                        <wps:cNvPr id="45" name="Rectangle 32"/>
                        <wps:cNvSpPr>
                          <a:spLocks noChangeArrowheads="1"/>
                        </wps:cNvSpPr>
                        <wps:spPr bwMode="auto">
                          <a:xfrm>
                            <a:off x="2171700" y="1084580"/>
                            <a:ext cx="95694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D352F" w14:textId="77777777" w:rsidR="007573A9" w:rsidRDefault="007573A9" w:rsidP="00244BBC">
                              <w:r>
                                <w:rPr>
                                  <w:rFonts w:ascii="Frutiger" w:hAnsi="Frutiger" w:cs="Frutiger"/>
                                  <w:color w:val="000000"/>
                                </w:rPr>
                                <w:t>17.568 m</w:t>
                              </w:r>
                            </w:p>
                          </w:txbxContent>
                        </wps:txbx>
                        <wps:bodyPr rot="0" vert="horz" wrap="square" lIns="0" tIns="0" rIns="0" bIns="0" anchor="t" anchorCtr="0" upright="1">
                          <a:spAutoFit/>
                        </wps:bodyPr>
                      </wps:wsp>
                      <wps:wsp>
                        <wps:cNvPr id="46" name="Rectangle 33"/>
                        <wps:cNvSpPr>
                          <a:spLocks noChangeArrowheads="1"/>
                        </wps:cNvSpPr>
                        <wps:spPr bwMode="auto">
                          <a:xfrm>
                            <a:off x="4142105" y="1084580"/>
                            <a:ext cx="50419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9E2E4" w14:textId="77777777" w:rsidR="007573A9" w:rsidRDefault="007573A9" w:rsidP="00244BBC">
                              <w:r>
                                <w:rPr>
                                  <w:rFonts w:ascii="Frutiger" w:hAnsi="Frutiger" w:cs="Frutiger"/>
                                  <w:color w:val="000000"/>
                                </w:rPr>
                                <w:t>3.513 m</w:t>
                              </w:r>
                            </w:p>
                          </w:txbxContent>
                        </wps:txbx>
                        <wps:bodyPr rot="0" vert="horz" wrap="none" lIns="0" tIns="0" rIns="0" bIns="0" anchor="t" anchorCtr="0" upright="1">
                          <a:spAutoFit/>
                        </wps:bodyPr>
                      </wps:wsp>
                      <wps:wsp>
                        <wps:cNvPr id="47" name="Rectangle 34"/>
                        <wps:cNvSpPr>
                          <a:spLocks noChangeArrowheads="1"/>
                        </wps:cNvSpPr>
                        <wps:spPr bwMode="auto">
                          <a:xfrm>
                            <a:off x="4686300" y="1084580"/>
                            <a:ext cx="78867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AA783" w14:textId="77777777" w:rsidR="007573A9" w:rsidRDefault="007573A9" w:rsidP="00244BBC">
                              <w:r>
                                <w:rPr>
                                  <w:rFonts w:ascii="Frutiger" w:hAnsi="Frutiger" w:cs="Frutiger"/>
                                  <w:color w:val="000000"/>
                                </w:rPr>
                                <w:t>13.034 m</w:t>
                              </w:r>
                            </w:p>
                          </w:txbxContent>
                        </wps:txbx>
                        <wps:bodyPr rot="0" vert="horz" wrap="square" lIns="0" tIns="0" rIns="0" bIns="0" anchor="t" anchorCtr="0" upright="1">
                          <a:spAutoFit/>
                        </wps:bodyPr>
                      </wps:wsp>
                      <wps:wsp>
                        <wps:cNvPr id="48" name="Rectangle 35"/>
                        <wps:cNvSpPr>
                          <a:spLocks noChangeArrowheads="1"/>
                        </wps:cNvSpPr>
                        <wps:spPr bwMode="auto">
                          <a:xfrm>
                            <a:off x="5372100" y="1084580"/>
                            <a:ext cx="94297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ED21E" w14:textId="77777777" w:rsidR="007573A9" w:rsidRDefault="007573A9" w:rsidP="00244BBC">
                              <w:r>
                                <w:rPr>
                                  <w:rFonts w:ascii="Frutiger" w:hAnsi="Frutiger" w:cs="Frutiger"/>
                                  <w:color w:val="000000"/>
                                </w:rPr>
                                <w:t>34.115 m</w:t>
                              </w:r>
                            </w:p>
                          </w:txbxContent>
                        </wps:txbx>
                        <wps:bodyPr rot="0" vert="horz" wrap="square" lIns="0" tIns="0" rIns="0" bIns="0" anchor="t" anchorCtr="0" upright="1">
                          <a:spAutoFit/>
                        </wps:bodyPr>
                      </wps:wsp>
                      <wps:wsp>
                        <wps:cNvPr id="49" name="Rectangle 36"/>
                        <wps:cNvSpPr>
                          <a:spLocks noChangeArrowheads="1"/>
                        </wps:cNvSpPr>
                        <wps:spPr bwMode="auto">
                          <a:xfrm>
                            <a:off x="1143000" y="125730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E5CB5" w14:textId="77777777" w:rsidR="007573A9" w:rsidRDefault="007573A9" w:rsidP="00244BBC">
                              <w:r>
                                <w:rPr>
                                  <w:rFonts w:ascii="Frutiger" w:hAnsi="Frutiger" w:cs="Frutiger"/>
                                  <w:color w:val="000000"/>
                                </w:rPr>
                                <w:t>€/m</w:t>
                              </w:r>
                            </w:p>
                          </w:txbxContent>
                        </wps:txbx>
                        <wps:bodyPr rot="0" vert="horz" wrap="square" lIns="0" tIns="0" rIns="0" bIns="0" anchor="t" anchorCtr="0" upright="1">
                          <a:noAutofit/>
                        </wps:bodyPr>
                      </wps:wsp>
                      <wps:wsp>
                        <wps:cNvPr id="50" name="Rectangle 37"/>
                        <wps:cNvSpPr>
                          <a:spLocks noChangeArrowheads="1"/>
                        </wps:cNvSpPr>
                        <wps:spPr bwMode="auto">
                          <a:xfrm>
                            <a:off x="2286000" y="1249680"/>
                            <a:ext cx="82296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78604" w14:textId="77777777" w:rsidR="007573A9" w:rsidRDefault="007573A9" w:rsidP="00244BBC">
                              <w:r>
                                <w:rPr>
                                  <w:rFonts w:ascii="Frutiger" w:hAnsi="Frutiger" w:cs="Frutiger"/>
                                  <w:color w:val="000000"/>
                                </w:rPr>
                                <w:t>€ 54,36</w:t>
                              </w:r>
                            </w:p>
                          </w:txbxContent>
                        </wps:txbx>
                        <wps:bodyPr rot="0" vert="horz" wrap="square" lIns="0" tIns="0" rIns="0" bIns="0" anchor="t" anchorCtr="0" upright="1">
                          <a:spAutoFit/>
                        </wps:bodyPr>
                      </wps:wsp>
                      <wps:wsp>
                        <wps:cNvPr id="51" name="Rectangle 38"/>
                        <wps:cNvSpPr>
                          <a:spLocks noChangeArrowheads="1"/>
                        </wps:cNvSpPr>
                        <wps:spPr bwMode="auto">
                          <a:xfrm>
                            <a:off x="4178300" y="1249680"/>
                            <a:ext cx="50863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A5DA8" w14:textId="77777777" w:rsidR="007573A9" w:rsidRDefault="007573A9" w:rsidP="00244BBC">
                              <w:r>
                                <w:rPr>
                                  <w:rFonts w:ascii="Frutiger" w:hAnsi="Frutiger" w:cs="Frutiger"/>
                                  <w:color w:val="000000"/>
                                </w:rPr>
                                <w:t>€ 67,66</w:t>
                              </w:r>
                            </w:p>
                          </w:txbxContent>
                        </wps:txbx>
                        <wps:bodyPr rot="0" vert="horz" wrap="square" lIns="0" tIns="0" rIns="0" bIns="0" anchor="t" anchorCtr="0" upright="1">
                          <a:spAutoFit/>
                        </wps:bodyPr>
                      </wps:wsp>
                      <wps:wsp>
                        <wps:cNvPr id="52" name="Rectangle 39"/>
                        <wps:cNvSpPr>
                          <a:spLocks noChangeArrowheads="1"/>
                        </wps:cNvSpPr>
                        <wps:spPr bwMode="auto">
                          <a:xfrm>
                            <a:off x="4800600" y="1249680"/>
                            <a:ext cx="65468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1D216" w14:textId="77777777" w:rsidR="007573A9" w:rsidRDefault="007573A9" w:rsidP="00244BBC">
                              <w:r>
                                <w:rPr>
                                  <w:rFonts w:ascii="Frutiger" w:hAnsi="Frutiger" w:cs="Frutiger"/>
                                  <w:color w:val="000000"/>
                                </w:rPr>
                                <w:t>€ 57,18</w:t>
                              </w:r>
                            </w:p>
                          </w:txbxContent>
                        </wps:txbx>
                        <wps:bodyPr rot="0" vert="horz" wrap="square" lIns="0" tIns="0" rIns="0" bIns="0" anchor="t" anchorCtr="0" upright="1">
                          <a:spAutoFit/>
                        </wps:bodyPr>
                      </wps:wsp>
                      <wps:wsp>
                        <wps:cNvPr id="53" name="Rectangle 40"/>
                        <wps:cNvSpPr>
                          <a:spLocks noChangeArrowheads="1"/>
                        </wps:cNvSpPr>
                        <wps:spPr bwMode="auto">
                          <a:xfrm>
                            <a:off x="37465" y="1428115"/>
                            <a:ext cx="178752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C2D05" w14:textId="77777777" w:rsidR="007573A9" w:rsidRDefault="007573A9" w:rsidP="00244BBC">
                              <w:r>
                                <w:rPr>
                                  <w:rFonts w:ascii="Frutiger" w:hAnsi="Frutiger" w:cs="Frutiger"/>
                                  <w:color w:val="000000"/>
                                </w:rPr>
                                <w:t>Kosto e rrugëve të asfaltuara</w:t>
                              </w:r>
                            </w:p>
                          </w:txbxContent>
                        </wps:txbx>
                        <wps:bodyPr rot="0" vert="horz" wrap="none" lIns="0" tIns="0" rIns="0" bIns="0" anchor="t" anchorCtr="0" upright="1">
                          <a:spAutoFit/>
                        </wps:bodyPr>
                      </wps:wsp>
                      <wps:wsp>
                        <wps:cNvPr id="54" name="Rectangle 41"/>
                        <wps:cNvSpPr>
                          <a:spLocks noChangeArrowheads="1"/>
                        </wps:cNvSpPr>
                        <wps:spPr bwMode="auto">
                          <a:xfrm>
                            <a:off x="2286000" y="1428115"/>
                            <a:ext cx="84899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FB0CE" w14:textId="77777777" w:rsidR="007573A9" w:rsidRDefault="007573A9" w:rsidP="00244BBC">
                              <w:r>
                                <w:rPr>
                                  <w:rFonts w:ascii="Frutiger" w:hAnsi="Frutiger" w:cs="Frutiger"/>
                                  <w:color w:val="000000"/>
                                </w:rPr>
                                <w:t>€ 954.996</w:t>
                              </w:r>
                            </w:p>
                          </w:txbxContent>
                        </wps:txbx>
                        <wps:bodyPr rot="0" vert="horz" wrap="square" lIns="0" tIns="0" rIns="0" bIns="0" anchor="t" anchorCtr="0" upright="1">
                          <a:spAutoFit/>
                        </wps:bodyPr>
                      </wps:wsp>
                      <wps:wsp>
                        <wps:cNvPr id="55" name="Rectangle 42"/>
                        <wps:cNvSpPr>
                          <a:spLocks noChangeArrowheads="1"/>
                        </wps:cNvSpPr>
                        <wps:spPr bwMode="auto">
                          <a:xfrm>
                            <a:off x="4034790" y="1428115"/>
                            <a:ext cx="67818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5BE6E" w14:textId="77777777" w:rsidR="007573A9" w:rsidRDefault="007573A9" w:rsidP="00244BBC">
                              <w:r>
                                <w:rPr>
                                  <w:rFonts w:ascii="Frutiger" w:hAnsi="Frutiger" w:cs="Frutiger"/>
                                  <w:color w:val="000000"/>
                                </w:rPr>
                                <w:t>€ 237.690</w:t>
                              </w:r>
                            </w:p>
                          </w:txbxContent>
                        </wps:txbx>
                        <wps:bodyPr rot="0" vert="horz" wrap="square" lIns="0" tIns="0" rIns="0" bIns="0" anchor="t" anchorCtr="0" upright="1">
                          <a:spAutoFit/>
                        </wps:bodyPr>
                      </wps:wsp>
                      <wps:wsp>
                        <wps:cNvPr id="56" name="Rectangle 43"/>
                        <wps:cNvSpPr>
                          <a:spLocks noChangeArrowheads="1"/>
                        </wps:cNvSpPr>
                        <wps:spPr bwMode="auto">
                          <a:xfrm>
                            <a:off x="4686300" y="1428115"/>
                            <a:ext cx="79502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F79FF" w14:textId="77777777" w:rsidR="007573A9" w:rsidRDefault="007573A9" w:rsidP="00244BBC">
                              <w:r>
                                <w:rPr>
                                  <w:rFonts w:ascii="Frutiger" w:hAnsi="Frutiger" w:cs="Frutiger"/>
                                  <w:color w:val="000000"/>
                                </w:rPr>
                                <w:t>€ 745.284</w:t>
                              </w:r>
                            </w:p>
                          </w:txbxContent>
                        </wps:txbx>
                        <wps:bodyPr rot="0" vert="horz" wrap="square" lIns="0" tIns="0" rIns="0" bIns="0" anchor="t" anchorCtr="0" upright="1">
                          <a:spAutoFit/>
                        </wps:bodyPr>
                      </wps:wsp>
                      <wps:wsp>
                        <wps:cNvPr id="57" name="Rectangle 44"/>
                        <wps:cNvSpPr>
                          <a:spLocks noChangeArrowheads="1"/>
                        </wps:cNvSpPr>
                        <wps:spPr bwMode="auto">
                          <a:xfrm>
                            <a:off x="5486400" y="1428115"/>
                            <a:ext cx="85471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99B19" w14:textId="77777777" w:rsidR="007573A9" w:rsidRDefault="007573A9" w:rsidP="00244BBC">
                              <w:r>
                                <w:rPr>
                                  <w:rFonts w:ascii="Frutiger" w:hAnsi="Frutiger" w:cs="Frutiger"/>
                                  <w:color w:val="000000"/>
                                </w:rPr>
                                <w:t>€ 1.937.970</w:t>
                              </w:r>
                            </w:p>
                          </w:txbxContent>
                        </wps:txbx>
                        <wps:bodyPr rot="0" vert="horz" wrap="square" lIns="0" tIns="0" rIns="0" bIns="0" anchor="t" anchorCtr="0" upright="1">
                          <a:spAutoFit/>
                        </wps:bodyPr>
                      </wps:wsp>
                      <wps:wsp>
                        <wps:cNvPr id="58" name="Rectangle 45"/>
                        <wps:cNvSpPr>
                          <a:spLocks noChangeArrowheads="1"/>
                        </wps:cNvSpPr>
                        <wps:spPr bwMode="auto">
                          <a:xfrm>
                            <a:off x="37465" y="1605915"/>
                            <a:ext cx="27559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61BA2" w14:textId="77777777" w:rsidR="007573A9" w:rsidRDefault="007573A9" w:rsidP="00244BBC">
                              <w:r>
                                <w:rPr>
                                  <w:rFonts w:ascii="Frutiger" w:hAnsi="Frutiger" w:cs="Frutiger"/>
                                  <w:color w:val="000000"/>
                                </w:rPr>
                                <w:t>Urat</w:t>
                              </w:r>
                            </w:p>
                          </w:txbxContent>
                        </wps:txbx>
                        <wps:bodyPr rot="0" vert="horz" wrap="none" lIns="0" tIns="0" rIns="0" bIns="0" anchor="t" anchorCtr="0" upright="1">
                          <a:spAutoFit/>
                        </wps:bodyPr>
                      </wps:wsp>
                      <wps:wsp>
                        <wps:cNvPr id="59" name="Rectangle 46"/>
                        <wps:cNvSpPr>
                          <a:spLocks noChangeArrowheads="1"/>
                        </wps:cNvSpPr>
                        <wps:spPr bwMode="auto">
                          <a:xfrm>
                            <a:off x="2959100" y="1605915"/>
                            <a:ext cx="7747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7CFA6" w14:textId="77777777" w:rsidR="007573A9" w:rsidRDefault="007573A9" w:rsidP="00244BBC">
                              <w:r>
                                <w:rPr>
                                  <w:rFonts w:ascii="Frutiger" w:hAnsi="Frutiger" w:cs="Frutiger"/>
                                  <w:color w:val="000000"/>
                                </w:rPr>
                                <w:t>2</w:t>
                              </w:r>
                            </w:p>
                          </w:txbxContent>
                        </wps:txbx>
                        <wps:bodyPr rot="0" vert="horz" wrap="none" lIns="0" tIns="0" rIns="0" bIns="0" anchor="t" anchorCtr="0" upright="1">
                          <a:spAutoFit/>
                        </wps:bodyPr>
                      </wps:wsp>
                      <wps:wsp>
                        <wps:cNvPr id="60" name="Rectangle 47"/>
                        <wps:cNvSpPr>
                          <a:spLocks noChangeArrowheads="1"/>
                        </wps:cNvSpPr>
                        <wps:spPr bwMode="auto">
                          <a:xfrm>
                            <a:off x="4536440" y="1605915"/>
                            <a:ext cx="7747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54EAF" w14:textId="77777777" w:rsidR="007573A9" w:rsidRDefault="007573A9" w:rsidP="00244BBC">
                              <w:r>
                                <w:rPr>
                                  <w:rFonts w:ascii="Frutiger" w:hAnsi="Frutiger" w:cs="Frutiger"/>
                                  <w:color w:val="000000"/>
                                </w:rPr>
                                <w:t>0</w:t>
                              </w:r>
                            </w:p>
                          </w:txbxContent>
                        </wps:txbx>
                        <wps:bodyPr rot="0" vert="horz" wrap="none" lIns="0" tIns="0" rIns="0" bIns="0" anchor="t" anchorCtr="0" upright="1">
                          <a:spAutoFit/>
                        </wps:bodyPr>
                      </wps:wsp>
                      <wps:wsp>
                        <wps:cNvPr id="61" name="Rectangle 48"/>
                        <wps:cNvSpPr>
                          <a:spLocks noChangeArrowheads="1"/>
                        </wps:cNvSpPr>
                        <wps:spPr bwMode="auto">
                          <a:xfrm>
                            <a:off x="5305425" y="1605915"/>
                            <a:ext cx="7747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B3ECC" w14:textId="77777777" w:rsidR="007573A9" w:rsidRDefault="007573A9" w:rsidP="00244BBC">
                              <w:r>
                                <w:rPr>
                                  <w:rFonts w:ascii="Frutiger" w:hAnsi="Frutiger" w:cs="Frutiger"/>
                                  <w:color w:val="000000"/>
                                </w:rPr>
                                <w:t>6</w:t>
                              </w:r>
                            </w:p>
                          </w:txbxContent>
                        </wps:txbx>
                        <wps:bodyPr rot="0" vert="horz" wrap="none" lIns="0" tIns="0" rIns="0" bIns="0" anchor="t" anchorCtr="0" upright="1">
                          <a:spAutoFit/>
                        </wps:bodyPr>
                      </wps:wsp>
                      <wps:wsp>
                        <wps:cNvPr id="62" name="Rectangle 49"/>
                        <wps:cNvSpPr>
                          <a:spLocks noChangeArrowheads="1"/>
                        </wps:cNvSpPr>
                        <wps:spPr bwMode="auto">
                          <a:xfrm>
                            <a:off x="6145530" y="1605915"/>
                            <a:ext cx="7747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55C3C7" w14:textId="77777777" w:rsidR="007573A9" w:rsidRDefault="007573A9" w:rsidP="00244BBC">
                              <w:r>
                                <w:rPr>
                                  <w:rFonts w:ascii="Frutiger" w:hAnsi="Frutiger" w:cs="Frutiger"/>
                                  <w:color w:val="000000"/>
                                </w:rPr>
                                <w:t>8</w:t>
                              </w:r>
                            </w:p>
                          </w:txbxContent>
                        </wps:txbx>
                        <wps:bodyPr rot="0" vert="horz" wrap="none" lIns="0" tIns="0" rIns="0" bIns="0" anchor="t" anchorCtr="0" upright="1">
                          <a:spAutoFit/>
                        </wps:bodyPr>
                      </wps:wsp>
                      <wps:wsp>
                        <wps:cNvPr id="63" name="Rectangle 50"/>
                        <wps:cNvSpPr>
                          <a:spLocks noChangeArrowheads="1"/>
                        </wps:cNvSpPr>
                        <wps:spPr bwMode="auto">
                          <a:xfrm>
                            <a:off x="37465" y="1784350"/>
                            <a:ext cx="84645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15576" w14:textId="77777777" w:rsidR="007573A9" w:rsidRDefault="007573A9" w:rsidP="00244BBC">
                              <w:r>
                                <w:rPr>
                                  <w:rFonts w:ascii="Frutiger" w:hAnsi="Frutiger" w:cs="Frutiger"/>
                                  <w:color w:val="000000"/>
                                </w:rPr>
                                <w:t>Kosto e urave</w:t>
                              </w:r>
                            </w:p>
                          </w:txbxContent>
                        </wps:txbx>
                        <wps:bodyPr rot="0" vert="horz" wrap="none" lIns="0" tIns="0" rIns="0" bIns="0" anchor="t" anchorCtr="0" upright="1">
                          <a:spAutoFit/>
                        </wps:bodyPr>
                      </wps:wsp>
                      <wps:wsp>
                        <wps:cNvPr id="64" name="Rectangle 51"/>
                        <wps:cNvSpPr>
                          <a:spLocks noChangeArrowheads="1"/>
                        </wps:cNvSpPr>
                        <wps:spPr bwMode="auto">
                          <a:xfrm>
                            <a:off x="2286000" y="1784350"/>
                            <a:ext cx="86868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2DB3A" w14:textId="77777777" w:rsidR="007573A9" w:rsidRDefault="007573A9" w:rsidP="00244BBC">
                              <w:r>
                                <w:rPr>
                                  <w:rFonts w:ascii="Frutiger" w:hAnsi="Frutiger" w:cs="Frutiger"/>
                                  <w:color w:val="000000"/>
                                </w:rPr>
                                <w:t>€ 1.989.948</w:t>
                              </w:r>
                            </w:p>
                          </w:txbxContent>
                        </wps:txbx>
                        <wps:bodyPr rot="0" vert="horz" wrap="square" lIns="0" tIns="0" rIns="0" bIns="0" anchor="t" anchorCtr="0" upright="1">
                          <a:spAutoFit/>
                        </wps:bodyPr>
                      </wps:wsp>
                      <wps:wsp>
                        <wps:cNvPr id="65" name="Rectangle 52"/>
                        <wps:cNvSpPr>
                          <a:spLocks noChangeArrowheads="1"/>
                        </wps:cNvSpPr>
                        <wps:spPr bwMode="auto">
                          <a:xfrm>
                            <a:off x="4429125" y="1784350"/>
                            <a:ext cx="18923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50844" w14:textId="77777777" w:rsidR="007573A9" w:rsidRDefault="007573A9" w:rsidP="00244BBC">
                              <w:r>
                                <w:rPr>
                                  <w:rFonts w:ascii="Frutiger" w:hAnsi="Frutiger" w:cs="Frutiger"/>
                                  <w:color w:val="000000"/>
                                </w:rPr>
                                <w:t>€ 0</w:t>
                              </w:r>
                            </w:p>
                          </w:txbxContent>
                        </wps:txbx>
                        <wps:bodyPr rot="0" vert="horz" wrap="none" lIns="0" tIns="0" rIns="0" bIns="0" anchor="t" anchorCtr="0" upright="1">
                          <a:spAutoFit/>
                        </wps:bodyPr>
                      </wps:wsp>
                      <wps:wsp>
                        <wps:cNvPr id="66" name="Rectangle 53"/>
                        <wps:cNvSpPr>
                          <a:spLocks noChangeArrowheads="1"/>
                        </wps:cNvSpPr>
                        <wps:spPr bwMode="auto">
                          <a:xfrm>
                            <a:off x="4686300" y="1784350"/>
                            <a:ext cx="79502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9B358" w14:textId="77777777" w:rsidR="007573A9" w:rsidRDefault="007573A9" w:rsidP="00244BBC">
                              <w:r>
                                <w:rPr>
                                  <w:rFonts w:ascii="Frutiger" w:hAnsi="Frutiger" w:cs="Frutiger"/>
                                  <w:color w:val="000000"/>
                                </w:rPr>
                                <w:t>€ 549.170</w:t>
                              </w:r>
                            </w:p>
                          </w:txbxContent>
                        </wps:txbx>
                        <wps:bodyPr rot="0" vert="horz" wrap="square" lIns="0" tIns="0" rIns="0" bIns="0" anchor="t" anchorCtr="0" upright="1">
                          <a:spAutoFit/>
                        </wps:bodyPr>
                      </wps:wsp>
                      <wps:wsp>
                        <wps:cNvPr id="67" name="Rectangle 54"/>
                        <wps:cNvSpPr>
                          <a:spLocks noChangeArrowheads="1"/>
                        </wps:cNvSpPr>
                        <wps:spPr bwMode="auto">
                          <a:xfrm>
                            <a:off x="5486400" y="1784350"/>
                            <a:ext cx="85471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C592A" w14:textId="77777777" w:rsidR="007573A9" w:rsidRDefault="007573A9" w:rsidP="00244BBC">
                              <w:r>
                                <w:rPr>
                                  <w:rFonts w:ascii="Frutiger" w:hAnsi="Frutiger" w:cs="Frutiger"/>
                                  <w:color w:val="000000"/>
                                </w:rPr>
                                <w:t>€ 2.539.118</w:t>
                              </w:r>
                            </w:p>
                          </w:txbxContent>
                        </wps:txbx>
                        <wps:bodyPr rot="0" vert="horz" wrap="square" lIns="0" tIns="0" rIns="0" bIns="0" anchor="t" anchorCtr="0" upright="1">
                          <a:spAutoFit/>
                        </wps:bodyPr>
                      </wps:wsp>
                      <wps:wsp>
                        <wps:cNvPr id="68" name="Rectangle 55"/>
                        <wps:cNvSpPr>
                          <a:spLocks noChangeArrowheads="1"/>
                        </wps:cNvSpPr>
                        <wps:spPr bwMode="auto">
                          <a:xfrm>
                            <a:off x="37465" y="1962150"/>
                            <a:ext cx="177228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7D23" w14:textId="77777777" w:rsidR="007573A9" w:rsidRDefault="007573A9" w:rsidP="00244BBC">
                              <w:r>
                                <w:rPr>
                                  <w:rFonts w:ascii="Frutiger" w:hAnsi="Frutiger" w:cs="Frutiger"/>
                                  <w:color w:val="000000"/>
                                </w:rPr>
                                <w:t>Kosto e plotë e kompensimit</w:t>
                              </w:r>
                            </w:p>
                          </w:txbxContent>
                        </wps:txbx>
                        <wps:bodyPr rot="0" vert="horz" wrap="none" lIns="0" tIns="0" rIns="0" bIns="0" anchor="t" anchorCtr="0" upright="1">
                          <a:spAutoFit/>
                        </wps:bodyPr>
                      </wps:wsp>
                      <wps:wsp>
                        <wps:cNvPr id="69" name="Rectangle 56"/>
                        <wps:cNvSpPr>
                          <a:spLocks noChangeArrowheads="1"/>
                        </wps:cNvSpPr>
                        <wps:spPr bwMode="auto">
                          <a:xfrm>
                            <a:off x="2286000" y="1962150"/>
                            <a:ext cx="86868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73CBA" w14:textId="77777777" w:rsidR="007573A9" w:rsidRDefault="007573A9" w:rsidP="00244BBC">
                              <w:r>
                                <w:rPr>
                                  <w:rFonts w:ascii="Frutiger" w:hAnsi="Frutiger" w:cs="Frutiger"/>
                                  <w:color w:val="000000"/>
                                </w:rPr>
                                <w:t>€ 5.843.979</w:t>
                              </w:r>
                            </w:p>
                          </w:txbxContent>
                        </wps:txbx>
                        <wps:bodyPr rot="0" vert="horz" wrap="square" lIns="0" tIns="0" rIns="0" bIns="0" anchor="t" anchorCtr="0" upright="1">
                          <a:spAutoFit/>
                        </wps:bodyPr>
                      </wps:wsp>
                      <wps:wsp>
                        <wps:cNvPr id="70" name="Rectangle 57"/>
                        <wps:cNvSpPr>
                          <a:spLocks noChangeArrowheads="1"/>
                        </wps:cNvSpPr>
                        <wps:spPr bwMode="auto">
                          <a:xfrm>
                            <a:off x="3771900" y="1962150"/>
                            <a:ext cx="94107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9093D" w14:textId="77777777" w:rsidR="007573A9" w:rsidRDefault="007573A9" w:rsidP="00244BBC">
                              <w:r>
                                <w:rPr>
                                  <w:rFonts w:ascii="Frutiger" w:hAnsi="Frutiger" w:cs="Frutiger"/>
                                  <w:color w:val="000000"/>
                                </w:rPr>
                                <w:t>€ 237.690</w:t>
                              </w:r>
                            </w:p>
                          </w:txbxContent>
                        </wps:txbx>
                        <wps:bodyPr rot="0" vert="horz" wrap="square" lIns="0" tIns="0" rIns="0" bIns="0" anchor="t" anchorCtr="0" upright="1">
                          <a:spAutoFit/>
                        </wps:bodyPr>
                      </wps:wsp>
                      <wps:wsp>
                        <wps:cNvPr id="71" name="Rectangle 58"/>
                        <wps:cNvSpPr>
                          <a:spLocks noChangeArrowheads="1"/>
                        </wps:cNvSpPr>
                        <wps:spPr bwMode="auto">
                          <a:xfrm>
                            <a:off x="4695825" y="1962150"/>
                            <a:ext cx="72961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31C24" w14:textId="77777777" w:rsidR="007573A9" w:rsidRDefault="007573A9" w:rsidP="00244BBC">
                              <w:r>
                                <w:rPr>
                                  <w:rFonts w:ascii="Frutiger" w:hAnsi="Frutiger" w:cs="Frutiger"/>
                                  <w:color w:val="000000"/>
                                </w:rPr>
                                <w:t>€ 4.453.747</w:t>
                              </w:r>
                            </w:p>
                          </w:txbxContent>
                        </wps:txbx>
                        <wps:bodyPr rot="0" vert="horz" wrap="none" lIns="0" tIns="0" rIns="0" bIns="0" anchor="t" anchorCtr="0" upright="1">
                          <a:spAutoFit/>
                        </wps:bodyPr>
                      </wps:wsp>
                      <wps:wsp>
                        <wps:cNvPr id="72" name="Rectangle 59"/>
                        <wps:cNvSpPr>
                          <a:spLocks noChangeArrowheads="1"/>
                        </wps:cNvSpPr>
                        <wps:spPr bwMode="auto">
                          <a:xfrm>
                            <a:off x="5464175" y="1962150"/>
                            <a:ext cx="80708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5D9E7" w14:textId="77777777" w:rsidR="007573A9" w:rsidRDefault="007573A9" w:rsidP="00244BBC">
                              <w:r>
                                <w:rPr>
                                  <w:rFonts w:ascii="Frutiger" w:hAnsi="Frutiger" w:cs="Frutiger"/>
                                  <w:color w:val="000000"/>
                                </w:rPr>
                                <w:t>€ 10.535.416</w:t>
                              </w:r>
                            </w:p>
                          </w:txbxContent>
                        </wps:txbx>
                        <wps:bodyPr rot="0" vert="horz" wrap="none" lIns="0" tIns="0" rIns="0" bIns="0" anchor="t" anchorCtr="0" upright="1">
                          <a:spAutoFit/>
                        </wps:bodyPr>
                      </wps:wsp>
                      <wps:wsp>
                        <wps:cNvPr id="73" name="Rectangle 60"/>
                        <wps:cNvSpPr>
                          <a:spLocks noChangeArrowheads="1"/>
                        </wps:cNvSpPr>
                        <wps:spPr bwMode="auto">
                          <a:xfrm>
                            <a:off x="0" y="0"/>
                            <a:ext cx="24765" cy="21437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Rectangle 61"/>
                        <wps:cNvSpPr>
                          <a:spLocks noChangeArrowheads="1"/>
                        </wps:cNvSpPr>
                        <wps:spPr bwMode="auto">
                          <a:xfrm>
                            <a:off x="6229985" y="25400"/>
                            <a:ext cx="24765" cy="21183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Rectangle 62"/>
                        <wps:cNvSpPr>
                          <a:spLocks noChangeArrowheads="1"/>
                        </wps:cNvSpPr>
                        <wps:spPr bwMode="auto">
                          <a:xfrm>
                            <a:off x="2007870" y="203200"/>
                            <a:ext cx="25400" cy="1940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Rectangle 63"/>
                        <wps:cNvSpPr>
                          <a:spLocks noChangeArrowheads="1"/>
                        </wps:cNvSpPr>
                        <wps:spPr bwMode="auto">
                          <a:xfrm>
                            <a:off x="3042920" y="381000"/>
                            <a:ext cx="25400" cy="17627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Rectangle 64"/>
                        <wps:cNvSpPr>
                          <a:spLocks noChangeArrowheads="1"/>
                        </wps:cNvSpPr>
                        <wps:spPr bwMode="auto">
                          <a:xfrm>
                            <a:off x="4686300" y="342900"/>
                            <a:ext cx="24765" cy="17627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Rectangle 65"/>
                        <wps:cNvSpPr>
                          <a:spLocks noChangeArrowheads="1"/>
                        </wps:cNvSpPr>
                        <wps:spPr bwMode="auto">
                          <a:xfrm>
                            <a:off x="5389245" y="381000"/>
                            <a:ext cx="25400" cy="17627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Rectangle 66"/>
                        <wps:cNvSpPr>
                          <a:spLocks noChangeArrowheads="1"/>
                        </wps:cNvSpPr>
                        <wps:spPr bwMode="auto">
                          <a:xfrm>
                            <a:off x="24765" y="0"/>
                            <a:ext cx="6229985" cy="254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Rectangle 67"/>
                        <wps:cNvSpPr>
                          <a:spLocks noChangeArrowheads="1"/>
                        </wps:cNvSpPr>
                        <wps:spPr bwMode="auto">
                          <a:xfrm>
                            <a:off x="24765" y="178435"/>
                            <a:ext cx="6229985" cy="247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Rectangle 68"/>
                        <wps:cNvSpPr>
                          <a:spLocks noChangeArrowheads="1"/>
                        </wps:cNvSpPr>
                        <wps:spPr bwMode="auto">
                          <a:xfrm>
                            <a:off x="24765" y="356235"/>
                            <a:ext cx="6229985" cy="247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 name="Rectangle 69"/>
                        <wps:cNvSpPr>
                          <a:spLocks noChangeArrowheads="1"/>
                        </wps:cNvSpPr>
                        <wps:spPr bwMode="auto">
                          <a:xfrm>
                            <a:off x="24765" y="534670"/>
                            <a:ext cx="6229985" cy="247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Rectangle 70"/>
                        <wps:cNvSpPr>
                          <a:spLocks noChangeArrowheads="1"/>
                        </wps:cNvSpPr>
                        <wps:spPr bwMode="auto">
                          <a:xfrm>
                            <a:off x="24765" y="881380"/>
                            <a:ext cx="6229985" cy="247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Rectangle 71"/>
                        <wps:cNvSpPr>
                          <a:spLocks noChangeArrowheads="1"/>
                        </wps:cNvSpPr>
                        <wps:spPr bwMode="auto">
                          <a:xfrm>
                            <a:off x="24765" y="1059180"/>
                            <a:ext cx="6229985" cy="254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Rectangle 72"/>
                        <wps:cNvSpPr>
                          <a:spLocks noChangeArrowheads="1"/>
                        </wps:cNvSpPr>
                        <wps:spPr bwMode="auto">
                          <a:xfrm>
                            <a:off x="24765" y="1405890"/>
                            <a:ext cx="6229985" cy="254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 name="Rectangle 73"/>
                        <wps:cNvSpPr>
                          <a:spLocks noChangeArrowheads="1"/>
                        </wps:cNvSpPr>
                        <wps:spPr bwMode="auto">
                          <a:xfrm>
                            <a:off x="24765" y="1584325"/>
                            <a:ext cx="6229985" cy="247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Rectangle 74"/>
                        <wps:cNvSpPr>
                          <a:spLocks noChangeArrowheads="1"/>
                        </wps:cNvSpPr>
                        <wps:spPr bwMode="auto">
                          <a:xfrm>
                            <a:off x="24765" y="1762125"/>
                            <a:ext cx="6229985" cy="254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Rectangle 75"/>
                        <wps:cNvSpPr>
                          <a:spLocks noChangeArrowheads="1"/>
                        </wps:cNvSpPr>
                        <wps:spPr bwMode="auto">
                          <a:xfrm>
                            <a:off x="24765" y="1940560"/>
                            <a:ext cx="6229985" cy="247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Rectangle 76"/>
                        <wps:cNvSpPr>
                          <a:spLocks noChangeArrowheads="1"/>
                        </wps:cNvSpPr>
                        <wps:spPr bwMode="auto">
                          <a:xfrm>
                            <a:off x="24765" y="2118360"/>
                            <a:ext cx="6229985" cy="254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3118D99" id="Canvas 2" o:spid="_x0000_s1028" editas="canvas" style="position:absolute;margin-left:0;margin-top:0;width:500.35pt;height:182.1pt;z-index:251654656;mso-position-horizontal-relative:char;mso-position-vertical-relative:line" coordsize="63544,23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63544;height:23126;visibility:visible;mso-wrap-style:square">
                  <v:fill o:detectmouseclick="t"/>
                  <v:path o:connecttype="none"/>
                </v:shape>
                <v:rect id="Rectangle 4" o:spid="_x0000_s1030" style="position:absolute;left:1143;width:62312;height:5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" fillcolor="silver" stroked="f"/>
                <v:rect id="Rectangle 5" o:spid="_x0000_s1031" style="position:absolute;left:20205;top:7156;width:42234;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" fillcolor="yellow" stroked="f"/>
                <v:rect id="Rectangle 6" o:spid="_x0000_s1032" style="position:absolute;left:127;top:8934;width:62312;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" fillcolor="silver" stroked="f"/>
                <v:rect id="Rectangle 7" o:spid="_x0000_s1033" style="position:absolute;left:20205;top:12407;width:42234;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" fillcolor="yellow" stroked="f"/>
                <v:rect id="Rectangle 8" o:spid="_x0000_s1034" style="position:absolute;left:127;top:14185;width:62312;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" fillcolor="silver" stroked="f"/>
                <v:rect id="Rectangle 9" o:spid="_x0000_s1035" style="position:absolute;left:127;top:17748;width:62312;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" fillcolor="silver" stroked="f"/>
                <v:rect id="Rectangle 10" o:spid="_x0000_s1036" style="position:absolute;left:127;top:19526;width:62312;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" fillcolor="#fc9" stroked="f"/>
                <v:rect id="Rectangle 11" o:spid="_x0000_s1037" style="position:absolute;left:374;top:190;width:38221;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399D86A5" w14:textId="77777777" w:rsidR="007573A9" w:rsidRDefault="007573A9" w:rsidP="00244BBC">
                        <w:r>
                          <w:rPr>
                            <w:rFonts w:ascii="Frutiger" w:hAnsi="Frutiger" w:cs="Frutiger"/>
                            <w:b/>
                            <w:bCs/>
                            <w:color w:val="000000"/>
                          </w:rPr>
                          <w:t>Kompensimi i infrastrukturës ekzistuese – Çmimet Shqiptare</w:t>
                        </w:r>
                      </w:p>
                    </w:txbxContent>
                  </v:textbox>
                </v:rect>
                <v:rect id="Rectangle 12" o:spid="_x0000_s1038" style="position:absolute;left:374;top:1968;width:7703;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0F44FB90" w14:textId="77777777" w:rsidR="007573A9" w:rsidRDefault="007573A9" w:rsidP="00244BBC">
                        <w:r>
                          <w:rPr>
                            <w:rFonts w:ascii="Frutiger" w:hAnsi="Frutiger" w:cs="Frutiger"/>
                            <w:b/>
                            <w:bCs/>
                            <w:color w:val="000000"/>
                          </w:rPr>
                          <w:t>Tipi i Rrugës</w:t>
                        </w:r>
                      </w:p>
                    </w:txbxContent>
                  </v:textbox>
                </v:rect>
                <v:rect id="Rectangle 13" o:spid="_x0000_s1039" style="position:absolute;left:20453;top:1968;width:6750;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3DDD26D4" w14:textId="77777777" w:rsidR="007573A9" w:rsidRDefault="007573A9" w:rsidP="00244BBC">
                        <w:r>
                          <w:rPr>
                            <w:rFonts w:ascii="Frutiger" w:hAnsi="Frutiger" w:cs="Frutiger"/>
                            <w:b/>
                            <w:bCs/>
                            <w:color w:val="000000"/>
                          </w:rPr>
                          <w:t>Rezervuari</w:t>
                        </w:r>
                      </w:p>
                    </w:txbxContent>
                  </v:textbox>
                </v:rect>
                <v:rect id="Rectangle 14" o:spid="_x0000_s1040" style="position:absolute;left:20453;top:3752;width:3569;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4C84D3D9" w14:textId="77777777" w:rsidR="007573A9" w:rsidRDefault="007573A9" w:rsidP="00244BBC">
                        <w:r>
                          <w:rPr>
                            <w:rFonts w:ascii="Frutiger" w:hAnsi="Frutiger" w:cs="Frutiger"/>
                            <w:b/>
                            <w:bCs/>
                            <w:color w:val="000000"/>
                          </w:rPr>
                          <w:t>Banja</w:t>
                        </w:r>
                      </w:p>
                    </w:txbxContent>
                  </v:textbox>
                </v:rect>
                <v:rect id="Rectangle 15" o:spid="_x0000_s1041" style="position:absolute;left:30803;top:3752;width:8833;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4ABA05B8" w14:textId="77777777" w:rsidR="007573A9" w:rsidRDefault="007573A9" w:rsidP="00244BBC">
                        <w:r>
                          <w:rPr>
                            <w:rFonts w:ascii="Frutiger" w:hAnsi="Frutiger" w:cs="Frutiger"/>
                            <w:b/>
                            <w:bCs/>
                            <w:color w:val="000000"/>
                          </w:rPr>
                          <w:t>Skenderbegas</w:t>
                        </w:r>
                      </w:p>
                    </w:txbxContent>
                  </v:textbox>
                </v:rect>
                <v:rect id="Rectangle 16" o:spid="_x0000_s1042" style="position:absolute;left:46583;top:3752;width:5334;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" filled="f" stroked="f">
                  <v:textbox style="mso-fit-shape-to-text:t" inset="0,0,0,0">
                    <w:txbxContent>
                      <w:p w14:paraId="38CD8F85" w14:textId="77777777" w:rsidR="007573A9" w:rsidRDefault="007573A9" w:rsidP="00244BBC">
                        <w:r>
                          <w:rPr>
                            <w:rFonts w:ascii="Frutiger" w:hAnsi="Frutiger" w:cs="Frutiger"/>
                            <w:b/>
                            <w:bCs/>
                            <w:color w:val="000000"/>
                          </w:rPr>
                          <w:t>Lozhan</w:t>
                        </w:r>
                      </w:p>
                    </w:txbxContent>
                  </v:textbox>
                </v:rect>
                <v:rect id="Rectangle 17" o:spid="_x0000_s1043" style="position:absolute;left:54267;top:3752;width:3606;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5DA7219A" w14:textId="77777777" w:rsidR="007573A9" w:rsidRDefault="007573A9" w:rsidP="00244BBC">
                        <w:r>
                          <w:rPr>
                            <w:rFonts w:ascii="Frutiger" w:hAnsi="Frutiger" w:cs="Frutiger"/>
                            <w:b/>
                            <w:bCs/>
                            <w:color w:val="000000"/>
                          </w:rPr>
                          <w:t>Totali</w:t>
                        </w:r>
                      </w:p>
                    </w:txbxContent>
                  </v:textbox>
                </v:rect>
                <v:rect id="Rectangle 18" o:spid="_x0000_s1044" style="position:absolute;top:5594;width:20910;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" filled="f" stroked="f">
                  <v:textbox style="mso-fit-shape-to-text:t" inset="0,0,0,0">
                    <w:txbxContent>
                      <w:p w14:paraId="5A37CD72" w14:textId="77777777" w:rsidR="007573A9" w:rsidRDefault="007573A9" w:rsidP="00244BBC">
                        <w:pPr>
                          <w:rPr>
                            <w:rFonts w:ascii="Frutiger" w:hAnsi="Frutiger" w:cs="Frutiger"/>
                            <w:color w:val="000000"/>
                          </w:rPr>
                        </w:pPr>
                        <w:r>
                          <w:rPr>
                            <w:rFonts w:ascii="Frutiger" w:hAnsi="Frutiger" w:cs="Frutiger"/>
                            <w:color w:val="000000"/>
                          </w:rPr>
                          <w:t xml:space="preserve">Kosto e gjatësisë së </w:t>
                        </w:r>
                      </w:p>
                      <w:p w14:paraId="29D16A5A" w14:textId="77777777" w:rsidR="007573A9" w:rsidRDefault="007573A9" w:rsidP="00244BBC">
                        <w:r>
                          <w:rPr>
                            <w:rFonts w:ascii="Frutiger" w:hAnsi="Frutiger" w:cs="Frutiger"/>
                            <w:color w:val="000000"/>
                          </w:rPr>
                          <w:t>rrugëve të asfaltuara  Eur/m</w:t>
                        </w:r>
                      </w:p>
                    </w:txbxContent>
                  </v:textbox>
                </v:rect>
                <v:rect id="Rectangle 19" o:spid="_x0000_s1045" style="position:absolute;left:22860;top:5715;width:5810;height:18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EOwQAAANsAAAAPAAAAZHJzL2Rvd25yZXYueG1sRI/disIw&#10;FITvBd8hHGHvNLXC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IAdcQ7BAAAA2wAAAA8AAAAA&#10;AAAAAAAAAAAABwIAAGRycy9kb3ducmV2LnhtbFBLBQYAAAAAAwADALcAAAD1AgAAAAA=&#10;" filled="f" stroked="f">
                  <v:textbox style="mso-fit-shape-to-text:t" inset="0,0,0,0">
                    <w:txbxContent>
                      <w:p w14:paraId="6269F9D9" w14:textId="77777777" w:rsidR="007573A9" w:rsidRDefault="007573A9" w:rsidP="00244BBC">
                        <w:r>
                          <w:rPr>
                            <w:rFonts w:ascii="Frutiger" w:hAnsi="Frutiger" w:cs="Frutiger"/>
                            <w:color w:val="000000"/>
                          </w:rPr>
                          <w:t>11.827 m</w:t>
                        </w:r>
                      </w:p>
                    </w:txbxContent>
                  </v:textbox>
                </v:rect>
                <v:rect id="Rectangle 20" o:spid="_x0000_s1046" style="position:absolute;left:44577;top:5594;width:1638;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" filled="f" stroked="f">
                  <v:textbox style="mso-fit-shape-to-text:t" inset="0,0,0,0">
                    <w:txbxContent>
                      <w:p w14:paraId="7F742118" w14:textId="77777777" w:rsidR="007573A9" w:rsidRDefault="007573A9" w:rsidP="00244BBC">
                        <w:r>
                          <w:rPr>
                            <w:rFonts w:ascii="Frutiger" w:hAnsi="Frutiger" w:cs="Frutiger"/>
                            <w:color w:val="000000"/>
                          </w:rPr>
                          <w:t>0</w:t>
                        </w:r>
                      </w:p>
                    </w:txbxContent>
                  </v:textbox>
                </v:rect>
                <v:rect id="Rectangle 21" o:spid="_x0000_s1047" style="position:absolute;left:46863;top:5594;width:7886;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" filled="f" stroked="f">
                  <v:textbox style="mso-fit-shape-to-text:t" inset="0,0,0,0">
                    <w:txbxContent>
                      <w:p w14:paraId="52050B11" w14:textId="77777777" w:rsidR="007573A9" w:rsidRDefault="007573A9" w:rsidP="00244BBC">
                        <w:r>
                          <w:rPr>
                            <w:rFonts w:ascii="Frutiger" w:hAnsi="Frutiger" w:cs="Frutiger"/>
                            <w:color w:val="000000"/>
                          </w:rPr>
                          <w:t>11.460 m</w:t>
                        </w:r>
                      </w:p>
                    </w:txbxContent>
                  </v:textbox>
                </v:rect>
                <v:rect id="Rectangle 22" o:spid="_x0000_s1048" style="position:absolute;left:54864;top:5594;width:8286;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" filled="f" stroked="f">
                  <v:textbox style="mso-fit-shape-to-text:t" inset="0,0,0,0">
                    <w:txbxContent>
                      <w:p w14:paraId="0F03236D" w14:textId="77777777" w:rsidR="007573A9" w:rsidRDefault="007573A9" w:rsidP="00244BBC">
                        <w:r>
                          <w:rPr>
                            <w:rFonts w:ascii="Frutiger" w:hAnsi="Frutiger" w:cs="Frutiger"/>
                            <w:color w:val="000000"/>
                          </w:rPr>
                          <w:t>23.287 m</w:t>
                        </w:r>
                      </w:p>
                    </w:txbxContent>
                  </v:textbox>
                </v:rect>
                <v:rect id="Rectangle 23" o:spid="_x0000_s1049" style="position:absolute;left:22860;top:6858;width:5359;height:18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filled="f" stroked="f">
                  <v:textbox style="mso-fit-shape-to-text:t" inset="0,0,0,0">
                    <w:txbxContent>
                      <w:p w14:paraId="7DF42B67" w14:textId="77777777" w:rsidR="007573A9" w:rsidRDefault="007573A9" w:rsidP="00244BBC">
                        <w:r>
                          <w:rPr>
                            <w:rFonts w:ascii="Frutiger" w:hAnsi="Frutiger" w:cs="Frutiger"/>
                            <w:color w:val="000000"/>
                          </w:rPr>
                          <w:t>€ 245,12</w:t>
                        </w:r>
                      </w:p>
                    </w:txbxContent>
                  </v:textbox>
                </v:rect>
                <v:rect id="Rectangle 24" o:spid="_x0000_s1050" style="position:absolute;left:42500;top:7251;width:3816;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14:paraId="6AFA54FC" w14:textId="77777777" w:rsidR="007573A9" w:rsidRDefault="007573A9" w:rsidP="00244BBC">
                        <w:r>
                          <w:rPr>
                            <w:rFonts w:ascii="Frutiger" w:hAnsi="Frutiger" w:cs="Frutiger"/>
                            <w:color w:val="000000"/>
                          </w:rPr>
                          <w:t>€ 0,00</w:t>
                        </w:r>
                      </w:p>
                    </w:txbxContent>
                  </v:textbox>
                </v:rect>
                <v:rect id="Rectangle 25" o:spid="_x0000_s1051" style="position:absolute;left:46863;top:7251;width:7823;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" filled="f" stroked="f">
                  <v:textbox style="mso-fit-shape-to-text:t" inset="0,0,0,0">
                    <w:txbxContent>
                      <w:p w14:paraId="7F618AF9" w14:textId="77777777" w:rsidR="007573A9" w:rsidRDefault="007573A9" w:rsidP="00244BBC">
                        <w:r>
                          <w:rPr>
                            <w:rFonts w:ascii="Frutiger" w:hAnsi="Frutiger" w:cs="Frutiger"/>
                            <w:color w:val="000000"/>
                          </w:rPr>
                          <w:t>€ 275,68</w:t>
                        </w:r>
                      </w:p>
                    </w:txbxContent>
                  </v:textbox>
                </v:rect>
                <v:rect id="Rectangle 26" o:spid="_x0000_s1052" style="position:absolute;left:374;top:9029;width:17875;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filled="f" stroked="f">
                  <v:textbox style="mso-fit-shape-to-text:t" inset="0,0,0,0">
                    <w:txbxContent>
                      <w:p w14:paraId="72B01919" w14:textId="77777777" w:rsidR="007573A9" w:rsidRDefault="007573A9" w:rsidP="00244BBC">
                        <w:r>
                          <w:rPr>
                            <w:rFonts w:ascii="Frutiger" w:hAnsi="Frutiger" w:cs="Frutiger"/>
                            <w:color w:val="000000"/>
                          </w:rPr>
                          <w:t>Kosto e rrugëve të asfaltuara</w:t>
                        </w:r>
                      </w:p>
                    </w:txbxContent>
                  </v:textbox>
                </v:rect>
                <v:rect id="Rectangle 27" o:spid="_x0000_s1053" style="position:absolute;left:21717;top:9144;width:7296;height:18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mfvwAAANsAAAAPAAAAZHJzL2Rvd25yZXYueG1sRE9LasMw&#10;EN0XcgcxhexquS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BHhTmfvwAAANsAAAAPAAAAAAAA&#10;AAAAAAAAAAcCAABkcnMvZG93bnJldi54bWxQSwUGAAAAAAMAAwC3AAAA8wIAAAAA&#10;" filled="f" stroked="f">
                  <v:textbox style="mso-fit-shape-to-text:t" inset="0,0,0,0">
                    <w:txbxContent>
                      <w:p w14:paraId="2225E782" w14:textId="77777777" w:rsidR="007573A9" w:rsidRDefault="007573A9" w:rsidP="00244BBC">
                        <w:r>
                          <w:rPr>
                            <w:rFonts w:ascii="Frutiger" w:hAnsi="Frutiger" w:cs="Frutiger"/>
                            <w:color w:val="000000"/>
                          </w:rPr>
                          <w:t>€ 2.899.034</w:t>
                        </w:r>
                      </w:p>
                    </w:txbxContent>
                  </v:textbox>
                </v:rect>
                <v:rect id="Rectangle 28" o:spid="_x0000_s1054" style="position:absolute;left:44291;top:9029;width:1892;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filled="f" stroked="f">
                  <v:textbox style="mso-fit-shape-to-text:t" inset="0,0,0,0">
                    <w:txbxContent>
                      <w:p w14:paraId="62CE6AFB" w14:textId="77777777" w:rsidR="007573A9" w:rsidRDefault="007573A9" w:rsidP="00244BBC">
                        <w:r>
                          <w:rPr>
                            <w:rFonts w:ascii="Frutiger" w:hAnsi="Frutiger" w:cs="Frutiger"/>
                            <w:color w:val="000000"/>
                          </w:rPr>
                          <w:t>€ 0</w:t>
                        </w:r>
                      </w:p>
                    </w:txbxContent>
                  </v:textbox>
                </v:rect>
                <v:rect id="Rectangle 29" o:spid="_x0000_s1055" style="position:absolute;left:46958;top:9029;width:7296;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JzwQAAANsAAAAPAAAAZHJzL2Rvd25yZXYueG1sRI/disIw&#10;FITvBd8hHGHvNLXI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NgbAnPBAAAA2wAAAA8AAAAA&#10;AAAAAAAAAAAABwIAAGRycy9kb3ducmV2LnhtbFBLBQYAAAAAAwADALcAAAD1AgAAAAA=&#10;" filled="f" stroked="f">
                  <v:textbox style="mso-fit-shape-to-text:t" inset="0,0,0,0">
                    <w:txbxContent>
                      <w:p w14:paraId="0B206D2C" w14:textId="77777777" w:rsidR="007573A9" w:rsidRDefault="007573A9" w:rsidP="00244BBC">
                        <w:r>
                          <w:rPr>
                            <w:rFonts w:ascii="Frutiger" w:hAnsi="Frutiger" w:cs="Frutiger"/>
                            <w:color w:val="000000"/>
                          </w:rPr>
                          <w:t>€ 3.159.293</w:t>
                        </w:r>
                      </w:p>
                    </w:txbxContent>
                  </v:textbox>
                </v:rect>
                <v:rect id="Rectangle 30" o:spid="_x0000_s1056" style="position:absolute;left:55359;top:9029;width:7296;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6fowQAAANsAAAAPAAAAZHJzL2Rvd25yZXYueG1sRI/NigIx&#10;EITvgu8QWvCmGXVZ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dXp+jBAAAA2wAAAA8AAAAA&#10;AAAAAAAAAAAABwIAAGRycy9kb3ducmV2LnhtbFBLBQYAAAAAAwADALcAAAD1AgAAAAA=&#10;" filled="f" stroked="f">
                  <v:textbox style="mso-fit-shape-to-text:t" inset="0,0,0,0">
                    <w:txbxContent>
                      <w:p w14:paraId="4C4B8A65" w14:textId="77777777" w:rsidR="007573A9" w:rsidRDefault="007573A9" w:rsidP="00244BBC">
                        <w:r>
                          <w:rPr>
                            <w:rFonts w:ascii="Frutiger" w:hAnsi="Frutiger" w:cs="Frutiger"/>
                            <w:color w:val="000000"/>
                          </w:rPr>
                          <w:t>€ 6.058.327</w:t>
                        </w:r>
                      </w:p>
                    </w:txbxContent>
                  </v:textbox>
                </v:rect>
                <v:rect id="Rectangle 31" o:spid="_x0000_s1057" style="position:absolute;left:374;top:10845;width:17164;height:37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14:paraId="3EB9CF82" w14:textId="77777777" w:rsidR="007573A9" w:rsidRDefault="007573A9" w:rsidP="00244BBC">
                        <w:pPr>
                          <w:rPr>
                            <w:rFonts w:ascii="Frutiger" w:hAnsi="Frutiger" w:cs="Frutiger"/>
                            <w:color w:val="000000"/>
                          </w:rPr>
                        </w:pPr>
                        <w:r>
                          <w:rPr>
                            <w:rFonts w:ascii="Frutiger" w:hAnsi="Frutiger" w:cs="Frutiger"/>
                            <w:color w:val="000000"/>
                          </w:rPr>
                          <w:t>Kosto e gjatësisë së rrugëve</w:t>
                        </w:r>
                      </w:p>
                      <w:p w14:paraId="795A8990" w14:textId="77777777" w:rsidR="007573A9" w:rsidRDefault="007573A9" w:rsidP="00244BBC">
                        <w:r>
                          <w:rPr>
                            <w:rFonts w:ascii="Frutiger" w:hAnsi="Frutiger" w:cs="Frutiger"/>
                            <w:color w:val="000000"/>
                          </w:rPr>
                          <w:t xml:space="preserve"> me zhavorr </w:t>
                        </w:r>
                      </w:p>
                    </w:txbxContent>
                  </v:textbox>
                </v:rect>
                <v:rect id="Rectangle 32" o:spid="_x0000_s1058" style="position:absolute;left:21717;top:10845;width:9569;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" filled="f" stroked="f">
                  <v:textbox style="mso-fit-shape-to-text:t" inset="0,0,0,0">
                    <w:txbxContent>
                      <w:p w14:paraId="6B8D352F" w14:textId="77777777" w:rsidR="007573A9" w:rsidRDefault="007573A9" w:rsidP="00244BBC">
                        <w:r>
                          <w:rPr>
                            <w:rFonts w:ascii="Frutiger" w:hAnsi="Frutiger" w:cs="Frutiger"/>
                            <w:color w:val="000000"/>
                          </w:rPr>
                          <w:t>17.568 m</w:t>
                        </w:r>
                      </w:p>
                    </w:txbxContent>
                  </v:textbox>
                </v:rect>
                <v:rect id="Rectangle 33" o:spid="_x0000_s1059" style="position:absolute;left:41421;top:10845;width:5041;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14:paraId="23B9E2E4" w14:textId="77777777" w:rsidR="007573A9" w:rsidRDefault="007573A9" w:rsidP="00244BBC">
                        <w:r>
                          <w:rPr>
                            <w:rFonts w:ascii="Frutiger" w:hAnsi="Frutiger" w:cs="Frutiger"/>
                            <w:color w:val="000000"/>
                          </w:rPr>
                          <w:t>3.513 m</w:t>
                        </w:r>
                      </w:p>
                    </w:txbxContent>
                  </v:textbox>
                </v:rect>
                <v:rect id="Rectangle 34" o:spid="_x0000_s1060" style="position:absolute;left:46863;top:10845;width:7886;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" filled="f" stroked="f">
                  <v:textbox style="mso-fit-shape-to-text:t" inset="0,0,0,0">
                    <w:txbxContent>
                      <w:p w14:paraId="587AA783" w14:textId="77777777" w:rsidR="007573A9" w:rsidRDefault="007573A9" w:rsidP="00244BBC">
                        <w:r>
                          <w:rPr>
                            <w:rFonts w:ascii="Frutiger" w:hAnsi="Frutiger" w:cs="Frutiger"/>
                            <w:color w:val="000000"/>
                          </w:rPr>
                          <w:t>13.034 m</w:t>
                        </w:r>
                      </w:p>
                    </w:txbxContent>
                  </v:textbox>
                </v:rect>
                <v:rect id="Rectangle 35" o:spid="_x0000_s1061" style="position:absolute;left:53721;top:10845;width:9429;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" filled="f" stroked="f">
                  <v:textbox style="mso-fit-shape-to-text:t" inset="0,0,0,0">
                    <w:txbxContent>
                      <w:p w14:paraId="6A5ED21E" w14:textId="77777777" w:rsidR="007573A9" w:rsidRDefault="007573A9" w:rsidP="00244BBC">
                        <w:r>
                          <w:rPr>
                            <w:rFonts w:ascii="Frutiger" w:hAnsi="Frutiger" w:cs="Frutiger"/>
                            <w:color w:val="000000"/>
                          </w:rPr>
                          <w:t>34.115 m</w:t>
                        </w:r>
                      </w:p>
                    </w:txbxContent>
                  </v:textbox>
                </v:rect>
                <v:rect id="Rectangle 36" o:spid="_x0000_s1062" style="position:absolute;left:11430;top:12573;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39EE5CB5" w14:textId="77777777" w:rsidR="007573A9" w:rsidRDefault="007573A9" w:rsidP="00244BBC">
                        <w:r>
                          <w:rPr>
                            <w:rFonts w:ascii="Frutiger" w:hAnsi="Frutiger" w:cs="Frutiger"/>
                            <w:color w:val="000000"/>
                          </w:rPr>
                          <w:t>€/m</w:t>
                        </w:r>
                      </w:p>
                    </w:txbxContent>
                  </v:textbox>
                </v:rect>
                <v:rect id="Rectangle 37" o:spid="_x0000_s1063" style="position:absolute;left:22860;top:12496;width:8229;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" filled="f" stroked="f">
                  <v:textbox style="mso-fit-shape-to-text:t" inset="0,0,0,0">
                    <w:txbxContent>
                      <w:p w14:paraId="02078604" w14:textId="77777777" w:rsidR="007573A9" w:rsidRDefault="007573A9" w:rsidP="00244BBC">
                        <w:r>
                          <w:rPr>
                            <w:rFonts w:ascii="Frutiger" w:hAnsi="Frutiger" w:cs="Frutiger"/>
                            <w:color w:val="000000"/>
                          </w:rPr>
                          <w:t>€ 54,36</w:t>
                        </w:r>
                      </w:p>
                    </w:txbxContent>
                  </v:textbox>
                </v:rect>
                <v:rect id="Rectangle 38" o:spid="_x0000_s1064" style="position:absolute;left:41783;top:12496;width:5086;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" filled="f" stroked="f">
                  <v:textbox style="mso-fit-shape-to-text:t" inset="0,0,0,0">
                    <w:txbxContent>
                      <w:p w14:paraId="06CA5DA8" w14:textId="77777777" w:rsidR="007573A9" w:rsidRDefault="007573A9" w:rsidP="00244BBC">
                        <w:r>
                          <w:rPr>
                            <w:rFonts w:ascii="Frutiger" w:hAnsi="Frutiger" w:cs="Frutiger"/>
                            <w:color w:val="000000"/>
                          </w:rPr>
                          <w:t>€ 67,66</w:t>
                        </w:r>
                      </w:p>
                    </w:txbxContent>
                  </v:textbox>
                </v:rect>
                <v:rect id="Rectangle 39" o:spid="_x0000_s1065" style="position:absolute;left:48006;top:12496;width:6546;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" filled="f" stroked="f">
                  <v:textbox style="mso-fit-shape-to-text:t" inset="0,0,0,0">
                    <w:txbxContent>
                      <w:p w14:paraId="3871D216" w14:textId="77777777" w:rsidR="007573A9" w:rsidRDefault="007573A9" w:rsidP="00244BBC">
                        <w:r>
                          <w:rPr>
                            <w:rFonts w:ascii="Frutiger" w:hAnsi="Frutiger" w:cs="Frutiger"/>
                            <w:color w:val="000000"/>
                          </w:rPr>
                          <w:t>€ 57,18</w:t>
                        </w:r>
                      </w:p>
                    </w:txbxContent>
                  </v:textbox>
                </v:rect>
                <v:rect id="Rectangle 40" o:spid="_x0000_s1066" style="position:absolute;left:374;top:14281;width:17875;height:18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14:paraId="5A6C2D05" w14:textId="77777777" w:rsidR="007573A9" w:rsidRDefault="007573A9" w:rsidP="00244BBC">
                        <w:r>
                          <w:rPr>
                            <w:rFonts w:ascii="Frutiger" w:hAnsi="Frutiger" w:cs="Frutiger"/>
                            <w:color w:val="000000"/>
                          </w:rPr>
                          <w:t>Kosto e rrugëve të asfaltuara</w:t>
                        </w:r>
                      </w:p>
                    </w:txbxContent>
                  </v:textbox>
                </v:rect>
                <v:rect id="Rectangle 41" o:spid="_x0000_s1067" style="position:absolute;left:22860;top:14281;width:8489;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" filled="f" stroked="f">
                  <v:textbox style="mso-fit-shape-to-text:t" inset="0,0,0,0">
                    <w:txbxContent>
                      <w:p w14:paraId="633FB0CE" w14:textId="77777777" w:rsidR="007573A9" w:rsidRDefault="007573A9" w:rsidP="00244BBC">
                        <w:r>
                          <w:rPr>
                            <w:rFonts w:ascii="Frutiger" w:hAnsi="Frutiger" w:cs="Frutiger"/>
                            <w:color w:val="000000"/>
                          </w:rPr>
                          <w:t>€ 954.996</w:t>
                        </w:r>
                      </w:p>
                    </w:txbxContent>
                  </v:textbox>
                </v:rect>
                <v:rect id="Rectangle 42" o:spid="_x0000_s1068" style="position:absolute;left:40347;top:14281;width:6782;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" filled="f" stroked="f">
                  <v:textbox style="mso-fit-shape-to-text:t" inset="0,0,0,0">
                    <w:txbxContent>
                      <w:p w14:paraId="3935BE6E" w14:textId="77777777" w:rsidR="007573A9" w:rsidRDefault="007573A9" w:rsidP="00244BBC">
                        <w:r>
                          <w:rPr>
                            <w:rFonts w:ascii="Frutiger" w:hAnsi="Frutiger" w:cs="Frutiger"/>
                            <w:color w:val="000000"/>
                          </w:rPr>
                          <w:t>€ 237.690</w:t>
                        </w:r>
                      </w:p>
                    </w:txbxContent>
                  </v:textbox>
                </v:rect>
                <v:rect id="Rectangle 43" o:spid="_x0000_s1069" style="position:absolute;left:46863;top:14281;width:7950;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" filled="f" stroked="f">
                  <v:textbox style="mso-fit-shape-to-text:t" inset="0,0,0,0">
                    <w:txbxContent>
                      <w:p w14:paraId="270F79FF" w14:textId="77777777" w:rsidR="007573A9" w:rsidRDefault="007573A9" w:rsidP="00244BBC">
                        <w:r>
                          <w:rPr>
                            <w:rFonts w:ascii="Frutiger" w:hAnsi="Frutiger" w:cs="Frutiger"/>
                            <w:color w:val="000000"/>
                          </w:rPr>
                          <w:t>€ 745.284</w:t>
                        </w:r>
                      </w:p>
                    </w:txbxContent>
                  </v:textbox>
                </v:rect>
                <v:rect id="Rectangle 44" o:spid="_x0000_s1070" style="position:absolute;left:54864;top:14281;width:8547;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" filled="f" stroked="f">
                  <v:textbox style="mso-fit-shape-to-text:t" inset="0,0,0,0">
                    <w:txbxContent>
                      <w:p w14:paraId="6B599B19" w14:textId="77777777" w:rsidR="007573A9" w:rsidRDefault="007573A9" w:rsidP="00244BBC">
                        <w:r>
                          <w:rPr>
                            <w:rFonts w:ascii="Frutiger" w:hAnsi="Frutiger" w:cs="Frutiger"/>
                            <w:color w:val="000000"/>
                          </w:rPr>
                          <w:t>€ 1.937.970</w:t>
                        </w:r>
                      </w:p>
                    </w:txbxContent>
                  </v:textbox>
                </v:rect>
                <v:rect id="Rectangle 45" o:spid="_x0000_s1071" style="position:absolute;left:374;top:16059;width:2756;height:18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14:paraId="02061BA2" w14:textId="77777777" w:rsidR="007573A9" w:rsidRDefault="007573A9" w:rsidP="00244BBC">
                        <w:r>
                          <w:rPr>
                            <w:rFonts w:ascii="Frutiger" w:hAnsi="Frutiger" w:cs="Frutiger"/>
                            <w:color w:val="000000"/>
                          </w:rPr>
                          <w:t>Urat</w:t>
                        </w:r>
                      </w:p>
                    </w:txbxContent>
                  </v:textbox>
                </v:rect>
                <v:rect id="Rectangle 46" o:spid="_x0000_s1072" style="position:absolute;left:29591;top:16059;width:774;height:18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bfwQAAANsAAAAPAAAAZHJzL2Rvd25yZXYueG1sRI/NigIx&#10;EITvC75DaMHbmlFw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FNmBt/BAAAA2wAAAA8AAAAA&#10;AAAAAAAAAAAABwIAAGRycy9kb3ducmV2LnhtbFBLBQYAAAAAAwADALcAAAD1AgAAAAA=&#10;" filled="f" stroked="f">
                  <v:textbox style="mso-fit-shape-to-text:t" inset="0,0,0,0">
                    <w:txbxContent>
                      <w:p w14:paraId="3227CFA6" w14:textId="77777777" w:rsidR="007573A9" w:rsidRDefault="007573A9" w:rsidP="00244BBC">
                        <w:r>
                          <w:rPr>
                            <w:rFonts w:ascii="Frutiger" w:hAnsi="Frutiger" w:cs="Frutiger"/>
                            <w:color w:val="000000"/>
                          </w:rPr>
                          <w:t>2</w:t>
                        </w:r>
                      </w:p>
                    </w:txbxContent>
                  </v:textbox>
                </v:rect>
                <v:rect id="Rectangle 47" o:spid="_x0000_s1073" style="position:absolute;left:45364;top:16059;width:775;height:18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" filled="f" stroked="f">
                  <v:textbox style="mso-fit-shape-to-text:t" inset="0,0,0,0">
                    <w:txbxContent>
                      <w:p w14:paraId="45554EAF" w14:textId="77777777" w:rsidR="007573A9" w:rsidRDefault="007573A9" w:rsidP="00244BBC">
                        <w:r>
                          <w:rPr>
                            <w:rFonts w:ascii="Frutiger" w:hAnsi="Frutiger" w:cs="Frutiger"/>
                            <w:color w:val="000000"/>
                          </w:rPr>
                          <w:t>0</w:t>
                        </w:r>
                      </w:p>
                    </w:txbxContent>
                  </v:textbox>
                </v:rect>
                <v:rect id="Rectangle 48" o:spid="_x0000_s1074" style="position:absolute;left:53054;top:16059;width:774;height:18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" filled="f" stroked="f">
                  <v:textbox style="mso-fit-shape-to-text:t" inset="0,0,0,0">
                    <w:txbxContent>
                      <w:p w14:paraId="63FB3ECC" w14:textId="77777777" w:rsidR="007573A9" w:rsidRDefault="007573A9" w:rsidP="00244BBC">
                        <w:r>
                          <w:rPr>
                            <w:rFonts w:ascii="Frutiger" w:hAnsi="Frutiger" w:cs="Frutiger"/>
                            <w:color w:val="000000"/>
                          </w:rPr>
                          <w:t>6</w:t>
                        </w:r>
                      </w:p>
                    </w:txbxContent>
                  </v:textbox>
                </v:rect>
                <v:rect id="Rectangle 49" o:spid="_x0000_s1075" style="position:absolute;left:61455;top:16059;width:775;height:18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" filled="f" stroked="f">
                  <v:textbox style="mso-fit-shape-to-text:t" inset="0,0,0,0">
                    <w:txbxContent>
                      <w:p w14:paraId="2B55C3C7" w14:textId="77777777" w:rsidR="007573A9" w:rsidRDefault="007573A9" w:rsidP="00244BBC">
                        <w:r>
                          <w:rPr>
                            <w:rFonts w:ascii="Frutiger" w:hAnsi="Frutiger" w:cs="Frutiger"/>
                            <w:color w:val="000000"/>
                          </w:rPr>
                          <w:t>8</w:t>
                        </w:r>
                      </w:p>
                    </w:txbxContent>
                  </v:textbox>
                </v:rect>
                <v:rect id="Rectangle 50" o:spid="_x0000_s1076" style="position:absolute;left:374;top:17843;width:8465;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vuIwAAAANsAAAAPAAAAZHJzL2Rvd25yZXYueG1sRI/NigIx&#10;EITvC75DaMHbmlFB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OL7iMAAAADbAAAADwAAAAAA&#10;AAAAAAAAAAAHAgAAZHJzL2Rvd25yZXYueG1sUEsFBgAAAAADAAMAtwAAAPQCAAAAAA==&#10;" filled="f" stroked="f">
                  <v:textbox style="mso-fit-shape-to-text:t" inset="0,0,0,0">
                    <w:txbxContent>
                      <w:p w14:paraId="21A15576" w14:textId="77777777" w:rsidR="007573A9" w:rsidRDefault="007573A9" w:rsidP="00244BBC">
                        <w:r>
                          <w:rPr>
                            <w:rFonts w:ascii="Frutiger" w:hAnsi="Frutiger" w:cs="Frutiger"/>
                            <w:color w:val="000000"/>
                          </w:rPr>
                          <w:t>Kosto e urave</w:t>
                        </w:r>
                      </w:p>
                    </w:txbxContent>
                  </v:textbox>
                </v:rect>
                <v:rect id="Rectangle 51" o:spid="_x0000_s1077" style="position:absolute;left:22860;top:17843;width:8686;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" filled="f" stroked="f">
                  <v:textbox style="mso-fit-shape-to-text:t" inset="0,0,0,0">
                    <w:txbxContent>
                      <w:p w14:paraId="65E2DB3A" w14:textId="77777777" w:rsidR="007573A9" w:rsidRDefault="007573A9" w:rsidP="00244BBC">
                        <w:r>
                          <w:rPr>
                            <w:rFonts w:ascii="Frutiger" w:hAnsi="Frutiger" w:cs="Frutiger"/>
                            <w:color w:val="000000"/>
                          </w:rPr>
                          <w:t>€ 1.989.948</w:t>
                        </w:r>
                      </w:p>
                    </w:txbxContent>
                  </v:textbox>
                </v:rect>
                <v:rect id="Rectangle 52" o:spid="_x0000_s1078" style="position:absolute;left:44291;top:17843;width:1892;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8ZnwAAAANsAAAAPAAAAZHJzL2Rvd25yZXYueG1sRI/NigIx&#10;EITvC75DaMHbmlFQ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HEfGZ8AAAADbAAAADwAAAAAA&#10;AAAAAAAAAAAHAgAAZHJzL2Rvd25yZXYueG1sUEsFBgAAAAADAAMAtwAAAPQCAAAAAA==&#10;" filled="f" stroked="f">
                  <v:textbox style="mso-fit-shape-to-text:t" inset="0,0,0,0">
                    <w:txbxContent>
                      <w:p w14:paraId="05150844" w14:textId="77777777" w:rsidR="007573A9" w:rsidRDefault="007573A9" w:rsidP="00244BBC">
                        <w:r>
                          <w:rPr>
                            <w:rFonts w:ascii="Frutiger" w:hAnsi="Frutiger" w:cs="Frutiger"/>
                            <w:color w:val="000000"/>
                          </w:rPr>
                          <w:t>€ 0</w:t>
                        </w:r>
                      </w:p>
                    </w:txbxContent>
                  </v:textbox>
                </v:rect>
                <v:rect id="Rectangle 53" o:spid="_x0000_s1079" style="position:absolute;left:46863;top:17843;width:7950;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" filled="f" stroked="f">
                  <v:textbox style="mso-fit-shape-to-text:t" inset="0,0,0,0">
                    <w:txbxContent>
                      <w:p w14:paraId="5759B358" w14:textId="77777777" w:rsidR="007573A9" w:rsidRDefault="007573A9" w:rsidP="00244BBC">
                        <w:r>
                          <w:rPr>
                            <w:rFonts w:ascii="Frutiger" w:hAnsi="Frutiger" w:cs="Frutiger"/>
                            <w:color w:val="000000"/>
                          </w:rPr>
                          <w:t>€ 549.170</w:t>
                        </w:r>
                      </w:p>
                    </w:txbxContent>
                  </v:textbox>
                </v:rect>
                <v:rect id="Rectangle 54" o:spid="_x0000_s1080" style="position:absolute;left:54864;top:17843;width:8547;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" filled="f" stroked="f">
                  <v:textbox style="mso-fit-shape-to-text:t" inset="0,0,0,0">
                    <w:txbxContent>
                      <w:p w14:paraId="2DBC592A" w14:textId="77777777" w:rsidR="007573A9" w:rsidRDefault="007573A9" w:rsidP="00244BBC">
                        <w:r>
                          <w:rPr>
                            <w:rFonts w:ascii="Frutiger" w:hAnsi="Frutiger" w:cs="Frutiger"/>
                            <w:color w:val="000000"/>
                          </w:rPr>
                          <w:t>€ 2.539.118</w:t>
                        </w:r>
                      </w:p>
                    </w:txbxContent>
                  </v:textbox>
                </v:rect>
                <v:rect id="Rectangle 55" o:spid="_x0000_s1081" style="position:absolute;left:374;top:19621;width:17723;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" filled="f" stroked="f">
                  <v:textbox style="mso-fit-shape-to-text:t" inset="0,0,0,0">
                    <w:txbxContent>
                      <w:p w14:paraId="23CF7D23" w14:textId="77777777" w:rsidR="007573A9" w:rsidRDefault="007573A9" w:rsidP="00244BBC">
                        <w:r>
                          <w:rPr>
                            <w:rFonts w:ascii="Frutiger" w:hAnsi="Frutiger" w:cs="Frutiger"/>
                            <w:color w:val="000000"/>
                          </w:rPr>
                          <w:t>Kosto e plotë e kompensimit</w:t>
                        </w:r>
                      </w:p>
                    </w:txbxContent>
                  </v:textbox>
                </v:rect>
                <v:rect id="Rectangle 56" o:spid="_x0000_s1082" style="position:absolute;left:22860;top:19621;width:8686;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" filled="f" stroked="f">
                  <v:textbox style="mso-fit-shape-to-text:t" inset="0,0,0,0">
                    <w:txbxContent>
                      <w:p w14:paraId="2FE73CBA" w14:textId="77777777" w:rsidR="007573A9" w:rsidRDefault="007573A9" w:rsidP="00244BBC">
                        <w:r>
                          <w:rPr>
                            <w:rFonts w:ascii="Frutiger" w:hAnsi="Frutiger" w:cs="Frutiger"/>
                            <w:color w:val="000000"/>
                          </w:rPr>
                          <w:t>€ 5.843.979</w:t>
                        </w:r>
                      </w:p>
                    </w:txbxContent>
                  </v:textbox>
                </v:rect>
                <v:rect id="Rectangle 57" o:spid="_x0000_s1083" style="position:absolute;left:37719;top:19621;width:9410;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" filled="f" stroked="f">
                  <v:textbox style="mso-fit-shape-to-text:t" inset="0,0,0,0">
                    <w:txbxContent>
                      <w:p w14:paraId="1889093D" w14:textId="77777777" w:rsidR="007573A9" w:rsidRDefault="007573A9" w:rsidP="00244BBC">
                        <w:r>
                          <w:rPr>
                            <w:rFonts w:ascii="Frutiger" w:hAnsi="Frutiger" w:cs="Frutiger"/>
                            <w:color w:val="000000"/>
                          </w:rPr>
                          <w:t>€ 237.690</w:t>
                        </w:r>
                      </w:p>
                    </w:txbxContent>
                  </v:textbox>
                </v:rect>
                <v:rect id="Rectangle 58" o:spid="_x0000_s1084" style="position:absolute;left:46958;top:19621;width:7296;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a5wAAAANsAAAAPAAAAZHJzL2Rvd25yZXYueG1sRI/NigIx&#10;EITvC75DaMHbmtHDrox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5qVWucAAAADbAAAADwAAAAAA&#10;AAAAAAAAAAAHAgAAZHJzL2Rvd25yZXYueG1sUEsFBgAAAAADAAMAtwAAAPQCAAAAAA==&#10;" filled="f" stroked="f">
                  <v:textbox style="mso-fit-shape-to-text:t" inset="0,0,0,0">
                    <w:txbxContent>
                      <w:p w14:paraId="57831C24" w14:textId="77777777" w:rsidR="007573A9" w:rsidRDefault="007573A9" w:rsidP="00244BBC">
                        <w:r>
                          <w:rPr>
                            <w:rFonts w:ascii="Frutiger" w:hAnsi="Frutiger" w:cs="Frutiger"/>
                            <w:color w:val="000000"/>
                          </w:rPr>
                          <w:t>€ 4.453.747</w:t>
                        </w:r>
                      </w:p>
                    </w:txbxContent>
                  </v:textbox>
                </v:rect>
                <v:rect id="Rectangle 59" o:spid="_x0000_s1085" style="position:absolute;left:54641;top:19621;width:8071;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" filled="f" stroked="f">
                  <v:textbox style="mso-fit-shape-to-text:t" inset="0,0,0,0">
                    <w:txbxContent>
                      <w:p w14:paraId="0FE5D9E7" w14:textId="77777777" w:rsidR="007573A9" w:rsidRDefault="007573A9" w:rsidP="00244BBC">
                        <w:r>
                          <w:rPr>
                            <w:rFonts w:ascii="Frutiger" w:hAnsi="Frutiger" w:cs="Frutiger"/>
                            <w:color w:val="000000"/>
                          </w:rPr>
                          <w:t>€ 10.535.416</w:t>
                        </w:r>
                      </w:p>
                    </w:txbxContent>
                  </v:textbox>
                </v:rect>
                <v:rect id="Rectangle 60" o:spid="_x0000_s1086" style="position:absolute;width:247;height:21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" fillcolor="black" stroked="f"/>
                <v:rect id="Rectangle 61" o:spid="_x0000_s1087" style="position:absolute;left:62299;top:254;width:248;height:21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" fillcolor="black" stroked="f"/>
                <v:rect id="Rectangle 62" o:spid="_x0000_s1088" style="position:absolute;left:20078;top:2032;width:254;height:19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" fillcolor="black" stroked="f"/>
                <v:rect id="Rectangle 63" o:spid="_x0000_s1089" style="position:absolute;left:30429;top:3810;width:254;height:17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" fillcolor="black" stroked="f"/>
                <v:rect id="Rectangle 64" o:spid="_x0000_s1090" style="position:absolute;left:46863;top:3429;width:247;height:17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" fillcolor="black" stroked="f"/>
                <v:rect id="Rectangle 65" o:spid="_x0000_s1091" style="position:absolute;left:53892;top:3810;width:254;height:17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" fillcolor="black" stroked="f"/>
                <v:rect id="Rectangle 66" o:spid="_x0000_s1092" style="position:absolute;left:247;width:62300;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" fillcolor="black" stroked="f"/>
                <v:rect id="Rectangle 67" o:spid="_x0000_s1093" style="position:absolute;left:247;top:1784;width:62300;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" fillcolor="black" stroked="f"/>
                <v:rect id="Rectangle 68" o:spid="_x0000_s1094" style="position:absolute;left:247;top:3562;width:62300;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" fillcolor="black" stroked="f"/>
                <v:rect id="Rectangle 69" o:spid="_x0000_s1095" style="position:absolute;left:247;top:5346;width:62300;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" fillcolor="black" stroked="f"/>
                <v:rect id="Rectangle 70" o:spid="_x0000_s1096" style="position:absolute;left:247;top:8813;width:62300;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" fillcolor="black" stroked="f"/>
                <v:rect id="Rectangle 71" o:spid="_x0000_s1097" style="position:absolute;left:247;top:10591;width:62300;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" fillcolor="black" stroked="f"/>
                <v:rect id="Rectangle 72" o:spid="_x0000_s1098" style="position:absolute;left:247;top:14058;width:62300;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" fillcolor="black" stroked="f"/>
                <v:rect id="Rectangle 73" o:spid="_x0000_s1099" style="position:absolute;left:247;top:15843;width:62300;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" fillcolor="black" stroked="f"/>
                <v:rect id="Rectangle 74" o:spid="_x0000_s1100" style="position:absolute;left:247;top:17621;width:62300;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" fillcolor="black" stroked="f"/>
                <v:rect id="Rectangle 75" o:spid="_x0000_s1101" style="position:absolute;left:247;top:19405;width:62300;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" fillcolor="black" stroked="f"/>
                <v:rect id="Rectangle 76" o:spid="_x0000_s1102" style="position:absolute;left:247;top:21183;width:62300;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" fillcolor="black" stroked="f"/>
                <w10:wrap anchory="line"/>
              </v:group>
            </w:pict>
          </mc:Fallback>
        </mc:AlternateContent>
      </w:r>
      <w:r w:rsidRPr="00AB2E90">
        <w:rPr>
          <w:rFonts w:ascii="Garamond" w:hAnsi="Garamond"/>
          <w:noProof/>
          <w:sz w:val="24"/>
          <w:szCs w:val="24"/>
        </w:rPr>
        <mc:AlternateContent>
          <mc:Choice Requires="wps">
            <w:drawing>
              <wp:inline distT="0" distB="0" distL="0" distR="0" wp14:anchorId="29BA678F" wp14:editId="6F23B03D">
                <wp:extent cx="6353175" cy="2314575"/>
                <wp:effectExtent l="0" t="0" r="0" b="0"/>
                <wp:docPr id="1" name="AutoShap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3175" cy="2314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E0F15F" id="AutoShape 15" o:spid="_x0000_s1026" style="width:500.25pt;height:18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" filled="f" stroked="f">
                <o:lock v:ext="edit" aspectratio="t"/>
                <w10:anchorlock/>
              </v:rect>
            </w:pict>
          </mc:Fallback>
        </mc:AlternateContent>
      </w:r>
    </w:p>
    <w:p w14:paraId="068CF7F0" w14:textId="77777777" w:rsidR="00244BBC" w:rsidRPr="00AB2E90" w:rsidRDefault="00244BBC" w:rsidP="00244BBC">
      <w:pPr>
        <w:pStyle w:val="Figure"/>
        <w:rPr>
          <w:rFonts w:ascii="Garamond" w:hAnsi="Garamond"/>
          <w:sz w:val="24"/>
          <w:szCs w:val="24"/>
        </w:rPr>
      </w:pPr>
    </w:p>
    <w:p w14:paraId="691072B3" w14:textId="77777777" w:rsidR="00244BBC" w:rsidRPr="00AB2E90" w:rsidRDefault="00244BBC" w:rsidP="00244BBC">
      <w:pPr>
        <w:pStyle w:val="Figure"/>
        <w:rPr>
          <w:rFonts w:ascii="Garamond" w:hAnsi="Garamond"/>
          <w:sz w:val="24"/>
          <w:szCs w:val="24"/>
        </w:rPr>
      </w:pPr>
    </w:p>
    <w:p w14:paraId="370D25E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Përfundimi</w:t>
      </w:r>
    </w:p>
    <w:p w14:paraId="0E74DA54" w14:textId="77777777" w:rsidR="00244BBC" w:rsidRPr="00AB2E90" w:rsidRDefault="00244BBC" w:rsidP="00244BBC">
      <w:pPr>
        <w:pStyle w:val="Paragrafi0"/>
        <w:rPr>
          <w:rFonts w:ascii="Garamond" w:hAnsi="Garamond"/>
          <w:sz w:val="24"/>
          <w:szCs w:val="24"/>
        </w:rPr>
      </w:pPr>
    </w:p>
    <w:p w14:paraId="33E88B3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Ky vlerësim zbulon plotësisht gjatësinë e rrugëve të asfaltuara dhe me gurë të grimcuar, si dhe një numër urash të cilat do bëhen të papërdorshme pas përmbytjes së rezervuarëve në Luginën e Devollit.</w:t>
      </w:r>
    </w:p>
    <w:p w14:paraId="7B3116B0"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Vlera reflekton maksimumin e shtrirjes së zonës së përmbytur dhe nuk do të tejkalohet Brenda qëllimit të optimizimt të projektit në fazën tjetër. Tendenca është pritshmëria për reduktim të zonës së përmbytur. </w:t>
      </w:r>
    </w:p>
    <w:p w14:paraId="2540651C" w14:textId="77777777" w:rsidR="00244BBC" w:rsidRPr="00AB2E90" w:rsidRDefault="00244BBC" w:rsidP="00244BBC">
      <w:pPr>
        <w:pStyle w:val="Paragrafi0"/>
        <w:rPr>
          <w:rFonts w:ascii="Garamond" w:hAnsi="Garamond"/>
          <w:sz w:val="24"/>
          <w:szCs w:val="24"/>
        </w:rPr>
      </w:pPr>
    </w:p>
    <w:p w14:paraId="3273B0B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Vlerësimi tregon se vlera e infrastrukturës ekzistuese arrin afërsusht deri në €</w:t>
      </w:r>
      <w:r w:rsidRPr="00AB2E90">
        <w:rPr>
          <w:rFonts w:ascii="Garamond" w:hAnsi="Garamond" w:cs="CG Times"/>
          <w:sz w:val="24"/>
          <w:szCs w:val="24"/>
        </w:rPr>
        <w:t xml:space="preserve"> 10,6 Mio.</w:t>
      </w:r>
      <w:r w:rsidRPr="00AB2E90">
        <w:rPr>
          <w:rFonts w:ascii="Garamond" w:hAnsi="Garamond"/>
          <w:sz w:val="24"/>
          <w:szCs w:val="24"/>
        </w:rPr>
        <w:t xml:space="preserve">  </w:t>
      </w:r>
    </w:p>
    <w:p w14:paraId="1B4F82F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Propozimi është të rivlerësohet infrastruktura ekzistuese me një tarifë fikse prej €</w:t>
      </w:r>
      <w:r w:rsidRPr="00AB2E90">
        <w:rPr>
          <w:rFonts w:ascii="Garamond" w:hAnsi="Garamond" w:cs="CG Times"/>
          <w:sz w:val="24"/>
          <w:szCs w:val="24"/>
        </w:rPr>
        <w:t xml:space="preserve"> 10,6 Milion</w:t>
      </w:r>
      <w:r w:rsidRPr="00AB2E90">
        <w:rPr>
          <w:rFonts w:ascii="Garamond" w:hAnsi="Garamond"/>
          <w:sz w:val="24"/>
          <w:szCs w:val="24"/>
        </w:rPr>
        <w:t>.</w:t>
      </w:r>
    </w:p>
    <w:p w14:paraId="54605529"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br w:type="page"/>
      </w:r>
    </w:p>
    <w:p w14:paraId="0EAFE369" w14:textId="77777777" w:rsidR="00244BBC" w:rsidRPr="00AB2E90" w:rsidRDefault="00244BBC" w:rsidP="00244BBC">
      <w:pPr>
        <w:pStyle w:val="TitulliNr"/>
        <w:rPr>
          <w:rFonts w:ascii="Garamond" w:hAnsi="Garamond"/>
          <w:sz w:val="24"/>
          <w:szCs w:val="24"/>
        </w:rPr>
      </w:pPr>
      <w:r w:rsidRPr="00AB2E90">
        <w:rPr>
          <w:rFonts w:ascii="Garamond" w:hAnsi="Garamond"/>
          <w:sz w:val="24"/>
          <w:szCs w:val="24"/>
        </w:rPr>
        <w:lastRenderedPageBreak/>
        <w:t>SHTOJCA J</w:t>
      </w:r>
    </w:p>
    <w:p w14:paraId="0CB3DAA3" w14:textId="77777777" w:rsidR="00244BBC" w:rsidRPr="00AB2E90" w:rsidRDefault="00244BBC" w:rsidP="00244BBC">
      <w:pPr>
        <w:pStyle w:val="TitulliTitull"/>
        <w:rPr>
          <w:rFonts w:ascii="Garamond" w:hAnsi="Garamond"/>
          <w:sz w:val="24"/>
          <w:szCs w:val="24"/>
        </w:rPr>
      </w:pPr>
      <w:r w:rsidRPr="00AB2E90">
        <w:rPr>
          <w:rFonts w:ascii="Garamond" w:hAnsi="Garamond"/>
          <w:sz w:val="24"/>
          <w:szCs w:val="24"/>
        </w:rPr>
        <w:t xml:space="preserve"> </w:t>
      </w:r>
    </w:p>
    <w:p w14:paraId="6AD74820" w14:textId="77777777" w:rsidR="00244BBC" w:rsidRPr="00AB2E90" w:rsidRDefault="00244BBC" w:rsidP="00244BBC">
      <w:pPr>
        <w:pStyle w:val="Paragrafi0"/>
        <w:rPr>
          <w:rFonts w:ascii="Garamond" w:hAnsi="Garamond"/>
          <w:sz w:val="24"/>
          <w:szCs w:val="24"/>
        </w:rPr>
      </w:pPr>
    </w:p>
    <w:p w14:paraId="5FF6D435"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Të dhënat shtetërore të kërkuara lidhur me tokën dhe pyjet e ndodhura në zonat e DEVOLLIT</w:t>
      </w:r>
    </w:p>
    <w:p w14:paraId="1B37D457"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Projekti HEC:</w:t>
      </w:r>
    </w:p>
    <w:p w14:paraId="47D9D456"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Të dhënat e përditësuara nga Regjistri Kombëtar i Pasurive te Paluajtshme (gjendja për 2008) ku përcaktohet e gjithë përmbajtja</w:t>
      </w:r>
      <w:r w:rsidRPr="00AB2E90">
        <w:rPr>
          <w:rFonts w:ascii="Garamond" w:hAnsi="Garamond"/>
          <w:sz w:val="24"/>
          <w:szCs w:val="24"/>
        </w:rPr>
        <w:t></w:t>
      </w:r>
    </w:p>
    <w:p w14:paraId="0AB3D311"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(numrat dhe vijat kufitare të tokës deri më sot dhe etapat, etj.) në version dixhital (dxf ose format GIS, sistem koordinues shtetëror) si dhe të dhënat origjinale analoge dhe të gjitha topografitë</w:t>
      </w:r>
    </w:p>
    <w:p w14:paraId="2FB4F544"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Të dhënat nga Regjistri Shtetëror i Pasurive të Paluajtshme, përfshirë kontratat me të gjitha të drejtat dhe detyrimet e pronarëve, gjendja për 2008, në bazën e të dhënave dixhitale.</w:t>
      </w:r>
    </w:p>
    <w:p w14:paraId="4C31ED1F"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Të dhënat e përditësuara nga Regjistri i Fondit Kombëtar Pyjor</w:t>
      </w:r>
      <w:r w:rsidRPr="00AB2E90">
        <w:rPr>
          <w:rFonts w:ascii="Garamond" w:hAnsi="Garamond"/>
          <w:sz w:val="24"/>
          <w:szCs w:val="24"/>
        </w:rPr>
        <w:t></w:t>
      </w:r>
    </w:p>
    <w:p w14:paraId="326299AD"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 xml:space="preserve">Foto dixhitale ortografike bërë në 2007, me fushë rezolucioni 8, 20 ose 35 cm në TIFF me referencë gjeografike (të dhëna bruto), përfshirë të gjithë parametrat e cilësisë. Foto ajrore bërë në </w:t>
      </w:r>
      <w:proofErr w:type="gramStart"/>
      <w:r w:rsidRPr="00AB2E90">
        <w:rPr>
          <w:rFonts w:ascii="Garamond" w:hAnsi="Garamond"/>
          <w:sz w:val="24"/>
          <w:szCs w:val="24"/>
        </w:rPr>
        <w:t>2007,  me</w:t>
      </w:r>
      <w:proofErr w:type="gramEnd"/>
      <w:r w:rsidRPr="00AB2E90">
        <w:rPr>
          <w:rFonts w:ascii="Garamond" w:hAnsi="Garamond"/>
          <w:sz w:val="24"/>
          <w:szCs w:val="24"/>
        </w:rPr>
        <w:t xml:space="preserve"> fushe rezolucioni 8, 20 ose 35 cm në TIFF me referencë gjeografike (të dhëna bruto), përfshirë të gjithë parametrat ajrore të triangulimit. Pikat e shënuara (GCP) me koordinata korresponduese të pozicionit, lartesisë dhe topografitë. </w:t>
      </w:r>
    </w:p>
    <w:p w14:paraId="0BAE4C68"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Modele Dixhitale të lartësisë në 2007, në rrjet katror 10m përfshirë kufijtë ndarës të analizuar</w:t>
      </w:r>
      <w:r w:rsidRPr="00AB2E90">
        <w:rPr>
          <w:rFonts w:ascii="Garamond" w:hAnsi="Garamond"/>
          <w:sz w:val="24"/>
          <w:szCs w:val="24"/>
        </w:rPr>
        <w:t></w:t>
      </w:r>
    </w:p>
    <w:p w14:paraId="38B5DAF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(sistemi koordinativ vendor, ASCII format)</w:t>
      </w:r>
    </w:p>
    <w:p w14:paraId="339F185E" w14:textId="77777777" w:rsidR="00244BBC" w:rsidRPr="00AB2E90" w:rsidRDefault="00244BBC" w:rsidP="00244BBC">
      <w:pPr>
        <w:pStyle w:val="Paragrafi0"/>
        <w:rPr>
          <w:rFonts w:ascii="Garamond" w:hAnsi="Garamond"/>
          <w:sz w:val="24"/>
          <w:szCs w:val="24"/>
        </w:rPr>
      </w:pPr>
      <w:r w:rsidRPr="00AB2E90">
        <w:rPr>
          <w:rFonts w:ascii="Garamond" w:hAnsi="Garamond"/>
          <w:sz w:val="24"/>
          <w:szCs w:val="24"/>
        </w:rPr>
        <w:t>Zonat me të dhënat e kërkuara janë ilustruar në hartat bashkëngjitur.</w:t>
      </w:r>
    </w:p>
    <w:p w14:paraId="79769CAC" w14:textId="77777777" w:rsidR="00244BBC" w:rsidRPr="00AB2E90" w:rsidRDefault="00244BBC" w:rsidP="00244BBC">
      <w:pPr>
        <w:pStyle w:val="Paragrafi0"/>
        <w:rPr>
          <w:rFonts w:ascii="Garamond" w:hAnsi="Garamond"/>
          <w:sz w:val="24"/>
          <w:szCs w:val="24"/>
        </w:rPr>
      </w:pPr>
    </w:p>
    <w:p w14:paraId="56655A1C" w14:textId="77777777" w:rsidR="00244BBC" w:rsidRPr="00AB2E90" w:rsidRDefault="00244BBC" w:rsidP="00244BBC">
      <w:pPr>
        <w:pStyle w:val="Paragrafi0"/>
        <w:rPr>
          <w:rFonts w:ascii="Garamond" w:hAnsi="Garamond"/>
          <w:sz w:val="24"/>
          <w:szCs w:val="24"/>
        </w:rPr>
      </w:pPr>
    </w:p>
    <w:p w14:paraId="093EC61B" w14:textId="77777777" w:rsidR="00244BBC" w:rsidRPr="00AB2E90" w:rsidRDefault="00244BBC" w:rsidP="00244BBC">
      <w:pPr>
        <w:pStyle w:val="Paragrafi0"/>
        <w:rPr>
          <w:rFonts w:ascii="Garamond" w:hAnsi="Garamond"/>
          <w:sz w:val="24"/>
          <w:szCs w:val="24"/>
        </w:rPr>
      </w:pPr>
    </w:p>
    <w:p w14:paraId="4842BCCB" w14:textId="77777777" w:rsidR="00244BBC" w:rsidRPr="00AB2E90" w:rsidRDefault="00244BBC" w:rsidP="00244BBC">
      <w:pPr>
        <w:pStyle w:val="Paragrafi0"/>
        <w:rPr>
          <w:rFonts w:ascii="Garamond" w:hAnsi="Garamond"/>
          <w:sz w:val="24"/>
          <w:szCs w:val="24"/>
        </w:rPr>
      </w:pPr>
    </w:p>
    <w:p w14:paraId="4351A06C" w14:textId="77777777" w:rsidR="00244BBC" w:rsidRPr="00AB2E90" w:rsidRDefault="00244BBC" w:rsidP="00244BBC">
      <w:pPr>
        <w:pStyle w:val="Paragrafi0"/>
        <w:rPr>
          <w:rFonts w:ascii="Garamond" w:hAnsi="Garamond"/>
          <w:sz w:val="24"/>
          <w:szCs w:val="24"/>
        </w:rPr>
      </w:pPr>
    </w:p>
    <w:p w14:paraId="2D841F8F" w14:textId="77777777" w:rsidR="00244BBC" w:rsidRPr="00AB2E90" w:rsidRDefault="00244BBC" w:rsidP="00244BBC">
      <w:pPr>
        <w:pStyle w:val="Paragrafi0"/>
        <w:rPr>
          <w:rFonts w:ascii="Garamond" w:hAnsi="Garamond"/>
          <w:sz w:val="24"/>
          <w:szCs w:val="24"/>
        </w:rPr>
      </w:pPr>
    </w:p>
    <w:p w14:paraId="40BB8000" w14:textId="77777777" w:rsidR="00244BBC" w:rsidRPr="00AB2E90" w:rsidRDefault="00244BBC" w:rsidP="00244BBC">
      <w:pPr>
        <w:pStyle w:val="Paragrafi0"/>
        <w:rPr>
          <w:rFonts w:ascii="Garamond" w:hAnsi="Garamond"/>
          <w:sz w:val="24"/>
          <w:szCs w:val="24"/>
        </w:rPr>
      </w:pPr>
    </w:p>
    <w:p w14:paraId="742A4BAD" w14:textId="77777777" w:rsidR="00244BBC" w:rsidRPr="00AB2E90" w:rsidRDefault="00244BBC" w:rsidP="00244BBC">
      <w:pPr>
        <w:pStyle w:val="Paragrafi0"/>
        <w:rPr>
          <w:rFonts w:ascii="Garamond" w:hAnsi="Garamond"/>
          <w:sz w:val="24"/>
          <w:szCs w:val="24"/>
        </w:rPr>
      </w:pPr>
    </w:p>
    <w:p w14:paraId="15A61739" w14:textId="77777777" w:rsidR="00244BBC" w:rsidRPr="00AB2E90" w:rsidRDefault="00244BBC" w:rsidP="00244BBC">
      <w:pPr>
        <w:pStyle w:val="Paragrafi0"/>
        <w:rPr>
          <w:rFonts w:ascii="Garamond" w:hAnsi="Garamond"/>
          <w:sz w:val="24"/>
          <w:szCs w:val="24"/>
        </w:rPr>
      </w:pPr>
    </w:p>
    <w:p w14:paraId="1FD5A46D" w14:textId="77777777" w:rsidR="00244BBC" w:rsidRPr="00AB2E90" w:rsidRDefault="00244BBC" w:rsidP="00244BBC">
      <w:pPr>
        <w:pStyle w:val="Paragrafi0"/>
        <w:rPr>
          <w:rFonts w:ascii="Garamond" w:hAnsi="Garamond"/>
          <w:sz w:val="24"/>
          <w:szCs w:val="24"/>
        </w:rPr>
      </w:pPr>
    </w:p>
    <w:p w14:paraId="62119E58" w14:textId="77777777" w:rsidR="00244BBC" w:rsidRPr="00AB2E90" w:rsidRDefault="00244BBC" w:rsidP="00244BBC">
      <w:pPr>
        <w:pStyle w:val="Paragrafi0"/>
        <w:rPr>
          <w:rFonts w:ascii="Garamond" w:hAnsi="Garamond"/>
          <w:sz w:val="24"/>
          <w:szCs w:val="24"/>
        </w:rPr>
      </w:pPr>
    </w:p>
    <w:p w14:paraId="58F49160" w14:textId="77777777" w:rsidR="00244BBC" w:rsidRPr="00AB2E90" w:rsidRDefault="00244BBC" w:rsidP="00244BBC">
      <w:pPr>
        <w:pStyle w:val="Paragrafi0"/>
        <w:rPr>
          <w:rFonts w:ascii="Garamond" w:hAnsi="Garamond"/>
          <w:sz w:val="24"/>
          <w:szCs w:val="24"/>
        </w:rPr>
      </w:pPr>
    </w:p>
    <w:p w14:paraId="3979EFEF" w14:textId="77777777" w:rsidR="00244BBC" w:rsidRPr="00AB2E90" w:rsidRDefault="00244BBC" w:rsidP="00244BBC">
      <w:pPr>
        <w:pStyle w:val="Paragrafi0"/>
        <w:rPr>
          <w:rFonts w:ascii="Garamond" w:hAnsi="Garamond"/>
          <w:sz w:val="24"/>
          <w:szCs w:val="24"/>
        </w:rPr>
      </w:pPr>
    </w:p>
    <w:p w14:paraId="15F6786C" w14:textId="77777777" w:rsidR="00244BBC" w:rsidRPr="00AB2E90" w:rsidRDefault="00244BBC" w:rsidP="00244BBC">
      <w:pPr>
        <w:pStyle w:val="Paragrafi0"/>
        <w:rPr>
          <w:rFonts w:ascii="Garamond" w:hAnsi="Garamond"/>
          <w:sz w:val="24"/>
          <w:szCs w:val="24"/>
        </w:rPr>
      </w:pPr>
    </w:p>
    <w:p w14:paraId="2B767D7C" w14:textId="77777777" w:rsidR="00244BBC" w:rsidRPr="00AB2E90" w:rsidRDefault="00244BBC" w:rsidP="00244BBC">
      <w:pPr>
        <w:pStyle w:val="Paragrafi0"/>
        <w:rPr>
          <w:rFonts w:ascii="Garamond" w:hAnsi="Garamond"/>
          <w:sz w:val="24"/>
          <w:szCs w:val="24"/>
        </w:rPr>
      </w:pPr>
    </w:p>
    <w:p w14:paraId="7BB8C500" w14:textId="77777777" w:rsidR="00244BBC" w:rsidRPr="00AB2E90" w:rsidRDefault="00244BBC" w:rsidP="00244BBC">
      <w:pPr>
        <w:pStyle w:val="Paragrafi0"/>
        <w:rPr>
          <w:rFonts w:ascii="Garamond" w:hAnsi="Garamond"/>
          <w:sz w:val="24"/>
          <w:szCs w:val="24"/>
        </w:rPr>
      </w:pPr>
    </w:p>
    <w:p w14:paraId="7A6A91B9" w14:textId="77777777" w:rsidR="00244BBC" w:rsidRPr="00AB2E90" w:rsidRDefault="00244BBC" w:rsidP="00244BBC">
      <w:pPr>
        <w:pStyle w:val="Paragrafi0"/>
        <w:rPr>
          <w:rFonts w:ascii="Garamond" w:hAnsi="Garamond"/>
          <w:sz w:val="24"/>
          <w:szCs w:val="24"/>
        </w:rPr>
      </w:pPr>
    </w:p>
    <w:p w14:paraId="656568CE" w14:textId="77777777" w:rsidR="00244BBC" w:rsidRPr="00AB2E90" w:rsidRDefault="00244BBC" w:rsidP="00244BBC">
      <w:pPr>
        <w:pStyle w:val="Paragrafi0"/>
        <w:rPr>
          <w:rFonts w:ascii="Garamond" w:hAnsi="Garamond"/>
          <w:sz w:val="24"/>
          <w:szCs w:val="24"/>
        </w:rPr>
      </w:pPr>
    </w:p>
    <w:p w14:paraId="7E7297C0" w14:textId="77777777" w:rsidR="00244BBC" w:rsidRPr="00AB2E90" w:rsidRDefault="00244BBC" w:rsidP="00244BBC">
      <w:pPr>
        <w:pStyle w:val="Paragrafi0"/>
        <w:rPr>
          <w:rFonts w:ascii="Garamond" w:hAnsi="Garamond"/>
          <w:sz w:val="24"/>
          <w:szCs w:val="24"/>
        </w:rPr>
      </w:pPr>
    </w:p>
    <w:p w14:paraId="0D3496B1" w14:textId="77777777" w:rsidR="00244BBC" w:rsidRPr="00AB2E90" w:rsidRDefault="00244BBC" w:rsidP="00244BBC">
      <w:pPr>
        <w:pStyle w:val="Paragrafi0"/>
        <w:rPr>
          <w:rFonts w:ascii="Garamond" w:hAnsi="Garamond"/>
          <w:sz w:val="24"/>
          <w:szCs w:val="24"/>
        </w:rPr>
      </w:pPr>
    </w:p>
    <w:p w14:paraId="3585B42E" w14:textId="77777777" w:rsidR="00244BBC" w:rsidRPr="00AB2E90" w:rsidRDefault="00244BBC" w:rsidP="00244BBC">
      <w:pPr>
        <w:pStyle w:val="Paragrafi0"/>
        <w:rPr>
          <w:rFonts w:ascii="Garamond" w:hAnsi="Garamond"/>
          <w:sz w:val="24"/>
          <w:szCs w:val="24"/>
        </w:rPr>
      </w:pPr>
    </w:p>
    <w:p w14:paraId="655E252C" w14:textId="77777777" w:rsidR="00244BBC" w:rsidRPr="00AB2E90" w:rsidRDefault="00244BBC" w:rsidP="00244BBC">
      <w:pPr>
        <w:pStyle w:val="Paragrafi0"/>
        <w:rPr>
          <w:rFonts w:ascii="Garamond" w:hAnsi="Garamond"/>
          <w:sz w:val="24"/>
          <w:szCs w:val="24"/>
        </w:rPr>
      </w:pPr>
    </w:p>
    <w:p w14:paraId="67C4E85E" w14:textId="77777777" w:rsidR="00244BBC" w:rsidRPr="00AB2E90" w:rsidRDefault="00244BBC" w:rsidP="00244BBC">
      <w:pPr>
        <w:pStyle w:val="Paragrafi0"/>
        <w:rPr>
          <w:rFonts w:ascii="Garamond" w:hAnsi="Garamond"/>
          <w:sz w:val="24"/>
          <w:szCs w:val="24"/>
        </w:rPr>
      </w:pPr>
    </w:p>
    <w:p w14:paraId="081340C2" w14:textId="77777777" w:rsidR="00244BBC" w:rsidRPr="00AB2E90" w:rsidRDefault="00244BBC" w:rsidP="00244BBC">
      <w:pPr>
        <w:pStyle w:val="Paragrafi0"/>
        <w:rPr>
          <w:rFonts w:ascii="Garamond" w:hAnsi="Garamond"/>
          <w:sz w:val="24"/>
          <w:szCs w:val="24"/>
        </w:rPr>
      </w:pPr>
    </w:p>
    <w:p w14:paraId="65A80773" w14:textId="77777777" w:rsidR="00244BBC" w:rsidRPr="00AB2E90" w:rsidRDefault="00244BBC" w:rsidP="00244BBC">
      <w:pPr>
        <w:pStyle w:val="Paragrafi0"/>
        <w:rPr>
          <w:rFonts w:ascii="Garamond" w:hAnsi="Garamond"/>
          <w:sz w:val="24"/>
          <w:szCs w:val="24"/>
        </w:rPr>
      </w:pPr>
    </w:p>
    <w:p w14:paraId="7A32B0B9" w14:textId="77777777" w:rsidR="00244BBC" w:rsidRPr="00AB2E90" w:rsidRDefault="00244BBC" w:rsidP="00244BBC">
      <w:pPr>
        <w:pStyle w:val="Paragrafi0"/>
        <w:rPr>
          <w:rFonts w:ascii="Garamond" w:hAnsi="Garamond"/>
          <w:sz w:val="24"/>
          <w:szCs w:val="24"/>
        </w:rPr>
      </w:pPr>
    </w:p>
    <w:p w14:paraId="05B2A345" w14:textId="77777777" w:rsidR="00244BBC" w:rsidRPr="00AB2E90" w:rsidRDefault="00244BBC" w:rsidP="00244BBC">
      <w:pPr>
        <w:pStyle w:val="Paragrafi0"/>
        <w:rPr>
          <w:rFonts w:ascii="Garamond" w:hAnsi="Garamond"/>
          <w:sz w:val="24"/>
          <w:szCs w:val="24"/>
        </w:rPr>
      </w:pPr>
    </w:p>
    <w:p w14:paraId="312E3D7F" w14:textId="77777777" w:rsidR="00244BBC" w:rsidRPr="00AB2E90" w:rsidRDefault="00244BBC" w:rsidP="00244BBC">
      <w:pPr>
        <w:pStyle w:val="Paragrafi0"/>
        <w:rPr>
          <w:rFonts w:ascii="Garamond" w:hAnsi="Garamond"/>
          <w:sz w:val="24"/>
          <w:szCs w:val="24"/>
        </w:rPr>
      </w:pPr>
    </w:p>
    <w:p w14:paraId="55FA0A27" w14:textId="77777777" w:rsidR="00244BBC" w:rsidRPr="00AB2E90" w:rsidRDefault="00244BBC" w:rsidP="00244BBC">
      <w:pPr>
        <w:pStyle w:val="Paragrafi0"/>
        <w:rPr>
          <w:rFonts w:ascii="Garamond" w:hAnsi="Garamond"/>
          <w:sz w:val="24"/>
          <w:szCs w:val="24"/>
        </w:rPr>
      </w:pPr>
    </w:p>
    <w:p w14:paraId="74644BE9" w14:textId="77777777" w:rsidR="00244BBC" w:rsidRPr="00AB2E90" w:rsidRDefault="001579A5" w:rsidP="00244BBC">
      <w:pPr>
        <w:pStyle w:val="Paragrafi0"/>
        <w:rPr>
          <w:rFonts w:ascii="Garamond" w:hAnsi="Garamond"/>
          <w:sz w:val="24"/>
          <w:szCs w:val="24"/>
        </w:rPr>
      </w:pPr>
      <w:r w:rsidRPr="00AB2E90">
        <w:rPr>
          <w:rFonts w:ascii="Garamond" w:hAnsi="Garamond"/>
          <w:noProof/>
          <w:sz w:val="24"/>
          <w:szCs w:val="24"/>
        </w:rPr>
        <w:drawing>
          <wp:inline distT="0" distB="0" distL="0" distR="0" wp14:anchorId="472D0574" wp14:editId="2536FF32">
            <wp:extent cx="5486400" cy="38385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3838575"/>
                    </a:xfrm>
                    <a:prstGeom prst="rect">
                      <a:avLst/>
                    </a:prstGeom>
                    <a:noFill/>
                    <a:ln>
                      <a:noFill/>
                    </a:ln>
                  </pic:spPr>
                </pic:pic>
              </a:graphicData>
            </a:graphic>
          </wp:inline>
        </w:drawing>
      </w:r>
    </w:p>
    <w:p w14:paraId="46C1305E" w14:textId="588A01B0" w:rsidR="00244BBC" w:rsidRDefault="00244BBC" w:rsidP="00244BBC">
      <w:pPr>
        <w:pStyle w:val="Paragrafi0"/>
        <w:rPr>
          <w:rFonts w:ascii="Garamond" w:hAnsi="Garamond"/>
          <w:sz w:val="24"/>
          <w:szCs w:val="24"/>
        </w:rPr>
      </w:pPr>
    </w:p>
    <w:p w14:paraId="416F94FA" w14:textId="70B32511" w:rsidR="004B033A" w:rsidRDefault="004B033A" w:rsidP="00244BBC">
      <w:pPr>
        <w:pStyle w:val="Paragrafi0"/>
        <w:rPr>
          <w:rFonts w:ascii="Garamond" w:hAnsi="Garamond"/>
          <w:sz w:val="24"/>
          <w:szCs w:val="24"/>
        </w:rPr>
      </w:pPr>
    </w:p>
    <w:p w14:paraId="23A1ECBF" w14:textId="160420B3" w:rsidR="004B033A" w:rsidRDefault="004B033A" w:rsidP="00244BBC">
      <w:pPr>
        <w:pStyle w:val="Paragrafi0"/>
        <w:rPr>
          <w:rFonts w:ascii="Garamond" w:hAnsi="Garamond"/>
          <w:sz w:val="24"/>
          <w:szCs w:val="24"/>
        </w:rPr>
      </w:pPr>
    </w:p>
    <w:p w14:paraId="3767272E" w14:textId="7E5DE9F0" w:rsidR="004B033A" w:rsidRDefault="004B033A" w:rsidP="00244BBC">
      <w:pPr>
        <w:pStyle w:val="Paragrafi0"/>
        <w:rPr>
          <w:rFonts w:ascii="Garamond" w:hAnsi="Garamond"/>
          <w:sz w:val="24"/>
          <w:szCs w:val="24"/>
        </w:rPr>
      </w:pPr>
    </w:p>
    <w:p w14:paraId="73E4A9CD" w14:textId="752A317F" w:rsidR="004B033A" w:rsidRDefault="004B033A" w:rsidP="00244BBC">
      <w:pPr>
        <w:pStyle w:val="Paragrafi0"/>
        <w:rPr>
          <w:rFonts w:ascii="Garamond" w:hAnsi="Garamond"/>
          <w:sz w:val="24"/>
          <w:szCs w:val="24"/>
        </w:rPr>
      </w:pPr>
    </w:p>
    <w:p w14:paraId="6EB9D9AF" w14:textId="6AE0F4D9" w:rsidR="004B033A" w:rsidRDefault="004B033A" w:rsidP="00244BBC">
      <w:pPr>
        <w:pStyle w:val="Paragrafi0"/>
        <w:rPr>
          <w:rFonts w:ascii="Garamond" w:hAnsi="Garamond"/>
          <w:sz w:val="24"/>
          <w:szCs w:val="24"/>
        </w:rPr>
      </w:pPr>
    </w:p>
    <w:p w14:paraId="531E26C9" w14:textId="46C2D3E5" w:rsidR="004B033A" w:rsidRDefault="004B033A" w:rsidP="00244BBC">
      <w:pPr>
        <w:pStyle w:val="Paragrafi0"/>
        <w:rPr>
          <w:rFonts w:ascii="Garamond" w:hAnsi="Garamond"/>
          <w:sz w:val="24"/>
          <w:szCs w:val="24"/>
        </w:rPr>
      </w:pPr>
    </w:p>
    <w:p w14:paraId="3B47E117" w14:textId="4F931495" w:rsidR="004B033A" w:rsidRDefault="004B033A" w:rsidP="00244BBC">
      <w:pPr>
        <w:pStyle w:val="Paragrafi0"/>
        <w:rPr>
          <w:rFonts w:ascii="Garamond" w:hAnsi="Garamond"/>
          <w:sz w:val="24"/>
          <w:szCs w:val="24"/>
        </w:rPr>
      </w:pPr>
    </w:p>
    <w:p w14:paraId="03DEA7AE" w14:textId="77777777" w:rsidR="00474202" w:rsidRDefault="00474202" w:rsidP="00474202">
      <w:pPr>
        <w:pStyle w:val="Paragrafi0"/>
        <w:jc w:val="center"/>
        <w:rPr>
          <w:b/>
          <w:lang w:val="sq-AL"/>
        </w:rPr>
      </w:pPr>
    </w:p>
    <w:p w14:paraId="0FD37F1A" w14:textId="77777777" w:rsidR="00474202" w:rsidRDefault="00474202" w:rsidP="00474202">
      <w:pPr>
        <w:pStyle w:val="Paragrafi0"/>
        <w:jc w:val="center"/>
        <w:rPr>
          <w:b/>
          <w:lang w:val="sq-AL"/>
        </w:rPr>
      </w:pPr>
    </w:p>
    <w:p w14:paraId="3FBFC776" w14:textId="77777777" w:rsidR="00474202" w:rsidRDefault="00474202" w:rsidP="00474202">
      <w:pPr>
        <w:pStyle w:val="Paragrafi0"/>
        <w:jc w:val="center"/>
        <w:rPr>
          <w:b/>
          <w:lang w:val="sq-AL"/>
        </w:rPr>
      </w:pPr>
    </w:p>
    <w:p w14:paraId="3B53CA7E" w14:textId="77777777" w:rsidR="00474202" w:rsidRPr="00D260E8" w:rsidRDefault="00474202" w:rsidP="00474202">
      <w:pPr>
        <w:keepNext/>
        <w:widowControl w:val="0"/>
        <w:jc w:val="center"/>
        <w:outlineLvl w:val="0"/>
        <w:rPr>
          <w:rFonts w:ascii="Garamond" w:hAnsi="Garamond"/>
          <w:b/>
          <w:caps/>
          <w:szCs w:val="24"/>
        </w:rPr>
      </w:pPr>
      <w:r w:rsidRPr="00D260E8">
        <w:rPr>
          <w:rFonts w:ascii="Garamond" w:hAnsi="Garamond"/>
          <w:b/>
          <w:caps/>
          <w:szCs w:val="24"/>
        </w:rPr>
        <w:t>SHTESA 1</w:t>
      </w:r>
    </w:p>
    <w:p w14:paraId="188C0856" w14:textId="77777777" w:rsidR="00474202" w:rsidRPr="00AB2E90" w:rsidRDefault="00474202" w:rsidP="00474202">
      <w:pPr>
        <w:keepNext/>
        <w:widowControl w:val="0"/>
        <w:jc w:val="center"/>
        <w:outlineLvl w:val="0"/>
        <w:rPr>
          <w:rFonts w:ascii="Garamond" w:hAnsi="Garamond"/>
          <w:caps/>
          <w:szCs w:val="24"/>
        </w:rPr>
      </w:pPr>
      <w:r w:rsidRPr="00AB2E90">
        <w:rPr>
          <w:rFonts w:ascii="Garamond" w:hAnsi="Garamond"/>
          <w:caps/>
          <w:szCs w:val="24"/>
        </w:rPr>
        <w:t xml:space="preserve">NË KONTRATËN E KONCESIONIT PËR PROJEKTIMIN, FINANCIMIN, NDËRTIMIN, MARRJEN NË PRONËSI, SHFRYTËZIMIN, MIRËMBAJTJEN DHE TRANSFERIMIN E PROJEKTIT TË HIDROCENTRALIT NË LUMIN DEVOLL NË REPUBLIKËN E SHQIPËRISË NDËRMJET </w:t>
      </w:r>
      <w:r w:rsidRPr="00951FFB">
        <w:rPr>
          <w:rFonts w:ascii="Garamond" w:hAnsi="Garamond"/>
          <w:i/>
          <w:caps/>
          <w:szCs w:val="24"/>
        </w:rPr>
        <w:t xml:space="preserve">MINISTRISË </w:t>
      </w:r>
      <w:r w:rsidRPr="00951FFB">
        <w:rPr>
          <w:rFonts w:ascii="Garamond" w:hAnsi="Garamond"/>
          <w:i/>
          <w:szCs w:val="24"/>
        </w:rPr>
        <w:t>SË ENERGJISË DHE INDUSTRISË</w:t>
      </w:r>
      <w:r w:rsidRPr="00AB2E90">
        <w:rPr>
          <w:rFonts w:ascii="Garamond" w:hAnsi="Garamond"/>
          <w:caps/>
          <w:szCs w:val="24"/>
        </w:rPr>
        <w:t xml:space="preserve"> (SI AUTORITETI KONTRAKTUES) DHE EVN AG, STATKRAFT AS DHE DEVOLL HYDROPOWER SHA (SI BASHKËKONCESIONARË)</w:t>
      </w:r>
    </w:p>
    <w:p w14:paraId="4F28866F" w14:textId="77777777" w:rsidR="00474202" w:rsidRPr="00AB2E90" w:rsidRDefault="00474202" w:rsidP="00474202">
      <w:pPr>
        <w:widowControl w:val="0"/>
        <w:ind w:firstLine="720"/>
        <w:jc w:val="both"/>
        <w:rPr>
          <w:rFonts w:ascii="Garamond" w:hAnsi="Garamond"/>
          <w:szCs w:val="24"/>
        </w:rPr>
      </w:pPr>
    </w:p>
    <w:p w14:paraId="60BA3D31"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 xml:space="preserve">Shtesa 1 është lidhur ndërmjet </w:t>
      </w:r>
      <w:bookmarkStart w:id="268" w:name="_Hlk164766948"/>
      <w:r w:rsidRPr="00951FFB">
        <w:rPr>
          <w:rFonts w:ascii="Garamond" w:hAnsi="Garamond"/>
          <w:i/>
          <w:szCs w:val="24"/>
        </w:rPr>
        <w:t>Ministrisë së Energjisë dhe Industrisë</w:t>
      </w:r>
      <w:r w:rsidRPr="00771C33">
        <w:rPr>
          <w:rFonts w:ascii="Garamond" w:hAnsi="Garamond"/>
          <w:szCs w:val="24"/>
        </w:rPr>
        <w:t xml:space="preserve"> </w:t>
      </w:r>
      <w:bookmarkEnd w:id="268"/>
      <w:r w:rsidRPr="00AB2E90">
        <w:rPr>
          <w:rFonts w:ascii="Garamond" w:hAnsi="Garamond"/>
          <w:szCs w:val="24"/>
        </w:rPr>
        <w:t xml:space="preserve">si Autoritet Kontraktues dhe “EVN AG”, “STATKRAFT AS” dhe “Devoll Hydropower” sh.a.  si bashkëkoncesionarë (në vijim referuar si “Marrëveshja” ose “Shtesa 1”),  </w:t>
      </w:r>
      <w:r w:rsidRPr="00AB2E90">
        <w:rPr>
          <w:rFonts w:ascii="Garamond" w:hAnsi="Garamond"/>
          <w:szCs w:val="24"/>
        </w:rPr>
        <w:lastRenderedPageBreak/>
        <w:t>_______________ 2010.</w:t>
      </w:r>
    </w:p>
    <w:p w14:paraId="63CA7E14"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Kjo shtesë (shtesa 1) në Kontratën e Koncesionit për projektimin, financimin, ndërtimin, marrjen në pronësi, shfrytëzimin, mirëmbajtjen dhe transferimin e projektit të hidrocentralit në lumin Devoll, në Republikën e Shqipërisë (Kontrata) lidhet sot, më ______ 2010, ndërmjet:</w:t>
      </w:r>
    </w:p>
    <w:p w14:paraId="6A53BA14"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 xml:space="preserve">1. </w:t>
      </w:r>
      <w:r w:rsidRPr="00951FFB">
        <w:rPr>
          <w:rFonts w:ascii="Garamond" w:hAnsi="Garamond"/>
          <w:i/>
          <w:szCs w:val="24"/>
        </w:rPr>
        <w:t>Ministrisë së Energjisë dhe Industris</w:t>
      </w:r>
      <w:r w:rsidRPr="00771C33">
        <w:rPr>
          <w:rFonts w:ascii="Garamond" w:hAnsi="Garamond"/>
          <w:szCs w:val="24"/>
        </w:rPr>
        <w:t xml:space="preserve">ë </w:t>
      </w:r>
      <w:r w:rsidRPr="00AB2E90">
        <w:rPr>
          <w:rFonts w:ascii="Garamond" w:hAnsi="Garamond"/>
          <w:szCs w:val="24"/>
        </w:rPr>
        <w:t>së Republikës së Shqipërisë, Bulevardi “Dëshmorët e Kombit”, 1001 Tiranë, Shqipëri, që vepron në përputhje me vendimin e Këshillit të Ministrave nr.463, datë 18 korrik 2007, pjesa e parë e tij dhe referuar si “METE” ose “Autoriteti Kontraktues”, dhe</w:t>
      </w:r>
    </w:p>
    <w:p w14:paraId="291671ED"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2. a) “EVN AG”, shoqëri aksionare, e themeluar sipas ligjeve të Austrisë, me seli në adresën: EVN Platz, 2344 Maria Enzersdorf, Austria dhe regjistruar në regjistrin e shoqërive të Gjykatës Tregtare të Wiener Neustadt me nr. regjistrimi 72 000h (EVN);</w:t>
      </w:r>
    </w:p>
    <w:p w14:paraId="5D1D50B6"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b) “STATKRAFT AS”, shoqëri aksionare, e themeluar sipas ligjeve të Norvegjisë, me seli në adresën: Lilleakerveien 6, 0283 Oslo, Norway, dhe regjistruar në regjistrin e shoqërive të Norvegjisë me numër regjistrimi 987 059 699 “STATKRAFT”; dhe</w:t>
      </w:r>
    </w:p>
    <w:p w14:paraId="48AE3820"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c) “Devoll hydropower” sh.a., shoqëri aksionare, e themeluar sipas ligjeve të Republikës së Shqipërisë, me seli në adresën: rr.“Papa Gjon Pali II”, ABA Business Center, zyra nr.1204, Tiranë, Shqipëri dhe regjistruar në Qendrën Kombëtare të Regjistrimit të Shqipërisë “Shoqëria Koncesionare”, (secili referohet si “Bashkëkoncesionar” dhe së bashku “Koncesionari”.</w:t>
      </w:r>
    </w:p>
    <w:p w14:paraId="5EABED94"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Secilit prej tyre, si Autoritetit Kontraktues, ashtu edhe bashkëkoncesionarëve, do t’u referohet individualisht si “Pala” dhe bashkërisht “Palët”.</w:t>
      </w:r>
    </w:p>
    <w:p w14:paraId="04C62B53"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DEKLARATA HYRËSE</w:t>
      </w:r>
    </w:p>
    <w:p w14:paraId="4178B97D"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Duke qenë se Kontrata e Koncesionit: (i) u nënshkrua prej Palëve më 19 dhjetor 2008; (ii) u ratifikua prej Kuvendit të Shqipërisë nëpërmjet ligjit nr.10 083, datë 23 shkurt 2009; dhe (iii) u publikua në Fletoren Zyrtare të Shqipërisë (Fletorja Zyrtare) nr.28, datë 17 mars 2009.</w:t>
      </w:r>
    </w:p>
    <w:p w14:paraId="4F70BBF0"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Sipas pikës (E) së Deklaratës Hyrëse të Kontratës së Koncesionit, vlefshmëria e Kontratës së Koncesionit ishte e kushtëzuar dhe Kontrata e Koncesionit do të hynte në fuqi të plotë dhe do të prodhonte efekte në datën më të vonë të sa më poshtë: (i) nënshkrimi i saj nga Palët; (ii) data e miratimit të saj nga Këshilli i Ministrave të Republikës së Shqipërisë; dhe (iii) 15 ditë pas datës së botimit në Fletoren Zyrtare të ligjit ratifikues të Kontratës së Koncesionit nga Kuvendi i Shqipërisë (Fletorja Zyrtare). Në mënyrë që Kontrata e Koncesionit të hynte në fuqi, kushtet (i) deri në (iii) duhet të plotësoheshin përpara fundit të marsit 2009 (data e hyrjes në fuqi), përveç kur Palët bien dakord ndryshe. Deri tani nuk provohet të ketë ndonjë marrëveshje të Palëve në lidhje me këtë fakt.</w:t>
      </w:r>
    </w:p>
    <w:p w14:paraId="32E6C3A0"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Përderisa dita e 15-të pas datës së publikimit në Fletoren Zyrtare, pra 17 mars 2009, ka qenë data 1 prill 2009, kjo do të thotë se kushti (iii) më lart nuk është përmbushur në kohë, Palët tani dëshirojnë të njohin dhe të pranojnë, në shprehje të vullnetit të tyre të lirë dhe të pavesuar, nëpërmjet nënshkrimit të shtesës 1 (në përputhje me paragrafin e fundit të pikës (E) të Deklaratës Hyrëse të Kontratës së Koncesionit) që Kontrata e Koncesionit, pavarësisht publikimit të vonuar në Fletoren Zyrtare siç përmendet më lart, ka hyrë në fuqi dhe vazhdon të qëndrojë në fuqi të plotë, që nga data 1 prill 2009.</w:t>
      </w:r>
    </w:p>
    <w:p w14:paraId="59EB9802"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Si rrjedhojë, duke vlerësuar sa më sipër, Palët këtu bien dakord për sa vijon:</w:t>
      </w:r>
    </w:p>
    <w:p w14:paraId="3E33581F"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1. INTERPRETIMI</w:t>
      </w:r>
    </w:p>
    <w:p w14:paraId="52C87D78"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1.1 Çdo term me germa të mëdha  që nuk është përkufizuar në shtesën 1 ka kuptimin që i është dhënë atij termi në Kontratën e Koncesionit.</w:t>
      </w:r>
    </w:p>
    <w:p w14:paraId="7082471F"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2. VLEFSHMËRIA E KONTRATËS SË KONCESIONIT</w:t>
      </w:r>
    </w:p>
    <w:p w14:paraId="50EF6AFE"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 xml:space="preserve">2.1 Palët nëpërmjet kësaj njohin dhe pranojnë (në përputhje me paragrafin e fundit </w:t>
      </w:r>
      <w:r w:rsidRPr="00AB2E90">
        <w:rPr>
          <w:rFonts w:ascii="Garamond" w:hAnsi="Garamond"/>
          <w:szCs w:val="24"/>
        </w:rPr>
        <w:lastRenderedPageBreak/>
        <w:t>të pikës (E) të Deklaratës Hyrëse të Kontratës së Koncesionit) se Kontrata e Koncesionit me kushtet dhe afatet e parashikuara në versionin e nënshkruar, pavarësisht publikimit të vonuar në Fletoren Zyrtare, ka hyrë në fuqi, dhe vazhdon të qëndrojë në fuqi të plotë, që nga data 1 prill 2009.</w:t>
      </w:r>
    </w:p>
    <w:p w14:paraId="0BE8807F"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3. MIRATIMI PREJ KËSHILLIT TË MINISTRAVE DHE RATIFIKIMI PREJ KUVENDIT TË REPUBLIKËS SË SHQIPËRISË</w:t>
      </w:r>
    </w:p>
    <w:p w14:paraId="71964307"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3.1 Palët nëpërmjet kësaj njohin se shtesa e I-rë do të hyjë plotësisht në fuqi dhe do të jetë e zbatueshme në të njëjtën mënyrë siç parashikohet në pikën (E) të Deklaratës Hyrëse të Kontratës së Koncesionit, d.m.th. në datën sa më vonë të sa më poshtë: (i) nënshkrimi i saj nga Palët; (ii) datën e miratimit të saj nga Këshilli i Ministrave të Republikës së Shqipërisë; dhe (iii) 15 ditë pas datës së botimit të ratifikimit të shtesës së 1-rë nga Kuvendi i Shqipërisë në Fletoren Zyrtare.</w:t>
      </w:r>
    </w:p>
    <w:p w14:paraId="2C965AE8"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3.2 Nëpërmjet ratifikimit të kësaj Marrëveshjeje, Kuvendi i Republikës së Shqipërisë autorizon Autoritetin Kontraktues të veprojë dhe të jetë pjesë e kësaj Marrëveshjeje në emër të Republikës së Shqipërisë, e cila rrjedhimisht bëhet gjithashtu, pjesë në këtë Marrëveshje.</w:t>
      </w:r>
    </w:p>
    <w:p w14:paraId="1F2A3765"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4. HEQJA DORË NGA KONCESIONARI</w:t>
      </w:r>
    </w:p>
    <w:p w14:paraId="319BF19D"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Duke pasur parasysh që Kontrata e Koncesionit ka hyrë në fuqi të plotë prej datës 1 prill 2009, Koncesionari, nëpërmjet këtij neni, heq dorë nga e drejta për të ngritur padi kundrejt METE, dhe/ose Republikës së Shqipërisë, për ankesa që mund të kenë lindur ose mund të lindin nga mospublikimi i ligjit ratifikues të Kontratës së Koncesionit, brenda afatit të përcaktuar nën kushtin (iii) të pjesës hyrëse (E) të Kontratës së Koncesionit. Heqja dorë do të zbatohet edhe mbi të drejtën për të kërkuar çlirimin e garancisë së kontratës, për shkak të publikimit të vonuar të ligjit ratifikues të Kontratës së Koncesionit.</w:t>
      </w:r>
    </w:p>
    <w:p w14:paraId="4690D84B"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5. TË NDRYSHME</w:t>
      </w:r>
    </w:p>
    <w:p w14:paraId="3DC6A14B"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 xml:space="preserve">5.1 Palët bien dakord që parashikimet e seksioneve 14.2, 14.4 deri 14.6, 14.8 dhe 14.10 deri 14.16 të Kontratës së Koncesionit do të zbatohen, </w:t>
      </w:r>
      <w:r w:rsidRPr="00AB2E90">
        <w:rPr>
          <w:rFonts w:ascii="Garamond" w:hAnsi="Garamond"/>
          <w:i/>
          <w:szCs w:val="24"/>
        </w:rPr>
        <w:t>mutatis mutandis</w:t>
      </w:r>
      <w:r w:rsidRPr="00AB2E90">
        <w:rPr>
          <w:rFonts w:ascii="Garamond" w:hAnsi="Garamond"/>
          <w:szCs w:val="24"/>
        </w:rPr>
        <w:t>, në shtesën 1. Më tej Palët bien dakord që dispozitat e arbitrazhit të përshkruara në seksionin 13.3.2 deri 13.3.4 do të zbatohen edhe për shtesën e 1-rë.</w:t>
      </w:r>
    </w:p>
    <w:p w14:paraId="0826913E"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Shtesa 1 është nënshkruar nga përfaqësuesit e autorizuar rregullisht të Palëve, në datën, muajin dhe vitin e përmendur më lart.</w:t>
      </w:r>
    </w:p>
    <w:p w14:paraId="4A9EA694" w14:textId="77777777" w:rsidR="00474202" w:rsidRPr="00AB2E90" w:rsidRDefault="00474202" w:rsidP="00474202">
      <w:pPr>
        <w:widowControl w:val="0"/>
        <w:jc w:val="both"/>
        <w:rPr>
          <w:rFonts w:ascii="Garamond" w:hAnsi="Garamond"/>
          <w:szCs w:val="24"/>
        </w:rPr>
      </w:pPr>
    </w:p>
    <w:p w14:paraId="4369584D" w14:textId="77777777" w:rsidR="00474202" w:rsidRPr="00951FFB" w:rsidRDefault="00474202" w:rsidP="00474202">
      <w:pPr>
        <w:widowControl w:val="0"/>
        <w:ind w:firstLine="720"/>
        <w:jc w:val="both"/>
        <w:rPr>
          <w:rFonts w:ascii="Garamond" w:hAnsi="Garamond"/>
          <w:i/>
          <w:szCs w:val="24"/>
        </w:rPr>
      </w:pPr>
      <w:r w:rsidRPr="00951FFB">
        <w:rPr>
          <w:rFonts w:ascii="Garamond" w:hAnsi="Garamond"/>
          <w:i/>
          <w:szCs w:val="24"/>
        </w:rPr>
        <w:t>MINISTRIA E ENERGJISË DHE INDUSTRISË E REPUBLIKËS SË SHQIPËRISË</w:t>
      </w:r>
    </w:p>
    <w:p w14:paraId="3B6D6853"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Nga:_____________________________________________</w:t>
      </w:r>
    </w:p>
    <w:p w14:paraId="6F4816A2"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Emri:_____________________________________________</w:t>
      </w:r>
    </w:p>
    <w:p w14:paraId="3B9946ED"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Funksioni:_________________________________________</w:t>
      </w:r>
    </w:p>
    <w:p w14:paraId="0242D887" w14:textId="77777777" w:rsidR="00474202" w:rsidRPr="00AB2E90" w:rsidRDefault="00474202" w:rsidP="00474202">
      <w:pPr>
        <w:widowControl w:val="0"/>
        <w:ind w:firstLine="720"/>
        <w:jc w:val="both"/>
        <w:rPr>
          <w:rFonts w:ascii="Garamond" w:hAnsi="Garamond"/>
          <w:szCs w:val="24"/>
        </w:rPr>
      </w:pPr>
    </w:p>
    <w:p w14:paraId="59797222"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EVN AG</w:t>
      </w:r>
    </w:p>
    <w:p w14:paraId="231C59F2"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Nga:_____________________________________________</w:t>
      </w:r>
    </w:p>
    <w:p w14:paraId="11B3705C"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Emri:_____________________________________________</w:t>
      </w:r>
    </w:p>
    <w:p w14:paraId="2BEA2BED"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Funksioni:_________________________________________</w:t>
      </w:r>
    </w:p>
    <w:p w14:paraId="51A3E6E8" w14:textId="77777777" w:rsidR="00474202" w:rsidRPr="00AB2E90" w:rsidRDefault="00474202" w:rsidP="00474202">
      <w:pPr>
        <w:widowControl w:val="0"/>
        <w:ind w:firstLine="720"/>
        <w:jc w:val="both"/>
        <w:rPr>
          <w:rFonts w:ascii="Garamond" w:hAnsi="Garamond"/>
          <w:szCs w:val="24"/>
        </w:rPr>
      </w:pPr>
    </w:p>
    <w:p w14:paraId="17DE3AE2"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STATKRAFT AS</w:t>
      </w:r>
    </w:p>
    <w:p w14:paraId="4385B975"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Nga:_____________________________________________</w:t>
      </w:r>
    </w:p>
    <w:p w14:paraId="7C2890AC"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Emri:_____________________________________________</w:t>
      </w:r>
    </w:p>
    <w:p w14:paraId="3B430827"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Funksioni:_________________________________________</w:t>
      </w:r>
    </w:p>
    <w:p w14:paraId="159C88C7"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DEVOLL HYDROPOWER SHA</w:t>
      </w:r>
    </w:p>
    <w:p w14:paraId="3137EE25"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Nga:_____________________________________________</w:t>
      </w:r>
    </w:p>
    <w:p w14:paraId="49B7CF97" w14:textId="77777777" w:rsidR="00474202" w:rsidRPr="00AB2E90" w:rsidRDefault="00474202" w:rsidP="00474202">
      <w:pPr>
        <w:widowControl w:val="0"/>
        <w:ind w:firstLine="720"/>
        <w:jc w:val="both"/>
        <w:rPr>
          <w:rFonts w:ascii="Garamond" w:hAnsi="Garamond"/>
          <w:szCs w:val="24"/>
        </w:rPr>
      </w:pPr>
      <w:r w:rsidRPr="00AB2E90">
        <w:rPr>
          <w:rFonts w:ascii="Garamond" w:hAnsi="Garamond"/>
          <w:szCs w:val="24"/>
        </w:rPr>
        <w:t>Emri:_____________________________________________</w:t>
      </w:r>
    </w:p>
    <w:p w14:paraId="2BA3BF01" w14:textId="77777777" w:rsidR="00474202" w:rsidRPr="00AB2E90" w:rsidRDefault="00474202" w:rsidP="00474202">
      <w:pPr>
        <w:pStyle w:val="Paragrafi0"/>
        <w:rPr>
          <w:rFonts w:ascii="Garamond" w:hAnsi="Garamond"/>
          <w:sz w:val="24"/>
          <w:szCs w:val="24"/>
        </w:rPr>
      </w:pPr>
      <w:r w:rsidRPr="00AB2E90">
        <w:rPr>
          <w:rFonts w:ascii="Garamond" w:eastAsia="Times New Roman" w:hAnsi="Garamond"/>
          <w:noProof/>
          <w:sz w:val="24"/>
          <w:szCs w:val="24"/>
          <w:lang w:val="sq-AL"/>
        </w:rPr>
        <w:lastRenderedPageBreak/>
        <w:t>Funksioni:_________________________________________</w:t>
      </w:r>
    </w:p>
    <w:p w14:paraId="43E35976" w14:textId="77777777" w:rsidR="00474202" w:rsidRDefault="00474202" w:rsidP="00474202">
      <w:pPr>
        <w:pStyle w:val="Paragrafi0"/>
        <w:rPr>
          <w:rFonts w:ascii="Garamond" w:hAnsi="Garamond"/>
          <w:sz w:val="24"/>
          <w:szCs w:val="24"/>
        </w:rPr>
      </w:pPr>
    </w:p>
    <w:p w14:paraId="03EBE461" w14:textId="77777777" w:rsidR="00474202" w:rsidRDefault="00474202" w:rsidP="00474202">
      <w:pPr>
        <w:pStyle w:val="Paragrafi0"/>
        <w:rPr>
          <w:rFonts w:ascii="Garamond" w:hAnsi="Garamond"/>
          <w:sz w:val="24"/>
          <w:szCs w:val="24"/>
        </w:rPr>
      </w:pPr>
    </w:p>
    <w:p w14:paraId="0BA50EEB" w14:textId="77777777" w:rsidR="00474202" w:rsidRPr="00281A9B" w:rsidRDefault="00474202" w:rsidP="00474202">
      <w:pPr>
        <w:widowControl w:val="0"/>
        <w:jc w:val="center"/>
        <w:outlineLvl w:val="0"/>
        <w:rPr>
          <w:rFonts w:ascii="CG Times" w:eastAsia="MS Mincho" w:hAnsi="CG Times" w:cs="CG Times"/>
          <w:b/>
          <w:caps/>
          <w:sz w:val="22"/>
          <w:szCs w:val="22"/>
        </w:rPr>
      </w:pPr>
      <w:r w:rsidRPr="00281A9B">
        <w:rPr>
          <w:rFonts w:ascii="CG Times" w:eastAsia="MS Mincho" w:hAnsi="CG Times" w:cs="CG Times"/>
          <w:b/>
          <w:caps/>
          <w:sz w:val="22"/>
          <w:szCs w:val="22"/>
        </w:rPr>
        <w:t xml:space="preserve">Shtesa e 2-të e kontratës së koncesionit </w:t>
      </w:r>
    </w:p>
    <w:p w14:paraId="563A1141" w14:textId="77777777" w:rsidR="00474202" w:rsidRPr="00281A9B" w:rsidRDefault="00474202" w:rsidP="00474202">
      <w:pPr>
        <w:widowControl w:val="0"/>
        <w:jc w:val="center"/>
        <w:outlineLvl w:val="0"/>
        <w:rPr>
          <w:rFonts w:ascii="CG Times" w:eastAsia="MS Mincho" w:hAnsi="CG Times" w:cs="CG Times"/>
          <w:b/>
          <w:caps/>
          <w:sz w:val="22"/>
          <w:szCs w:val="22"/>
        </w:rPr>
      </w:pPr>
      <w:r w:rsidRPr="00281A9B">
        <w:rPr>
          <w:rFonts w:ascii="CG Times" w:eastAsia="MS Mincho" w:hAnsi="CG Times" w:cs="CG Times"/>
          <w:caps/>
          <w:sz w:val="22"/>
          <w:szCs w:val="22"/>
        </w:rPr>
        <w:t>në lidhje me projektimin, financimin, ndërtimin, marrjen në pronësi, shfrytëzimin, mirëmbajtjen dhe transferimin e projektit të hidrocentralit në lumin e devollit në republikën e shqipërisë mes ministrisë së ekonomisë, tregtisë dhe energjetikës (si autoriteti kontraktues) dhe EVN AG, statkraft as, dhe devoll hydropower sha (si bashkëkoncesionarë)</w:t>
      </w:r>
    </w:p>
    <w:p w14:paraId="0CB4DA2F" w14:textId="77777777" w:rsidR="00474202" w:rsidRPr="00281A9B" w:rsidRDefault="00474202" w:rsidP="00474202">
      <w:pPr>
        <w:widowControl w:val="0"/>
        <w:ind w:firstLine="720"/>
        <w:jc w:val="both"/>
        <w:rPr>
          <w:rFonts w:ascii="CG Times" w:eastAsia="MS Mincho" w:hAnsi="CG Times" w:cs="CG Times"/>
          <w:sz w:val="22"/>
          <w:szCs w:val="22"/>
        </w:rPr>
      </w:pPr>
    </w:p>
    <w:p w14:paraId="11230250"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Kjo Shtesë e 2-të lidhet mes Ministrisë së Ekonomisë, Tregtisë dhe Energjetikës si Autoriteti Kontraktues dhe Statkraft AS, dhe Devoll Hydropower sh.a., si Bashkëkoncesionarë dhe EVN AG (në vijim e quajtur “Marrëveshja” ose “Shtesa e 2-të”), 19.3.2013.</w:t>
      </w:r>
    </w:p>
    <w:p w14:paraId="071C6440"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Kjo Shtesë e 2-të e Kontratës së Koncesionit për projektimin, financimin, ndërtimin, marrjen në pronësi, shfrytëzimin, mirëmbajtjen dhe transferimin e Projektit të Hidrocentralit në Lumin Devoll në Republikën e Shqipërisë e lidhur në datë 19 dhjetor 2008, e miratuar nga Kuvendi i Shqipërisë, nëpërmjet ligjit nr. 10 083, datë 23 shkurt 2009 dhe e publikuar në Fletoren Zyrtare me numër 28, datë 17 mars 2009, dhe e plotësuar nga shtesa e parë e Kontratës së Koncesionit, datë 3 gusht 2010, e cila është miratuar me ligjin nr. 10 337, datë 21 tetor 2010 dhe e publikuar në Fletoren Zyrtare numër 154, datë 24 nëntor 2010 (Kontrata e Koncesionit), është lidhur sot më datë 19.3.2013, midis:</w:t>
      </w:r>
    </w:p>
    <w:p w14:paraId="673E8CA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1. Ministrisë së Ekonomisë, Tregtisë dhe Energjetikës së Republikës së Shqipërisë, e ndodhur në bulevardin “Dëshmorët e Kombit”, 1001 Tiranë, Shqipëri (METE ose Autoriteti Kontraktues); dhe</w:t>
      </w:r>
    </w:p>
    <w:p w14:paraId="65A75668"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2. a) Statkraft AS, një shoqëri aksionare e themeluar sipas legjislacionit të Mbretërisë së Norvegjisë me seli në Lilleakerveien 6, 0283 Oslo, Norvegji, dhe e regjistruar në Regjistrin Tregtar të Norvegjisë me numër shoqërie 987 059 699 (Statkraft);</w:t>
      </w:r>
    </w:p>
    <w:p w14:paraId="5FAACF4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b) Devoll Hydropower sh.a., një shoqëri aksionare e themeluar sipas legjislacionit të Republikës së Shqipërisë, me seli në adresën: Rr. “Papa Gjon Pali II”, ABA Business Center, Zyra nr. 1204, Tiranë, Shqipëri dhe e regjistruar në regjistrin tregtar të mbajtur nga Qendra Kombëtare e Regjistrimit e Republikës së Shqipërisë (Shoqëria Koncesionare);</w:t>
      </w:r>
    </w:p>
    <w:p w14:paraId="36DE245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bashkërisht “Bashkëkoncesionarët”; dhe</w:t>
      </w:r>
    </w:p>
    <w:p w14:paraId="0325FAA0"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 EVN AG, një shoqëri aksionare e themeluar sipas legjislacionit të Republikës së Austrisë me seli në EVN Platz 2344 Maria Enzersdorf, Austri dhe e regjistruar në Regjistrin e Shoqërive të Gjykatës Tregtare të Wiener Neustadt me numër shoqërie 72 000 h (EVN).</w:t>
      </w:r>
    </w:p>
    <w:p w14:paraId="630C82BF"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Secili prej Autoritetit Kontraktues, Bashkëkoncesionarëve dhe EVN do të quhen individualisht “Pala” dhe bashkërisht “Palët”.</w:t>
      </w:r>
    </w:p>
    <w:p w14:paraId="7200C32F"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Meqenëse:</w:t>
      </w:r>
    </w:p>
    <w:p w14:paraId="224CE53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A. Palët kanë rënë dakord që të drejtat dhe detyrimet e EVN sipas Kontratës së Koncesionit do t’i transferohen Statkraft dhe se EVN do të çlirohet nga detyrimet e saj të përcaktuara në Kontratën e Koncesionit.</w:t>
      </w:r>
    </w:p>
    <w:p w14:paraId="7B01AA9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B. Autoriteti Kontraktues dhe Bashkëkoncesionarët kanë rënë dakord të zbatojnë Projektidenë e Rishikuar, siç përcaktohet në shtojcën A bashkëngjitur dhe të kushtëzojnë Ndërtimin e Hidrocentralit të Kokelit me përmbushjen e disa kushteve, siç përmenden në nenin 3.10 të kësaj Shtese të 2-të.</w:t>
      </w:r>
    </w:p>
    <w:p w14:paraId="09F9831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C. Autoriteti Kontraktues dhe Bashkëkoncesionarët kanë rënë dakord që të parashikojnë zbatimin e skemës së autofaturimit të TVSH-së (</w:t>
      </w:r>
      <w:r w:rsidRPr="00281A9B">
        <w:rPr>
          <w:rFonts w:ascii="CG Times" w:eastAsia="MS Mincho" w:hAnsi="CG Times" w:cs="CG Times"/>
          <w:i/>
          <w:sz w:val="22"/>
          <w:szCs w:val="22"/>
        </w:rPr>
        <w:t>reverse charge)</w:t>
      </w:r>
      <w:r w:rsidRPr="00281A9B">
        <w:rPr>
          <w:rFonts w:ascii="CG Times" w:eastAsia="MS Mincho" w:hAnsi="CG Times" w:cs="CG Times"/>
          <w:sz w:val="22"/>
          <w:szCs w:val="22"/>
        </w:rPr>
        <w:t xml:space="preserve"> për disa furnizime mallrash dhe shërbimesh, siç përcaktohet në këtë Marrëveshje. Pranohet se një ligj i ri “Për disa shtesa dhe ndryshime në ligjin nr. 7928, datë 27.4.1995 “Për tatimin mbi vlerën e shtuar”, i ndryshuar”, është miratuar nga Kuvendi i Shqipërisë më 20 dhjetor 2012 (ligji nr. 125/2012), i cili, ndër të tjera, parashikon përjashtimin nga TVSH-ja për: i) importin e makinerive dhe pajisjeve për </w:t>
      </w:r>
      <w:r w:rsidRPr="00281A9B">
        <w:rPr>
          <w:rFonts w:ascii="CG Times" w:eastAsia="MS Mincho" w:hAnsi="CG Times" w:cs="CG Times"/>
          <w:sz w:val="22"/>
          <w:szCs w:val="22"/>
        </w:rPr>
        <w:lastRenderedPageBreak/>
        <w:t>realizimin e kontratave të investimit me një vlerë prej 50.000.000 lekësh ose më shumë; dhe ii) importin dhe furnizimin brenda vendit të hekurit dhe të çimentos ndaj personave që ndërtojnë hidrocentrale, të cilët i përdorin ato si lëndë e parë në ndërtimin e hidrocentraleve. Është rënë dakord se Bashkëkoncesionarët mund të vendosin, sipas gjykimit të tyre, për kategori të ndryshme furnizimesh ndaj Projektit të Devollit, nëse do të zbatohet përjashtimi nga TVSH-ja i dhënë nga ligji i sipërpërmendur ose regjimi i autofaturimit i parashikuar nga kjo Marrëveshje.</w:t>
      </w:r>
    </w:p>
    <w:p w14:paraId="44272AD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Për këtë arsye, duke marrë parasysh sa më lart, palët bien dakord si vijon:</w:t>
      </w:r>
    </w:p>
    <w:p w14:paraId="2DA2CB34"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1. Interpretimi</w:t>
      </w:r>
    </w:p>
    <w:p w14:paraId="595A489B"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Çdo fjalë me germë të madhe, e cila nuk është përkufizuar në Shtesën e 2-të do të ketë kuptimin që i është caktuar kësaj fjale në Kontratën e Koncesionit.</w:t>
      </w:r>
    </w:p>
    <w:p w14:paraId="77A03D6B"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2. Transferimi i të drejtave dhe i detyrimeve të EVN të Stratkraft</w:t>
      </w:r>
    </w:p>
    <w:p w14:paraId="59612D4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2.1 Autoriteti Kontraktues nëpërmjet kësaj Marrëveshjeje konfirmon miratimin e tij për transferimin e kuotave të EVN në Shoqërinë Koncesionare te Statkraft ose një prej Shoqërive të kontrolluara prej saj në përputhje me nenin 5.1 të Kontratës së Koncesionit.</w:t>
      </w:r>
    </w:p>
    <w:p w14:paraId="0012DCE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2.2 Palët bien dakord se me efekt nga data e hyrjes në fuqi dhe efekt të plotë të kësaj Shtese të 2-të në përputhje me nenin 5.1 (Data Efektive):</w:t>
      </w:r>
    </w:p>
    <w:p w14:paraId="6EB24BA8"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a) EVN do të përfundojë, për të gjitha qëllimet, së qeni një palë e Kontratës së Koncesionit dhe nuk do të ketë të drejta të tjera, përfitime, detyrime ose përgjegjësi lidhur me të, qofshin aktuale, të përllogaritura, të mundshme ose tjetër dhe pavarësisht nëse lindin në, përpara ose pas Datës Efektive;</w:t>
      </w:r>
    </w:p>
    <w:p w14:paraId="490D6AE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b) Statkraft do të marrë përsipër të gjitha të drejtat, përfitimet, detyrimet dhe përgjegjësitë e EVN, sipas Kontratës së Koncesionit, qofshin aktuale, të përllogaritura, të mundshme ose tjetër dhe, pavarësisht nëse lindin në, përpara ose pas Datës Efektive; dhe</w:t>
      </w:r>
    </w:p>
    <w:p w14:paraId="22CA5B8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c) Autoriteti Kontraktues do të çlirojë dhe do të shkarkojë EVN nga përgjegjësia për të respektuar, për të zbatuar dhe për të përmbushur secilën prej detyrimeve të marra përsipër nga Statkraft në lidhje me Kontratën e Koncesionit dhe do të pranojë respektimin, zbatimin dhe përmbushjen e këtyre detyrimeve nga ana e Statkraft.</w:t>
      </w:r>
    </w:p>
    <w:p w14:paraId="48256A49"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2.3 Përveçse siç ndryshohet shprehimisht nga kjo Shtesë e 2-të, dispozitat e Kontratës së Koncesionit do të vazhdojnë të jenë në fuqi me efekt të plotë dhe detyrues mbi Autoritetin Kontraktues dhe Bashkëkoncesionarët, për aq sa ato janë në fuqi dhe efekt të plotë dhe detyruese menjëherë përpara Datës Efektive.</w:t>
      </w:r>
    </w:p>
    <w:p w14:paraId="5E6B471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 Ndryshimet</w:t>
      </w:r>
    </w:p>
    <w:p w14:paraId="54940025"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3.1 Përkufizimet e mëposhtme në nenin 1 të Kontratës së Koncesionit do të ndryshohen si vijon:</w:t>
      </w:r>
    </w:p>
    <w:p w14:paraId="4CD678C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“Bashkëkoncesionarë” nënkupton Statkraft dhe Shoqërinë Koncesionare.</w:t>
      </w:r>
    </w:p>
    <w:p w14:paraId="5AE3AB34"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“Hidrocentrale” nënkupton Hidrocentralin e Banjës, Hidrocentralin e Moglicës dhe Hidrocentralin e Kokelit.</w:t>
      </w:r>
    </w:p>
    <w:p w14:paraId="6B2BC5F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Përkufizimet e mëposhtme në nenin 1 të Kontratës së Koncesionit do të shfuqizohen:</w:t>
      </w:r>
    </w:p>
    <w:p w14:paraId="0956EABB"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““Aksionari Kryesor”;</w:t>
      </w:r>
    </w:p>
    <w:p w14:paraId="6677B26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“Hidrocentrali i Lozhan-Grabovës”;</w:t>
      </w:r>
    </w:p>
    <w:p w14:paraId="19048C5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“Hidrocentrali i Skënderbegas-Cekini””.</w:t>
      </w:r>
    </w:p>
    <w:p w14:paraId="5E88946F"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Përkufizimet e mëposhtme do të përfshihen në nenin 1 të Kontratës së Koncesionit, siç është e përshtatshme:</w:t>
      </w:r>
    </w:p>
    <w:p w14:paraId="38B35452"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“NBK e Parashikuar” nënkupton normën e brendshme të kthimit të hidrocentraleve të llogaritur nga Koncesionari në përputhje me nenin 7.2.2.</w:t>
      </w:r>
    </w:p>
    <w:p w14:paraId="52B69A24"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“Kushtet e Kokelit” ka kuptimin që i jepet në nenin 7.2.2.</w:t>
      </w:r>
    </w:p>
    <w:p w14:paraId="42443470"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“Hidrocentrali i Kokelit” nënkupton hidrocentralin hidroelektrik për t’u ndërtuar në dhe rreth zonës së njohur si Kokel në Luginën e Lumit të Devollit, siç parashikohet në shtojcën A, në pajtim me Kërkesat Teknike Minimale, përfshirë të gjitha punimet civile dhe të gjitha instalimet elektromekanike, përfshirë, por pa u kufizuar te turbinat, gjeneratorët, pajisjet ndihmëse të ndërtesës së centralit, transformatorët, pajisjet e nënstacionit dhe linjën e transmetimit deri në pikën e miratuar të livrimit të energjisë në Sistemin e Transmetimit të Energjisë Elektrike.</w:t>
      </w:r>
    </w:p>
    <w:p w14:paraId="4D9C92F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lastRenderedPageBreak/>
        <w:t>“Kontraktor i nivelit 1” nënkupton një kontraktor të drejtpërdrejtë të Shoqërisë Koncesionare, siç është emëruar nga Shoqëria Koncesionare në përputhje me nenin 2.8.5.</w:t>
      </w:r>
    </w:p>
    <w:p w14:paraId="0ABEE540"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“Kontraktor i nivelit 2” nënkupton një kontraktor të drejtpërdrejtë të çdo Kontraktori të Nivelit 1, siç është emëruar nga shoqëria koncesionare në përputhje me nenin 2.8.5.</w:t>
      </w:r>
    </w:p>
    <w:p w14:paraId="586D81B8"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“Hidrocentrali i Moglicës” nënkupton hidrocentralin hidroelektrik për t’u ndërtuar në ose rreth zonës së njohur si Moglicë në Luginën e Lumit të Devollit, siç parashikohet në shtojcën A, në pajtim me Kërkesat Teknike Minimale, përfshirë të gjitha punimet civile dhe të gjitha instalimet elektromekanike, përfshirë, por pa u kufizuar te turbinat, gjeneratorët, pajisjet ndihmëse të ndërtesës së centralit, transformatorët, pajisjet e nënstacionit dhe linjën e transmetimit deri në pikën e miratuar të livrimit të energjisë në Sistemin e Transmetimit të Energjisë Elektrike.</w:t>
      </w:r>
    </w:p>
    <w:p w14:paraId="7C1655E5"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“Projektideja e Rishikuar” nënkupton specifikimet teknike për hidrocentralet, përgatitur nga Koncesionari, siç parashikohet në shtojcën A.</w:t>
      </w:r>
    </w:p>
    <w:p w14:paraId="7FEA1B2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“Tatimi mbi vlerën e shtuar” ose “TVSH” nënkupton tatimin mbi vlerën e shtuar në përputhje me ligjin shqiptar nr. 7928, datë 27.4.1995 “Për tatimin mbi vlerën e shtuar”, siç ndryshohet kohë pas kohe dhe çdo tatim të ngjashëm të zbatueshëm ndaj furnizimit të mallrave dhe shërbimeve dhe importit të mallrave.”</w:t>
      </w:r>
    </w:p>
    <w:p w14:paraId="5321068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3.2 Në nenin 2.2.1 (c) dhe 2.3 (a), fjalët “810 metra mbi nivelin e detit m m.n.d.” do të ndryshohen në “650 metra mbi nivelin e detit m m.n.d.”.</w:t>
      </w:r>
    </w:p>
    <w:p w14:paraId="35045504"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3.3 Neni i mëposhtëm do të shtohet pas nenit 2.7 të Kontratës së Koncesionit:</w:t>
      </w:r>
    </w:p>
    <w:p w14:paraId="023E4A7B"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“2.8 Regjimi i TVSH-së</w:t>
      </w:r>
    </w:p>
    <w:p w14:paraId="2ABC03DC"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2.8.1 Zbatimi i TVSH-së në importin e mallrave. Për sa i përket importimit gjatë Fazës së Parandërtimit dhe Fazës së Ndërtimit të të gjitha makinerive dhe pajisjeve, linjave teknologjike, automjeteve, lëndëve të para, pjesëve të këmbimit dhe çdo malli tjetër, që lidhet me Projektin, në atë masë që këto importe nuk janë të përjashtuara sipas ligjit të përmendur në preambulën C më lart, importuesi nuk do të ketë detyrim për pagesën e Tatimit mbi Vlerën e Shtuar pranë autoriteteve doganore që duhej kryer në lidhje me këto importe.</w:t>
      </w:r>
    </w:p>
    <w:p w14:paraId="09ECEB1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Ky import mallrash do të trajtohet si një furnizim mallrash i kryer nga importuesi për veten e tij si pjesë e veprimtarisë së tij ekonomike, me efekt lindjen e detyrimit të importuesit për të paguar këtë tatim mbi vlerën e shtuar ndaj administratës tatimore dhe të drejtën e tij për të zbritur këtë tatim mbi vlerën e shtuar në përputhje me nenin 2.8.6.</w:t>
      </w:r>
    </w:p>
    <w:p w14:paraId="6103858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Ky nen 2.8.1 zbatohet vetëm ndaj importeve të Shoqërisë Koncesionare ose çdo Kontraktori të Nivelit 1.</w:t>
      </w:r>
    </w:p>
    <w:p w14:paraId="5F258FE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2.8.2 Zbatimi i TVSH-së në shërbimet ndërkombëtare. Për sa u përket shërbimeve të lidhura me Projektin, të cilat janë subjekt i TVSH-së në Republikën e Shqipërisë dhe që kryhen nga furnitorë të huaj shërbimesh për Shoqërinë Koncesionare ose për një Kontraktor të Nivelit 1, gjatë Fazës së Parandërtimit dhe Fazës së Ndërtimit, duke përfshirë shërbimet që lidhen me pasurinë e paluajtshme që ndodhet në Shqipëri vetëm personi, të cilit i janë furnizuar shërbimet do të jetë përgjegjës për pagesën pranë administratës tatimore të çdo tatimi mbi vlerën e shtuar, që është i detyrueshëm për t’u paguar në lidhje me këto shërbime.</w:t>
      </w:r>
    </w:p>
    <w:p w14:paraId="3F0DD22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Këto shërbime do të trajtohen si shërbime të kryera nga personi, të cilit i janë furnizuar shërbimet, për veten e tij si pjesë e veprimtarisë së tij ekonomike, me efekt lindjen e detyrimit të personit, të cilit i janë furnizuar shërbimet për të paguar tatimin mbi vlerën e shtuar ndaj administratës tatimore dhe të drejtën e tij për ta zbritur këtë tatim mbi vlerën e shtuar në përputhje me nenin 2.8.6.</w:t>
      </w:r>
    </w:p>
    <w:p w14:paraId="10430D9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Furnitorët e huaj të shërbimeve për furnizimet e të cilëve zbatohet ky regjim nuk kanë detyrim për regjistrim pranë administratës tatimore.</w:t>
      </w:r>
    </w:p>
    <w:p w14:paraId="776D05E9"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xml:space="preserve">2.8.3 Zbatimi i TVSH-së në furnizimin e mallrave dhe shërbimeve brenda vendit. Për sa u përket furnizimeve brenda vendit: i) të makinerive dhe pajisjeve, linjave teknologjike, automjeteve, lëndëve të para, pjesëve të këmbimit dhe çdo malli tjetër; si edhe ii) të të gjitha shërbimeve, në çdo rast, të lidhura me projektin gjatë Fazës së Parandërtimit dhe Fazës së Ndërtimit, vetëm personi, të cilit i janë kryer furnizimet do të jetë përgjegjës për pagesën pranë administratës tatimore të çdo tatimi mbi vlerën e shtuar, që është i detyrueshëm për t’u paguar </w:t>
      </w:r>
      <w:r w:rsidRPr="00281A9B">
        <w:rPr>
          <w:rFonts w:ascii="CG Times" w:eastAsia="MS Mincho" w:hAnsi="CG Times" w:cs="CG Times"/>
          <w:sz w:val="22"/>
          <w:szCs w:val="22"/>
        </w:rPr>
        <w:lastRenderedPageBreak/>
        <w:t>në lidhje me këto furnizime dhe do të ketë të drejtë ta zbresë këtë tatim mbi vlerën e shtuar në përputhje me nenin 2.8.6.</w:t>
      </w:r>
    </w:p>
    <w:p w14:paraId="2C88B45B"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Ky nen 2.8.3 zbatohet vetëm për furnizime të kryera nga: i) një Kontraktor i Nivelit 1; dhe ii) një Kontraktor i Nivelit 2.</w:t>
      </w:r>
    </w:p>
    <w:p w14:paraId="137BD284"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2.8.4 Në faturat e lëshuara nga furnizuesi për furnizimet, siç përcaktohet në nenin 2.8.3, nuk do të llogaritet apo pasqyrohet TVSH-ja.</w:t>
      </w:r>
    </w:p>
    <w:p w14:paraId="1047C20F"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Trajtimi i furnizimeve, siç përcaktohet në nenin 2.8.3, nuk ndikon tek e drejta e furnizuesit për të zbritur TVSH-në në blerje njësoj sikur furnizimi i tij të ishte një furnizim i tatueshëm me TVSH, sipas rregullave të përgjithshme të TVSH-së.</w:t>
      </w:r>
    </w:p>
    <w:p w14:paraId="2BEC8474"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2.8.5 Për qëllimet e regjimit të TVSH–së, të përcaktuar në nenet 2.8.1 deri në 2.8.3 më lart, Shoqëria Koncesionare mund të emërojë gjithsej deri në dyzet e pesë (45) Kontraktorë të Nivelit 1 dhe Kontraktorë të Nivelit 2 (në çdo kohë) dhe do të ketë, gjithashtu të drejtën që më pas të zëvendësojë çdo Kontraktor të Nivelit 1 ose Kontraktor të Nivelit 2 të emëruar.</w:t>
      </w:r>
    </w:p>
    <w:p w14:paraId="2BA2292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Drejtoria e Përgjithshme e Tatimeve do të autorizohet që të miratojë emërimin e Kontraktorëve të Nivelit 1 ose Kontraktorëve të Nivelit 2 shtesë, përveç dyzet e pesë (45) kontraktorëve të përmendur më lart, nëse kërkohet nga Shoqëria Koncesionare. Ky miratim nuk mund të refuzohet në mënyrë të paarsyeshme.</w:t>
      </w:r>
    </w:p>
    <w:p w14:paraId="0711EDA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Regjimi i TVSH-së, i përcaktuar në këtë nen 2.8, do të zbatohet për Kontraktorët e Nivelit 1 dhe Kontraktorët e Nivelit 2 të emëruar si më lart.</w:t>
      </w:r>
    </w:p>
    <w:p w14:paraId="55D5E3E6"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Shoqëria Koncesionare do të hartojë një listë me të gjithë Kontraktorët e Nivelit 1 dhe Kontraktorët e Nivelit 2, dhe do të paraqesë një listë të përditësuar në rast të ndonjë ndryshimi. Këto ndryshime bëhen efektive tri javë pas dërgimit të listës së përditësuar. Lista do t’i dërgohet Drejtorisë së Përgjithshme të Tatimeve dhe Drejtorisë së Përgjithshme të Doganave, sipas rastit.</w:t>
      </w:r>
    </w:p>
    <w:p w14:paraId="0994C10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2.8.6 Importuesi sipas nenit 2.8.1, si edhe personi, të cilit i janë furnizuar mallrat ose shërbimet në përputhje me nenin 2.8.2 dhe nenin 2.8.3, do të lëshojë një faturë tatimore shitjeje për veten, ku do të rezultojë si furnizues dhe blerës i mallrave dhe i shërbimeve në të njëjtën kohë (autofaturim) dhe ka të drejtë që në mënyrë të menjëhershme të zbresë nga TVSH-ja e llogaritur mbi shitjet që i korrespondojnë këtyre importeve ose furnizimeve të mallrave ose shërbimeve, TVSH-në e zbatuar në këto blerje në të njëjtën shumë; pra nuk do të bëhet një pagesë me para në dorë pranë administratës tatimore, me kusht që importuesi ose personi, të cilit i janë kryer furnizimet të ketë të drejtë të zbresë këtë TVSH në blerje sipas dispozitave të përgjithshme të ligjit të zbatueshëm.</w:t>
      </w:r>
    </w:p>
    <w:p w14:paraId="2ABEE90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2.8.7 Çdo veprim ose mosveprim i çdo enti shtetëror në shkelje të këtij neni 2.8 ose çdo shkelje tjetër nga ndonjë ent shtetëror në vënien në funksionim dhe zbatimin e regjimit të TVSH-së, siç përcaktohet në këtë nen 2.8, përbën një shkelje thelbësore të një detyrimi thelbësor sipas Kontratës së Koncesionit.</w:t>
      </w:r>
    </w:p>
    <w:p w14:paraId="78FEEBE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2.8.8 Shoqëria Koncesionare do të krijojë një sistem të rregullave të përputhshmërisë për Kontraktorët e Nivelit 1 dhe Kontraktorët e Nivelit 2 dhe do të bëjë përpjekje të arsyeshme për të siguruar zbatimin e regjimit të TVSH-së, siç përcaktohet në këtë nen 2.8, në mënyrë që të shmanget në masën maksimale të mundshme keqpërdorimi i tij.</w:t>
      </w:r>
    </w:p>
    <w:p w14:paraId="66AC59B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Nëse Shoqëria Koncesionare merr dijeni për shkeljen ose abuzimin me rregullat e përputhshmërisë ose regjimin e TVSH-së, në një mënyrë thelbësore, Shoqëria Koncesionare do të njoftojë Autoritetin Kontraktues se Kontraktori i Nivelit 1 dhe Kontraktori i Nivelit 2 që ka kryer shkeljen është hequr me efekt të menjëhershëm nga lista e përmendur në nenin 2.8.5 më lart dhe regjimi i TVSH-së i përcaktuar në këtë nen 2.8, nuk do të zbatohet më ndaj këtij kontraktori.”.</w:t>
      </w:r>
    </w:p>
    <w:p w14:paraId="7CFA1A24"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3.4 Neni në vijim do të shtohet pas nenit 3.3.7 të Kontratës së Koncesionit:</w:t>
      </w:r>
    </w:p>
    <w:p w14:paraId="21C9C96C"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“3.3.8 Afatet në nenet 3.3.5 deri në 3.3.7 nuk do të zbatohen për Hidrocentralin e Kokelit, për të cilin do të zbatohen të mëposhtmet:</w:t>
      </w:r>
    </w:p>
    <w:p w14:paraId="5540EEE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a) çdo ndryshim i Projektit të Detajuar dhe i certifikatave të sigurimit do t’i jepen Autoritetit Kontraktues përpara fillimit të ndërtimit të Hidrocentralit të Kokelit; dhe</w:t>
      </w:r>
    </w:p>
    <w:p w14:paraId="3719F660"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xml:space="preserve">b) Koncesionari do të finalizojë punët përgatitore të ndërtimit, si p.sh. në veçanti tenderimin nga ana e Koncesionarit për punët ndërtimore thelbësore dhe kontratat për ndërtime </w:t>
      </w:r>
      <w:r w:rsidRPr="00281A9B">
        <w:rPr>
          <w:rFonts w:ascii="CG Times" w:eastAsia="MS Mincho" w:hAnsi="CG Times" w:cs="CG Times"/>
          <w:sz w:val="22"/>
          <w:szCs w:val="22"/>
        </w:rPr>
        <w:lastRenderedPageBreak/>
        <w:t>thelbësore civile për Hidrocentralin e Kokelit më ose përpara 18 muajve, pasi të jenë përmbushur Kushtet e Kokelit në përputhje me nenin 7.2.2.”.</w:t>
      </w:r>
    </w:p>
    <w:p w14:paraId="7A0D8E46"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3.5 Në nenin 3.6 fjalia e parë do të ndryshohet si vijon:</w:t>
      </w:r>
    </w:p>
    <w:p w14:paraId="7518059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“Fillimi i Fazës së Ndërtimit do të konsiderohet se ndodh në datën në të cilën secili prej angazhimeve të dhëna në nenin 3.3 dhe 3.4 do të jetë përmbushur për sa u përket Hidrocentralit të Banjës dhe Hidrocentralit të Moglicës (ose hequr dorë nga Autoriteti Kontraktues në masën që lejohet nga ligji).</w:t>
      </w:r>
    </w:p>
    <w:p w14:paraId="359C77B5"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(Data e Fillimit të Punimeve të Ndërtimit).”.</w:t>
      </w:r>
    </w:p>
    <w:p w14:paraId="4EA9379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3.6 Neni 5.1 do të ndryshohet si vijon:</w:t>
      </w:r>
    </w:p>
    <w:p w14:paraId="4CC677B8"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“Gjatë Afatit, Statkraft do të kontrollojë Shoqërinë Koncesionare, me kusht që gjithsesi: i) Statkraft do të ketë të drejtë të transferojë lirisht aksionet e Shoqërisë Koncesionare te ndonjë prej filialeve të tij në çdo kohë gjatë afatit, në qoftë se ky transferim nuk do të çojë në transferimin e kontrollit nga Statkraft, si dhe çdo transferim tjetër (përfshirë një transferim të Kontrollit) do të jetë objekt i miratimit paraprak të Autoritetit Kontraktues, i cili nuk do të refuzohet ose vonohet në mënyrë të paarsyeshme; me kusht që më tej, në lidhje me ndonjë transferim të propozuar (përfshirë një transferim kontrolli), Autoriteti Kontraktues do t’u kushtojë vëmendjen e duhur eksperiencës, situatës financiare (që do të përfshijë mbështetjen kredituese të palëve të treta), qëndrueshmërisë dhe reputacionit të përfituesit të transferimit të propozuar.”.</w:t>
      </w:r>
    </w:p>
    <w:p w14:paraId="74EB9BD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3.7 Në nenin 5.2 fjalët “Aksionarët Kryesorë” do të zëvendësohen me “Statkraft”.</w:t>
      </w:r>
    </w:p>
    <w:p w14:paraId="0DC68AAF"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3.8 Në nenin 5.3 fjalët “Aksionarët Kryesorë” dhe “Secili prej Aksionarëve Kryesorë” do të zëvendësohen me “Statkraft”.</w:t>
      </w:r>
    </w:p>
    <w:p w14:paraId="14C30D8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3.9 Në nenin 5.4.2 fjalët “Aksionarët Kryesorë” do të zëvendësohen me “Statkraft”.</w:t>
      </w:r>
    </w:p>
    <w:p w14:paraId="19EBB9FC"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3.10 Neni 7.2.2 do të ndryshohet si vijon:</w:t>
      </w:r>
    </w:p>
    <w:p w14:paraId="034AB146"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“Koncesionari do të fillojë ndërtimin e:</w:t>
      </w:r>
    </w:p>
    <w:p w14:paraId="637F6ACC"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a) Hidrocentralit të Banjës në Datën e Fillimit të Punimeve të Ndërtimit;</w:t>
      </w:r>
    </w:p>
    <w:p w14:paraId="2A30FFEF"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b) Hidrocentralit të Moglicës në kohën e nevojshme për të finalizuar ndërtimin e hidrocentralit të Moglicës në përputhje me nenin 7.2.3;</w:t>
      </w:r>
    </w:p>
    <w:p w14:paraId="34D74CE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c) Hidrocentralit të Kokelit, pasi të përmbushen Kushtet e Kokelit, pas përfundimit të punëve përgatitore të Ndërtimit për Hidrocentralin e Kokelit sipas nenit 3.3.8 (b);</w:t>
      </w:r>
    </w:p>
    <w:p w14:paraId="42AE85B9"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dhe përfundojë ndërtimin e hidrocentraleve në përputhje me praktikat e mira të industrisë.</w:t>
      </w:r>
    </w:p>
    <w:p w14:paraId="3C4CE672"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Detyrimet e Koncesionarit për të filluar punët përgatitore të ndërtimit dhe më pas ndërtimin e Hidrocentralit të Kokelit do t’i nënshtrohen përmbushjes së të gjitha kushteve të mëposhtme (Kushtet e Kokelit):</w:t>
      </w:r>
    </w:p>
    <w:p w14:paraId="6D316DE4"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i) Pajtimi me detyrimet sipas marrëveshjes ose ligjit.</w:t>
      </w:r>
    </w:p>
    <w:p w14:paraId="1C51B2C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Autoriteti Kontraktues dhe ente të tjera shtetërore përkatëse do të jenë gjatë gjithë kohës respektive, në përputhje me:</w:t>
      </w:r>
    </w:p>
    <w:p w14:paraId="0545166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Regjimin e TVSH-së së parashikuar nga neni 2.8 i kësaj Kontrate, ligjin nr. 125/2012, që ndër të tjera, përcakton përjashtimin nga TVSH-ja të importit të makinerive dhe pajisjeve dhe ligjet dhe rregulloret e zbatueshme të TVSH-së;</w:t>
      </w:r>
    </w:p>
    <w:p w14:paraId="46791C2C"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Çdo detyrim për të dëmshpërblyer ose për të paguar sipas kësaj Kontrate, duke përfshirë, por pa u kufizuar në nenin 2.2.1 (d) (Përmbushja e detyrimeve të shërbimit publik dhe kufizimeve të tjera ligjore, që ndalojnë shitjen e lirë ose eksportin e çdo pjese të prodhimit neto të energjisë elektrike), 2.4.3 (Dëmshpërblim në rast rritjesh të taksave). 2.4.4 (Dëmshpërblim për taksën e ndikimit në infrastrukturë nga ndërtimet e reja ose taksën e planifikimit të territorit); 7.2.6 (dështim për të ndërtuar në kohë infrastrukturën zëvendësuese); 10.3.7 (Veprime thelbësisht të dëmshme të qeverisë) dhe 14.3 (Dëmshpërblim në rast pretendimesh të palëve të treta dhe humbje të drejtpërdrejta);</w:t>
      </w:r>
    </w:p>
    <w:p w14:paraId="2F3AAB0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Detyrimi sipas nenit 3.4.3 për të rinovuar dhe/ose dhënë të gjitha autorizimet e kërkuara për qëllim të ndërtimit të Hidrocentralit të Kokelit;</w:t>
      </w:r>
    </w:p>
    <w:p w14:paraId="78BF628F"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Detyrimet sipas nenit 3.4.5 dhe 3.4.6 për t’i vënë Sheshet në dispozicion, për të dhënë të drejta uzufrukti dhe kryerjen e çdo shpronësimi të nevojshëm për Hidrocentralin e Kokelit; dhe</w:t>
      </w:r>
    </w:p>
    <w:p w14:paraId="61350B4C"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lastRenderedPageBreak/>
        <w:t>- Të gjitha detyrimet e tjera thelbësore sipas kësaj Kontrate, çdo marrëveshje tjetër mes Shoqërisë Koncesionare dhe çdo enti shtetëror dhe ligjit shqiptar.</w:t>
      </w:r>
    </w:p>
    <w:p w14:paraId="4AFF4C7C"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ii) Kushtet që lidhen me tregun</w:t>
      </w:r>
    </w:p>
    <w:p w14:paraId="3F25FDC6"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Autoriteti Kontraktues, Korporata Elektroenergjetike Shqiptare sh.a. (KESH), çdo shoqëri në pronësi publike ose ent shtetëror që kryen gjenerimin ose shpërndarjen e energjisë:</w:t>
      </w:r>
    </w:p>
    <w:p w14:paraId="2F856EC5"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do të ketë përmbushur në të gjitha periudhat përkatëse, detyrimet për pagesë për çdo energji të shitur nga Koncesionari ndaj një entiteti të tillë, duke marrë parasysh edhe ndonjë afat shtesë për pagesë, sipas marrëveshjeve përkatëse për blerjen e energjisë;</w:t>
      </w:r>
    </w:p>
    <w:p w14:paraId="2CF74D3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nuk do të kufizojë në çdo kohë të drejtën e Koncesionarit për të eksportuar lirisht prodhimin neto të energjisë elektrike, përveçse kur ky kufizim lejohet nga ligji shqiptar; dhe</w:t>
      </w:r>
    </w:p>
    <w:p w14:paraId="265AF68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do të ketë krijuar një treg funksional të mirë dhe likuid në Shqipëri, në përputhje me angazhimet për përmbushjen e detyrimeve të Shqipërisë sipas Traktatit Europian të Komunitetit të Energjisë.</w:t>
      </w:r>
    </w:p>
    <w:p w14:paraId="0AB14D74"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iii) Rentabiliteti</w:t>
      </w:r>
    </w:p>
    <w:p w14:paraId="4EF5008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NBK-ja e parashikuar për hidrocentralet do të jetë në një nivel minimum prej 10%, sipas llogaritjeve të bëra nga Koncesionari në përputhje me parimet e Kontratës së Koncesionit dhe praktikën e zakonshme të industrisë. Këto llogaritje do t’i vihen në dispozicion Autoritetit Kontraktues.</w:t>
      </w:r>
    </w:p>
    <w:p w14:paraId="28222D6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Jo më vonë se një vit përpara datës së planifikuar nga Koncesionari për përfundimin e ndërtimit të Hidrocentralit të Moglicës, Koncesionari do të rishikojë përmbushjen e kushteve të përcaktuara më lart, përfshirë marrjen e të dhënave të nevojshme për llogaritjen e NBK-së së Parashikuar dhe do të informojë Autoritetin Kontraktues për çdo kusht, që sipas Koncesionarit nuk është përmbushur. Palët, në kushtet e mirëbesimit, do të fillojnë nga ky moment e tutje, diskutimet për të verifikuar nëse Kushtet e Kokelit janë përmbushur dhe plotësuar.</w:t>
      </w:r>
    </w:p>
    <w:p w14:paraId="4233E97C"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Nëse NBK-ja e Parashikuar sipas llogaritjeve të Koncesionarit është më pak se 10%, këto diskutime do të përfshijnë çdo masë që mund të ofrohet nga Autoriteti Kontraktues, në mënyrë që të arrihet një NBK e parashikuar prej 10% për hidrocentralet në përputhje me parimet e Kontratës së Koncesionit.</w:t>
      </w:r>
    </w:p>
    <w:p w14:paraId="5C910E9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Nëse ndonjë prej Kushteve të Kokelit, i parashikuar në pikat “i” dhe “ii” më lart, nuk është plotësuar apo përmbushur ose nëse kushti i parashikuar në pikën “iii” më lart, nuk është përmbushur dhe Palët nuk kanë rënë dakord mbi masat e nevojshme për të arritur një NBK të Parashikuar prej 10% për hidrocentralet në përputhje me parimet e Kontratës së Koncesionit, brenda 120 ditësh nga përfundimi i ndërtimit të Hidrocentralit të Moglicës, atëherë të drejtat dhe detyrimet e Koncesionarit dhe të Autoritetit Kontraktues sipas kësaj Kontrate, për sa i përket Hidrocentralit të Kokelit do të përfundojnë, përveçse kur Palët kanë mosmarrëveshje, siç përcaktohet më poshtë ose kur bihet dakord ndryshe nga Palët. Në rast të ndonjë zgjidhjeje sipas këtij neni:</w:t>
      </w:r>
    </w:p>
    <w:p w14:paraId="43E8A652"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a) Autoriteti Kontraktues ose ndonjë ent tjetër përkatës shtetëror kanë të drejtë t’u japin palëve të treta të drejta koncesionare mbi Lumin Devoll, midis nivelit më të lartë të rregulluar të ujit të Hidrocentralit Kokel dhe nivelit më të lartë operacional të rrjedhjes së Hidrocentralit të Banjës, siç specifikohet në shtojcën A bashkëngjitur, me kusht që Autoriteti Kontraktues ose ndonjë ent tjetër shtetëror nuk do të japë të drejta, të cilat kanë efekte negative mbi Hidrocentralin e Banjës ose Hidrocentralin e Moglicës, siç specifikohet në nenin 2.4.2 “i” dhe “ii”;</w:t>
      </w:r>
    </w:p>
    <w:p w14:paraId="4F4162D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b) Koncesionari do t’i transferojë Autoritetit Kontraktues punët e tij, për Projektin e Detajuar për Hidrocentralin e Kokelit, pa kundërshpërblim; dhe</w:t>
      </w:r>
    </w:p>
    <w:p w14:paraId="1A7AB8A4"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c) “Vëllimi i Kontraktuar i Prodhimit” do të ulet në 52 TWh.</w:t>
      </w:r>
    </w:p>
    <w:p w14:paraId="710A24D2"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xml:space="preserve">Në rast mosmarrëveshjesh midis Palëve nëse ndonjë nga Kushtet e Kokelit, të përcaktuara në pikat “i” dhe “ii” më lart, janë përmbushur apo plotësuar dhe kur kjo mosmarrëveshje nuk është zgjidhur në përputhje me nenin 13.1, atëherë kjo mosmarrëveshje mund të referohet nga secila Palë në arbitrazh në përputhje me nenin 13.3. Është rënë dakord që derisa kjo mosmarrëveshje të zgjidhet me mirëkuptim ose arbitrazh, të drejtat dhe detyrimet e Koncesionarit lidhur me Hidrocentralin e Kokelit nuk do të përfundojnë. Më tej, koncesionari nuk do të ketë asnjë detyrim të fillojë punët përgatitore të ndërtimit dhe/ose ndërtimin e </w:t>
      </w:r>
      <w:r w:rsidRPr="00281A9B">
        <w:rPr>
          <w:rFonts w:ascii="CG Times" w:eastAsia="MS Mincho" w:hAnsi="CG Times" w:cs="CG Times"/>
          <w:sz w:val="22"/>
          <w:szCs w:val="22"/>
        </w:rPr>
        <w:lastRenderedPageBreak/>
        <w:t>Hidrocentralit të Kokelit, dhe për të evituar ndonjë dyshim, nuk do të jetë përgjegjës për asnjë humbje apo dëm që mund të lindë si pasojë e mosfillimit të punëve përgatitore të ndërtimit dhe/ose të ndërtimit në periudhën derisa të jetë zgjidhur mosmarrëveshja, me kusht që Koncesionari të ketë vepruar arsyeshëm kur ka pretenduar mospërmbushjen e Kushteve të Kokelit”.</w:t>
      </w:r>
    </w:p>
    <w:p w14:paraId="2D3383C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3.11 Në nenin 7.2.3, paragrafi i parë do të ndryshohet si vijon:</w:t>
      </w:r>
    </w:p>
    <w:p w14:paraId="2C541E86"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“Koncesionari do të ndërtojë:</w:t>
      </w:r>
    </w:p>
    <w:p w14:paraId="3223C65C"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a) Hidrocentralin e Banjës në mënyrë që të arrihet Përfundimi Paraprak, jo më vonë se 36 muaj nga Data e Fillimit të Punimeve të Ndërtimit, datë e cila do të përbëjë një “Datë grafiku”;</w:t>
      </w:r>
    </w:p>
    <w:p w14:paraId="217D7C6F"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b) Hidrocentrali i Moglicës në mënyrë që të arrihet përfundimi paraprak jo më vonë se Data e Planifikuar e Përfundimit të Punimeve të Ndërtimit, datë e cila do të përbëjë një “Datë grafiku”.</w:t>
      </w:r>
    </w:p>
    <w:p w14:paraId="661B6CF6"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c) Hidrocentrali i Kokelit, me kusht që të jenë përmbushur Kushtet e Kokelit, në mënyrë që të arrihet Përfundimi Paraprak jo më vonë se 54 muaj pas afatit përfundimtar të fillimit të ndërtimit të Hidrocentralit të Kokelit, sipas nenit 7.2.2 (c), datë e cila do të përbëjë një “Datë Grafiku”.</w:t>
      </w:r>
    </w:p>
    <w:p w14:paraId="453013E0"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3.12 Në nenin 7.3.11 (a), fjala “një Hidrocentral” do të zëvendësohet me “Hidrocentrali i Banjës ose Hidrocentrali i Moglicës”.</w:t>
      </w:r>
    </w:p>
    <w:p w14:paraId="6077518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3.13 Neni 7.3.14 (c) do të ndryshojë si vijon:</w:t>
      </w:r>
    </w:p>
    <w:p w14:paraId="5C7FFAD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“Autoriteti Kontraktues bie dakord që shuma fillestare e Sigurimit të Kontratës do të zvogëlohet me:</w:t>
      </w:r>
    </w:p>
    <w:p w14:paraId="34C5FC0B"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i) euro 16 milionë pas lëshimit të Certifikatës së Përfundimit Final për Hidrocentralin e Banjës (minus ndonjë shumë që është tërhequr për pretendimet lidhur me Hidrocentralin e Banjës).</w:t>
      </w:r>
    </w:p>
    <w:p w14:paraId="2A62FCD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ii) euro 28 milionë pas lëshimit të Certifikatës së Përfundimit Final për Hidrocentralin e Moglicës (minus ndonjë shumë që është tërhequr për pretendimet lidhur me Hidrocentralin e Moglicës).</w:t>
      </w:r>
    </w:p>
    <w:p w14:paraId="328AFC48"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iii) euro 6 milionë pas lëshimit të Certifikatës së Përfundimit final për Hidrocentralin e Kokelit (minus ndonjë shumë që është tërhequr për pretendimet lidhur me Hidrocentralin e Kokelit).”.</w:t>
      </w:r>
    </w:p>
    <w:p w14:paraId="18FD1BC4"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3.14 Në nenin 11.2 (d) fjalët “ose Aksionarët Kryesorë” do të hiqen.</w:t>
      </w:r>
    </w:p>
    <w:p w14:paraId="411EFE3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3.15 Në nenin 14.10.2 adresat për njoftime ose komunikime për Koncesionarin do të zëvendësohen me sa vijon:</w:t>
      </w:r>
    </w:p>
    <w:p w14:paraId="5D0BD09C"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“Devoll Hydropower sh.a.</w:t>
      </w:r>
    </w:p>
    <w:p w14:paraId="294ECCD6"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Në vëmendje të: Drejtorit të Përgjithshëm</w:t>
      </w:r>
    </w:p>
    <w:p w14:paraId="4F14F14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Rr. “Papa Gjon Pali II”</w:t>
      </w:r>
    </w:p>
    <w:p w14:paraId="71781756"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ABA Business Center</w:t>
      </w:r>
    </w:p>
    <w:p w14:paraId="27243E72"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Zyra nr. 1204</w:t>
      </w:r>
    </w:p>
    <w:p w14:paraId="347C6D29"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Tiranë, Shqipëri”.</w:t>
      </w:r>
    </w:p>
    <w:p w14:paraId="24749E41" w14:textId="77777777" w:rsidR="00474202" w:rsidRPr="00281A9B" w:rsidRDefault="00474202" w:rsidP="00474202">
      <w:pPr>
        <w:widowControl w:val="0"/>
        <w:ind w:firstLine="720"/>
        <w:jc w:val="both"/>
        <w:rPr>
          <w:rFonts w:ascii="CG Times" w:eastAsia="MS Mincho" w:hAnsi="CG Times" w:cs="CG Times"/>
          <w:sz w:val="22"/>
          <w:szCs w:val="22"/>
        </w:rPr>
      </w:pPr>
    </w:p>
    <w:p w14:paraId="28E7EDB8" w14:textId="77777777" w:rsidR="00474202" w:rsidRPr="00281A9B" w:rsidRDefault="00474202" w:rsidP="00474202">
      <w:pPr>
        <w:widowControl w:val="0"/>
        <w:ind w:firstLine="720"/>
        <w:jc w:val="both"/>
        <w:rPr>
          <w:rFonts w:ascii="CG Times" w:eastAsia="MS Mincho" w:hAnsi="CG Times" w:cs="CG Times"/>
          <w:sz w:val="22"/>
          <w:szCs w:val="22"/>
        </w:rPr>
      </w:pPr>
    </w:p>
    <w:p w14:paraId="649777F8"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3.16 Shtojca A e Kontratës së Koncesionit do të zëvendësohet tërësisht me shtojcën e re A bashkëngjitur kësaj Shtese të 2-të.</w:t>
      </w:r>
    </w:p>
    <w:p w14:paraId="21E253E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4. Miratimi nga komisioni i ndihmës shtetërore</w:t>
      </w:r>
    </w:p>
    <w:p w14:paraId="02BA044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Autoriteti Kontraktues konfirmon që Komisioni shqiptar i Ndihmës Shtetërore ka miratuar termat dhe kushtet e Kontratës së Koncesionit dhe të kësaj Shtese të 2-të.</w:t>
      </w:r>
    </w:p>
    <w:p w14:paraId="35433AE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5. Miratimi nga Këshilli i Ministrave dhe ratifikimi nga Kuvendi i Republikës së Shqipërisë</w:t>
      </w:r>
    </w:p>
    <w:p w14:paraId="6F37E70B"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xml:space="preserve">5.1 Palët pranojnë se Shtesa e 2-të do të hyjë në fuqi dhe do të ketë efekt të plotë në rrethanën që ndodh e fundit prej: i) nënshkrimit të saj nga Palët; ii) datës së miratimit të saj nga Këshilli i Ministrave i Republikës së Shqipërisë; iii) 15 ditë pas datës së publikimit të ratifikimit të Shtesës së 2-të nga Kuvendi i Shqipërisë në Fletoren Zyrtare (Fletorja Zyrtare shqiptare); dhe iv) datës së regjistrimit të transferimit të aksioneve të EVN në Shoqërinë Koncesionare te </w:t>
      </w:r>
      <w:r w:rsidRPr="00281A9B">
        <w:rPr>
          <w:rFonts w:ascii="CG Times" w:eastAsia="MS Mincho" w:hAnsi="CG Times" w:cs="CG Times"/>
          <w:sz w:val="22"/>
          <w:szCs w:val="22"/>
        </w:rPr>
        <w:lastRenderedPageBreak/>
        <w:t>Statkraft ose te ndonjë prej Filialeve të tij, në regjistrin e aksioneve të Shoqërisë Koncesionare.</w:t>
      </w:r>
    </w:p>
    <w:p w14:paraId="4EA77F24"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5.2 Duke ratifikuar këtë Marrëveshje, Kuvendi i Republikës së Shqipërisë autorizon Autoritetin Kontraktues për të vepruar dhe për të lidhur këtë Marrëveshje për llogari të Republikës së Shqipërisë, e cila do të bëhet në këtë mënyrë Palë e kësaj Marrëveshjeje.</w:t>
      </w:r>
    </w:p>
    <w:p w14:paraId="0AC56285"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6. Të ndryshme</w:t>
      </w:r>
    </w:p>
    <w:p w14:paraId="51614502"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xml:space="preserve">6.1 Palët bien dakord që dispozitat e përcaktuara në nenet 14.2 nga 14.4 deri në 14.6, 14.8 dhe nga 14.10 deri në 14.16 të Kontratës së Koncesionit do të zbatohen </w:t>
      </w:r>
      <w:r w:rsidRPr="00281A9B">
        <w:rPr>
          <w:rFonts w:ascii="CG Times" w:eastAsia="MS Mincho" w:hAnsi="CG Times" w:cs="CG Times"/>
          <w:i/>
          <w:sz w:val="22"/>
          <w:szCs w:val="22"/>
        </w:rPr>
        <w:t>mutatis mutandis</w:t>
      </w:r>
      <w:r w:rsidRPr="00281A9B">
        <w:rPr>
          <w:rFonts w:ascii="CG Times" w:eastAsia="MS Mincho" w:hAnsi="CG Times" w:cs="CG Times"/>
          <w:sz w:val="22"/>
          <w:szCs w:val="22"/>
        </w:rPr>
        <w:t xml:space="preserve"> ndaj Shtesës së 2-të. Palët më tej bien dakord që dispozitat e arbitrazhit të përcaktuara në nenet 13.3.2 deri në 13.3.4 do të zbatohen gjithashtu ndaj Shtesës së 2-të.</w:t>
      </w:r>
    </w:p>
    <w:p w14:paraId="1BA13C8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Në dëshmi të sa më lart, Shtesa e 2-të është nënshkruar nga përfaqësues të palëve të autorizuar në mënyrë të rregullt në ditën, muajin dhe vitin e përmendur më lart.</w:t>
      </w:r>
    </w:p>
    <w:p w14:paraId="139B3ED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Ministria e Ekonomisë Tregtisë dhe Energjetikës së Republikës së Shqipërisë.</w:t>
      </w:r>
    </w:p>
    <w:p w14:paraId="45C5878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Stratkraft AS</w:t>
      </w:r>
    </w:p>
    <w:p w14:paraId="45EC46D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Devoll Hydropower sh.a.</w:t>
      </w:r>
    </w:p>
    <w:p w14:paraId="1465896F" w14:textId="77777777" w:rsidR="00474202"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EVN AG</w:t>
      </w:r>
    </w:p>
    <w:p w14:paraId="16562212" w14:textId="77777777" w:rsidR="00474202" w:rsidRDefault="00474202" w:rsidP="00474202">
      <w:pPr>
        <w:widowControl w:val="0"/>
        <w:ind w:firstLine="720"/>
        <w:jc w:val="both"/>
        <w:rPr>
          <w:rFonts w:ascii="CG Times" w:eastAsia="MS Mincho" w:hAnsi="CG Times" w:cs="CG Times"/>
          <w:sz w:val="22"/>
          <w:szCs w:val="22"/>
        </w:rPr>
      </w:pPr>
    </w:p>
    <w:p w14:paraId="0165CF9B" w14:textId="77777777" w:rsidR="00474202" w:rsidRPr="00281A9B" w:rsidRDefault="00474202" w:rsidP="00474202">
      <w:pPr>
        <w:widowControl w:val="0"/>
        <w:ind w:firstLine="720"/>
        <w:jc w:val="both"/>
        <w:rPr>
          <w:rFonts w:ascii="CG Times" w:eastAsia="MS Mincho" w:hAnsi="CG Times" w:cs="CG Times"/>
          <w:sz w:val="22"/>
          <w:szCs w:val="22"/>
        </w:rPr>
      </w:pPr>
    </w:p>
    <w:p w14:paraId="39DA103A" w14:textId="77777777" w:rsidR="00474202" w:rsidRPr="00281A9B" w:rsidRDefault="00474202" w:rsidP="00474202">
      <w:pPr>
        <w:widowControl w:val="0"/>
        <w:ind w:firstLine="720"/>
        <w:jc w:val="both"/>
        <w:rPr>
          <w:rFonts w:ascii="CG Times" w:eastAsia="MS Mincho" w:hAnsi="CG Times" w:cs="CG Times"/>
          <w:sz w:val="22"/>
          <w:szCs w:val="22"/>
        </w:rPr>
      </w:pPr>
    </w:p>
    <w:p w14:paraId="7DAD4D45" w14:textId="77777777" w:rsidR="00474202" w:rsidRPr="00281A9B" w:rsidRDefault="00474202" w:rsidP="00474202">
      <w:pPr>
        <w:widowControl w:val="0"/>
        <w:jc w:val="center"/>
        <w:rPr>
          <w:rFonts w:ascii="CG Times" w:eastAsia="MS Mincho" w:hAnsi="CG Times" w:cs="CG Times"/>
          <w:caps/>
          <w:sz w:val="22"/>
          <w:szCs w:val="22"/>
          <w:lang w:val="en-GB"/>
        </w:rPr>
      </w:pPr>
      <w:r w:rsidRPr="00281A9B">
        <w:rPr>
          <w:rFonts w:ascii="CG Times" w:eastAsia="MS Mincho" w:hAnsi="CG Times" w:cs="CG Times"/>
          <w:caps/>
          <w:sz w:val="22"/>
          <w:szCs w:val="22"/>
          <w:lang w:val="en-GB"/>
        </w:rPr>
        <w:t>Shtojca A</w:t>
      </w:r>
    </w:p>
    <w:p w14:paraId="7C7A5150" w14:textId="77777777" w:rsidR="00474202" w:rsidRPr="00281A9B" w:rsidRDefault="00474202" w:rsidP="00474202">
      <w:pPr>
        <w:widowControl w:val="0"/>
        <w:jc w:val="center"/>
        <w:rPr>
          <w:rFonts w:ascii="CG Times" w:eastAsia="MS Mincho" w:hAnsi="CG Times" w:cs="CG Times"/>
          <w:caps/>
          <w:sz w:val="22"/>
          <w:szCs w:val="22"/>
          <w:lang w:val="en-GB"/>
        </w:rPr>
      </w:pPr>
      <w:r w:rsidRPr="00281A9B">
        <w:rPr>
          <w:rFonts w:ascii="CG Times" w:eastAsia="MS Mincho" w:hAnsi="CG Times" w:cs="CG Times"/>
          <w:caps/>
          <w:sz w:val="22"/>
          <w:szCs w:val="22"/>
          <w:lang w:val="en-GB"/>
        </w:rPr>
        <w:t xml:space="preserve">Përmbledhje e projektidesë së rishikuar të koncesionarit, </w:t>
      </w:r>
    </w:p>
    <w:p w14:paraId="7B8E7700" w14:textId="77777777" w:rsidR="00474202" w:rsidRPr="00281A9B" w:rsidRDefault="00474202" w:rsidP="00474202">
      <w:pPr>
        <w:widowControl w:val="0"/>
        <w:jc w:val="center"/>
        <w:rPr>
          <w:rFonts w:ascii="CG Times" w:eastAsia="MS Mincho" w:hAnsi="CG Times" w:cs="CG Times"/>
          <w:caps/>
          <w:sz w:val="22"/>
          <w:szCs w:val="22"/>
          <w:lang w:val="en-GB"/>
        </w:rPr>
      </w:pPr>
      <w:r w:rsidRPr="00281A9B">
        <w:rPr>
          <w:rFonts w:ascii="CG Times" w:eastAsia="MS Mincho" w:hAnsi="CG Times" w:cs="CG Times"/>
          <w:caps/>
          <w:sz w:val="22"/>
          <w:szCs w:val="22"/>
          <w:lang w:val="en-GB"/>
        </w:rPr>
        <w:t>përshkrimi teknik</w:t>
      </w:r>
    </w:p>
    <w:p w14:paraId="23782E77" w14:textId="77777777" w:rsidR="00474202" w:rsidRPr="00281A9B" w:rsidRDefault="00474202" w:rsidP="00474202">
      <w:pPr>
        <w:widowControl w:val="0"/>
        <w:ind w:firstLine="720"/>
        <w:jc w:val="both"/>
        <w:rPr>
          <w:rFonts w:ascii="CG Times" w:eastAsia="MS Mincho" w:hAnsi="CG Times" w:cs="CG Times"/>
          <w:sz w:val="22"/>
          <w:szCs w:val="22"/>
        </w:rPr>
      </w:pPr>
    </w:p>
    <w:p w14:paraId="549B619F"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A. Kërkesat teknike minimale</w:t>
      </w:r>
    </w:p>
    <w:p w14:paraId="67FCFB28"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a) Projektideja e Rishikuar dhe Projekti i Detajuar</w:t>
      </w:r>
    </w:p>
    <w:p w14:paraId="6F3C2B09"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Koncesionari ka përgatitur Projektidenë e Rishikuar për luginën e Devollit, me qëllim kryesor shfrytëzimin e potencialit hidroenergjetik, duke arritur fleksibilitetin maksimal lidhur me prodhimin e energjisë. Synimi parësor i projektit të propozuar është të arrijë kërkesat e parashikuara të energjisë elektrike, ndërkohë që minimizon impaktin social dhe mjedisor.</w:t>
      </w:r>
    </w:p>
    <w:p w14:paraId="724BDB9F"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Projektideja e Rishikuar do të shërbejë si një bazë e përgjithshme për Projektin e Detajuar për t’u dorëzuar nga Koncesionari në aplikimin e tij për një leje ndërtimi. Projekti i Detajuar mund të devijojë nga Projektideja e Rishikuar, si rezultat i shqyrtimeve të mëtejshme të hollësishme gjeologjike, hidrologjike, mjedisore dhe teknike, që mund të kryhet nga Koncesionari pas miratimit të Projektidesë së Rishikuar, me kusht që, megjithatë, këto devijime nuk do të çojnë në një ndryshim të totalit të kapacitetit të instaluar për të gjitha hidrocentralet në total prej jo më shumë se plus/minus 20% të 319 MW, dhe me kusht që përdorimi i potencialit të lumit të jetë bërë nga të paktën tri hidrocentrale në zonën e Projektit.</w:t>
      </w:r>
    </w:p>
    <w:p w14:paraId="63355D9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b) Strukturimi i hidrocentraleve</w:t>
      </w:r>
    </w:p>
    <w:p w14:paraId="115378CB"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Projekti ndodhet të paktën disa 50 ose 70 km në juglindje të Tiranës në pjesën qendrore-lindore të Shqipërisë, në jug të lumit të Shkumbinit. Zona i përket administrativisht prefekturës së Elbasanit dhe të Korçës dhe është pjesë e Rajonit Malor qendror jugor të Shqipërisë.</w:t>
      </w:r>
    </w:p>
    <w:p w14:paraId="4A4DB38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Lumi i Devollit e ka burimin e tij në Malet e Gramozit në një lartësi prej 1500-1700 m mbi nivelin e detit. Pasi kalon luginën e Korçës në drejtim perëndimor, lumi i Devollit hyn në rajonin malor të Gorës afër qytetit të Maliqit, duke krijuar një luginë të ngushtë brenda formacioneve ranore dhe argjilore.</w:t>
      </w:r>
    </w:p>
    <w:p w14:paraId="21EDFDB8"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Lugina vazhdon të ngushtohet akoma më tej përmes shkëmbinjve ultrabazikë dhe shkëmbinjve ranoro/argjilorë të Paleogjenit.</w:t>
      </w:r>
    </w:p>
    <w:p w14:paraId="422B38FC"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Zona karakterizohet nga procese aktive erozioni me transport të konsiderueshëm sedimentesh në lumin e Devollit dhe degëve të tij dhe sedimenteve përgjatë pjesëve të ulëta, të gjera të luginës së Devollit, e cila ka pjerrësi më të ulët lumore.</w:t>
      </w:r>
    </w:p>
    <w:p w14:paraId="0F35FDC8"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Projekti përfshin tri hidrocentrale që përdorin prurjet nga zona ujëmbledhëse prej 2 890 km</w:t>
      </w:r>
      <w:r w:rsidRPr="00281A9B">
        <w:rPr>
          <w:rFonts w:ascii="CG Times" w:eastAsia="MS Mincho" w:hAnsi="CG Times" w:cs="CG Times"/>
          <w:sz w:val="22"/>
          <w:szCs w:val="22"/>
          <w:vertAlign w:val="superscript"/>
        </w:rPr>
        <w:t xml:space="preserve">2 </w:t>
      </w:r>
      <w:r w:rsidRPr="00281A9B">
        <w:rPr>
          <w:rFonts w:ascii="CG Times" w:eastAsia="MS Mincho" w:hAnsi="CG Times" w:cs="CG Times"/>
          <w:sz w:val="22"/>
          <w:szCs w:val="22"/>
        </w:rPr>
        <w:t>në rrjedhën e sipërme të Banjës në një lartësi shfrytëzimi nga 650 m m.n.d. në Moglicë deri poshtë në 95 m m.n.d. në Banjë.</w:t>
      </w:r>
    </w:p>
    <w:p w14:paraId="25559A2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Projekti hidroenergjetik ka këto të dhëna kryesore:</w:t>
      </w:r>
    </w:p>
    <w:p w14:paraId="6007A25B" w14:textId="77777777" w:rsidR="00474202" w:rsidRPr="00281A9B" w:rsidRDefault="00474202" w:rsidP="00474202">
      <w:pPr>
        <w:widowControl w:val="0"/>
        <w:ind w:firstLine="720"/>
        <w:jc w:val="both"/>
        <w:rPr>
          <w:rFonts w:ascii="CG Times" w:eastAsia="MS Mincho" w:hAnsi="CG Times" w:cs="CG Time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2100"/>
        <w:gridCol w:w="2090"/>
        <w:gridCol w:w="2073"/>
      </w:tblGrid>
      <w:tr w:rsidR="00474202" w:rsidRPr="00281A9B" w14:paraId="237282EB" w14:textId="77777777" w:rsidTr="00966464">
        <w:tc>
          <w:tcPr>
            <w:tcW w:w="2321" w:type="dxa"/>
          </w:tcPr>
          <w:p w14:paraId="1FEC753F" w14:textId="77777777" w:rsidR="00474202" w:rsidRPr="00281A9B" w:rsidRDefault="00474202" w:rsidP="00966464">
            <w:pPr>
              <w:widowControl w:val="0"/>
              <w:jc w:val="center"/>
              <w:rPr>
                <w:rFonts w:ascii="CG Times" w:eastAsia="MS Mincho" w:hAnsi="CG Times" w:cs="CG Times"/>
                <w:b/>
                <w:sz w:val="22"/>
                <w:szCs w:val="22"/>
              </w:rPr>
            </w:pPr>
            <w:r w:rsidRPr="00281A9B">
              <w:rPr>
                <w:rFonts w:ascii="CG Times" w:eastAsia="MS Mincho" w:hAnsi="CG Times" w:cs="CG Times"/>
                <w:b/>
                <w:sz w:val="22"/>
                <w:szCs w:val="22"/>
              </w:rPr>
              <w:t>Hidrocentrali</w:t>
            </w:r>
          </w:p>
        </w:tc>
        <w:tc>
          <w:tcPr>
            <w:tcW w:w="2322" w:type="dxa"/>
          </w:tcPr>
          <w:p w14:paraId="4D5AB2D9" w14:textId="77777777" w:rsidR="00474202" w:rsidRPr="00281A9B" w:rsidRDefault="00474202" w:rsidP="00966464">
            <w:pPr>
              <w:widowControl w:val="0"/>
              <w:jc w:val="center"/>
              <w:rPr>
                <w:rFonts w:ascii="CG Times" w:eastAsia="MS Mincho" w:hAnsi="CG Times" w:cs="CG Times"/>
                <w:b/>
                <w:sz w:val="22"/>
                <w:szCs w:val="22"/>
              </w:rPr>
            </w:pPr>
            <w:r w:rsidRPr="00281A9B">
              <w:rPr>
                <w:rFonts w:ascii="CG Times" w:eastAsia="MS Mincho" w:hAnsi="CG Times" w:cs="CG Times"/>
                <w:b/>
                <w:sz w:val="22"/>
                <w:szCs w:val="22"/>
              </w:rPr>
              <w:t>Shkarkimi i projektuar</w:t>
            </w:r>
          </w:p>
        </w:tc>
        <w:tc>
          <w:tcPr>
            <w:tcW w:w="2322" w:type="dxa"/>
          </w:tcPr>
          <w:p w14:paraId="2B8C1B2E" w14:textId="77777777" w:rsidR="00474202" w:rsidRPr="00281A9B" w:rsidRDefault="00474202" w:rsidP="00966464">
            <w:pPr>
              <w:widowControl w:val="0"/>
              <w:jc w:val="center"/>
              <w:rPr>
                <w:rFonts w:ascii="CG Times" w:eastAsia="MS Mincho" w:hAnsi="CG Times" w:cs="CG Times"/>
                <w:b/>
                <w:sz w:val="22"/>
                <w:szCs w:val="22"/>
              </w:rPr>
            </w:pPr>
            <w:r w:rsidRPr="00281A9B">
              <w:rPr>
                <w:rFonts w:ascii="CG Times" w:eastAsia="MS Mincho" w:hAnsi="CG Times" w:cs="CG Times"/>
                <w:b/>
                <w:sz w:val="22"/>
                <w:szCs w:val="22"/>
              </w:rPr>
              <w:t>Kapaciteti i instaluar (Turbina)</w:t>
            </w:r>
          </w:p>
        </w:tc>
        <w:tc>
          <w:tcPr>
            <w:tcW w:w="2322" w:type="dxa"/>
          </w:tcPr>
          <w:p w14:paraId="38FB8037" w14:textId="77777777" w:rsidR="00474202" w:rsidRPr="00281A9B" w:rsidRDefault="00474202" w:rsidP="00966464">
            <w:pPr>
              <w:widowControl w:val="0"/>
              <w:jc w:val="center"/>
              <w:rPr>
                <w:rFonts w:ascii="CG Times" w:eastAsia="MS Mincho" w:hAnsi="CG Times" w:cs="CG Times"/>
                <w:b/>
                <w:sz w:val="22"/>
                <w:szCs w:val="22"/>
              </w:rPr>
            </w:pPr>
            <w:r w:rsidRPr="00281A9B">
              <w:rPr>
                <w:rFonts w:ascii="CG Times" w:eastAsia="MS Mincho" w:hAnsi="CG Times" w:cs="CG Times"/>
                <w:b/>
                <w:sz w:val="22"/>
                <w:szCs w:val="22"/>
              </w:rPr>
              <w:t>Prodhimi mesatar</w:t>
            </w:r>
          </w:p>
        </w:tc>
      </w:tr>
      <w:tr w:rsidR="00474202" w:rsidRPr="00281A9B" w14:paraId="4DC98340" w14:textId="77777777" w:rsidTr="00966464">
        <w:tc>
          <w:tcPr>
            <w:tcW w:w="2321" w:type="dxa"/>
          </w:tcPr>
          <w:p w14:paraId="7B15290A" w14:textId="77777777" w:rsidR="00474202" w:rsidRPr="00281A9B" w:rsidRDefault="00474202" w:rsidP="00966464">
            <w:pPr>
              <w:widowControl w:val="0"/>
              <w:jc w:val="both"/>
              <w:rPr>
                <w:rFonts w:ascii="CG Times" w:eastAsia="MS Mincho" w:hAnsi="CG Times" w:cs="CG Times"/>
                <w:sz w:val="22"/>
                <w:szCs w:val="22"/>
              </w:rPr>
            </w:pPr>
            <w:r w:rsidRPr="00281A9B">
              <w:rPr>
                <w:rFonts w:ascii="CG Times" w:eastAsia="MS Mincho" w:hAnsi="CG Times" w:cs="CG Times"/>
                <w:sz w:val="22"/>
                <w:szCs w:val="22"/>
              </w:rPr>
              <w:t>HEC-i i Moglicës</w:t>
            </w:r>
          </w:p>
        </w:tc>
        <w:tc>
          <w:tcPr>
            <w:tcW w:w="2322" w:type="dxa"/>
          </w:tcPr>
          <w:p w14:paraId="75D46342" w14:textId="77777777" w:rsidR="00474202" w:rsidRPr="00281A9B" w:rsidRDefault="00474202" w:rsidP="00966464">
            <w:pPr>
              <w:widowControl w:val="0"/>
              <w:jc w:val="center"/>
              <w:rPr>
                <w:rFonts w:ascii="CG Times" w:eastAsia="MS Mincho" w:hAnsi="CG Times" w:cs="CG Times"/>
                <w:sz w:val="22"/>
                <w:szCs w:val="22"/>
              </w:rPr>
            </w:pPr>
            <w:r w:rsidRPr="00281A9B">
              <w:rPr>
                <w:rFonts w:ascii="CG Times" w:eastAsia="MS Mincho" w:hAnsi="CG Times" w:cs="CG Times"/>
                <w:sz w:val="22"/>
                <w:szCs w:val="22"/>
              </w:rPr>
              <w:t>65 m</w:t>
            </w:r>
            <w:r w:rsidRPr="00281A9B">
              <w:rPr>
                <w:rFonts w:ascii="CG Times" w:eastAsia="MS Mincho" w:hAnsi="CG Times" w:cs="CG Times"/>
                <w:sz w:val="22"/>
                <w:szCs w:val="22"/>
                <w:vertAlign w:val="superscript"/>
              </w:rPr>
              <w:t>3</w:t>
            </w:r>
            <w:r w:rsidRPr="00281A9B">
              <w:rPr>
                <w:rFonts w:ascii="CG Times" w:eastAsia="MS Mincho" w:hAnsi="CG Times" w:cs="CG Times"/>
                <w:sz w:val="22"/>
                <w:szCs w:val="22"/>
              </w:rPr>
              <w:t>/s</w:t>
            </w:r>
          </w:p>
        </w:tc>
        <w:tc>
          <w:tcPr>
            <w:tcW w:w="2322" w:type="dxa"/>
          </w:tcPr>
          <w:p w14:paraId="6FF0DA47" w14:textId="77777777" w:rsidR="00474202" w:rsidRPr="00281A9B" w:rsidRDefault="00474202" w:rsidP="00966464">
            <w:pPr>
              <w:widowControl w:val="0"/>
              <w:jc w:val="right"/>
              <w:rPr>
                <w:rFonts w:ascii="CG Times" w:eastAsia="MS Mincho" w:hAnsi="CG Times" w:cs="CG Times"/>
                <w:sz w:val="22"/>
                <w:szCs w:val="22"/>
              </w:rPr>
            </w:pPr>
            <w:r w:rsidRPr="00281A9B">
              <w:rPr>
                <w:rFonts w:ascii="CG Times" w:eastAsia="MS Mincho" w:hAnsi="CG Times" w:cs="CG Times"/>
                <w:sz w:val="22"/>
                <w:szCs w:val="22"/>
              </w:rPr>
              <w:t>177+1.2 MW</w:t>
            </w:r>
          </w:p>
        </w:tc>
        <w:tc>
          <w:tcPr>
            <w:tcW w:w="2322" w:type="dxa"/>
          </w:tcPr>
          <w:p w14:paraId="05F2C703" w14:textId="77777777" w:rsidR="00474202" w:rsidRPr="00281A9B" w:rsidRDefault="00474202" w:rsidP="00966464">
            <w:pPr>
              <w:widowControl w:val="0"/>
              <w:jc w:val="right"/>
              <w:rPr>
                <w:rFonts w:ascii="CG Times" w:eastAsia="MS Mincho" w:hAnsi="CG Times" w:cs="CG Times"/>
                <w:sz w:val="22"/>
                <w:szCs w:val="22"/>
              </w:rPr>
            </w:pPr>
            <w:r w:rsidRPr="00281A9B">
              <w:rPr>
                <w:rFonts w:ascii="CG Times" w:eastAsia="MS Mincho" w:hAnsi="CG Times" w:cs="CG Times"/>
                <w:sz w:val="22"/>
                <w:szCs w:val="22"/>
              </w:rPr>
              <w:t>445 GWh/vit</w:t>
            </w:r>
          </w:p>
        </w:tc>
      </w:tr>
      <w:tr w:rsidR="00474202" w:rsidRPr="00281A9B" w14:paraId="1014422B" w14:textId="77777777" w:rsidTr="00966464">
        <w:tc>
          <w:tcPr>
            <w:tcW w:w="2321" w:type="dxa"/>
          </w:tcPr>
          <w:p w14:paraId="46BCFAD4" w14:textId="77777777" w:rsidR="00474202" w:rsidRPr="00281A9B" w:rsidRDefault="00474202" w:rsidP="00966464">
            <w:pPr>
              <w:widowControl w:val="0"/>
              <w:jc w:val="both"/>
              <w:rPr>
                <w:rFonts w:ascii="CG Times" w:eastAsia="MS Mincho" w:hAnsi="CG Times" w:cs="CG Times"/>
                <w:sz w:val="22"/>
                <w:szCs w:val="22"/>
              </w:rPr>
            </w:pPr>
            <w:r w:rsidRPr="00281A9B">
              <w:rPr>
                <w:rFonts w:ascii="CG Times" w:eastAsia="MS Mincho" w:hAnsi="CG Times" w:cs="CG Times"/>
                <w:sz w:val="22"/>
                <w:szCs w:val="22"/>
              </w:rPr>
              <w:t>HEC-i i Kokelit</w:t>
            </w:r>
          </w:p>
        </w:tc>
        <w:tc>
          <w:tcPr>
            <w:tcW w:w="2322" w:type="dxa"/>
          </w:tcPr>
          <w:p w14:paraId="5AEF62EB" w14:textId="77777777" w:rsidR="00474202" w:rsidRPr="00281A9B" w:rsidRDefault="00474202" w:rsidP="00966464">
            <w:pPr>
              <w:widowControl w:val="0"/>
              <w:jc w:val="center"/>
              <w:rPr>
                <w:rFonts w:ascii="CG Times" w:eastAsia="MS Mincho" w:hAnsi="CG Times" w:cs="CG Times"/>
                <w:sz w:val="22"/>
                <w:szCs w:val="22"/>
              </w:rPr>
            </w:pPr>
            <w:r w:rsidRPr="00281A9B">
              <w:rPr>
                <w:rFonts w:ascii="CG Times" w:eastAsia="MS Mincho" w:hAnsi="CG Times" w:cs="CG Times"/>
                <w:sz w:val="22"/>
                <w:szCs w:val="22"/>
              </w:rPr>
              <w:t>73 m</w:t>
            </w:r>
            <w:r w:rsidRPr="00281A9B">
              <w:rPr>
                <w:rFonts w:ascii="CG Times" w:eastAsia="MS Mincho" w:hAnsi="CG Times" w:cs="CG Times"/>
                <w:sz w:val="22"/>
                <w:szCs w:val="22"/>
                <w:vertAlign w:val="superscript"/>
              </w:rPr>
              <w:t>3</w:t>
            </w:r>
            <w:r w:rsidRPr="00281A9B">
              <w:rPr>
                <w:rFonts w:ascii="CG Times" w:eastAsia="MS Mincho" w:hAnsi="CG Times" w:cs="CG Times"/>
                <w:sz w:val="22"/>
                <w:szCs w:val="22"/>
              </w:rPr>
              <w:t>/s</w:t>
            </w:r>
          </w:p>
        </w:tc>
        <w:tc>
          <w:tcPr>
            <w:tcW w:w="2322" w:type="dxa"/>
          </w:tcPr>
          <w:p w14:paraId="2CB2AB49" w14:textId="77777777" w:rsidR="00474202" w:rsidRPr="00281A9B" w:rsidRDefault="00474202" w:rsidP="00966464">
            <w:pPr>
              <w:widowControl w:val="0"/>
              <w:jc w:val="right"/>
              <w:rPr>
                <w:rFonts w:ascii="CG Times" w:eastAsia="MS Mincho" w:hAnsi="CG Times" w:cs="CG Times"/>
                <w:sz w:val="22"/>
                <w:szCs w:val="22"/>
              </w:rPr>
            </w:pPr>
            <w:r w:rsidRPr="00281A9B">
              <w:rPr>
                <w:rFonts w:ascii="CG Times" w:eastAsia="MS Mincho" w:hAnsi="CG Times" w:cs="CG Times"/>
                <w:sz w:val="22"/>
                <w:szCs w:val="22"/>
              </w:rPr>
              <w:t>35.2 MW</w:t>
            </w:r>
          </w:p>
        </w:tc>
        <w:tc>
          <w:tcPr>
            <w:tcW w:w="2322" w:type="dxa"/>
          </w:tcPr>
          <w:p w14:paraId="5D61E829" w14:textId="77777777" w:rsidR="00474202" w:rsidRPr="00281A9B" w:rsidRDefault="00474202" w:rsidP="00966464">
            <w:pPr>
              <w:widowControl w:val="0"/>
              <w:jc w:val="right"/>
              <w:rPr>
                <w:rFonts w:ascii="CG Times" w:eastAsia="MS Mincho" w:hAnsi="CG Times" w:cs="CG Times"/>
                <w:sz w:val="22"/>
                <w:szCs w:val="22"/>
              </w:rPr>
            </w:pPr>
            <w:r w:rsidRPr="00281A9B">
              <w:rPr>
                <w:rFonts w:ascii="CG Times" w:eastAsia="MS Mincho" w:hAnsi="CG Times" w:cs="CG Times"/>
                <w:sz w:val="22"/>
                <w:szCs w:val="22"/>
              </w:rPr>
              <w:t>92 GWh/vit</w:t>
            </w:r>
          </w:p>
        </w:tc>
      </w:tr>
      <w:tr w:rsidR="00474202" w:rsidRPr="00281A9B" w14:paraId="337D8FC2" w14:textId="77777777" w:rsidTr="00966464">
        <w:tc>
          <w:tcPr>
            <w:tcW w:w="2321" w:type="dxa"/>
          </w:tcPr>
          <w:p w14:paraId="743B13DB" w14:textId="77777777" w:rsidR="00474202" w:rsidRPr="00281A9B" w:rsidRDefault="00474202" w:rsidP="00966464">
            <w:pPr>
              <w:widowControl w:val="0"/>
              <w:jc w:val="both"/>
              <w:rPr>
                <w:rFonts w:ascii="CG Times" w:eastAsia="MS Mincho" w:hAnsi="CG Times" w:cs="CG Times"/>
                <w:sz w:val="22"/>
                <w:szCs w:val="22"/>
              </w:rPr>
            </w:pPr>
            <w:r w:rsidRPr="00281A9B">
              <w:rPr>
                <w:rFonts w:ascii="CG Times" w:eastAsia="MS Mincho" w:hAnsi="CG Times" w:cs="CG Times"/>
                <w:sz w:val="22"/>
                <w:szCs w:val="22"/>
              </w:rPr>
              <w:t>HEC-i i Banjës</w:t>
            </w:r>
          </w:p>
        </w:tc>
        <w:tc>
          <w:tcPr>
            <w:tcW w:w="2322" w:type="dxa"/>
          </w:tcPr>
          <w:p w14:paraId="1975A728" w14:textId="77777777" w:rsidR="00474202" w:rsidRPr="00281A9B" w:rsidRDefault="00474202" w:rsidP="00966464">
            <w:pPr>
              <w:widowControl w:val="0"/>
              <w:jc w:val="center"/>
              <w:rPr>
                <w:rFonts w:ascii="CG Times" w:eastAsia="MS Mincho" w:hAnsi="CG Times" w:cs="CG Times"/>
                <w:sz w:val="22"/>
                <w:szCs w:val="22"/>
              </w:rPr>
            </w:pPr>
            <w:r w:rsidRPr="00281A9B">
              <w:rPr>
                <w:rFonts w:ascii="CG Times" w:eastAsia="MS Mincho" w:hAnsi="CG Times" w:cs="CG Times"/>
                <w:sz w:val="22"/>
                <w:szCs w:val="22"/>
              </w:rPr>
              <w:t>95 m</w:t>
            </w:r>
            <w:r w:rsidRPr="00281A9B">
              <w:rPr>
                <w:rFonts w:ascii="CG Times" w:eastAsia="MS Mincho" w:hAnsi="CG Times" w:cs="CG Times"/>
                <w:sz w:val="22"/>
                <w:szCs w:val="22"/>
                <w:vertAlign w:val="superscript"/>
              </w:rPr>
              <w:t>3</w:t>
            </w:r>
            <w:r w:rsidRPr="00281A9B">
              <w:rPr>
                <w:rFonts w:ascii="CG Times" w:eastAsia="MS Mincho" w:hAnsi="CG Times" w:cs="CG Times"/>
                <w:sz w:val="22"/>
                <w:szCs w:val="22"/>
              </w:rPr>
              <w:t>/s</w:t>
            </w:r>
          </w:p>
        </w:tc>
        <w:tc>
          <w:tcPr>
            <w:tcW w:w="2322" w:type="dxa"/>
          </w:tcPr>
          <w:p w14:paraId="519A60E7" w14:textId="77777777" w:rsidR="00474202" w:rsidRPr="00281A9B" w:rsidRDefault="00474202" w:rsidP="00966464">
            <w:pPr>
              <w:widowControl w:val="0"/>
              <w:jc w:val="right"/>
              <w:rPr>
                <w:rFonts w:ascii="CG Times" w:eastAsia="MS Mincho" w:hAnsi="CG Times" w:cs="CG Times"/>
                <w:sz w:val="22"/>
                <w:szCs w:val="22"/>
              </w:rPr>
            </w:pPr>
            <w:r w:rsidRPr="00281A9B">
              <w:rPr>
                <w:rFonts w:ascii="CG Times" w:eastAsia="MS Mincho" w:hAnsi="CG Times" w:cs="CG Times"/>
                <w:sz w:val="22"/>
                <w:szCs w:val="22"/>
              </w:rPr>
              <w:t>63.4 MW+min 1.4 MW</w:t>
            </w:r>
          </w:p>
        </w:tc>
        <w:tc>
          <w:tcPr>
            <w:tcW w:w="2322" w:type="dxa"/>
          </w:tcPr>
          <w:p w14:paraId="2A8460AD" w14:textId="77777777" w:rsidR="00474202" w:rsidRPr="00281A9B" w:rsidRDefault="00474202" w:rsidP="00966464">
            <w:pPr>
              <w:widowControl w:val="0"/>
              <w:jc w:val="right"/>
              <w:rPr>
                <w:rFonts w:ascii="CG Times" w:eastAsia="MS Mincho" w:hAnsi="CG Times" w:cs="CG Times"/>
                <w:sz w:val="22"/>
                <w:szCs w:val="22"/>
              </w:rPr>
            </w:pPr>
            <w:r w:rsidRPr="00281A9B">
              <w:rPr>
                <w:rFonts w:ascii="CG Times" w:eastAsia="MS Mincho" w:hAnsi="CG Times" w:cs="CG Times"/>
                <w:sz w:val="22"/>
                <w:szCs w:val="22"/>
              </w:rPr>
              <w:t>252 GWh/vit</w:t>
            </w:r>
          </w:p>
        </w:tc>
      </w:tr>
      <w:tr w:rsidR="00474202" w:rsidRPr="00281A9B" w14:paraId="2EC2F677" w14:textId="77777777" w:rsidTr="00966464">
        <w:tc>
          <w:tcPr>
            <w:tcW w:w="2321" w:type="dxa"/>
          </w:tcPr>
          <w:p w14:paraId="7300E72E" w14:textId="77777777" w:rsidR="00474202" w:rsidRPr="00281A9B" w:rsidRDefault="00474202" w:rsidP="00966464">
            <w:pPr>
              <w:widowControl w:val="0"/>
              <w:jc w:val="center"/>
              <w:rPr>
                <w:rFonts w:ascii="CG Times" w:eastAsia="MS Mincho" w:hAnsi="CG Times" w:cs="CG Times"/>
                <w:b/>
                <w:sz w:val="22"/>
                <w:szCs w:val="22"/>
              </w:rPr>
            </w:pPr>
            <w:r w:rsidRPr="00281A9B">
              <w:rPr>
                <w:rFonts w:ascii="CG Times" w:eastAsia="MS Mincho" w:hAnsi="CG Times" w:cs="CG Times"/>
                <w:b/>
                <w:sz w:val="22"/>
                <w:szCs w:val="22"/>
              </w:rPr>
              <w:t>Gjithsej</w:t>
            </w:r>
          </w:p>
        </w:tc>
        <w:tc>
          <w:tcPr>
            <w:tcW w:w="2322" w:type="dxa"/>
          </w:tcPr>
          <w:p w14:paraId="04B1CA86" w14:textId="77777777" w:rsidR="00474202" w:rsidRPr="00281A9B" w:rsidRDefault="00474202" w:rsidP="00966464">
            <w:pPr>
              <w:widowControl w:val="0"/>
              <w:jc w:val="center"/>
              <w:rPr>
                <w:rFonts w:ascii="CG Times" w:eastAsia="MS Mincho" w:hAnsi="CG Times" w:cs="CG Times"/>
                <w:b/>
                <w:sz w:val="22"/>
                <w:szCs w:val="22"/>
              </w:rPr>
            </w:pPr>
          </w:p>
        </w:tc>
        <w:tc>
          <w:tcPr>
            <w:tcW w:w="2322" w:type="dxa"/>
          </w:tcPr>
          <w:p w14:paraId="33B31F11" w14:textId="77777777" w:rsidR="00474202" w:rsidRPr="00281A9B" w:rsidRDefault="00474202" w:rsidP="00966464">
            <w:pPr>
              <w:widowControl w:val="0"/>
              <w:jc w:val="right"/>
              <w:rPr>
                <w:rFonts w:ascii="CG Times" w:eastAsia="MS Mincho" w:hAnsi="CG Times" w:cs="CG Times"/>
                <w:b/>
                <w:sz w:val="22"/>
                <w:szCs w:val="22"/>
              </w:rPr>
            </w:pPr>
            <w:r w:rsidRPr="00281A9B">
              <w:rPr>
                <w:rFonts w:ascii="CG Times" w:eastAsia="MS Mincho" w:hAnsi="CG Times" w:cs="CG Times"/>
                <w:b/>
                <w:sz w:val="22"/>
                <w:szCs w:val="22"/>
              </w:rPr>
              <w:t>278.2 MW</w:t>
            </w:r>
          </w:p>
        </w:tc>
        <w:tc>
          <w:tcPr>
            <w:tcW w:w="2322" w:type="dxa"/>
          </w:tcPr>
          <w:p w14:paraId="79BBA557" w14:textId="77777777" w:rsidR="00474202" w:rsidRPr="00281A9B" w:rsidRDefault="00474202" w:rsidP="00966464">
            <w:pPr>
              <w:widowControl w:val="0"/>
              <w:jc w:val="right"/>
              <w:rPr>
                <w:rFonts w:ascii="CG Times" w:eastAsia="MS Mincho" w:hAnsi="CG Times" w:cs="CG Times"/>
                <w:b/>
                <w:sz w:val="22"/>
                <w:szCs w:val="22"/>
              </w:rPr>
            </w:pPr>
            <w:r w:rsidRPr="00281A9B">
              <w:rPr>
                <w:rFonts w:ascii="CG Times" w:eastAsia="MS Mincho" w:hAnsi="CG Times" w:cs="CG Times"/>
                <w:b/>
                <w:sz w:val="22"/>
                <w:szCs w:val="22"/>
              </w:rPr>
              <w:t>789 GWh/vit</w:t>
            </w:r>
          </w:p>
        </w:tc>
      </w:tr>
    </w:tbl>
    <w:p w14:paraId="0875F073" w14:textId="77777777" w:rsidR="00474202" w:rsidRPr="00281A9B" w:rsidRDefault="00474202" w:rsidP="00474202">
      <w:pPr>
        <w:widowControl w:val="0"/>
        <w:ind w:firstLine="720"/>
        <w:jc w:val="both"/>
        <w:rPr>
          <w:rFonts w:ascii="CG Times" w:eastAsia="MS Mincho" w:hAnsi="CG Times" w:cs="CG Times"/>
          <w:sz w:val="22"/>
          <w:szCs w:val="22"/>
        </w:rPr>
      </w:pPr>
    </w:p>
    <w:p w14:paraId="2F962E9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Sipas shpronësimit të tokës, në bazë të kësaj Marrëveshjeje, Koncesionari do të respektojë dhe do të ruajë të drejtat ekzistuese të palëve të treta për të marrë ujë për vaditje deri në masën që këto të drejta kanë qenë ligjërisht të autorizuara dhe faktikisht të përdorura në Datën Efektive.</w:t>
      </w:r>
    </w:p>
    <w:p w14:paraId="2F8717C6"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c) Pritshmëria e jetëgjatësisë së Projektit dhe Standardet e Ndërtimit</w:t>
      </w:r>
    </w:p>
    <w:p w14:paraId="6CA7DF7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Pritshmëria e jetëgjatësisë së projektit dhe standardet e ndërtimit do të jenë në përputhje me praktikat e industrisë së mirë dhe standardet Europiane.</w:t>
      </w:r>
    </w:p>
    <w:p w14:paraId="7F35D96F"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B. Shfrytëzimi i potencialit hidroenergjetik të lumit të Devollit</w:t>
      </w:r>
    </w:p>
    <w:p w14:paraId="4FE3707C"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Zona ujëmbledhëse e lumit të Devollit ka një model prurjesh të theksuara sezonale me verë të thatë dhe dimër të lagësht. Vërshimi mesatar vjetor në digën e Banjës është i përllogaritur në 1 484 milionë m</w:t>
      </w:r>
      <w:r w:rsidRPr="00281A9B">
        <w:rPr>
          <w:rFonts w:ascii="CG Times" w:eastAsia="MS Mincho" w:hAnsi="CG Times" w:cs="CG Times"/>
          <w:sz w:val="22"/>
          <w:szCs w:val="22"/>
          <w:vertAlign w:val="superscript"/>
        </w:rPr>
        <w:t>3</w:t>
      </w:r>
      <w:r w:rsidRPr="00281A9B">
        <w:rPr>
          <w:rFonts w:ascii="CG Times" w:eastAsia="MS Mincho" w:hAnsi="CG Times" w:cs="CG Times"/>
          <w:sz w:val="22"/>
          <w:szCs w:val="22"/>
        </w:rPr>
        <w:t>.</w:t>
      </w:r>
    </w:p>
    <w:p w14:paraId="635F13F2"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Hidrocentrali i sipërm, hec-i i Moglicës do të shtrihet në një seksion të lumit të Devollit me gjatësi 22 km dhe një rënie prej 300 m. Vepra marrëse në hec-in e Moglicës ndodhet në rezervuarin e krijuar nga një digë me mbushje shkëmbore me një lartësi prej 150 m me bërthamë qendrore prej asfalto-betoni e njohur si Diga e Moglicës. Centrali ndodhet nën sipërfaqen e tokës në shpatin verior të lumit të Devollit, dhe tuneli shkarkues është në pjesën e sipërme fundore të rezervuarit që do të krijohet nga një digë 53 m e lartë, e njohur si Diga e Kokelit.</w:t>
      </w:r>
    </w:p>
    <w:p w14:paraId="518D0F04"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Hidrocentrali i mesëm, hec-i i Kokelit, do të ndodhet në një shtrirje të lumit të Devollit me gjatësi 5.4 km me një lartësi shfrytëzimi prej rreth 55 m. Pjesa më e madhe e lartësisë së shfrytëzimit krijohet nga Diga e Kokelit, 50 m e lartë. Një pjesë e digës është e përbërë nga masiv betoni, pjesa tjetër është digë me mbushje guri me një ekran asfalti në anën e sipërme të mbushjes së digës. Godina e hec-it ndodhet mbi tokë në këmbë të digës.</w:t>
      </w:r>
    </w:p>
    <w:p w14:paraId="2B860012"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Hidrocentrali i poshtëm, hec-i i Banjës, ndodhet në një seksion gjatësor prej 16 km në lumin e Devollit me një lartësi shfrytëzimi prej 77 m. Diga është projektuar si një digë me argjinaturë me një lartësi maksimale prej rreth 85 m mbi shtratin fillestar të lumit. Diga ka një bërthamë argjile të papërshkueshme. Centrali i ndodhur mbi tokë dhe kanali shkarkues fundor ndodhen në rrjedhën e poshtme të digës në shpatin jugor.</w:t>
      </w:r>
    </w:p>
    <w:p w14:paraId="4EBD706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Pjesë të hidrocentralit të Banjës janë tashmë të ndërtuara, me punime të ndërmarra midis fundit të viteve 1980 dhe 1995. Pritat dhe tubacioni i devijimit me porta hyrëse janë përfunduar. Shkarkuesi fundor mundëson devijim në një nivel të ulët të lumit të Devollit. Gjatë prurjeve të larta në rezervuar, rezervuari i krijuar mundëson një grumbullim të ujit për të zbutur prurjet e shkarkimit në anën e poshtme. Ndërtimi i digës kryesore, përfshirë galerinë çimentuese, është përfunduar deri në një nivel prej 125 m dhe 130 m mbi nivelin e detit. Brenda kufirit të majtë është gërmuar dhe përfunduar pjesërisht tuneli hyrës dhe ai devijues. Këto struktura janë inspektuar dhe janë konsideruar të një cilësie të mjaftueshme si bazë për vazhdimin e ndërtimit. Është gërmuar, gjithashtu, një gropë në zonën e propozuar për godinën e centralin.</w:t>
      </w:r>
    </w:p>
    <w:p w14:paraId="548F0726" w14:textId="77777777" w:rsidR="00474202" w:rsidRPr="00281A9B" w:rsidRDefault="00474202" w:rsidP="00474202">
      <w:pPr>
        <w:widowControl w:val="0"/>
        <w:ind w:firstLine="720"/>
        <w:jc w:val="both"/>
        <w:rPr>
          <w:rFonts w:ascii="CG Times" w:eastAsia="MS Mincho" w:hAnsi="CG Times" w:cs="CG Times"/>
          <w:sz w:val="22"/>
          <w:szCs w:val="22"/>
        </w:rPr>
      </w:pPr>
    </w:p>
    <w:p w14:paraId="0E1218D2" w14:textId="77777777" w:rsidR="00474202" w:rsidRPr="00281A9B" w:rsidRDefault="00474202" w:rsidP="00474202">
      <w:pPr>
        <w:widowControl w:val="0"/>
        <w:ind w:firstLine="720"/>
        <w:jc w:val="both"/>
        <w:rPr>
          <w:rFonts w:ascii="CG Times" w:eastAsia="MS Mincho" w:hAnsi="CG Times" w:cs="CG Times"/>
          <w:sz w:val="22"/>
          <w:szCs w:val="22"/>
        </w:rPr>
      </w:pPr>
    </w:p>
    <w:p w14:paraId="674EE5DC" w14:textId="77777777" w:rsidR="00474202" w:rsidRPr="00281A9B" w:rsidRDefault="00474202" w:rsidP="00474202">
      <w:pPr>
        <w:widowControl w:val="0"/>
        <w:ind w:firstLine="720"/>
        <w:jc w:val="both"/>
        <w:rPr>
          <w:rFonts w:ascii="CG Times" w:eastAsia="MS Mincho" w:hAnsi="CG Times" w:cs="CG Times"/>
          <w:sz w:val="22"/>
          <w:szCs w:val="22"/>
        </w:rPr>
      </w:pPr>
    </w:p>
    <w:p w14:paraId="58D52441" w14:textId="77777777" w:rsidR="00474202" w:rsidRPr="00281A9B" w:rsidRDefault="00474202" w:rsidP="00474202">
      <w:pPr>
        <w:widowControl w:val="0"/>
        <w:ind w:firstLine="720"/>
        <w:jc w:val="both"/>
        <w:rPr>
          <w:rFonts w:ascii="CG Times" w:eastAsia="MS Mincho" w:hAnsi="CG Times" w:cs="CG Times"/>
          <w:sz w:val="22"/>
          <w:szCs w:val="22"/>
        </w:rPr>
      </w:pPr>
    </w:p>
    <w:p w14:paraId="03DCAAB5" w14:textId="77777777" w:rsidR="00474202" w:rsidRPr="00281A9B" w:rsidRDefault="00474202" w:rsidP="00474202">
      <w:pPr>
        <w:widowControl w:val="0"/>
        <w:ind w:firstLine="720"/>
        <w:jc w:val="both"/>
        <w:rPr>
          <w:rFonts w:ascii="CG Times" w:eastAsia="MS Mincho" w:hAnsi="CG Times" w:cs="CG Times"/>
          <w:sz w:val="22"/>
          <w:szCs w:val="22"/>
        </w:rPr>
      </w:pPr>
    </w:p>
    <w:p w14:paraId="438D941B" w14:textId="77777777" w:rsidR="00474202" w:rsidRPr="00281A9B" w:rsidRDefault="00474202" w:rsidP="00474202">
      <w:pPr>
        <w:widowControl w:val="0"/>
        <w:ind w:firstLine="720"/>
        <w:jc w:val="both"/>
        <w:rPr>
          <w:rFonts w:ascii="CG Times" w:eastAsia="MS Mincho" w:hAnsi="CG Times" w:cs="CG Times"/>
          <w:sz w:val="22"/>
          <w:szCs w:val="22"/>
        </w:rPr>
      </w:pPr>
    </w:p>
    <w:p w14:paraId="2977AC0C" w14:textId="77777777" w:rsidR="00474202" w:rsidRPr="00281A9B" w:rsidRDefault="00474202" w:rsidP="00474202">
      <w:pPr>
        <w:widowControl w:val="0"/>
        <w:ind w:firstLine="720"/>
        <w:jc w:val="both"/>
        <w:rPr>
          <w:rFonts w:ascii="CG Times" w:eastAsia="MS Mincho" w:hAnsi="CG Times" w:cs="CG Times"/>
          <w:sz w:val="22"/>
          <w:szCs w:val="22"/>
        </w:rPr>
      </w:pPr>
    </w:p>
    <w:p w14:paraId="6F1012D6" w14:textId="77777777" w:rsidR="00474202" w:rsidRPr="00281A9B" w:rsidRDefault="00474202" w:rsidP="00474202">
      <w:pPr>
        <w:widowControl w:val="0"/>
        <w:ind w:firstLine="720"/>
        <w:jc w:val="both"/>
        <w:rPr>
          <w:rFonts w:ascii="CG Times" w:eastAsia="MS Mincho" w:hAnsi="CG Times" w:cs="CG Times"/>
          <w:sz w:val="22"/>
          <w:szCs w:val="22"/>
        </w:rPr>
      </w:pPr>
    </w:p>
    <w:p w14:paraId="56AF8AB6" w14:textId="77777777" w:rsidR="00474202" w:rsidRPr="00281A9B" w:rsidRDefault="00474202" w:rsidP="00474202">
      <w:pPr>
        <w:widowControl w:val="0"/>
        <w:ind w:firstLine="720"/>
        <w:jc w:val="both"/>
        <w:rPr>
          <w:rFonts w:ascii="CG Times" w:eastAsia="MS Mincho" w:hAnsi="CG Times" w:cs="CG Times"/>
          <w:sz w:val="22"/>
          <w:szCs w:val="22"/>
        </w:rPr>
      </w:pPr>
    </w:p>
    <w:p w14:paraId="27694268" w14:textId="77777777" w:rsidR="00474202" w:rsidRPr="00281A9B" w:rsidRDefault="00474202" w:rsidP="00474202">
      <w:pPr>
        <w:widowControl w:val="0"/>
        <w:ind w:firstLine="720"/>
        <w:jc w:val="both"/>
        <w:rPr>
          <w:rFonts w:ascii="CG Times" w:eastAsia="MS Mincho" w:hAnsi="CG Times" w:cs="CG Times"/>
          <w:sz w:val="22"/>
          <w:szCs w:val="22"/>
        </w:rPr>
      </w:pPr>
    </w:p>
    <w:p w14:paraId="0C2564E7" w14:textId="77777777" w:rsidR="00474202" w:rsidRPr="00281A9B" w:rsidRDefault="00474202" w:rsidP="00474202">
      <w:pPr>
        <w:widowControl w:val="0"/>
        <w:ind w:firstLine="720"/>
        <w:jc w:val="both"/>
        <w:rPr>
          <w:rFonts w:ascii="CG Times" w:eastAsia="MS Mincho" w:hAnsi="CG Times" w:cs="CG Times"/>
          <w:sz w:val="22"/>
          <w:szCs w:val="22"/>
        </w:rPr>
      </w:pPr>
    </w:p>
    <w:p w14:paraId="119CB296" w14:textId="77777777" w:rsidR="00474202" w:rsidRPr="00281A9B" w:rsidRDefault="00474202" w:rsidP="00474202">
      <w:pPr>
        <w:widowControl w:val="0"/>
        <w:ind w:firstLine="720"/>
        <w:jc w:val="both"/>
        <w:rPr>
          <w:rFonts w:ascii="CG Times" w:eastAsia="MS Mincho" w:hAnsi="CG Times" w:cs="CG Times"/>
          <w:sz w:val="22"/>
          <w:szCs w:val="22"/>
        </w:rPr>
      </w:pPr>
    </w:p>
    <w:p w14:paraId="437BCE9A" w14:textId="77777777" w:rsidR="00474202" w:rsidRPr="00281A9B" w:rsidRDefault="00474202" w:rsidP="00474202">
      <w:pPr>
        <w:widowControl w:val="0"/>
        <w:ind w:firstLine="720"/>
        <w:jc w:val="both"/>
        <w:rPr>
          <w:rFonts w:ascii="CG Times" w:eastAsia="MS Mincho" w:hAnsi="CG Times" w:cs="CG Times"/>
          <w:sz w:val="22"/>
          <w:szCs w:val="22"/>
        </w:rPr>
      </w:pPr>
    </w:p>
    <w:p w14:paraId="7FB1C6EE" w14:textId="77777777" w:rsidR="00474202" w:rsidRPr="00281A9B" w:rsidRDefault="00474202" w:rsidP="00474202">
      <w:pPr>
        <w:widowControl w:val="0"/>
        <w:ind w:firstLine="720"/>
        <w:jc w:val="both"/>
        <w:rPr>
          <w:rFonts w:ascii="CG Times" w:eastAsia="MS Mincho" w:hAnsi="CG Times" w:cs="CG Times"/>
          <w:sz w:val="22"/>
          <w:szCs w:val="22"/>
        </w:rPr>
      </w:pPr>
    </w:p>
    <w:p w14:paraId="62298242" w14:textId="77777777" w:rsidR="00474202" w:rsidRPr="00281A9B" w:rsidRDefault="00474202" w:rsidP="00474202">
      <w:pPr>
        <w:widowControl w:val="0"/>
        <w:ind w:firstLine="720"/>
        <w:jc w:val="both"/>
        <w:rPr>
          <w:rFonts w:ascii="CG Times" w:eastAsia="MS Mincho" w:hAnsi="CG Times" w:cs="CG Times"/>
          <w:sz w:val="22"/>
          <w:szCs w:val="22"/>
        </w:rPr>
      </w:pPr>
    </w:p>
    <w:p w14:paraId="6D770A18" w14:textId="77777777" w:rsidR="00474202" w:rsidRPr="00281A9B" w:rsidRDefault="00474202" w:rsidP="00474202">
      <w:pPr>
        <w:widowControl w:val="0"/>
        <w:ind w:firstLine="720"/>
        <w:jc w:val="both"/>
        <w:rPr>
          <w:rFonts w:ascii="CG Times" w:eastAsia="MS Mincho" w:hAnsi="CG Times" w:cs="CG Times"/>
          <w:sz w:val="22"/>
          <w:szCs w:val="22"/>
        </w:rPr>
      </w:pPr>
    </w:p>
    <w:p w14:paraId="0ACB3F0C" w14:textId="77777777" w:rsidR="00474202" w:rsidRPr="00281A9B" w:rsidRDefault="00474202" w:rsidP="00474202">
      <w:pPr>
        <w:widowControl w:val="0"/>
        <w:ind w:firstLine="720"/>
        <w:jc w:val="both"/>
        <w:rPr>
          <w:rFonts w:ascii="CG Times" w:eastAsia="MS Mincho" w:hAnsi="CG Times" w:cs="CG Times"/>
          <w:sz w:val="22"/>
          <w:szCs w:val="22"/>
        </w:rPr>
      </w:pPr>
    </w:p>
    <w:p w14:paraId="323E5A72" w14:textId="77777777" w:rsidR="00474202" w:rsidRPr="00281A9B" w:rsidRDefault="00474202" w:rsidP="00474202">
      <w:pPr>
        <w:widowControl w:val="0"/>
        <w:ind w:firstLine="720"/>
        <w:jc w:val="both"/>
        <w:rPr>
          <w:rFonts w:ascii="CG Times" w:eastAsia="MS Mincho" w:hAnsi="CG Times" w:cs="CG Times"/>
          <w:sz w:val="22"/>
          <w:szCs w:val="22"/>
        </w:rPr>
      </w:pPr>
    </w:p>
    <w:p w14:paraId="1D208BE7" w14:textId="77777777" w:rsidR="00474202" w:rsidRPr="00281A9B" w:rsidRDefault="00474202" w:rsidP="00474202">
      <w:pPr>
        <w:widowControl w:val="0"/>
        <w:ind w:firstLine="720"/>
        <w:jc w:val="both"/>
        <w:rPr>
          <w:rFonts w:ascii="CG Times" w:eastAsia="MS Mincho" w:hAnsi="CG Times" w:cs="CG Times"/>
          <w:sz w:val="22"/>
          <w:szCs w:val="22"/>
        </w:rPr>
      </w:pPr>
    </w:p>
    <w:p w14:paraId="04A3D126" w14:textId="77777777" w:rsidR="00474202" w:rsidRPr="00281A9B" w:rsidRDefault="00474202" w:rsidP="00474202">
      <w:pPr>
        <w:widowControl w:val="0"/>
        <w:ind w:firstLine="720"/>
        <w:jc w:val="both"/>
        <w:rPr>
          <w:rFonts w:ascii="CG Times" w:eastAsia="MS Mincho" w:hAnsi="CG Times" w:cs="CG Times"/>
          <w:sz w:val="22"/>
          <w:szCs w:val="22"/>
        </w:rPr>
      </w:pPr>
    </w:p>
    <w:p w14:paraId="1B9B4313" w14:textId="77777777" w:rsidR="00474202" w:rsidRPr="00281A9B" w:rsidRDefault="00474202" w:rsidP="00474202">
      <w:pPr>
        <w:widowControl w:val="0"/>
        <w:ind w:firstLine="720"/>
        <w:jc w:val="both"/>
        <w:rPr>
          <w:rFonts w:ascii="CG Times" w:eastAsia="MS Mincho" w:hAnsi="CG Times" w:cs="CG Times"/>
          <w:sz w:val="22"/>
          <w:szCs w:val="22"/>
        </w:rPr>
      </w:pPr>
    </w:p>
    <w:p w14:paraId="2E68E015" w14:textId="77777777" w:rsidR="00474202" w:rsidRPr="00281A9B" w:rsidRDefault="00474202" w:rsidP="00474202">
      <w:pPr>
        <w:widowControl w:val="0"/>
        <w:ind w:firstLine="720"/>
        <w:jc w:val="both"/>
        <w:rPr>
          <w:rFonts w:ascii="CG Times" w:eastAsia="MS Mincho" w:hAnsi="CG Times" w:cs="CG Times"/>
          <w:sz w:val="22"/>
          <w:szCs w:val="22"/>
        </w:rPr>
      </w:pPr>
    </w:p>
    <w:p w14:paraId="0869579B"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lastRenderedPageBreak/>
        <w:t>Figurë. Paraqitja e kaskadës së hec-it të Moglicës - hec-it të Kokelit - hec-it të Banjë</w:t>
      </w:r>
      <w:r w:rsidRPr="00281A9B">
        <w:rPr>
          <w:rFonts w:ascii="CG Times" w:eastAsia="MS Mincho" w:hAnsi="CG Times" w:cs="CG Times"/>
          <w:noProof/>
          <w:sz w:val="22"/>
          <w:szCs w:val="22"/>
          <w:lang w:val="en-GB" w:eastAsia="en-GB"/>
        </w:rPr>
        <w:drawing>
          <wp:anchor distT="0" distB="0" distL="114300" distR="114300" simplePos="0" relativeHeight="251662848" behindDoc="0" locked="0" layoutInCell="1" allowOverlap="1" wp14:anchorId="476B9729" wp14:editId="0592D7CA">
            <wp:simplePos x="0" y="0"/>
            <wp:positionH relativeFrom="column">
              <wp:posOffset>212090</wp:posOffset>
            </wp:positionH>
            <wp:positionV relativeFrom="paragraph">
              <wp:posOffset>329565</wp:posOffset>
            </wp:positionV>
            <wp:extent cx="5543550" cy="7438390"/>
            <wp:effectExtent l="0" t="0" r="0" b="0"/>
            <wp:wrapSquare wrapText="bothSides"/>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543550" cy="7438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1A9B">
        <w:rPr>
          <w:rFonts w:ascii="CG Times" w:eastAsia="MS Mincho" w:hAnsi="CG Times" w:cs="CG Times"/>
          <w:sz w:val="22"/>
          <w:szCs w:val="22"/>
        </w:rPr>
        <w:t>s</w:t>
      </w:r>
    </w:p>
    <w:p w14:paraId="4C527DD8" w14:textId="77777777" w:rsidR="00474202" w:rsidRPr="00281A9B" w:rsidRDefault="00474202" w:rsidP="00474202">
      <w:pPr>
        <w:widowControl w:val="0"/>
        <w:ind w:firstLine="720"/>
        <w:jc w:val="both"/>
        <w:rPr>
          <w:rFonts w:ascii="CG Times" w:eastAsia="MS Mincho" w:hAnsi="CG Times" w:cs="CG Times"/>
          <w:sz w:val="22"/>
          <w:szCs w:val="22"/>
        </w:rPr>
      </w:pPr>
    </w:p>
    <w:p w14:paraId="13B2AB93" w14:textId="77777777" w:rsidR="00474202" w:rsidRPr="00281A9B" w:rsidRDefault="00474202" w:rsidP="00474202">
      <w:pPr>
        <w:widowControl w:val="0"/>
        <w:ind w:firstLine="720"/>
        <w:jc w:val="both"/>
        <w:rPr>
          <w:rFonts w:ascii="CG Times" w:eastAsia="MS Mincho" w:hAnsi="CG Times" w:cs="CG Times"/>
          <w:sz w:val="22"/>
          <w:szCs w:val="22"/>
        </w:rPr>
      </w:pPr>
    </w:p>
    <w:p w14:paraId="486CF3A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Hidrologjia</w:t>
      </w:r>
    </w:p>
    <w:p w14:paraId="16CC31E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Lumi i Devollit (3140 m</w:t>
      </w:r>
      <w:r w:rsidRPr="00281A9B">
        <w:rPr>
          <w:rFonts w:ascii="CG Times" w:eastAsia="MS Mincho" w:hAnsi="CG Times" w:cs="CG Times"/>
          <w:sz w:val="22"/>
          <w:szCs w:val="22"/>
          <w:vertAlign w:val="superscript"/>
        </w:rPr>
        <w:t>2</w:t>
      </w:r>
      <w:r w:rsidRPr="00281A9B">
        <w:rPr>
          <w:rFonts w:ascii="CG Times" w:eastAsia="MS Mincho" w:hAnsi="CG Times" w:cs="CG Times"/>
          <w:sz w:val="22"/>
          <w:szCs w:val="22"/>
        </w:rPr>
        <w:t>) është dega kryesore e lumit Seman (5950 km</w:t>
      </w:r>
      <w:r w:rsidRPr="00281A9B">
        <w:rPr>
          <w:rFonts w:ascii="CG Times" w:eastAsia="MS Mincho" w:hAnsi="CG Times" w:cs="CG Times"/>
          <w:sz w:val="22"/>
          <w:szCs w:val="22"/>
          <w:vertAlign w:val="superscript"/>
        </w:rPr>
        <w:t>2</w:t>
      </w:r>
      <w:r w:rsidRPr="00281A9B">
        <w:rPr>
          <w:rFonts w:ascii="CG Times" w:eastAsia="MS Mincho" w:hAnsi="CG Times" w:cs="CG Times"/>
          <w:sz w:val="22"/>
          <w:szCs w:val="22"/>
        </w:rPr>
        <w:t>), ndërkohë që degët më të mëdha të lumit të Devollit janë Tomorricë (320 km</w:t>
      </w:r>
      <w:r w:rsidRPr="00281A9B">
        <w:rPr>
          <w:rFonts w:ascii="CG Times" w:eastAsia="MS Mincho" w:hAnsi="CG Times" w:cs="CG Times"/>
          <w:sz w:val="22"/>
          <w:szCs w:val="22"/>
          <w:vertAlign w:val="superscript"/>
        </w:rPr>
        <w:t>2</w:t>
      </w:r>
      <w:r w:rsidRPr="00281A9B">
        <w:rPr>
          <w:rFonts w:ascii="CG Times" w:eastAsia="MS Mincho" w:hAnsi="CG Times" w:cs="CG Times"/>
          <w:sz w:val="22"/>
          <w:szCs w:val="22"/>
        </w:rPr>
        <w:t>), Malsisë (300 km</w:t>
      </w:r>
      <w:r w:rsidRPr="00281A9B">
        <w:rPr>
          <w:rFonts w:ascii="CG Times" w:eastAsia="MS Mincho" w:hAnsi="CG Times" w:cs="CG Times"/>
          <w:sz w:val="22"/>
          <w:szCs w:val="22"/>
          <w:vertAlign w:val="superscript"/>
        </w:rPr>
        <w:t>2</w:t>
      </w:r>
      <w:r w:rsidRPr="00281A9B">
        <w:rPr>
          <w:rFonts w:ascii="CG Times" w:eastAsia="MS Mincho" w:hAnsi="CG Times" w:cs="CG Times"/>
          <w:sz w:val="22"/>
          <w:szCs w:val="22"/>
        </w:rPr>
        <w:t xml:space="preserve">) dhe </w:t>
      </w:r>
      <w:r w:rsidRPr="00281A9B">
        <w:rPr>
          <w:rFonts w:ascii="CG Times" w:eastAsia="MS Mincho" w:hAnsi="CG Times" w:cs="CG Times"/>
          <w:sz w:val="22"/>
          <w:szCs w:val="22"/>
        </w:rPr>
        <w:lastRenderedPageBreak/>
        <w:t>Dunavecit (275 km</w:t>
      </w:r>
      <w:r w:rsidRPr="00281A9B">
        <w:rPr>
          <w:rFonts w:ascii="CG Times" w:eastAsia="MS Mincho" w:hAnsi="CG Times" w:cs="CG Times"/>
          <w:sz w:val="22"/>
          <w:szCs w:val="22"/>
          <w:vertAlign w:val="superscript"/>
        </w:rPr>
        <w:t>2</w:t>
      </w:r>
      <w:r w:rsidRPr="00281A9B">
        <w:rPr>
          <w:rFonts w:ascii="CG Times" w:eastAsia="MS Mincho" w:hAnsi="CG Times" w:cs="CG Times"/>
          <w:sz w:val="22"/>
          <w:szCs w:val="22"/>
        </w:rPr>
        <w:t>), lumi i Devollit kalon përmes disa zonave të ndryshme klimaterike. Karakteristikat kryesore të këtyre zonave klimaterike janë verë e thatë dhe dimër i lagësht.</w:t>
      </w:r>
    </w:p>
    <w:p w14:paraId="32A405EC"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Për shkak të pozicionit gjeografik dhe largësisë nga deti, reshjet ndryshojnë dukshëm përgjatë lumit. Rrjedha e sipërme e basenit lumor ka nivelin më të ulët të reshjeve në Shqipëri, ndërkohë që pjesa malore e zonës së mesme arrin sasi dukshëm më të larta. Zona është, gjithashtu, e karakterizuar nga një intensitet i ulët reshjesh, me mesatare vjetore maksimumi 24 orë reshje me vlerë prej 40-80 mm. Dëbora në dimër është e zakonshme dhe maksimumi i monitoruar i trashësisë së dëborës është deri në 2 m. Numri i ditëve të mbuluara me dëborë në vit mund të variojë nga rreth 30 ditë në pjesët e ulëta, deri në rreth 90 ditë në zonat malore.</w:t>
      </w:r>
    </w:p>
    <w:p w14:paraId="59840ABF"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Janë kryer analiza gjithëpërfshirëse mbi të dhënat për prurjet dhe reshjet për zonën ujëmbledhëse. Vlerat mesatare vjetore të prurjeve për sheshet e digave në rrjedhën kryesore janë vlerësuar në bazë të të dhënave nga periudha 1953-2005.</w:t>
      </w:r>
    </w:p>
    <w:p w14:paraId="399D1D5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1.1.1.1.1.1.1 Prurjet mesatare vjetore në sheshet e digës</w:t>
      </w:r>
    </w:p>
    <w:p w14:paraId="5B7ACE1F" w14:textId="77777777" w:rsidR="00474202" w:rsidRPr="00281A9B" w:rsidRDefault="00474202" w:rsidP="00474202">
      <w:pPr>
        <w:widowControl w:val="0"/>
        <w:ind w:firstLine="720"/>
        <w:jc w:val="both"/>
        <w:rPr>
          <w:rFonts w:ascii="CG Times" w:eastAsia="MS Mincho" w:hAnsi="CG Times" w:cs="CG Times"/>
          <w:sz w:val="14"/>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2"/>
        <w:gridCol w:w="1275"/>
        <w:gridCol w:w="1212"/>
        <w:gridCol w:w="1226"/>
        <w:gridCol w:w="1212"/>
        <w:gridCol w:w="1144"/>
        <w:gridCol w:w="1144"/>
      </w:tblGrid>
      <w:tr w:rsidR="00474202" w:rsidRPr="00281A9B" w14:paraId="05076D50" w14:textId="77777777" w:rsidTr="00966464">
        <w:trPr>
          <w:trHeight w:val="237"/>
          <w:jc w:val="center"/>
        </w:trPr>
        <w:tc>
          <w:tcPr>
            <w:tcW w:w="1326" w:type="dxa"/>
            <w:vMerge w:val="restart"/>
          </w:tcPr>
          <w:p w14:paraId="1142545B" w14:textId="77777777" w:rsidR="00474202" w:rsidRPr="00281A9B" w:rsidRDefault="00474202" w:rsidP="00966464">
            <w:pPr>
              <w:widowControl w:val="0"/>
              <w:jc w:val="center"/>
              <w:rPr>
                <w:rFonts w:ascii="CG Times" w:eastAsia="MS Mincho" w:hAnsi="CG Times" w:cs="CG Times"/>
                <w:b/>
                <w:sz w:val="21"/>
                <w:szCs w:val="21"/>
              </w:rPr>
            </w:pPr>
            <w:r w:rsidRPr="00281A9B">
              <w:rPr>
                <w:rFonts w:ascii="CG Times" w:eastAsia="MS Mincho" w:hAnsi="CG Times" w:cs="CG Times"/>
                <w:b/>
                <w:sz w:val="21"/>
                <w:szCs w:val="21"/>
              </w:rPr>
              <w:t>Sheshi i digës</w:t>
            </w:r>
          </w:p>
        </w:tc>
        <w:tc>
          <w:tcPr>
            <w:tcW w:w="1326" w:type="dxa"/>
            <w:vMerge w:val="restart"/>
          </w:tcPr>
          <w:p w14:paraId="38AAD969" w14:textId="77777777" w:rsidR="00474202" w:rsidRPr="00281A9B" w:rsidRDefault="00474202" w:rsidP="00966464">
            <w:pPr>
              <w:widowControl w:val="0"/>
              <w:jc w:val="center"/>
              <w:rPr>
                <w:rFonts w:ascii="CG Times" w:eastAsia="MS Mincho" w:hAnsi="CG Times" w:cs="CG Times"/>
                <w:b/>
                <w:sz w:val="21"/>
                <w:szCs w:val="21"/>
              </w:rPr>
            </w:pPr>
            <w:r w:rsidRPr="00281A9B">
              <w:rPr>
                <w:rFonts w:ascii="CG Times" w:eastAsia="MS Mincho" w:hAnsi="CG Times" w:cs="CG Times"/>
                <w:b/>
                <w:sz w:val="21"/>
                <w:szCs w:val="21"/>
              </w:rPr>
              <w:t>Sipërfaqja (km</w:t>
            </w:r>
            <w:r w:rsidRPr="00281A9B">
              <w:rPr>
                <w:rFonts w:ascii="CG Times" w:eastAsia="MS Mincho" w:hAnsi="CG Times" w:cs="CG Times"/>
                <w:b/>
                <w:sz w:val="21"/>
                <w:szCs w:val="21"/>
                <w:vertAlign w:val="superscript"/>
              </w:rPr>
              <w:t>2</w:t>
            </w:r>
            <w:r w:rsidRPr="00281A9B">
              <w:rPr>
                <w:rFonts w:ascii="CG Times" w:eastAsia="MS Mincho" w:hAnsi="CG Times" w:cs="CG Times"/>
                <w:b/>
                <w:sz w:val="21"/>
                <w:szCs w:val="21"/>
              </w:rPr>
              <w:t>)</w:t>
            </w:r>
          </w:p>
        </w:tc>
        <w:tc>
          <w:tcPr>
            <w:tcW w:w="1327" w:type="dxa"/>
            <w:vMerge w:val="restart"/>
          </w:tcPr>
          <w:p w14:paraId="0D636D62" w14:textId="77777777" w:rsidR="00474202" w:rsidRPr="00281A9B" w:rsidRDefault="00474202" w:rsidP="00966464">
            <w:pPr>
              <w:widowControl w:val="0"/>
              <w:jc w:val="center"/>
              <w:rPr>
                <w:rFonts w:ascii="CG Times" w:eastAsia="MS Mincho" w:hAnsi="CG Times" w:cs="CG Times"/>
                <w:b/>
                <w:sz w:val="21"/>
                <w:szCs w:val="21"/>
              </w:rPr>
            </w:pPr>
            <w:r w:rsidRPr="00281A9B">
              <w:rPr>
                <w:rFonts w:ascii="CG Times" w:eastAsia="MS Mincho" w:hAnsi="CG Times" w:cs="CG Times"/>
                <w:b/>
                <w:sz w:val="21"/>
                <w:szCs w:val="21"/>
              </w:rPr>
              <w:t>HRWL</w:t>
            </w:r>
            <w:r w:rsidRPr="00281A9B">
              <w:rPr>
                <w:rFonts w:ascii="CG Times" w:eastAsia="MS Mincho" w:hAnsi="CG Times" w:cs="CG Times"/>
                <w:b/>
                <w:sz w:val="21"/>
                <w:szCs w:val="21"/>
                <w:vertAlign w:val="superscript"/>
              </w:rPr>
              <w:t>*</w:t>
            </w:r>
          </w:p>
          <w:p w14:paraId="3A681315" w14:textId="77777777" w:rsidR="00474202" w:rsidRPr="00281A9B" w:rsidRDefault="00474202" w:rsidP="00966464">
            <w:pPr>
              <w:widowControl w:val="0"/>
              <w:jc w:val="center"/>
              <w:rPr>
                <w:rFonts w:ascii="CG Times" w:eastAsia="MS Mincho" w:hAnsi="CG Times" w:cs="CG Times"/>
                <w:b/>
                <w:sz w:val="21"/>
                <w:szCs w:val="21"/>
              </w:rPr>
            </w:pPr>
            <w:r w:rsidRPr="00281A9B">
              <w:rPr>
                <w:rFonts w:ascii="CG Times" w:eastAsia="MS Mincho" w:hAnsi="CG Times" w:cs="CG Times"/>
                <w:b/>
                <w:sz w:val="21"/>
                <w:szCs w:val="21"/>
              </w:rPr>
              <w:t>(m m.n.d.)</w:t>
            </w:r>
          </w:p>
        </w:tc>
        <w:tc>
          <w:tcPr>
            <w:tcW w:w="1327" w:type="dxa"/>
            <w:vMerge w:val="restart"/>
          </w:tcPr>
          <w:p w14:paraId="45B0D53C" w14:textId="77777777" w:rsidR="00474202" w:rsidRPr="00281A9B" w:rsidRDefault="00474202" w:rsidP="00966464">
            <w:pPr>
              <w:widowControl w:val="0"/>
              <w:jc w:val="center"/>
              <w:rPr>
                <w:rFonts w:ascii="CG Times" w:eastAsia="MS Mincho" w:hAnsi="CG Times" w:cs="CG Times"/>
                <w:b/>
                <w:sz w:val="21"/>
                <w:szCs w:val="21"/>
              </w:rPr>
            </w:pPr>
            <w:r w:rsidRPr="00281A9B">
              <w:rPr>
                <w:rFonts w:ascii="CG Times" w:eastAsia="MS Mincho" w:hAnsi="CG Times" w:cs="CG Times"/>
                <w:b/>
                <w:sz w:val="21"/>
                <w:szCs w:val="21"/>
              </w:rPr>
              <w:t>OFWL</w:t>
            </w:r>
            <w:r w:rsidRPr="00281A9B">
              <w:rPr>
                <w:rFonts w:ascii="CG Times" w:eastAsia="MS Mincho" w:hAnsi="CG Times" w:cs="CG Times"/>
                <w:b/>
                <w:sz w:val="21"/>
                <w:szCs w:val="21"/>
                <w:vertAlign w:val="superscript"/>
              </w:rPr>
              <w:t>**</w:t>
            </w:r>
          </w:p>
          <w:p w14:paraId="2BF13903" w14:textId="77777777" w:rsidR="00474202" w:rsidRPr="00281A9B" w:rsidRDefault="00474202" w:rsidP="00966464">
            <w:pPr>
              <w:widowControl w:val="0"/>
              <w:jc w:val="center"/>
              <w:rPr>
                <w:rFonts w:ascii="CG Times" w:eastAsia="MS Mincho" w:hAnsi="CG Times" w:cs="CG Times"/>
                <w:b/>
                <w:sz w:val="21"/>
                <w:szCs w:val="21"/>
              </w:rPr>
            </w:pPr>
            <w:r w:rsidRPr="00281A9B">
              <w:rPr>
                <w:rFonts w:ascii="CG Times" w:eastAsia="MS Mincho" w:hAnsi="CG Times" w:cs="CG Times"/>
                <w:b/>
                <w:sz w:val="21"/>
                <w:szCs w:val="21"/>
              </w:rPr>
              <w:t>(m m.n.d.)</w:t>
            </w:r>
          </w:p>
        </w:tc>
        <w:tc>
          <w:tcPr>
            <w:tcW w:w="3981" w:type="dxa"/>
            <w:gridSpan w:val="3"/>
          </w:tcPr>
          <w:p w14:paraId="6024F63D" w14:textId="77777777" w:rsidR="00474202" w:rsidRPr="00281A9B" w:rsidRDefault="00474202" w:rsidP="00966464">
            <w:pPr>
              <w:widowControl w:val="0"/>
              <w:jc w:val="center"/>
              <w:rPr>
                <w:rFonts w:ascii="CG Times" w:eastAsia="MS Mincho" w:hAnsi="CG Times" w:cs="CG Times"/>
                <w:b/>
                <w:sz w:val="21"/>
                <w:szCs w:val="21"/>
              </w:rPr>
            </w:pPr>
            <w:r w:rsidRPr="00281A9B">
              <w:rPr>
                <w:rFonts w:ascii="CG Times" w:eastAsia="MS Mincho" w:hAnsi="CG Times" w:cs="CG Times"/>
                <w:b/>
                <w:sz w:val="21"/>
                <w:szCs w:val="21"/>
              </w:rPr>
              <w:t>Prurjet mesatare vjetore</w:t>
            </w:r>
          </w:p>
        </w:tc>
      </w:tr>
      <w:tr w:rsidR="00474202" w:rsidRPr="00281A9B" w14:paraId="4BB79C21" w14:textId="77777777" w:rsidTr="00966464">
        <w:trPr>
          <w:trHeight w:val="290"/>
          <w:jc w:val="center"/>
        </w:trPr>
        <w:tc>
          <w:tcPr>
            <w:tcW w:w="1326" w:type="dxa"/>
            <w:vMerge/>
          </w:tcPr>
          <w:p w14:paraId="08F93FCD" w14:textId="77777777" w:rsidR="00474202" w:rsidRPr="00281A9B" w:rsidRDefault="00474202" w:rsidP="00966464">
            <w:pPr>
              <w:widowControl w:val="0"/>
              <w:jc w:val="both"/>
              <w:rPr>
                <w:rFonts w:ascii="CG Times" w:eastAsia="MS Mincho" w:hAnsi="CG Times" w:cs="CG Times"/>
                <w:sz w:val="21"/>
                <w:szCs w:val="21"/>
              </w:rPr>
            </w:pPr>
          </w:p>
        </w:tc>
        <w:tc>
          <w:tcPr>
            <w:tcW w:w="1326" w:type="dxa"/>
            <w:vMerge/>
          </w:tcPr>
          <w:p w14:paraId="5D11559E" w14:textId="77777777" w:rsidR="00474202" w:rsidRPr="00281A9B" w:rsidRDefault="00474202" w:rsidP="00966464">
            <w:pPr>
              <w:widowControl w:val="0"/>
              <w:jc w:val="both"/>
              <w:rPr>
                <w:rFonts w:ascii="CG Times" w:eastAsia="MS Mincho" w:hAnsi="CG Times" w:cs="CG Times"/>
                <w:sz w:val="21"/>
                <w:szCs w:val="21"/>
              </w:rPr>
            </w:pPr>
          </w:p>
        </w:tc>
        <w:tc>
          <w:tcPr>
            <w:tcW w:w="1327" w:type="dxa"/>
            <w:vMerge/>
          </w:tcPr>
          <w:p w14:paraId="7D0E6670" w14:textId="77777777" w:rsidR="00474202" w:rsidRPr="00281A9B" w:rsidRDefault="00474202" w:rsidP="00966464">
            <w:pPr>
              <w:widowControl w:val="0"/>
              <w:jc w:val="both"/>
              <w:rPr>
                <w:rFonts w:ascii="CG Times" w:eastAsia="MS Mincho" w:hAnsi="CG Times" w:cs="CG Times"/>
                <w:sz w:val="21"/>
                <w:szCs w:val="21"/>
              </w:rPr>
            </w:pPr>
          </w:p>
        </w:tc>
        <w:tc>
          <w:tcPr>
            <w:tcW w:w="1327" w:type="dxa"/>
            <w:vMerge/>
          </w:tcPr>
          <w:p w14:paraId="2C7CC0F0" w14:textId="77777777" w:rsidR="00474202" w:rsidRPr="00281A9B" w:rsidRDefault="00474202" w:rsidP="00966464">
            <w:pPr>
              <w:widowControl w:val="0"/>
              <w:jc w:val="both"/>
              <w:rPr>
                <w:rFonts w:ascii="CG Times" w:eastAsia="MS Mincho" w:hAnsi="CG Times" w:cs="CG Times"/>
                <w:sz w:val="21"/>
                <w:szCs w:val="21"/>
              </w:rPr>
            </w:pPr>
          </w:p>
        </w:tc>
        <w:tc>
          <w:tcPr>
            <w:tcW w:w="1327" w:type="dxa"/>
          </w:tcPr>
          <w:p w14:paraId="4902808B" w14:textId="77777777" w:rsidR="00474202" w:rsidRPr="00281A9B" w:rsidRDefault="00474202" w:rsidP="00966464">
            <w:pPr>
              <w:widowControl w:val="0"/>
              <w:jc w:val="both"/>
              <w:rPr>
                <w:rFonts w:ascii="CG Times" w:eastAsia="MS Mincho" w:hAnsi="CG Times" w:cs="CG Times"/>
                <w:sz w:val="21"/>
                <w:szCs w:val="21"/>
              </w:rPr>
            </w:pPr>
            <w:r w:rsidRPr="00281A9B">
              <w:rPr>
                <w:rFonts w:ascii="CG Times" w:eastAsia="MS Mincho" w:hAnsi="CG Times" w:cs="CG Times"/>
                <w:sz w:val="21"/>
                <w:szCs w:val="21"/>
              </w:rPr>
              <w:t>(l/s/km</w:t>
            </w:r>
            <w:r w:rsidRPr="00281A9B">
              <w:rPr>
                <w:rFonts w:ascii="CG Times" w:eastAsia="MS Mincho" w:hAnsi="CG Times" w:cs="CG Times"/>
                <w:sz w:val="21"/>
                <w:szCs w:val="21"/>
                <w:vertAlign w:val="superscript"/>
              </w:rPr>
              <w:t>2</w:t>
            </w:r>
            <w:r w:rsidRPr="00281A9B">
              <w:rPr>
                <w:rFonts w:ascii="CG Times" w:eastAsia="MS Mincho" w:hAnsi="CG Times" w:cs="CG Times"/>
                <w:sz w:val="21"/>
                <w:szCs w:val="21"/>
              </w:rPr>
              <w:t>)</w:t>
            </w:r>
          </w:p>
        </w:tc>
        <w:tc>
          <w:tcPr>
            <w:tcW w:w="1327" w:type="dxa"/>
          </w:tcPr>
          <w:p w14:paraId="000A27AC" w14:textId="77777777" w:rsidR="00474202" w:rsidRPr="00281A9B" w:rsidRDefault="00474202" w:rsidP="00966464">
            <w:pPr>
              <w:widowControl w:val="0"/>
              <w:jc w:val="both"/>
              <w:rPr>
                <w:rFonts w:ascii="CG Times" w:eastAsia="MS Mincho" w:hAnsi="CG Times" w:cs="CG Times"/>
                <w:sz w:val="21"/>
                <w:szCs w:val="21"/>
              </w:rPr>
            </w:pPr>
            <w:r w:rsidRPr="00281A9B">
              <w:rPr>
                <w:rFonts w:ascii="CG Times" w:eastAsia="MS Mincho" w:hAnsi="CG Times" w:cs="CG Times"/>
                <w:sz w:val="21"/>
                <w:szCs w:val="21"/>
              </w:rPr>
              <w:t>(m</w:t>
            </w:r>
            <w:r w:rsidRPr="00281A9B">
              <w:rPr>
                <w:rFonts w:ascii="CG Times" w:eastAsia="MS Mincho" w:hAnsi="CG Times" w:cs="CG Times"/>
                <w:sz w:val="21"/>
                <w:szCs w:val="21"/>
                <w:vertAlign w:val="superscript"/>
              </w:rPr>
              <w:t>3</w:t>
            </w:r>
            <w:r w:rsidRPr="00281A9B">
              <w:rPr>
                <w:rFonts w:ascii="CG Times" w:eastAsia="MS Mincho" w:hAnsi="CG Times" w:cs="CG Times"/>
                <w:sz w:val="21"/>
                <w:szCs w:val="21"/>
              </w:rPr>
              <w:t>/s)</w:t>
            </w:r>
          </w:p>
        </w:tc>
        <w:tc>
          <w:tcPr>
            <w:tcW w:w="1327" w:type="dxa"/>
          </w:tcPr>
          <w:p w14:paraId="20A0966D" w14:textId="77777777" w:rsidR="00474202" w:rsidRPr="00281A9B" w:rsidRDefault="00474202" w:rsidP="00966464">
            <w:pPr>
              <w:widowControl w:val="0"/>
              <w:jc w:val="both"/>
              <w:rPr>
                <w:rFonts w:ascii="CG Times" w:eastAsia="MS Mincho" w:hAnsi="CG Times" w:cs="CG Times"/>
                <w:sz w:val="21"/>
                <w:szCs w:val="21"/>
              </w:rPr>
            </w:pPr>
            <w:r w:rsidRPr="00281A9B">
              <w:rPr>
                <w:rFonts w:ascii="CG Times" w:eastAsia="MS Mincho" w:hAnsi="CG Times" w:cs="CG Times"/>
                <w:sz w:val="21"/>
                <w:szCs w:val="21"/>
              </w:rPr>
              <w:t>mil m</w:t>
            </w:r>
            <w:r w:rsidRPr="00281A9B">
              <w:rPr>
                <w:rFonts w:ascii="CG Times" w:eastAsia="MS Mincho" w:hAnsi="CG Times" w:cs="CG Times"/>
                <w:sz w:val="21"/>
                <w:szCs w:val="21"/>
                <w:vertAlign w:val="superscript"/>
              </w:rPr>
              <w:t>3</w:t>
            </w:r>
            <w:r w:rsidRPr="00281A9B">
              <w:rPr>
                <w:rFonts w:ascii="CG Times" w:eastAsia="MS Mincho" w:hAnsi="CG Times" w:cs="CG Times"/>
                <w:sz w:val="21"/>
                <w:szCs w:val="21"/>
              </w:rPr>
              <w:t>/vit</w:t>
            </w:r>
          </w:p>
        </w:tc>
      </w:tr>
      <w:tr w:rsidR="00474202" w:rsidRPr="00281A9B" w14:paraId="4E141424" w14:textId="77777777" w:rsidTr="00966464">
        <w:trPr>
          <w:jc w:val="center"/>
        </w:trPr>
        <w:tc>
          <w:tcPr>
            <w:tcW w:w="1326" w:type="dxa"/>
          </w:tcPr>
          <w:p w14:paraId="5DED7EDE" w14:textId="77777777" w:rsidR="00474202" w:rsidRPr="00281A9B" w:rsidRDefault="00474202" w:rsidP="00966464">
            <w:pPr>
              <w:widowControl w:val="0"/>
              <w:jc w:val="both"/>
              <w:rPr>
                <w:rFonts w:ascii="CG Times" w:eastAsia="MS Mincho" w:hAnsi="CG Times" w:cs="CG Times"/>
                <w:sz w:val="21"/>
                <w:szCs w:val="21"/>
              </w:rPr>
            </w:pPr>
            <w:r w:rsidRPr="00281A9B">
              <w:rPr>
                <w:rFonts w:ascii="CG Times" w:eastAsia="MS Mincho" w:hAnsi="CG Times" w:cs="CG Times"/>
                <w:sz w:val="21"/>
                <w:szCs w:val="21"/>
              </w:rPr>
              <w:t>Moglicë</w:t>
            </w:r>
          </w:p>
        </w:tc>
        <w:tc>
          <w:tcPr>
            <w:tcW w:w="1326" w:type="dxa"/>
          </w:tcPr>
          <w:p w14:paraId="7B290587"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1671</w:t>
            </w:r>
          </w:p>
        </w:tc>
        <w:tc>
          <w:tcPr>
            <w:tcW w:w="1327" w:type="dxa"/>
          </w:tcPr>
          <w:p w14:paraId="6FC6080C"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650</w:t>
            </w:r>
          </w:p>
        </w:tc>
        <w:tc>
          <w:tcPr>
            <w:tcW w:w="1327" w:type="dxa"/>
          </w:tcPr>
          <w:p w14:paraId="1B2FA5E1"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651.5</w:t>
            </w:r>
          </w:p>
        </w:tc>
        <w:tc>
          <w:tcPr>
            <w:tcW w:w="1327" w:type="dxa"/>
          </w:tcPr>
          <w:p w14:paraId="0DFB6369"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13.1</w:t>
            </w:r>
          </w:p>
        </w:tc>
        <w:tc>
          <w:tcPr>
            <w:tcW w:w="1327" w:type="dxa"/>
          </w:tcPr>
          <w:p w14:paraId="00216F3E"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21.8</w:t>
            </w:r>
          </w:p>
        </w:tc>
        <w:tc>
          <w:tcPr>
            <w:tcW w:w="1327" w:type="dxa"/>
          </w:tcPr>
          <w:p w14:paraId="1DB54490"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689</w:t>
            </w:r>
          </w:p>
        </w:tc>
      </w:tr>
      <w:tr w:rsidR="00474202" w:rsidRPr="00281A9B" w14:paraId="2EC681CF" w14:textId="77777777" w:rsidTr="00966464">
        <w:trPr>
          <w:jc w:val="center"/>
        </w:trPr>
        <w:tc>
          <w:tcPr>
            <w:tcW w:w="1326" w:type="dxa"/>
          </w:tcPr>
          <w:p w14:paraId="73558A68" w14:textId="77777777" w:rsidR="00474202" w:rsidRPr="00281A9B" w:rsidRDefault="00474202" w:rsidP="00966464">
            <w:pPr>
              <w:widowControl w:val="0"/>
              <w:jc w:val="both"/>
              <w:rPr>
                <w:rFonts w:ascii="CG Times" w:eastAsia="MS Mincho" w:hAnsi="CG Times" w:cs="CG Times"/>
                <w:sz w:val="21"/>
                <w:szCs w:val="21"/>
              </w:rPr>
            </w:pPr>
            <w:r w:rsidRPr="00281A9B">
              <w:rPr>
                <w:rFonts w:ascii="CG Times" w:eastAsia="MS Mincho" w:hAnsi="CG Times" w:cs="CG Times"/>
                <w:sz w:val="21"/>
                <w:szCs w:val="21"/>
              </w:rPr>
              <w:t>Kokel</w:t>
            </w:r>
          </w:p>
        </w:tc>
        <w:tc>
          <w:tcPr>
            <w:tcW w:w="1326" w:type="dxa"/>
          </w:tcPr>
          <w:p w14:paraId="33ABB61D"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1885</w:t>
            </w:r>
          </w:p>
        </w:tc>
        <w:tc>
          <w:tcPr>
            <w:tcW w:w="1327" w:type="dxa"/>
          </w:tcPr>
          <w:p w14:paraId="5D76339A"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350</w:t>
            </w:r>
          </w:p>
        </w:tc>
        <w:tc>
          <w:tcPr>
            <w:tcW w:w="1327" w:type="dxa"/>
          </w:tcPr>
          <w:p w14:paraId="1AA67636"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350</w:t>
            </w:r>
          </w:p>
        </w:tc>
        <w:tc>
          <w:tcPr>
            <w:tcW w:w="1327" w:type="dxa"/>
          </w:tcPr>
          <w:p w14:paraId="7F11B23B"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14.4</w:t>
            </w:r>
          </w:p>
        </w:tc>
        <w:tc>
          <w:tcPr>
            <w:tcW w:w="1327" w:type="dxa"/>
          </w:tcPr>
          <w:p w14:paraId="64EF7F9C"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27.1</w:t>
            </w:r>
          </w:p>
        </w:tc>
        <w:tc>
          <w:tcPr>
            <w:tcW w:w="1327" w:type="dxa"/>
          </w:tcPr>
          <w:p w14:paraId="52FF7F61"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854</w:t>
            </w:r>
          </w:p>
        </w:tc>
      </w:tr>
      <w:tr w:rsidR="00474202" w:rsidRPr="00281A9B" w14:paraId="7CEBA3E4" w14:textId="77777777" w:rsidTr="00966464">
        <w:trPr>
          <w:jc w:val="center"/>
        </w:trPr>
        <w:tc>
          <w:tcPr>
            <w:tcW w:w="1326" w:type="dxa"/>
          </w:tcPr>
          <w:p w14:paraId="106EA650" w14:textId="77777777" w:rsidR="00474202" w:rsidRPr="00281A9B" w:rsidRDefault="00474202" w:rsidP="00966464">
            <w:pPr>
              <w:widowControl w:val="0"/>
              <w:jc w:val="both"/>
              <w:rPr>
                <w:rFonts w:ascii="CG Times" w:eastAsia="MS Mincho" w:hAnsi="CG Times" w:cs="CG Times"/>
                <w:sz w:val="21"/>
                <w:szCs w:val="21"/>
              </w:rPr>
            </w:pPr>
            <w:r w:rsidRPr="00281A9B">
              <w:rPr>
                <w:rFonts w:ascii="CG Times" w:eastAsia="MS Mincho" w:hAnsi="CG Times" w:cs="CG Times"/>
                <w:sz w:val="21"/>
                <w:szCs w:val="21"/>
              </w:rPr>
              <w:t>Banjë</w:t>
            </w:r>
          </w:p>
        </w:tc>
        <w:tc>
          <w:tcPr>
            <w:tcW w:w="1326" w:type="dxa"/>
          </w:tcPr>
          <w:p w14:paraId="7FEF02CE"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2890</w:t>
            </w:r>
          </w:p>
        </w:tc>
        <w:tc>
          <w:tcPr>
            <w:tcW w:w="1327" w:type="dxa"/>
          </w:tcPr>
          <w:p w14:paraId="0F4B9E70"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175</w:t>
            </w:r>
          </w:p>
        </w:tc>
        <w:tc>
          <w:tcPr>
            <w:tcW w:w="1327" w:type="dxa"/>
          </w:tcPr>
          <w:p w14:paraId="6309DD11"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176.5</w:t>
            </w:r>
          </w:p>
        </w:tc>
        <w:tc>
          <w:tcPr>
            <w:tcW w:w="1327" w:type="dxa"/>
          </w:tcPr>
          <w:p w14:paraId="0C72BFBA"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16.3</w:t>
            </w:r>
          </w:p>
        </w:tc>
        <w:tc>
          <w:tcPr>
            <w:tcW w:w="1327" w:type="dxa"/>
          </w:tcPr>
          <w:p w14:paraId="29320149"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47.1</w:t>
            </w:r>
          </w:p>
        </w:tc>
        <w:tc>
          <w:tcPr>
            <w:tcW w:w="1327" w:type="dxa"/>
          </w:tcPr>
          <w:p w14:paraId="7E6828A1" w14:textId="77777777" w:rsidR="00474202" w:rsidRPr="00281A9B" w:rsidRDefault="00474202" w:rsidP="00966464">
            <w:pPr>
              <w:widowControl w:val="0"/>
              <w:jc w:val="right"/>
              <w:rPr>
                <w:rFonts w:ascii="CG Times" w:eastAsia="MS Mincho" w:hAnsi="CG Times" w:cs="CG Times"/>
                <w:sz w:val="21"/>
                <w:szCs w:val="21"/>
              </w:rPr>
            </w:pPr>
            <w:r w:rsidRPr="00281A9B">
              <w:rPr>
                <w:rFonts w:ascii="CG Times" w:eastAsia="MS Mincho" w:hAnsi="CG Times" w:cs="CG Times"/>
                <w:sz w:val="21"/>
                <w:szCs w:val="21"/>
              </w:rPr>
              <w:t>1484</w:t>
            </w:r>
          </w:p>
        </w:tc>
      </w:tr>
    </w:tbl>
    <w:p w14:paraId="76FB6852"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HRWL = niveli më i lartë rregullator i ujit.</w:t>
      </w:r>
    </w:p>
    <w:p w14:paraId="25DE13CB"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OFWL = niveli më i lartë i ujit gjatë operimit (do të përdoret për kontrollin e përmbytjeve).</w:t>
      </w:r>
    </w:p>
    <w:p w14:paraId="53AA0BE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Kapaciteti depozitues i rezervuarëve</w:t>
      </w:r>
    </w:p>
    <w:p w14:paraId="3D98008D" w14:textId="77777777" w:rsidR="00474202" w:rsidRPr="00281A9B" w:rsidRDefault="00474202" w:rsidP="00474202">
      <w:pPr>
        <w:widowControl w:val="0"/>
        <w:ind w:firstLine="720"/>
        <w:jc w:val="both"/>
        <w:rPr>
          <w:rFonts w:ascii="CG Times" w:eastAsia="MS Mincho" w:hAnsi="CG Times" w:cs="CG Times"/>
          <w:sz w:val="14"/>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1512"/>
        <w:gridCol w:w="1559"/>
        <w:gridCol w:w="1559"/>
        <w:gridCol w:w="1701"/>
      </w:tblGrid>
      <w:tr w:rsidR="00474202" w:rsidRPr="00281A9B" w14:paraId="34F59D3D" w14:textId="77777777" w:rsidTr="00966464">
        <w:trPr>
          <w:jc w:val="center"/>
        </w:trPr>
        <w:tc>
          <w:tcPr>
            <w:tcW w:w="1857" w:type="dxa"/>
          </w:tcPr>
          <w:p w14:paraId="0B59F452" w14:textId="77777777" w:rsidR="00474202" w:rsidRPr="00281A9B" w:rsidRDefault="00474202" w:rsidP="00966464">
            <w:pPr>
              <w:widowControl w:val="0"/>
              <w:jc w:val="center"/>
              <w:rPr>
                <w:rFonts w:ascii="CG Times" w:eastAsia="MS Mincho" w:hAnsi="CG Times" w:cs="CG Times"/>
                <w:b/>
                <w:sz w:val="21"/>
                <w:szCs w:val="21"/>
              </w:rPr>
            </w:pPr>
          </w:p>
        </w:tc>
        <w:tc>
          <w:tcPr>
            <w:tcW w:w="1512" w:type="dxa"/>
          </w:tcPr>
          <w:p w14:paraId="14FEB220" w14:textId="77777777" w:rsidR="00474202" w:rsidRPr="00281A9B" w:rsidRDefault="00474202" w:rsidP="00966464">
            <w:pPr>
              <w:widowControl w:val="0"/>
              <w:jc w:val="center"/>
              <w:rPr>
                <w:rFonts w:ascii="CG Times" w:eastAsia="MS Mincho" w:hAnsi="CG Times" w:cs="CG Times"/>
                <w:b/>
                <w:sz w:val="21"/>
                <w:szCs w:val="21"/>
              </w:rPr>
            </w:pPr>
            <w:r w:rsidRPr="00281A9B">
              <w:rPr>
                <w:rFonts w:ascii="CG Times" w:eastAsia="MS Mincho" w:hAnsi="CG Times" w:cs="CG Times"/>
                <w:b/>
                <w:sz w:val="21"/>
                <w:szCs w:val="21"/>
              </w:rPr>
              <w:t>Moglicë</w:t>
            </w:r>
          </w:p>
        </w:tc>
        <w:tc>
          <w:tcPr>
            <w:tcW w:w="1559" w:type="dxa"/>
          </w:tcPr>
          <w:p w14:paraId="0A044248" w14:textId="77777777" w:rsidR="00474202" w:rsidRPr="00281A9B" w:rsidRDefault="00474202" w:rsidP="00966464">
            <w:pPr>
              <w:widowControl w:val="0"/>
              <w:jc w:val="center"/>
              <w:rPr>
                <w:rFonts w:ascii="CG Times" w:eastAsia="MS Mincho" w:hAnsi="CG Times" w:cs="CG Times"/>
                <w:b/>
                <w:sz w:val="21"/>
                <w:szCs w:val="21"/>
              </w:rPr>
            </w:pPr>
            <w:r w:rsidRPr="00281A9B">
              <w:rPr>
                <w:rFonts w:ascii="CG Times" w:eastAsia="MS Mincho" w:hAnsi="CG Times" w:cs="CG Times"/>
                <w:b/>
                <w:sz w:val="21"/>
                <w:szCs w:val="21"/>
              </w:rPr>
              <w:t>Kokël</w:t>
            </w:r>
          </w:p>
        </w:tc>
        <w:tc>
          <w:tcPr>
            <w:tcW w:w="1559" w:type="dxa"/>
          </w:tcPr>
          <w:p w14:paraId="606F70A9" w14:textId="77777777" w:rsidR="00474202" w:rsidRPr="00281A9B" w:rsidRDefault="00474202" w:rsidP="00966464">
            <w:pPr>
              <w:widowControl w:val="0"/>
              <w:jc w:val="center"/>
              <w:rPr>
                <w:rFonts w:ascii="CG Times" w:eastAsia="MS Mincho" w:hAnsi="CG Times" w:cs="CG Times"/>
                <w:b/>
                <w:sz w:val="21"/>
                <w:szCs w:val="21"/>
              </w:rPr>
            </w:pPr>
            <w:r w:rsidRPr="00281A9B">
              <w:rPr>
                <w:rFonts w:ascii="CG Times" w:eastAsia="MS Mincho" w:hAnsi="CG Times" w:cs="CG Times"/>
                <w:b/>
                <w:sz w:val="21"/>
                <w:szCs w:val="21"/>
              </w:rPr>
              <w:t>Banjë</w:t>
            </w:r>
          </w:p>
        </w:tc>
        <w:tc>
          <w:tcPr>
            <w:tcW w:w="1701" w:type="dxa"/>
          </w:tcPr>
          <w:p w14:paraId="2E41FF8D" w14:textId="77777777" w:rsidR="00474202" w:rsidRPr="00281A9B" w:rsidRDefault="00474202" w:rsidP="00966464">
            <w:pPr>
              <w:widowControl w:val="0"/>
              <w:jc w:val="center"/>
              <w:rPr>
                <w:rFonts w:ascii="CG Times" w:eastAsia="MS Mincho" w:hAnsi="CG Times" w:cs="CG Times"/>
                <w:b/>
                <w:sz w:val="21"/>
                <w:szCs w:val="21"/>
              </w:rPr>
            </w:pPr>
            <w:r w:rsidRPr="00281A9B">
              <w:rPr>
                <w:rFonts w:ascii="CG Times" w:eastAsia="MS Mincho" w:hAnsi="CG Times" w:cs="CG Times"/>
                <w:b/>
                <w:sz w:val="21"/>
                <w:szCs w:val="21"/>
              </w:rPr>
              <w:t>Gjithsej</w:t>
            </w:r>
          </w:p>
        </w:tc>
      </w:tr>
      <w:tr w:rsidR="00474202" w:rsidRPr="00281A9B" w14:paraId="7CA8361B" w14:textId="77777777" w:rsidTr="00966464">
        <w:trPr>
          <w:jc w:val="center"/>
        </w:trPr>
        <w:tc>
          <w:tcPr>
            <w:tcW w:w="1857" w:type="dxa"/>
          </w:tcPr>
          <w:p w14:paraId="4D9DFEE8" w14:textId="77777777" w:rsidR="00474202" w:rsidRPr="00281A9B" w:rsidRDefault="00474202" w:rsidP="00966464">
            <w:pPr>
              <w:widowControl w:val="0"/>
              <w:rPr>
                <w:rFonts w:ascii="CG Times" w:eastAsia="MS Mincho" w:hAnsi="CG Times" w:cs="CG Times"/>
                <w:sz w:val="21"/>
                <w:szCs w:val="21"/>
              </w:rPr>
            </w:pPr>
            <w:r w:rsidRPr="00281A9B">
              <w:rPr>
                <w:rFonts w:ascii="CG Times" w:eastAsia="MS Mincho" w:hAnsi="CG Times" w:cs="CG Times"/>
                <w:sz w:val="21"/>
                <w:szCs w:val="21"/>
              </w:rPr>
              <w:t>Vëllimi i shfrytëzueshëm (mil m</w:t>
            </w:r>
            <w:r w:rsidRPr="00281A9B">
              <w:rPr>
                <w:rFonts w:ascii="CG Times" w:eastAsia="MS Mincho" w:hAnsi="CG Times" w:cs="CG Times"/>
                <w:sz w:val="21"/>
                <w:szCs w:val="21"/>
                <w:vertAlign w:val="superscript"/>
              </w:rPr>
              <w:t>3</w:t>
            </w:r>
            <w:r w:rsidRPr="00281A9B">
              <w:rPr>
                <w:rFonts w:ascii="CG Times" w:eastAsia="MS Mincho" w:hAnsi="CG Times" w:cs="CG Times"/>
                <w:sz w:val="21"/>
                <w:szCs w:val="21"/>
              </w:rPr>
              <w:t>)</w:t>
            </w:r>
          </w:p>
        </w:tc>
        <w:tc>
          <w:tcPr>
            <w:tcW w:w="1512" w:type="dxa"/>
          </w:tcPr>
          <w:p w14:paraId="4148EAA4" w14:textId="77777777" w:rsidR="00474202" w:rsidRPr="00281A9B" w:rsidRDefault="00474202" w:rsidP="00966464">
            <w:pPr>
              <w:widowControl w:val="0"/>
              <w:jc w:val="center"/>
              <w:rPr>
                <w:rFonts w:ascii="CG Times" w:eastAsia="MS Mincho" w:hAnsi="CG Times" w:cs="CG Times"/>
                <w:sz w:val="21"/>
                <w:szCs w:val="21"/>
              </w:rPr>
            </w:pPr>
            <w:r w:rsidRPr="00281A9B">
              <w:rPr>
                <w:rFonts w:ascii="CG Times" w:eastAsia="MS Mincho" w:hAnsi="CG Times" w:cs="CG Times"/>
                <w:sz w:val="21"/>
                <w:szCs w:val="21"/>
              </w:rPr>
              <w:t>152</w:t>
            </w:r>
          </w:p>
        </w:tc>
        <w:tc>
          <w:tcPr>
            <w:tcW w:w="1559" w:type="dxa"/>
          </w:tcPr>
          <w:p w14:paraId="255E5FAF" w14:textId="77777777" w:rsidR="00474202" w:rsidRPr="00281A9B" w:rsidRDefault="00474202" w:rsidP="00966464">
            <w:pPr>
              <w:widowControl w:val="0"/>
              <w:jc w:val="center"/>
              <w:rPr>
                <w:rFonts w:ascii="CG Times" w:eastAsia="MS Mincho" w:hAnsi="CG Times" w:cs="CG Times"/>
                <w:sz w:val="21"/>
                <w:szCs w:val="21"/>
              </w:rPr>
            </w:pPr>
            <w:r w:rsidRPr="00281A9B">
              <w:rPr>
                <w:rFonts w:ascii="CG Times" w:eastAsia="MS Mincho" w:hAnsi="CG Times" w:cs="CG Times"/>
                <w:sz w:val="21"/>
                <w:szCs w:val="21"/>
              </w:rPr>
              <w:t>15.2</w:t>
            </w:r>
          </w:p>
        </w:tc>
        <w:tc>
          <w:tcPr>
            <w:tcW w:w="1559" w:type="dxa"/>
          </w:tcPr>
          <w:p w14:paraId="308988B4" w14:textId="77777777" w:rsidR="00474202" w:rsidRPr="00281A9B" w:rsidRDefault="00474202" w:rsidP="00966464">
            <w:pPr>
              <w:widowControl w:val="0"/>
              <w:jc w:val="center"/>
              <w:rPr>
                <w:rFonts w:ascii="CG Times" w:eastAsia="MS Mincho" w:hAnsi="CG Times" w:cs="CG Times"/>
                <w:sz w:val="21"/>
                <w:szCs w:val="21"/>
              </w:rPr>
            </w:pPr>
            <w:r w:rsidRPr="00281A9B">
              <w:rPr>
                <w:rFonts w:ascii="CG Times" w:eastAsia="MS Mincho" w:hAnsi="CG Times" w:cs="CG Times"/>
                <w:sz w:val="21"/>
                <w:szCs w:val="21"/>
              </w:rPr>
              <w:t>178</w:t>
            </w:r>
          </w:p>
        </w:tc>
        <w:tc>
          <w:tcPr>
            <w:tcW w:w="1701" w:type="dxa"/>
          </w:tcPr>
          <w:p w14:paraId="274E29D9" w14:textId="77777777" w:rsidR="00474202" w:rsidRPr="00281A9B" w:rsidRDefault="00474202" w:rsidP="00966464">
            <w:pPr>
              <w:widowControl w:val="0"/>
              <w:jc w:val="center"/>
              <w:rPr>
                <w:rFonts w:ascii="CG Times" w:eastAsia="MS Mincho" w:hAnsi="CG Times" w:cs="CG Times"/>
                <w:sz w:val="21"/>
                <w:szCs w:val="21"/>
              </w:rPr>
            </w:pPr>
            <w:r w:rsidRPr="00281A9B">
              <w:rPr>
                <w:rFonts w:ascii="CG Times" w:eastAsia="MS Mincho" w:hAnsi="CG Times" w:cs="CG Times"/>
                <w:sz w:val="21"/>
                <w:szCs w:val="21"/>
              </w:rPr>
              <w:t>345.2</w:t>
            </w:r>
          </w:p>
        </w:tc>
      </w:tr>
      <w:tr w:rsidR="00474202" w:rsidRPr="00281A9B" w14:paraId="488E5F74" w14:textId="77777777" w:rsidTr="00966464">
        <w:trPr>
          <w:jc w:val="center"/>
        </w:trPr>
        <w:tc>
          <w:tcPr>
            <w:tcW w:w="1857" w:type="dxa"/>
          </w:tcPr>
          <w:p w14:paraId="5C30A690" w14:textId="77777777" w:rsidR="00474202" w:rsidRPr="00281A9B" w:rsidRDefault="00474202" w:rsidP="00966464">
            <w:pPr>
              <w:widowControl w:val="0"/>
              <w:rPr>
                <w:rFonts w:ascii="CG Times" w:eastAsia="MS Mincho" w:hAnsi="CG Times" w:cs="CG Times"/>
                <w:sz w:val="21"/>
                <w:szCs w:val="21"/>
              </w:rPr>
            </w:pPr>
            <w:r w:rsidRPr="00281A9B">
              <w:rPr>
                <w:rFonts w:ascii="CG Times" w:eastAsia="MS Mincho" w:hAnsi="CG Times" w:cs="CG Times"/>
                <w:sz w:val="21"/>
                <w:szCs w:val="21"/>
              </w:rPr>
              <w:t>Vëllimi i vdekur (mil m</w:t>
            </w:r>
            <w:r w:rsidRPr="00281A9B">
              <w:rPr>
                <w:rFonts w:ascii="CG Times" w:eastAsia="MS Mincho" w:hAnsi="CG Times" w:cs="CG Times"/>
                <w:sz w:val="21"/>
                <w:szCs w:val="21"/>
                <w:vertAlign w:val="superscript"/>
              </w:rPr>
              <w:t>3</w:t>
            </w:r>
            <w:r w:rsidRPr="00281A9B">
              <w:rPr>
                <w:rFonts w:ascii="CG Times" w:eastAsia="MS Mincho" w:hAnsi="CG Times" w:cs="CG Times"/>
                <w:sz w:val="21"/>
                <w:szCs w:val="21"/>
              </w:rPr>
              <w:t>)</w:t>
            </w:r>
          </w:p>
        </w:tc>
        <w:tc>
          <w:tcPr>
            <w:tcW w:w="1512" w:type="dxa"/>
          </w:tcPr>
          <w:p w14:paraId="5172CCC9" w14:textId="77777777" w:rsidR="00474202" w:rsidRPr="00281A9B" w:rsidRDefault="00474202" w:rsidP="00966464">
            <w:pPr>
              <w:widowControl w:val="0"/>
              <w:jc w:val="center"/>
              <w:rPr>
                <w:rFonts w:ascii="CG Times" w:eastAsia="MS Mincho" w:hAnsi="CG Times" w:cs="CG Times"/>
                <w:sz w:val="21"/>
                <w:szCs w:val="21"/>
              </w:rPr>
            </w:pPr>
            <w:r w:rsidRPr="00281A9B">
              <w:rPr>
                <w:rFonts w:ascii="CG Times" w:eastAsia="MS Mincho" w:hAnsi="CG Times" w:cs="CG Times"/>
                <w:sz w:val="21"/>
                <w:szCs w:val="21"/>
              </w:rPr>
              <w:t>210</w:t>
            </w:r>
          </w:p>
        </w:tc>
        <w:tc>
          <w:tcPr>
            <w:tcW w:w="1559" w:type="dxa"/>
          </w:tcPr>
          <w:p w14:paraId="3C271921" w14:textId="77777777" w:rsidR="00474202" w:rsidRPr="00281A9B" w:rsidRDefault="00474202" w:rsidP="00966464">
            <w:pPr>
              <w:widowControl w:val="0"/>
              <w:jc w:val="center"/>
              <w:rPr>
                <w:rFonts w:ascii="CG Times" w:eastAsia="MS Mincho" w:hAnsi="CG Times" w:cs="CG Times"/>
                <w:sz w:val="21"/>
                <w:szCs w:val="21"/>
              </w:rPr>
            </w:pPr>
            <w:r w:rsidRPr="00281A9B">
              <w:rPr>
                <w:rFonts w:ascii="CG Times" w:eastAsia="MS Mincho" w:hAnsi="CG Times" w:cs="CG Times"/>
                <w:sz w:val="21"/>
                <w:szCs w:val="21"/>
              </w:rPr>
              <w:t>4.3</w:t>
            </w:r>
          </w:p>
        </w:tc>
        <w:tc>
          <w:tcPr>
            <w:tcW w:w="1559" w:type="dxa"/>
          </w:tcPr>
          <w:p w14:paraId="42FBE639" w14:textId="77777777" w:rsidR="00474202" w:rsidRPr="00281A9B" w:rsidRDefault="00474202" w:rsidP="00966464">
            <w:pPr>
              <w:widowControl w:val="0"/>
              <w:jc w:val="center"/>
              <w:rPr>
                <w:rFonts w:ascii="CG Times" w:eastAsia="MS Mincho" w:hAnsi="CG Times" w:cs="CG Times"/>
                <w:sz w:val="21"/>
                <w:szCs w:val="21"/>
              </w:rPr>
            </w:pPr>
            <w:r w:rsidRPr="00281A9B">
              <w:rPr>
                <w:rFonts w:ascii="CG Times" w:eastAsia="MS Mincho" w:hAnsi="CG Times" w:cs="CG Times"/>
                <w:sz w:val="21"/>
                <w:szCs w:val="21"/>
              </w:rPr>
              <w:t>213</w:t>
            </w:r>
          </w:p>
        </w:tc>
        <w:tc>
          <w:tcPr>
            <w:tcW w:w="1701" w:type="dxa"/>
          </w:tcPr>
          <w:p w14:paraId="54BBED60" w14:textId="77777777" w:rsidR="00474202" w:rsidRPr="00281A9B" w:rsidRDefault="00474202" w:rsidP="00966464">
            <w:pPr>
              <w:widowControl w:val="0"/>
              <w:jc w:val="center"/>
              <w:rPr>
                <w:rFonts w:ascii="CG Times" w:eastAsia="MS Mincho" w:hAnsi="CG Times" w:cs="CG Times"/>
                <w:sz w:val="21"/>
                <w:szCs w:val="21"/>
              </w:rPr>
            </w:pPr>
            <w:r w:rsidRPr="00281A9B">
              <w:rPr>
                <w:rFonts w:ascii="CG Times" w:eastAsia="MS Mincho" w:hAnsi="CG Times" w:cs="CG Times"/>
                <w:sz w:val="21"/>
                <w:szCs w:val="21"/>
              </w:rPr>
              <w:t>427.3</w:t>
            </w:r>
          </w:p>
        </w:tc>
      </w:tr>
    </w:tbl>
    <w:p w14:paraId="18F0CE58" w14:textId="77777777" w:rsidR="00474202" w:rsidRPr="00281A9B" w:rsidRDefault="00474202" w:rsidP="00474202">
      <w:pPr>
        <w:widowControl w:val="0"/>
        <w:jc w:val="both"/>
        <w:rPr>
          <w:rFonts w:ascii="CG Times" w:eastAsia="MS Mincho" w:hAnsi="CG Times" w:cs="CG Times"/>
          <w:sz w:val="12"/>
          <w:szCs w:val="22"/>
        </w:rPr>
      </w:pPr>
    </w:p>
    <w:p w14:paraId="6928BA5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Sizmologjia</w:t>
      </w:r>
    </w:p>
    <w:p w14:paraId="5A819A88"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Shqipëria gjendet në rripin sizmik të Mesdheut Alpin dhe përbën pjesë të lidhjes mes mikropllakave të Adriatikut dhe pllakave euroaziatike. Sizmiciteti në vend karakterizohet nga një aktivitet intensiv tërmetesh të vogla dhe tërmetesh mesatare të ndryshme nga ngjarje të mëdha. Shkaku kryesor për veprimtarinë sizmike në Shqipëri është goditja midis mikropllakave të Adriatikut dhe formimit të maleve shqiptare.</w:t>
      </w:r>
    </w:p>
    <w:p w14:paraId="39124812"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Të gjitha strukturat do të vlerësohen për ngarkesa tërmeti. Metoda e projektimit, gati statike ose dinamike, do të zgjidhet në bazë të karakteristikave të elementeve të projektuara dhe klasifikimit sipas sigurisë/pasojave të tyre. Elementet strukturore do të diferencohen sipas pasojave të dështimit të tyre. Strukturat, ku humbja e funksionalitetit ka pasoja të mëdha, përfshirë diga dhe struktura të tjera kritike për sigurinë e digës, do të kontrollohen për një periudhë kthimi prej 1 në 500 vjet si një ngarkesë e ndryshueshme dhe 1 në 10 000 vjet si një ngarkesë aksidentale. Struktura të tjera do të kontrollohen vetëm për një periudhë kthimi prej 1 në 2000 vjet si një ngarkesë aksidentale. Kombinime të ndryshme ngarkesash pa pasur humbje në funksionueshmëri, duhet të tolerohen, ndërsa për kombinime aksidentale ngarkesash mund të tolerohen dëmtime mbi struktura, por nuk duhet të ndodhë shembje.</w:t>
      </w:r>
    </w:p>
    <w:p w14:paraId="0D63AD4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Faktorët e ngarkesës/faktorët e sigurisë do të jenë në përputhje me rekomandimet përkatëse ndërkombëtare dhe kodet e projektimit.</w:t>
      </w:r>
    </w:p>
    <w:p w14:paraId="43FAAB32"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C. Hec-i i Moglicës, skema e përgjithshme</w:t>
      </w:r>
    </w:p>
    <w:p w14:paraId="02867E6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Hidrocentrali i Moglicës është Hidrocentrali i sipërm i të tria hidrocentraleve që formojnë Projektin Hidroenergjetik të Devollit.</w:t>
      </w:r>
    </w:p>
    <w:p w14:paraId="7CACC63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xml:space="preserve">Diga e Moglicës, së bashku me veprën e marrjes ndodhet përafërsisht 1.5 km poshtë pikës së bashkimit të lumit të Malsisë dhe lumit të Devollit, ndërkohë që shkarkimi i kanalit </w:t>
      </w:r>
      <w:r w:rsidRPr="00281A9B">
        <w:rPr>
          <w:rFonts w:ascii="CG Times" w:eastAsia="MS Mincho" w:hAnsi="CG Times" w:cs="CG Times"/>
          <w:sz w:val="22"/>
          <w:szCs w:val="22"/>
        </w:rPr>
        <w:lastRenderedPageBreak/>
        <w:t>fundor ndodhet në lumin e Devollit rreth 300 m sipër pikës së bashkimit midis degës së Grabovës dhe lumit të Devollit.</w:t>
      </w:r>
    </w:p>
    <w:p w14:paraId="0B3DACD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Godina e centralit nëntokësor ndodhet në shpatin verior përafërsisht 1.25 km jug-juglindje të bashkimit të degës Grabovë me lumin Devoll.</w:t>
      </w:r>
    </w:p>
    <w:p w14:paraId="581C71C5"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Skema shfrytëzon një lartësi maksimale shfrytëzimi/rënie prej 300 m midis HRWL në rezervuarin e Moglicës në lartësinë prej 650 m mbi nivelin e detit poshtë deri në HRWL në rezervuarin e Kokelit në një lartësi prej 350 m mbi nivelin e detit. Si masë për reduktimin e përmbytjeve, kuota e ujit në digën e Moglicës mund të shkojë deri në 651.5 m mbi nivelin e detit. Nga vepra marrëse në lartësinë prej 610 m mbi nivelin e detit, prurja llogaritëse prej 65 m</w:t>
      </w:r>
      <w:r w:rsidRPr="00281A9B">
        <w:rPr>
          <w:rFonts w:ascii="CG Times" w:eastAsia="MS Mincho" w:hAnsi="CG Times" w:cs="CG Times"/>
          <w:sz w:val="22"/>
          <w:szCs w:val="22"/>
          <w:vertAlign w:val="superscript"/>
        </w:rPr>
        <w:t>3</w:t>
      </w:r>
      <w:r w:rsidRPr="00281A9B">
        <w:rPr>
          <w:rFonts w:ascii="CG Times" w:eastAsia="MS Mincho" w:hAnsi="CG Times" w:cs="CG Times"/>
          <w:sz w:val="22"/>
          <w:szCs w:val="22"/>
        </w:rPr>
        <w:t>/s e turbinave transmetohet përmes tunelit të devijimit prej 10.8 km të gjatë prej të cilit rreth 6.5 km do të gërmohen nga një makineri për hapjen e tuneleve (TBM) dhe pjesa e mbetur me shpim dhe teknika shpërthimi.</w:t>
      </w:r>
    </w:p>
    <w:p w14:paraId="56457F36"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Në fund të rrjedhës së poshtme të tunelit të devijimit, uji do të hyjë në dy tubacione çeliku paralele me një diametër prej 3.2 m, përkatësisht 50 m dhe 65 m të gjatë, që të çojnë te dy turbinat Francis. Një tunel fundor 890 m i gjatë me një seksion të tërthortë prej 37 m</w:t>
      </w:r>
      <w:r w:rsidRPr="00281A9B">
        <w:rPr>
          <w:rFonts w:ascii="CG Times" w:eastAsia="MS Mincho" w:hAnsi="CG Times" w:cs="CG Times"/>
          <w:sz w:val="22"/>
          <w:szCs w:val="22"/>
          <w:vertAlign w:val="superscript"/>
        </w:rPr>
        <w:t>2</w:t>
      </w:r>
      <w:r w:rsidRPr="00281A9B">
        <w:rPr>
          <w:rFonts w:ascii="CG Times" w:eastAsia="MS Mincho" w:hAnsi="CG Times" w:cs="CG Times"/>
          <w:sz w:val="22"/>
          <w:szCs w:val="22"/>
        </w:rPr>
        <w:t xml:space="preserve"> rikthen rrjedhën e turbinës në lumin e Devollit.</w:t>
      </w:r>
    </w:p>
    <w:p w14:paraId="432E22F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Në zonën e projektit mund të arrish nga zonat e rrjedhës së sipërme dhe ato të poshtme nga një rrugë që shkon paralelisht me lumin përmes luginës së Devollit.</w:t>
      </w:r>
    </w:p>
    <w:p w14:paraId="5C014516"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Projekti përfshin pjesët kryesore si në vijim:</w:t>
      </w:r>
    </w:p>
    <w:p w14:paraId="37C43C8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diga e Moglicës, një digë me mbushje shkëmbore 150 m e lartë me një bërthamë asfalti të vendosur në qendër (ACC);</w:t>
      </w:r>
    </w:p>
    <w:p w14:paraId="7E52D138"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tuneli i poshtëm i shkarkimit dhe tuneli i derivimit, me porta ndaluese në veprën e marrjes dhe 2 porta rrëshqitëse;</w:t>
      </w:r>
    </w:p>
    <w:p w14:paraId="4A314AC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tuneli i sipërm i shkarkimit me dy porta rrëshqitëse;</w:t>
      </w:r>
    </w:p>
    <w:p w14:paraId="600F853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kapërderdhës me porta në shpatin e djathtë me 3 porta radiale, një rrëshqitëse dhe një pus shuarjeje;</w:t>
      </w:r>
    </w:p>
    <w:p w14:paraId="4E779582"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hidrocentral të vogël në këmbë të digës për të përdorur rrjedhën e lirë mjedisore;</w:t>
      </w:r>
    </w:p>
    <w:p w14:paraId="5CAF6AF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hyrjen me skarë për mbledhjen e mbetjeve dhe një portë rrotulluese për tunelin e derivimit të ujit, të kombinuar me një hyrje për hidrocentralin e vogël dhe pajisjet për pastrimin dhe hidrothithjen e sedimenteve;</w:t>
      </w:r>
    </w:p>
    <w:p w14:paraId="50A7CEF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mikrotunele të veshura, një për hidrocentralin e vogël dhe një për sistemin e pastrimit dhe të hidrothithjes së sedimenteve;</w:t>
      </w:r>
    </w:p>
    <w:p w14:paraId="50BC956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tunel derivimi 10.8 km i gjatë me 3 tunele inspektimi;</w:t>
      </w:r>
    </w:p>
    <w:p w14:paraId="6DBC73EC"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tunel i pjerrët i vërshimit me një gjatësi prej 0.8 km;</w:t>
      </w:r>
    </w:p>
    <w:p w14:paraId="71B806F6"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dy tubacione nëntokësore të mëdha çeliku, nga një për secilën turbinë;</w:t>
      </w:r>
    </w:p>
    <w:p w14:paraId="3BF010A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central nëntokësor me një shpellë dhe një shpellë për transformatorin, të dyja të lidhura me sipërfaqen e tokës nëpërmjet një tuneli 0.5 km të gjatë dhe një tuneli të veçantë prej 0.7 km të gjatë, tunel i kombinuar shpëtimi dhe kalimi të kabllove. Një tunel fundor 0.9 km të gjatë, i cili të çon në rezervuarin e krijuar nga diga e Kokelit në lumin e Devollit;</w:t>
      </w:r>
    </w:p>
    <w:p w14:paraId="03BC28FF"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mekanizëm ndalues në dalje të tunelit shkarkues fundor;</w:t>
      </w:r>
    </w:p>
    <w:p w14:paraId="647D6CF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tunel 0.2 km të gjatë të kombinuar me tunele hyrëse dhe tunele vërshimi për në shkarkuesin fundor;</w:t>
      </w:r>
    </w:p>
    <w:p w14:paraId="3AC93D22"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godinë portale në tunelin e kalimit; dhe</w:t>
      </w:r>
    </w:p>
    <w:p w14:paraId="553B0430"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nënstacion me godinë kontrolli;</w:t>
      </w:r>
    </w:p>
    <w:p w14:paraId="541C802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linjë transmetimi 220 kV prej 51.5 km të gjatë mes nënstacionit të Elbasanit II dhe hec-it të Moglicës;</w:t>
      </w:r>
    </w:p>
    <w:p w14:paraId="646E16E9"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linjë 35 km e gjatë 22 kV për shpërndarje në sheshet e ndryshme të ndërtimit.</w:t>
      </w:r>
    </w:p>
    <w:p w14:paraId="6E71DD4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Gjeologjia</w:t>
      </w:r>
    </w:p>
    <w:p w14:paraId="2143F26C"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Zona e Digës së Moglicës</w:t>
      </w:r>
    </w:p>
    <w:p w14:paraId="46B7E11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xml:space="preserve">Diga e Moglicës ndodhet në një kanion shumë të pjerrët në shpatin e djathtë. Pjesa më e madhe e digës gjendet në një masiv konglomerat, i cili shtrihet mbi flishet (Flysch). Kufiri mes dy llojeve të shkëmbinjve përkulet 25-30 gradë drejt verilindjes. Themeli në shpatin e majtë përbëhet nga shkëmbinj dhe mbetje “të pakonsoliduara” deri në një thellësi të hamendësuar prej </w:t>
      </w:r>
      <w:r w:rsidRPr="00281A9B">
        <w:rPr>
          <w:rFonts w:ascii="CG Times" w:eastAsia="MS Mincho" w:hAnsi="CG Times" w:cs="CG Times"/>
          <w:sz w:val="22"/>
          <w:szCs w:val="22"/>
        </w:rPr>
        <w:lastRenderedPageBreak/>
        <w:t>përafërsisht 100 m.</w:t>
      </w:r>
    </w:p>
    <w:p w14:paraId="1743109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Njësitë kryesore litologjike brenda përkuljeve ose thyerjeve të shesheve të digës janë:</w:t>
      </w:r>
    </w:p>
    <w:p w14:paraId="02E12809"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konglomeratet;</w:t>
      </w:r>
    </w:p>
    <w:p w14:paraId="12C9A24F"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masive të gurëve ranorë;</w:t>
      </w:r>
    </w:p>
    <w:p w14:paraId="5C647DA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alternim gurësh ranorë dhe argjilorë.</w:t>
      </w:r>
    </w:p>
    <w:p w14:paraId="16354F0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Inspektimet tregojnë depërtueshmëri mesatare dhe deri atë të lartë dhe në 20 m e sipër të konglomeratit dhe thellësi mesatare deri në të ulët në thellësi. Pritet të ketë zona subhorizontale, pjesërisht të mbushura, të cilat mund të kërkojnë veshje.</w:t>
      </w:r>
    </w:p>
    <w:p w14:paraId="16268855"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1.1.1.1.2 Skema dhe projekti i përgjithshëm nëntokësor</w:t>
      </w:r>
    </w:p>
    <w:p w14:paraId="5F48D9D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Baza për tunelin dhe skemën e projektit është një vend i caktuar i veprës së marrjes në sheshin e Digës së Moglicës dhe një vendndodhje lokale e optimizuar e tunelit shkarkues. Vendndodhja e centralit dhe sistemi i tuneleve përkatëse është kryesisht i rregulluar nga kriteret teknike që vijnë si pasojë e projektimit të hidrocentralit, kushteve topografike dhe gjeologjike.</w:t>
      </w:r>
    </w:p>
    <w:p w14:paraId="08DA6A26"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Shtrirjet e propozuara, vendndodhjet dhe konceptet korresponduese për projektimin e tunelit konsiderohen të pranueshme dhe në një anë konservatore në këtë fazë të projektimit, bazuar në njohurinë aktuale gjeologjike, mekanike, tabela standardesh dhe eksperiencë praktike.</w:t>
      </w:r>
    </w:p>
    <w:p w14:paraId="3E26E12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Shtrirja e rekomanduar për vijën e ujit është përzgjedhur në bazë të rrugës më të shkurtër të mundshme, duke konsideruar mjaftueshëm mbulimin e anës, mbingarkimin dhe nivelin e ujit nëntokësor.</w:t>
      </w:r>
    </w:p>
    <w:p w14:paraId="7497D16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Skema e organizimit të tunelit për vijën e ujit është e ndarë në seksionet në vijim:</w:t>
      </w:r>
    </w:p>
    <w:p w14:paraId="7F4A615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Tuneli i derivimit Moglicë-Shemsit është i dominuar nga një seri flishesh të ndërprera nga shtresa ranore dhe konglomerate. Ky seksion do të gërmohet nga një makineri për shpimin e tunelit, e cila vazhdon instalimin e veshjes segmentale për të gjithë shtrirjen.</w:t>
      </w:r>
    </w:p>
    <w:p w14:paraId="63864F74"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Tuneli i derivimit në pjesën e sipërme të tunelit hyrës të Shemsit është gërmuar për të takuar TBM nga vepra marrëse e Moglicës. Ky seksion është rekomanduar si tunel konvencional shpim e shpërthim, pjesa më e madhe e pritshme të jetë e veshur me beton.</w:t>
      </w:r>
    </w:p>
    <w:p w14:paraId="32A2FC2B"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Tuneli i Shemsit deri në tunelin inspektues të derivimit, supozohet se ndodhet mbi shkëmbinj të fortë ofiolitikë dhe supozohet të gërmohet me metoda konvencionale shpim e shpërthim.</w:t>
      </w:r>
    </w:p>
    <w:p w14:paraId="31B0CE18"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Pjesa e poshtme e tunelit të derivimit drejt centralit, supozohet të jetë vendosur në gurë relativisht të fortë ofiolitikë dhe rekomandohet të gërmohet nga një metodë konvencionale shpim e shpërthim.</w:t>
      </w:r>
    </w:p>
    <w:p w14:paraId="66DF4BB4"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Tuneli i prurjeve supozohet të gërmohet në shkëmbinj pjesërisht të fortë ofiolitikë dhe rekomandohet të gërmohet nga një metodë konvencionale shpim e shpërthim.</w:t>
      </w:r>
    </w:p>
    <w:p w14:paraId="1F68223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Plani nëntokësor në zonën e centralit konsiston në elementet e mëposhtme:</w:t>
      </w:r>
    </w:p>
    <w:p w14:paraId="78F4778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Centrali dhe shpella e transformatorëve;</w:t>
      </w:r>
    </w:p>
    <w:p w14:paraId="559B86E9"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Tuneli i kalimit për në ndërtesën e centralit;</w:t>
      </w:r>
    </w:p>
    <w:p w14:paraId="4A936A1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Tuneli kabllor dhe ai i shpëtimit nga centrali për në sipërfaqe;</w:t>
      </w:r>
    </w:p>
    <w:p w14:paraId="1459DF35"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Tuneli i inklinuar i derivimit gërmuar nga shpella e centralit;</w:t>
      </w:r>
    </w:p>
    <w:p w14:paraId="56D4A87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Tuneli shkarkues fundor.</w:t>
      </w:r>
    </w:p>
    <w:p w14:paraId="37504150"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Punimet nëntokësore në zonën e centralit supozohet të gërmohen në shkëmbinj relativisht të fortë ofiolitikë me cilësi të masës shkëmbore, kryesisht mesatare me disa seksione të varfra dhe shkëmbinj jashtëzakonisht të dobët. Të gjitha këto tunele dhe shpella rekomandohen të gërmohen nga metoda shpim e shpërthim.</w:t>
      </w:r>
    </w:p>
    <w:p w14:paraId="1CE6709B"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Çështje mjedisore të një rëndësie specifike për fizibilitetin dhe projektimin</w:t>
      </w:r>
    </w:p>
    <w:p w14:paraId="4F7ABC48"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xml:space="preserve">Si pasojë e krijimit të Rezervuarit të Moglicës, zonat tokësore në luginën e sipërme të Devollit do të përmbyten mbi një gjatësi prej përafërsisht 22 km. Ndikimet sociale dhe mjedisore janë identifikuar dhe masat për minimizimin e tyre përshkruhen në raportin e VNMS-së. Ndikimi kryesor mjedisor mund të shihet në lidhje me ndryshimet në regjimin hidrologjik të lumit të Devollit. Devijimi i ujit në digën e Moglicës do të pakësojë prurjet në Devoll në zonën midis sheshit të digës dhe rezervuarit të Kokelit. Kjo do të zbutet me shkarkim të rrjedhës minimale. Ndikimet sociale kryesore janë humbja e tokës bujqësore dhe hortikulturave dhe humbja e standardeve të jetesës e kushtëzuar nga to. Nevojitet risistemimi i shtëpive në 2 fshatra, Nikollare </w:t>
      </w:r>
      <w:r w:rsidRPr="00281A9B">
        <w:rPr>
          <w:rFonts w:ascii="CG Times" w:eastAsia="MS Mincho" w:hAnsi="CG Times" w:cs="CG Times"/>
          <w:sz w:val="22"/>
          <w:szCs w:val="22"/>
        </w:rPr>
        <w:lastRenderedPageBreak/>
        <w:t>dhe Lumaj dhe zëvendësimi i infrastrukturës ekzistuese (si p.sh.: shkolla dhe infrastruktura shëndetësore, rindërtimi i rrugëve etj.). Minimizimi i duhur i pasojave do të iniciohet në bashkëpunim me qeverinë e Shqipërisë kur të jetë e përshtatshme si për mjedisin ashtu edhe për personat e prekur nga projekti.</w:t>
      </w:r>
    </w:p>
    <w:p w14:paraId="3295E50F"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D. Skema e përgjithshme e hec-it të Kokelit</w:t>
      </w:r>
    </w:p>
    <w:p w14:paraId="3B812E3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Hec-i i Kokelit përdor një lartësi shfrytëzimi prej 55 m mes lartësisë 350 m m.n.d. dhe lartësisë 295 m m.n.d. në lumin Devoll, të krijuar nga diga e Kokelit përafërsisht 53 m e lartë, e projektuar si një digë graviteti prej betoni e lidhur me një digë me mbushje shkëmbore me shtresë asfalti drejt shpatit të djathtë. Centrali dhe shkarkuesi fundor janë të vendosur në shpatin perëndimor në këmbë të digës prej betoni. Në 5 m e fundit të lartësisë së shfrytëzimit janë marrë duke ulur shtratin e lumit, duke ndërtuar kanale në një gjatësi prej përafërsisht 600 m nga dalja e tunelit shkarkues fundor.</w:t>
      </w:r>
    </w:p>
    <w:p w14:paraId="65D5DB0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Në zonën e projektit mund të arrish nga zonat e rrjedhjes së sipërme dhe ato të poshtme nga një rrugë që shkon paralelisht me lumin përmes luginës së Devollit.</w:t>
      </w:r>
    </w:p>
    <w:p w14:paraId="584165FA"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Projekti i Kokelit përfshin këto pjesë kryesore:</w:t>
      </w:r>
    </w:p>
    <w:p w14:paraId="5FF20302"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Rrugët hyrëse;</w:t>
      </w:r>
    </w:p>
    <w:p w14:paraId="626A3FB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Digën e Kokelit, që përfshin:</w:t>
      </w:r>
    </w:p>
    <w:p w14:paraId="211C1199"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seksion të digës me mbushje shkëmbore dhe shtresë asfalti. Një seksion dige graviteti prej betoni me vepra hyrëse tubacione për në central kapërderdhës dhe tuba për pastrimin e sedimenteve dhe devijimin gjatë ndërtimit;</w:t>
      </w:r>
    </w:p>
    <w:p w14:paraId="4CDBEF8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pus shuarjeje;</w:t>
      </w:r>
    </w:p>
    <w:p w14:paraId="2C81CD50"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central mbi sipërfaqen e tokës me pajisje prodhimi energjie;</w:t>
      </w:r>
    </w:p>
    <w:p w14:paraId="0AAE4EC8"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kanal shkarkues fundor;</w:t>
      </w:r>
    </w:p>
    <w:p w14:paraId="5C11048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Një godinë me ingranazh kontrolli të izoluar me gaz; dhe</w:t>
      </w:r>
    </w:p>
    <w:p w14:paraId="13E79FE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Lidhjen me linjën e transmetimit 220 kV Elbasan II - nënstacion i Moglicës.</w:t>
      </w:r>
    </w:p>
    <w:p w14:paraId="37ED9012"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Zona e Kokelit, kushtet e themelit</w:t>
      </w:r>
    </w:p>
    <w:p w14:paraId="2FBCDCC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Kuadri gjeologjik në sheshin e digës së Kokelit është i formuar nga litologjitë e kufirit të ofioliteve ultrabazike të masivit të Devollit. Në aspektin tektonik, ato i përkasin zonës së Mirditës.</w:t>
      </w:r>
    </w:p>
    <w:p w14:paraId="7B6DA643"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Rezultatet e shpimit dhe hartëzimi i detajuar tregojnë se sheshi i digës karakterizohet nga litologjitë e kufirit (sekuencat Melangje) të masivit të Devollit, të cilat mund të ndahen në tri nënlloje. Ato janë vërtet kombinime tektonike melangje me përbërje heterogjene.</w:t>
      </w:r>
    </w:p>
    <w:p w14:paraId="3890437D"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Shpati i majtë i digës është ndërtuar nga amfibolite dhe serpentite të zonës argjilore. Të monitoruara në një shkallë më të madhe, këto amfibolite dhe serpentinite janë thjesht trupa të prerë në zonën argjilore të thërrmuar, por si trupa të prerë janë mjaftueshëm të mëdhenj për të krijuar një shpat të majtë të qëndrueshëm me kushtet më të mira të mundshme të masës shkëmbore.</w:t>
      </w:r>
    </w:p>
    <w:p w14:paraId="1179E2A9"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Mund të supozohet për centralin se pjesa më e mirë e gropës/tunelit të gërmuar do të ndodhet në sedimente aluviale të lumit të Devollit, të gërshetuara me papastërti nga shpati i majtë. Shpati perëndimor i tunelit/gropës së centralit ka shumë gjasa që të jetë shkëmb amfobolitik.</w:t>
      </w:r>
    </w:p>
    <w:p w14:paraId="0BF9357B"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Sjellja e masave gurore gjatë gërmimit do të përcaktohet nga një pjesë ranore dhe orientimit të përmbajtjes së preferuar.</w:t>
      </w:r>
    </w:p>
    <w:p w14:paraId="7285591E"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Niveli zero i gërmimit të centralit të Kokelit është përafërsisht 280 m m.n.d. Gërmimi do të rezultojë në gropa të pjerrëta deri në një lartësi prej 30 m përgjatë skajit jugperëndimor. Në përgjithësi orientimi që përkulet paralel me luginën nuk është i favorshëm. Pjerrësia e shpatit, lartësia e mureve dhe mbështetja e përforcuar, si edhe shtrëngimi me gurë sistematikë dhe/ose ankorimi, duhet të projektohen sipas cilësive të masiveve shkëmbore mekanike dhe analizës së detajuar të përmbajtjes që është për t’u kryer në fazën e ardhshme të projektimit.</w:t>
      </w:r>
    </w:p>
    <w:p w14:paraId="00B8BEE6"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Çështje mjedisore të një rëndësie specifike për fizibilitetin dhe projektimin</w:t>
      </w:r>
    </w:p>
    <w:p w14:paraId="4A803FB7"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 xml:space="preserve">Si pasojë e krijimit të rezervuarit të Kokelit, zonat tokësore në mes të luginës së Devollit do të përmbyten mbi një gjatësi prej përafërsisht 5.4 km. Ndikimet sociale dhe mjedisore janë identifikuar dhe pakësuar siç përshkruhet në raportin e VNMS-së. Ndikimet sociale janë të </w:t>
      </w:r>
      <w:r w:rsidRPr="00281A9B">
        <w:rPr>
          <w:rFonts w:ascii="CG Times" w:eastAsia="MS Mincho" w:hAnsi="CG Times" w:cs="CG Times"/>
          <w:sz w:val="22"/>
          <w:szCs w:val="22"/>
        </w:rPr>
        <w:lastRenderedPageBreak/>
        <w:t>moderuara në krahasim me ato të hec-it të Banjës dhe hec-it të Moglicës, por ka humbje të tokës bujqësore dhe hortikulturave, si edhe humbja e standardeve të jetesës e kushtëzuar nga to. Ka një vend me specie bimësh endemike në zonën në të cilën mund të ketë impakt për shkak të punimeve ndërtimore. Minimizimi i duhur i pasojave do të iniciohet në bashkëpunim me qeverinë e Shqipërisë, kur të jetë e përshtatshme, si për mjedisin ashtu edhe për personat e prekur nga projekti.</w:t>
      </w:r>
    </w:p>
    <w:p w14:paraId="3519383B"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E. Skena e përgjithshme e hec-it të Banjës</w:t>
      </w:r>
    </w:p>
    <w:p w14:paraId="238F1231" w14:textId="77777777" w:rsidR="00474202" w:rsidRPr="00281A9B" w:rsidRDefault="00474202" w:rsidP="00474202">
      <w:pPr>
        <w:widowControl w:val="0"/>
        <w:ind w:firstLine="720"/>
        <w:jc w:val="both"/>
        <w:rPr>
          <w:rFonts w:ascii="CG Times" w:eastAsia="MS Mincho" w:hAnsi="CG Times" w:cs="CG Times"/>
          <w:sz w:val="22"/>
          <w:szCs w:val="22"/>
        </w:rPr>
      </w:pPr>
      <w:r w:rsidRPr="00281A9B">
        <w:rPr>
          <w:rFonts w:ascii="CG Times" w:eastAsia="MS Mincho" w:hAnsi="CG Times" w:cs="CG Times"/>
          <w:sz w:val="22"/>
          <w:szCs w:val="22"/>
        </w:rPr>
        <w:t>Hec-i i Banjës përdor një lartësi shfrytëzimi mes 175 m m.n.d. dhe 95 m m.n.d. Hidrocentrali ndodhet përafërsisht 14 km poshtë rrjedhës në qytetin e Gramshit. Plani i përgjithshëm është në parim i njëjtë me planet fillestare shqiptare për projektin. Diga dhe tuneli i derdhjes është lënë pjesërisht i përfunduar, pasi zona u braktis në vitet ‘90.</w:t>
      </w:r>
    </w:p>
    <w:p w14:paraId="42B9A4B6"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cs="CG Times"/>
          <w:sz w:val="22"/>
          <w:szCs w:val="22"/>
        </w:rPr>
        <w:t xml:space="preserve">Rezervuari i krijuar nga diga e Banjës do të jetë përafërsisht 80 m i lartë. Si masë për pakësimin e përmbytjes, struktura e digës mund të bëhet që të përballojë nivelin më të lartë gjatë operimit (OFWL) prej 176.5 m m.n.d. Diga është projektuar si një digë argjinature me bërthamë të papërshkueshme argjile. Hyrja në rezervuarin e Banjës ndodhet pak sipër digës në shpatin e majtë të lumit të Devollit. Hyrja me porta për mbylljen e tunelit të derivimit do të instalohet në një kullë të ndarë. Një portë </w:t>
      </w:r>
      <w:r w:rsidRPr="00281A9B">
        <w:rPr>
          <w:rFonts w:ascii="CG Times" w:eastAsia="MS Mincho"/>
          <w:sz w:val="22"/>
          <w:szCs w:val="22"/>
        </w:rPr>
        <w:t>ç</w:t>
      </w:r>
      <w:r w:rsidRPr="00281A9B">
        <w:rPr>
          <w:rFonts w:ascii="CG Times" w:eastAsia="MS Mincho" w:hAnsi="CG Times"/>
          <w:sz w:val="22"/>
          <w:szCs w:val="22"/>
        </w:rPr>
        <w:t>eliku do të drejtojë ujin te centrali që ndodhet në sipërfaqe. Nga centrali, një kanal shkarkues fundor do ta kthejë ujin në lumë. Hidrocentrali do të pajiset me dy njësi Francis dhe një njësi të vogël për shkarkimin minimal me një total të kombinuar të kapacitetit të turbinave prej 63.4 MW+min 1.4 MW.</w:t>
      </w:r>
    </w:p>
    <w:p w14:paraId="66F0BBD2"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Madhësia e njësisë së vogël mund të rritet, në mënyrë që të shërbejë më mirë për ujin për vaditje. Mesatarja vjetore e përllogaritur për prodhimin e energjisë është 252 GWh.</w:t>
      </w:r>
    </w:p>
    <w:p w14:paraId="3C626219"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Devijimi ekzistues i lumit nën digë do të vihet në funksion për kohëzgjatjen e punimeve të ndërtimit, por do të bëhet i përhershëm pas mbylljes së parë. Një mundësi tjetër për të ulur nivelin e ujit në rezervuar mundësohet nëpërmjet një degëzimi në porta dhe një kanali emergjence për uljen e nivelit.</w:t>
      </w:r>
    </w:p>
    <w:p w14:paraId="255A27C2"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Hidrocentrali i Banjës përfshin këto pjesë kryesore:</w:t>
      </w:r>
    </w:p>
    <w:p w14:paraId="0EB40CAE"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 rrugët hyrëse;</w:t>
      </w:r>
    </w:p>
    <w:p w14:paraId="2C572277"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 digën e Banjës;</w:t>
      </w:r>
    </w:p>
    <w:p w14:paraId="25D1EC00"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 kapërderdhësin;</w:t>
      </w:r>
    </w:p>
    <w:p w14:paraId="01577B65"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 veprën e marrjes, tunelin e derivimit (veshje çeliku në tunel dhe porta pjesërisht nëntokë);</w:t>
      </w:r>
    </w:p>
    <w:p w14:paraId="1425786F"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 central mbi sipërfaqen e tokës me pajisje prodhimi të energjisë;</w:t>
      </w:r>
    </w:p>
    <w:p w14:paraId="7C89EA47"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 kanal shkarkues fundor;</w:t>
      </w:r>
    </w:p>
    <w:p w14:paraId="51ED94B9"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 sistem për të mbledhur sedimentet; dhe</w:t>
      </w:r>
    </w:p>
    <w:p w14:paraId="226F673C"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 një dalje emergjence (degëzim i portës dhe i kanalit);</w:t>
      </w:r>
    </w:p>
    <w:p w14:paraId="26D81D19"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 nënstacion;</w:t>
      </w:r>
    </w:p>
    <w:p w14:paraId="4BE119AE"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 linjë të re transmetimi 110 kV 11.5 km të gjatë deri në nënstacionin e Cërrikut;</w:t>
      </w:r>
    </w:p>
    <w:p w14:paraId="15A2FAA3"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 rindërtim të linjës 35 kV mes Banjës dhe Mjekës.</w:t>
      </w:r>
    </w:p>
    <w:p w14:paraId="2875EB33"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Gjeologjia e zonës së Banjës</w:t>
      </w:r>
    </w:p>
    <w:p w14:paraId="4ECCCEE8"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Në zonën e Digës së Banjës fiziografia e luginë së Devollit është ajo e një lugine të gjerë lumore. Brenda bazës së luginës hasen depozitime aluviale, që shtrihen mbi një formacion me përmbajtje flishesh. Depozitimet aluviale vlerësohet të jenë mes 5 m deri 15 m të gjera.</w:t>
      </w:r>
    </w:p>
    <w:p w14:paraId="222A69C8"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Anët e luginës janë të mbuluara nga një shtresë materiali të përthithur nga toka (dhe i gërryer i transportuar poshtë nëpër shpat). Në pjesë të shpateve të luginës mund të gjendet një konglomerat, dobësisht i çimentuar, mbi themelet me flishe. Konglomerati mund të jetë, gjithashtu, i pranishëm nën depozitat aluviale në bazë të luginës. Duhet të parashikohen burime në kontakt me konglomeratet.</w:t>
      </w:r>
    </w:p>
    <w:p w14:paraId="5028ECC8"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Thellësia e erozionit të themelit prej flishesh është raportuar të variojë nga 0.5 m deri në 1.5 m nën depozitat aluviale brenda shtratit të lumit mes 4 m deri në 8 m mbi shpatet e luginës.</w:t>
      </w:r>
    </w:p>
    <w:p w14:paraId="4D10874D"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 xml:space="preserve">Struktura gjeologjike në zonën e digës është e karakterizuar nga një strukturë e pjerrët sinklinale, aksi i së cilës përkulet drejt juglindjes në drejtim të rrjedhës së sipërme. Struktura sekondare sinklinale dhe antiklinale janë të pranishme. Një thyerje masive e përkulur kalon nëpër </w:t>
      </w:r>
      <w:r w:rsidRPr="00281A9B">
        <w:rPr>
          <w:rFonts w:ascii="CG Times" w:eastAsia="MS Mincho" w:hAnsi="CG Times"/>
          <w:sz w:val="22"/>
          <w:szCs w:val="22"/>
        </w:rPr>
        <w:lastRenderedPageBreak/>
        <w:t>kufirin e djathtë. Raportime të mëparshme sugjerojnë që ka pasur zhvendosje “të vogla” përgjatë kësaj thyerjeje.</w:t>
      </w:r>
    </w:p>
    <w:p w14:paraId="0E237C3A"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Vetë diga ekzistuese e Banjës është kryesisht e ndodhur në një zonë të dominuar me gurë ranorë, rrallëherë të ndërthurur me gurë argjilorë. Rezervuari i hidrocentralit të Banjës është tërësisht i ndodhur në formacionin e flisheve të Krujës.</w:t>
      </w:r>
    </w:p>
    <w:p w14:paraId="02617C17"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Çështje mjedisore të një rëndësie specifike për fizibilitetin dhe projektimin</w:t>
      </w:r>
    </w:p>
    <w:p w14:paraId="70E2289D" w14:textId="77777777" w:rsidR="00474202" w:rsidRPr="00281A9B" w:rsidRDefault="00474202" w:rsidP="00474202">
      <w:pPr>
        <w:widowControl w:val="0"/>
        <w:ind w:firstLine="720"/>
        <w:jc w:val="both"/>
        <w:rPr>
          <w:rFonts w:ascii="CG Times" w:eastAsia="MS Mincho" w:hAnsi="CG Times"/>
          <w:sz w:val="22"/>
          <w:szCs w:val="22"/>
        </w:rPr>
      </w:pPr>
      <w:r w:rsidRPr="00281A9B">
        <w:rPr>
          <w:rFonts w:ascii="CG Times" w:eastAsia="MS Mincho" w:hAnsi="CG Times"/>
          <w:sz w:val="22"/>
          <w:szCs w:val="22"/>
        </w:rPr>
        <w:t>Si rezultat i krijimit të Rezervuarit të Banjës, zonat tokësore në luginën e poshtme të Devollit do të përmbyten në një shtrirje prej përafërsisht 13.5 km. Ndikimet sociale dhe mjedisore janë identifikuar dhe masat për pakësimin e tyre janë përshkruar në raportin e VNMS-së. Ndikimi kryesor mjedisor mund të shihet në lidhje me ndryshimet në regjimin hidrologjik të lumit të Devollit. Regjimi hidrologjik do të ndryshojë në rrjedhën e poshtme të digës së Banjës. Kjo do të pakësohet me shkarkim minimal të qarkullimit. Ndikimet sociale janë humbja e tokës bujqësore dhe hortikulturave, si edhe humbja e standardeve të jetesës së kushtëzuar nga to. Është identifikuar, gjithashtu, nevoja për zhvendosjen e shtëpive përgjatë rezervuarit dhe një nevojë për të zëvendësuar infrastrukturën ekzistuese (si p.sh.: shkolla, rindërtim të rrugëve dhe urave etj.). Minimizimi i duhur i pasojave do të iniciohet në bashkëpunim me qeverinë e Shqipërisë, kur të jetë e përshtatshme, si për mjedisin ashtu edhe për personat e prekur nga projekti.</w:t>
      </w:r>
    </w:p>
    <w:p w14:paraId="2F3CF9F6" w14:textId="77777777" w:rsidR="00474202" w:rsidRPr="00281A9B" w:rsidRDefault="00474202" w:rsidP="00474202">
      <w:pPr>
        <w:widowControl w:val="0"/>
        <w:ind w:firstLine="720"/>
        <w:jc w:val="both"/>
        <w:rPr>
          <w:rFonts w:ascii="CG Times" w:eastAsia="MS Mincho" w:hAnsi="CG Times" w:cs="CG Times"/>
          <w:sz w:val="22"/>
          <w:szCs w:val="22"/>
        </w:rPr>
      </w:pPr>
    </w:p>
    <w:p w14:paraId="514E2490" w14:textId="77777777" w:rsidR="00474202" w:rsidRDefault="00474202" w:rsidP="00474202">
      <w:pPr>
        <w:pStyle w:val="Paragrafi0"/>
        <w:rPr>
          <w:rFonts w:ascii="Garamond" w:hAnsi="Garamond"/>
          <w:sz w:val="24"/>
          <w:szCs w:val="24"/>
        </w:rPr>
      </w:pPr>
    </w:p>
    <w:p w14:paraId="3DDD8C1E" w14:textId="77777777" w:rsidR="00474202" w:rsidRPr="00AB2E90" w:rsidRDefault="00474202" w:rsidP="00474202">
      <w:pPr>
        <w:pStyle w:val="Paragrafi0"/>
        <w:rPr>
          <w:rFonts w:ascii="Garamond" w:hAnsi="Garamond"/>
          <w:sz w:val="24"/>
          <w:szCs w:val="24"/>
        </w:rPr>
      </w:pPr>
    </w:p>
    <w:p w14:paraId="775532A3" w14:textId="77777777" w:rsidR="00474202" w:rsidRPr="00BA624C" w:rsidRDefault="00474202" w:rsidP="00474202">
      <w:pPr>
        <w:pStyle w:val="Paragrafi0"/>
        <w:jc w:val="center"/>
        <w:rPr>
          <w:b/>
          <w:lang w:val="sq-AL"/>
        </w:rPr>
      </w:pPr>
      <w:r w:rsidRPr="00BA624C">
        <w:rPr>
          <w:b/>
          <w:lang w:val="sq-AL"/>
        </w:rPr>
        <w:t>SHTESA E 3-TË</w:t>
      </w:r>
    </w:p>
    <w:p w14:paraId="1A848BF5" w14:textId="77777777" w:rsidR="00474202" w:rsidRPr="00BA624C" w:rsidRDefault="00474202" w:rsidP="00474202">
      <w:pPr>
        <w:pStyle w:val="Hapesira7"/>
        <w:jc w:val="center"/>
        <w:rPr>
          <w:b/>
          <w:lang w:val="sq-AL"/>
        </w:rPr>
      </w:pPr>
    </w:p>
    <w:p w14:paraId="69F9E97A" w14:textId="77777777" w:rsidR="00474202" w:rsidRPr="00BA624C" w:rsidRDefault="00474202" w:rsidP="00474202">
      <w:pPr>
        <w:pStyle w:val="Paragrafi0"/>
        <w:jc w:val="center"/>
        <w:rPr>
          <w:b/>
          <w:lang w:val="sq-AL"/>
        </w:rPr>
      </w:pPr>
      <w:r w:rsidRPr="00BA624C">
        <w:rPr>
          <w:b/>
          <w:lang w:val="sq-AL"/>
        </w:rPr>
        <w:t>E KONTRATËS SË KONCESIONIT NË LIDHJE ME PROJEKTIMIN, FINANCIMIN, NDËRTIMIN, MARRJEN NË PRONËSI, SHFRYTËZIMIN, MIRËMBAJTJEN DHE TRANSFERIMIN E PROJEKTIT TË HIDROCENTRALIT NË LUMIN E DEVOLLIT NË REPUBLIKËN E SHQIPËRISË MES MINISTRISË SË EKONOMISË, TREGTISË DHE ENERGJETIKËS (SI AUTORITETI KONTRAKTUES) DHE STATKRAFT AS DHE DEVOLL HYDROPOWER SHA (SI BASHKËKONCESIONARË)</w:t>
      </w:r>
    </w:p>
    <w:p w14:paraId="337EE55B" w14:textId="77777777" w:rsidR="00474202" w:rsidRPr="00BA624C" w:rsidRDefault="00474202" w:rsidP="00474202">
      <w:pPr>
        <w:pStyle w:val="Paragrafi0"/>
        <w:rPr>
          <w:sz w:val="14"/>
          <w:lang w:val="sq-AL"/>
        </w:rPr>
      </w:pPr>
    </w:p>
    <w:p w14:paraId="2631AD73" w14:textId="77777777" w:rsidR="00474202" w:rsidRPr="00BA624C" w:rsidRDefault="00474202" w:rsidP="00474202">
      <w:pPr>
        <w:pStyle w:val="Paragrafi0"/>
        <w:rPr>
          <w:lang w:val="sq-AL"/>
        </w:rPr>
      </w:pPr>
      <w:r w:rsidRPr="00BA624C">
        <w:rPr>
          <w:lang w:val="sq-AL"/>
        </w:rPr>
        <w:t>Kjo shtesë e 3-të lidhet mes Ministrisë së Energjisë dhe Industrisë si Autoriteti Kontraktues dhe Statkraft AS, dhe Devoll Hydropower sh.a., si bashkëkoncesionarë (në vijim e quajtur “Marrëveshja” ose “Shtesa e 3-të”).</w:t>
      </w:r>
    </w:p>
    <w:p w14:paraId="5AD7E300" w14:textId="77777777" w:rsidR="00474202" w:rsidRPr="00BA624C" w:rsidRDefault="00474202" w:rsidP="00474202">
      <w:pPr>
        <w:pStyle w:val="Paragrafi0"/>
        <w:rPr>
          <w:lang w:val="sq-AL"/>
        </w:rPr>
      </w:pPr>
      <w:r w:rsidRPr="00BA624C">
        <w:rPr>
          <w:lang w:val="sq-AL"/>
        </w:rPr>
        <w:t>___ dhjetor 2014</w:t>
      </w:r>
    </w:p>
    <w:p w14:paraId="272C691E" w14:textId="77777777" w:rsidR="00474202" w:rsidRPr="00BA624C" w:rsidRDefault="00474202" w:rsidP="00474202">
      <w:pPr>
        <w:pStyle w:val="Hapesira7"/>
        <w:rPr>
          <w:lang w:val="sq-AL"/>
        </w:rPr>
      </w:pPr>
    </w:p>
    <w:p w14:paraId="6DC96FE0" w14:textId="77777777" w:rsidR="00474202" w:rsidRPr="00BA624C" w:rsidRDefault="00474202" w:rsidP="00474202">
      <w:pPr>
        <w:pStyle w:val="Paragrafi0"/>
        <w:rPr>
          <w:lang w:val="sq-AL"/>
        </w:rPr>
      </w:pPr>
      <w:r w:rsidRPr="00BA624C">
        <w:rPr>
          <w:lang w:val="sq-AL"/>
        </w:rPr>
        <w:t xml:space="preserve">Kjo shtesë e 3-të e Kontratës së Koncesionit për projektimin, financimin, ndërtimin, marrjen në pronësi, shfrytëzimin, mirëmbajtjen dhe transferimin e Projektit të Hidrocentralit në lumin Devoll në Republikën e Shqipërisë e lidhur më datë 19 dhjetor 2008, e cila është miratuar nga Parlamenti Shqiptar nëpërmjet ligjit nr. 10083, datë 23 shkurt 2009 dhe e publikuar në Fletoren Zyrtare shqiptare nr. 28, datë 17 mars 2009, dhe plotësuar nga shtesa e 1-rë e Kontratës së Koncesionit datë 3 gusht 2010, e cila është miratuar me ligjin nr. 10337, datë 21 tetor 2010 dhe publikuar në Fletoren Zyrtare nr. 154, datë 24 nëntor 2010 dhe plotësuar nga shtesa e 2-të e Kontratës së Koncesionit datë 19 mars 2013, e cila është miratuar me ligjin nr. 105/2013, datë 28 mars 2013 dhe publikuar në Fletoren Zyrtare nr. 53, datë 15 </w:t>
      </w:r>
      <w:r>
        <w:rPr>
          <w:lang w:val="sq-AL"/>
        </w:rPr>
        <w:t>p</w:t>
      </w:r>
      <w:r w:rsidRPr="00BA624C">
        <w:rPr>
          <w:lang w:val="sq-AL"/>
        </w:rPr>
        <w:t>rill 2013  (Kontrata e Koncesionit), lidhet sot më ___ dhjetor 2014, midis:</w:t>
      </w:r>
    </w:p>
    <w:p w14:paraId="63D5C541" w14:textId="77777777" w:rsidR="00474202" w:rsidRPr="00BA624C" w:rsidRDefault="00474202" w:rsidP="00474202">
      <w:pPr>
        <w:pStyle w:val="Paragrafi0"/>
        <w:rPr>
          <w:lang w:val="sq-AL"/>
        </w:rPr>
      </w:pPr>
      <w:r w:rsidRPr="00BA624C">
        <w:rPr>
          <w:lang w:val="sq-AL"/>
        </w:rPr>
        <w:t>1. Ministrisë së Energjisë dhe Industrisë së Republikës së Shqipërisë, ish-Ministria e Ekonomisë, Tregtisë dhe Energjetikës (METE), e ndodhur në b</w:t>
      </w:r>
      <w:r>
        <w:rPr>
          <w:lang w:val="sq-AL"/>
        </w:rPr>
        <w:t>lv</w:t>
      </w:r>
      <w:r w:rsidRPr="00BA624C">
        <w:rPr>
          <w:lang w:val="sq-AL"/>
        </w:rPr>
        <w:t>. “Dëshmorët e Kombit”, 1001 Tiranë, Shqipëri, (“MEI” ose “Autoriteti Kontraktues”), dhe</w:t>
      </w:r>
    </w:p>
    <w:p w14:paraId="1AFD4993" w14:textId="77777777" w:rsidR="00474202" w:rsidRPr="00BA624C" w:rsidRDefault="00474202" w:rsidP="00474202">
      <w:pPr>
        <w:pStyle w:val="Paragrafi0"/>
        <w:rPr>
          <w:lang w:val="sq-AL"/>
        </w:rPr>
      </w:pPr>
      <w:r w:rsidRPr="00BA624C">
        <w:rPr>
          <w:lang w:val="sq-AL"/>
        </w:rPr>
        <w:t>2.</w:t>
      </w:r>
      <w:r w:rsidRPr="00BA624C">
        <w:rPr>
          <w:lang w:val="sq-AL"/>
        </w:rPr>
        <w:tab/>
        <w:t xml:space="preserve">a) </w:t>
      </w:r>
      <w:r w:rsidRPr="00BA624C">
        <w:rPr>
          <w:lang w:val="sq-AL"/>
        </w:rPr>
        <w:tab/>
        <w:t xml:space="preserve">Statkraft AS, një shoqëri aksionare e themeluar sipas legjislacionit të Mbretërisë së Norvegjisë me seli në Lilleakerveien 6, 0283 Oslo, Norvegji, dhe e regjistruar në Regjistrin Tregtar të Norvegjisë me numër shoqërie 987 059 699 (Statkraft); </w:t>
      </w:r>
    </w:p>
    <w:p w14:paraId="01FC42A8" w14:textId="77777777" w:rsidR="00474202" w:rsidRPr="00BA624C" w:rsidRDefault="00474202" w:rsidP="00474202">
      <w:pPr>
        <w:pStyle w:val="Paragrafi0"/>
        <w:rPr>
          <w:lang w:val="sq-AL"/>
        </w:rPr>
      </w:pPr>
      <w:r w:rsidRPr="00BA624C">
        <w:rPr>
          <w:lang w:val="sq-AL"/>
        </w:rPr>
        <w:tab/>
        <w:t>b)</w:t>
      </w:r>
      <w:r w:rsidRPr="00BA624C">
        <w:rPr>
          <w:lang w:val="sq-AL"/>
        </w:rPr>
        <w:tab/>
        <w:t xml:space="preserve"> Devoll Hydropower sh.a., një shoqëri aksionare e themeluar sipas legjislacionit të Republikës së Shqipërisë, me seli në adresën: rr. “Papa Gjon Pali II”, ABA Business Center, zyra nr. 1204, Tiranë, Shqipëri dhe e regjistruar në regjistrin tregtar të mbajtur </w:t>
      </w:r>
      <w:r w:rsidRPr="00BA624C">
        <w:rPr>
          <w:lang w:val="sq-AL"/>
        </w:rPr>
        <w:lastRenderedPageBreak/>
        <w:t xml:space="preserve">nga Qendra Kombëtare e Regjistrimit e Republikës së Shqipërisë (Shoqëria e Projektit), </w:t>
      </w:r>
    </w:p>
    <w:p w14:paraId="4595C7A0" w14:textId="77777777" w:rsidR="00474202" w:rsidRPr="00BA624C" w:rsidRDefault="00474202" w:rsidP="00474202">
      <w:pPr>
        <w:pStyle w:val="Paragrafi0"/>
        <w:rPr>
          <w:lang w:val="sq-AL"/>
        </w:rPr>
      </w:pPr>
      <w:r w:rsidRPr="00BA624C">
        <w:rPr>
          <w:lang w:val="sq-AL"/>
        </w:rPr>
        <w:tab/>
      </w:r>
      <w:r w:rsidRPr="00BA624C">
        <w:rPr>
          <w:lang w:val="sq-AL"/>
        </w:rPr>
        <w:tab/>
        <w:t>Secili referuar si “Bashkëkoncesionarët” dhe së bashku “Koncesionari”.</w:t>
      </w:r>
    </w:p>
    <w:p w14:paraId="1E181F7E" w14:textId="77777777" w:rsidR="00474202" w:rsidRPr="00BA624C" w:rsidRDefault="00474202" w:rsidP="00474202">
      <w:pPr>
        <w:pStyle w:val="Paragrafi0"/>
        <w:rPr>
          <w:lang w:val="sq-AL"/>
        </w:rPr>
      </w:pPr>
      <w:r w:rsidRPr="00BA624C">
        <w:rPr>
          <w:lang w:val="sq-AL"/>
        </w:rPr>
        <w:t>Secili prej Autoritetit Kontraktues, Bashkëkoncesionarëve do të quhen individualisht “Pala” dhe bashkërisht “Palët”.</w:t>
      </w:r>
    </w:p>
    <w:p w14:paraId="1E7CF181" w14:textId="77777777" w:rsidR="00474202" w:rsidRPr="00BA624C" w:rsidRDefault="00474202" w:rsidP="00474202">
      <w:pPr>
        <w:pStyle w:val="Paragrafi0"/>
        <w:rPr>
          <w:lang w:val="sq-AL"/>
        </w:rPr>
      </w:pPr>
      <w:r w:rsidRPr="00BA624C">
        <w:rPr>
          <w:lang w:val="sq-AL"/>
        </w:rPr>
        <w:t>Meqenëse</w:t>
      </w:r>
    </w:p>
    <w:p w14:paraId="3A499557" w14:textId="77777777" w:rsidR="00474202" w:rsidRPr="00BA624C" w:rsidRDefault="00474202" w:rsidP="00474202">
      <w:pPr>
        <w:pStyle w:val="Paragrafi0"/>
        <w:rPr>
          <w:lang w:val="sq-AL"/>
        </w:rPr>
      </w:pPr>
      <w:r w:rsidRPr="00BA624C">
        <w:rPr>
          <w:lang w:val="sq-AL"/>
        </w:rPr>
        <w:t>A. Bazuar në vendimin nr. 833, datë 18.9.2013 të Këshillit të Ministrave, Ministria e Energjisë dhe Industrisë (MEI) është përgjegjëse për administrimin e sektorit të energjisë dhe ka trashëguar të drejtat dhe detyrimet e ish-Ministrisë së  Ekonomisë, Tregtisë dhe Energjetikës.</w:t>
      </w:r>
    </w:p>
    <w:p w14:paraId="33F2FC47" w14:textId="77777777" w:rsidR="00474202" w:rsidRPr="00BA624C" w:rsidRDefault="00474202" w:rsidP="00474202">
      <w:pPr>
        <w:pStyle w:val="Paragrafi0"/>
        <w:rPr>
          <w:lang w:val="sq-AL"/>
        </w:rPr>
      </w:pPr>
      <w:r w:rsidRPr="00BA624C">
        <w:rPr>
          <w:lang w:val="sq-AL"/>
        </w:rPr>
        <w:t xml:space="preserve">B. Në përputhje me nenin 7.2.6 të Kontratës së Koncesionit, Autoriteti Kontraktues është përgjegjës, i vetëm, për ndërtimin e Infrastrukturës Zëvendësuese me shpenzimet e tij. </w:t>
      </w:r>
    </w:p>
    <w:p w14:paraId="0BC50930" w14:textId="77777777" w:rsidR="00474202" w:rsidRPr="00BA624C" w:rsidRDefault="00474202" w:rsidP="00474202">
      <w:pPr>
        <w:pStyle w:val="Paragrafi0"/>
        <w:rPr>
          <w:spacing w:val="-4"/>
          <w:lang w:val="sq-AL"/>
        </w:rPr>
      </w:pPr>
      <w:r w:rsidRPr="00BA624C">
        <w:rPr>
          <w:spacing w:val="-4"/>
          <w:lang w:val="sq-AL"/>
        </w:rPr>
        <w:t>C. Sipas nenit 7.2.6 të Kontratës së Koncesionit dhe marrëveshjes “Për mënyrën e pagesave në lidhje me Infrastrukturën Zëvendësuese ("rrugët dhe urat”) të lidhur midis Shoqërisë së Projektit, Ministrisë së Ekonomisë, Tregtisë dhe Energjisë dhe Ministrisë së Punëve Publike dhe Transportit dhe Autoritetit Rrugor Shqiptar më 5.9.2013 “Marrëveshje mbi mënyrën e pagesës” është rënë dakord se shuma që Koncesionari do t’i paguajë Autoritetit Kontraktues si kompensim për Infrastrukturën Zëvendësuese do të jetë 10.550.000 euro (dhjetë milionë e pesëqind e pesëdhjetë mijë euro).</w:t>
      </w:r>
    </w:p>
    <w:p w14:paraId="20FE1E4D" w14:textId="77777777" w:rsidR="00474202" w:rsidRPr="00BA624C" w:rsidRDefault="00474202" w:rsidP="00474202">
      <w:pPr>
        <w:pStyle w:val="Paragrafi0"/>
        <w:rPr>
          <w:spacing w:val="-4"/>
          <w:lang w:val="sq-AL"/>
        </w:rPr>
      </w:pPr>
      <w:r w:rsidRPr="00BA624C">
        <w:rPr>
          <w:spacing w:val="-4"/>
          <w:lang w:val="sq-AL"/>
        </w:rPr>
        <w:t>D. Autoriteti Kontraktues është në vonesë në përmbushjen e detyrimit në lidhje me planifikimin, projektimin dhe ndërtimin e Infrastrukturës Zëvendësuese dhe nuk ka arritur të sigurojë fondet e nevojshme për planifikimin, projektimin dhe ndërtimin  e saj.</w:t>
      </w:r>
    </w:p>
    <w:p w14:paraId="4FDD3BB9" w14:textId="77777777" w:rsidR="00474202" w:rsidRPr="00BA624C" w:rsidRDefault="00474202" w:rsidP="00474202">
      <w:pPr>
        <w:pStyle w:val="Paragrafi0"/>
        <w:rPr>
          <w:spacing w:val="-4"/>
          <w:lang w:val="sq-AL"/>
        </w:rPr>
      </w:pPr>
      <w:r w:rsidRPr="00BA624C">
        <w:rPr>
          <w:spacing w:val="-4"/>
          <w:lang w:val="sq-AL"/>
        </w:rPr>
        <w:t xml:space="preserve">E. Ministria e Energjisë dhe Industrisë i kërkoi Koncesionarit në mbledhjen e datës 10.10.2013 gjetjen e një zgjidhjeje alternative për financimin, projektimin dhe ndërtimin e Infrastrukturës Zëvendësuese për shkak të mungesës së fondeve. </w:t>
      </w:r>
    </w:p>
    <w:p w14:paraId="75491A8B" w14:textId="77777777" w:rsidR="00474202" w:rsidRPr="00BA624C" w:rsidRDefault="00474202" w:rsidP="00474202">
      <w:pPr>
        <w:pStyle w:val="Paragrafi0"/>
        <w:rPr>
          <w:spacing w:val="-4"/>
          <w:lang w:val="sq-AL"/>
        </w:rPr>
      </w:pPr>
      <w:r w:rsidRPr="00BA624C">
        <w:rPr>
          <w:spacing w:val="-4"/>
          <w:lang w:val="sq-AL"/>
        </w:rPr>
        <w:t>F. Shoqëria e Projektit, Ministria e Energjisë dhe Industrisë dhe Autoriteti Rrugor Shqiptar (ARRSH), në datë 14.2.2014, lidhën një kontratë “Në lidhje me projektimin dhe tenderimin e Infrastrukturës Zëvendësuese (Rrugët dhe Urat) dhe ndërtimin e rrugës M15 të Infrastruktu</w:t>
      </w:r>
      <w:r>
        <w:rPr>
          <w:spacing w:val="-4"/>
          <w:lang w:val="sq-AL"/>
        </w:rPr>
        <w:t>rës Zëvendësuese të Moglicës” (</w:t>
      </w:r>
      <w:r w:rsidRPr="00BA624C">
        <w:rPr>
          <w:spacing w:val="-4"/>
          <w:lang w:val="sq-AL"/>
        </w:rPr>
        <w:t>Marrëveshja e Infra</w:t>
      </w:r>
      <w:r>
        <w:rPr>
          <w:spacing w:val="-4"/>
          <w:lang w:val="sq-AL"/>
        </w:rPr>
        <w:t>strukturës  Zëvendësuese</w:t>
      </w:r>
      <w:r w:rsidRPr="00BA624C">
        <w:rPr>
          <w:spacing w:val="-4"/>
          <w:lang w:val="sq-AL"/>
        </w:rPr>
        <w:t>), me anë të së cilës Shoqëria e Projektit mori përsipër të projektonte dhe kryente procedurën e tenderimit të Infrastrukturës Zëvendësuese, si dhe të ndërtonte rrugën M15 të Infrastrukturës Zëvendësuese të Moglicës, me kusht që palët të nënshkruanin një shtesë të Kontratës së Koncesionit me anë të së cilës Koncesionari merr përsipër detyrimin të projektojë, tenderojë dhe ndërtojë Infrastrukturën Zëvendësuese kundrejt një kompensimi të drejtë dhe të kënaqshëm për shpenzimet shtesë të saj.</w:t>
      </w:r>
    </w:p>
    <w:p w14:paraId="108C4DBF" w14:textId="77777777" w:rsidR="00474202" w:rsidRPr="00BA624C" w:rsidRDefault="00474202" w:rsidP="00474202">
      <w:pPr>
        <w:pStyle w:val="Paragrafi0"/>
        <w:rPr>
          <w:spacing w:val="-4"/>
          <w:lang w:val="sq-AL"/>
        </w:rPr>
      </w:pPr>
      <w:r w:rsidRPr="00BA624C">
        <w:rPr>
          <w:spacing w:val="-4"/>
          <w:lang w:val="sq-AL"/>
        </w:rPr>
        <w:t>G. Parlamenti i Shqipërisë ka miratuar së fundmi rritjen e disa taksave, duke përfshirë por pa u kufizuar, rritjen e shkallës tatimore të tatimit mbi fitimin në 15% (nga 10%) dhe rritjen e taksës së qarkullimit për karburantin në 17 lekë për litër (nga 7 lekë për litër). Nenet 2.4.3 dhe 2.4.4 të Kontratës së Koncesionit parashikojnë zhdëmtimin e Koncesionarit kundrejt përgjegjësive apo kostove të lindura nga vendosja apo një rritje e taksave nëse plotësohen kushte të caktuara dhe Palët tashmë dëshirojnë të rregullojnë në mënyrë më të detajuar mekanizmat e zbatueshëm lidhur me këtë zhdëmtim.</w:t>
      </w:r>
    </w:p>
    <w:p w14:paraId="718F469D" w14:textId="77777777" w:rsidR="00474202" w:rsidRPr="00BA624C" w:rsidRDefault="00474202" w:rsidP="00474202">
      <w:pPr>
        <w:pStyle w:val="Paragrafi0"/>
        <w:rPr>
          <w:spacing w:val="-4"/>
          <w:lang w:val="sq-AL"/>
        </w:rPr>
      </w:pPr>
      <w:r w:rsidRPr="00BA624C">
        <w:rPr>
          <w:spacing w:val="-4"/>
          <w:lang w:val="sq-AL"/>
        </w:rPr>
        <w:t>Për këtë arsye, duke marrë parasysh sa më lart, Palët bien dakord si vijon:</w:t>
      </w:r>
    </w:p>
    <w:p w14:paraId="2094F803" w14:textId="77777777" w:rsidR="00474202" w:rsidRPr="00BA624C" w:rsidRDefault="00474202" w:rsidP="00474202">
      <w:pPr>
        <w:pStyle w:val="Paragrafi0"/>
        <w:numPr>
          <w:ilvl w:val="0"/>
          <w:numId w:val="5"/>
        </w:numPr>
        <w:rPr>
          <w:spacing w:val="-4"/>
          <w:lang w:val="sq-AL"/>
        </w:rPr>
      </w:pPr>
      <w:r w:rsidRPr="00BA624C">
        <w:rPr>
          <w:spacing w:val="-4"/>
          <w:lang w:val="sq-AL"/>
        </w:rPr>
        <w:t>INTERPRETIMI</w:t>
      </w:r>
    </w:p>
    <w:p w14:paraId="0DFB520D" w14:textId="77777777" w:rsidR="00474202" w:rsidRPr="00BA624C" w:rsidRDefault="00474202" w:rsidP="00474202">
      <w:pPr>
        <w:pStyle w:val="Paragrafi0"/>
        <w:rPr>
          <w:spacing w:val="-4"/>
          <w:lang w:val="sq-AL"/>
        </w:rPr>
      </w:pPr>
      <w:r w:rsidRPr="00BA624C">
        <w:rPr>
          <w:spacing w:val="-4"/>
          <w:lang w:val="sq-AL"/>
        </w:rPr>
        <w:t>Çdo fjalë me germë të madhe e cila nuk është përkufizuar në shtesën e 3-të do të ketë kuptimin që i është dhënë kësaj fjale në Kontratën e Koncesionit.</w:t>
      </w:r>
    </w:p>
    <w:p w14:paraId="7D8770B8" w14:textId="77777777" w:rsidR="00474202" w:rsidRPr="00BA624C" w:rsidRDefault="00474202" w:rsidP="00474202">
      <w:pPr>
        <w:pStyle w:val="Paragrafi0"/>
        <w:rPr>
          <w:spacing w:val="-4"/>
          <w:lang w:val="sq-AL"/>
        </w:rPr>
      </w:pPr>
      <w:r w:rsidRPr="00BA624C">
        <w:rPr>
          <w:spacing w:val="-4"/>
          <w:lang w:val="sq-AL"/>
        </w:rPr>
        <w:t>2.</w:t>
      </w:r>
      <w:r w:rsidRPr="00BA624C">
        <w:rPr>
          <w:spacing w:val="-4"/>
          <w:lang w:val="sq-AL"/>
        </w:rPr>
        <w:tab/>
        <w:t xml:space="preserve"> NDRYSHIMET</w:t>
      </w:r>
    </w:p>
    <w:p w14:paraId="4FFC454B" w14:textId="77777777" w:rsidR="00474202" w:rsidRPr="00BA624C" w:rsidRDefault="00474202" w:rsidP="00474202">
      <w:pPr>
        <w:pStyle w:val="Paragrafi0"/>
        <w:rPr>
          <w:spacing w:val="-4"/>
          <w:lang w:val="sq-AL"/>
        </w:rPr>
      </w:pPr>
      <w:r w:rsidRPr="00BA624C">
        <w:rPr>
          <w:spacing w:val="-4"/>
          <w:lang w:val="sq-AL"/>
        </w:rPr>
        <w:t xml:space="preserve">2.1 </w:t>
      </w:r>
      <w:r w:rsidRPr="00BA624C">
        <w:rPr>
          <w:spacing w:val="-4"/>
          <w:lang w:val="sq-AL"/>
        </w:rPr>
        <w:tab/>
        <w:t>Në nenin 1 të Kontratës së Koncesionit, përkufizimet e “Kushtet e Kokel” dhe “NBK e Parashikuar” do të shfuqizohen dhe përkufizimet e mëposhtme do të ndryshohen si vijon:</w:t>
      </w:r>
    </w:p>
    <w:p w14:paraId="1BFB313B" w14:textId="77777777" w:rsidR="00474202" w:rsidRPr="00BA624C" w:rsidRDefault="00474202" w:rsidP="00474202">
      <w:pPr>
        <w:pStyle w:val="Paragrafi0"/>
        <w:rPr>
          <w:spacing w:val="-4"/>
          <w:lang w:val="sq-AL"/>
        </w:rPr>
      </w:pPr>
      <w:r w:rsidRPr="00BA624C">
        <w:rPr>
          <w:spacing w:val="-4"/>
          <w:lang w:val="sq-AL"/>
        </w:rPr>
        <w:tab/>
        <w:t>“Autoriteti Kontraktues” nënkupton Ministrinë e Energjisë dhe Industrisë së Republikës së Shqipërisë.</w:t>
      </w:r>
    </w:p>
    <w:p w14:paraId="0E9C55E4" w14:textId="77777777" w:rsidR="00474202" w:rsidRPr="00BA624C" w:rsidRDefault="00474202" w:rsidP="00474202">
      <w:pPr>
        <w:pStyle w:val="Paragrafi0"/>
        <w:rPr>
          <w:spacing w:val="-4"/>
          <w:lang w:val="sq-AL"/>
        </w:rPr>
      </w:pPr>
      <w:r w:rsidRPr="00BA624C">
        <w:rPr>
          <w:spacing w:val="-4"/>
          <w:lang w:val="sq-AL"/>
        </w:rPr>
        <w:tab/>
        <w:t>“Data e  Përfundimit të Punimeve të Ndërtimit sipas Grafikut” nënkupton datën që bie 90 muaj pas Datës së Fillimit të Punimeve të Ndërtimit.</w:t>
      </w:r>
    </w:p>
    <w:p w14:paraId="1E97BACF" w14:textId="77777777" w:rsidR="00474202" w:rsidRPr="00BA624C" w:rsidRDefault="00474202" w:rsidP="00474202">
      <w:pPr>
        <w:pStyle w:val="Paragrafi0"/>
        <w:rPr>
          <w:spacing w:val="-4"/>
          <w:lang w:val="sq-AL"/>
        </w:rPr>
      </w:pPr>
      <w:r w:rsidRPr="00BA624C">
        <w:rPr>
          <w:spacing w:val="-4"/>
          <w:lang w:val="sq-AL"/>
        </w:rPr>
        <w:tab/>
        <w:t>“Kontraktori i Nivelit 1” nënkupton një kontraktor të drejtpërdrejtë të Shoqërisë së Projektit të emëruar nga Shoqëria e Projektit në përputhje më nenin 2.8.5 dhe një Kontraktor të Infrastrukturës Zëvendësuese”.</w:t>
      </w:r>
    </w:p>
    <w:p w14:paraId="3DE66CC5" w14:textId="77777777" w:rsidR="00474202" w:rsidRPr="00BA624C" w:rsidRDefault="00474202" w:rsidP="00474202">
      <w:pPr>
        <w:pStyle w:val="Paragrafi0"/>
        <w:rPr>
          <w:spacing w:val="-4"/>
          <w:lang w:val="sq-AL"/>
        </w:rPr>
      </w:pPr>
      <w:r w:rsidRPr="00BA624C">
        <w:rPr>
          <w:spacing w:val="-4"/>
          <w:lang w:val="sq-AL"/>
        </w:rPr>
        <w:lastRenderedPageBreak/>
        <w:t>“Kontraktori i Nivelit 2” nënkupton një kontraktor të drejtpërdrejtë të çdo Kontraktori të Nivelit 1 të emëruar nga Shoqëria e Projektit në përputhje me nenin 2.8.5 dhe një Kontraktor të Infrastrukturës Zëvendësuese”.</w:t>
      </w:r>
    </w:p>
    <w:p w14:paraId="4BE785AD" w14:textId="77777777" w:rsidR="00474202" w:rsidRPr="00BA624C" w:rsidRDefault="00474202" w:rsidP="00474202">
      <w:pPr>
        <w:pStyle w:val="Paragrafi0"/>
        <w:rPr>
          <w:spacing w:val="-4"/>
          <w:lang w:val="sq-AL"/>
        </w:rPr>
      </w:pPr>
      <w:r w:rsidRPr="00BA624C">
        <w:rPr>
          <w:spacing w:val="-4"/>
          <w:lang w:val="sq-AL"/>
        </w:rPr>
        <w:t>“Kapaciteti i Transferimit Neto” do të thotë magnitudat maksimale të parashikuara të programeve të shkëmbimit të cilat mund të operohen midis dy fushave në përputhje me kushtet e sigurisë N-1 të fushave të përfshira.</w:t>
      </w:r>
    </w:p>
    <w:p w14:paraId="0C001BF6" w14:textId="77777777" w:rsidR="00474202" w:rsidRPr="00BA624C" w:rsidRDefault="00474202" w:rsidP="00474202">
      <w:pPr>
        <w:pStyle w:val="Paragrafi0"/>
        <w:rPr>
          <w:spacing w:val="-4"/>
          <w:lang w:val="sq-AL"/>
        </w:rPr>
      </w:pPr>
      <w:r w:rsidRPr="00BA624C">
        <w:rPr>
          <w:spacing w:val="-4"/>
          <w:lang w:val="sq-AL"/>
        </w:rPr>
        <w:t>“Hidrocentralet” do të thotë Hidrocentrali i Banjës dhe Hidrocentrali i Moglicës dhe mund të përfshijë Hidrocentralin e Kokelit, me kusht që Koncesionari të zgjedhë të ndërtojë Hidrocentralin e Kokelit”.</w:t>
      </w:r>
    </w:p>
    <w:p w14:paraId="7B3D653C" w14:textId="77777777" w:rsidR="00474202" w:rsidRPr="00BA624C" w:rsidRDefault="00474202" w:rsidP="00474202">
      <w:pPr>
        <w:pStyle w:val="Paragrafi0"/>
        <w:rPr>
          <w:spacing w:val="-4"/>
          <w:lang w:val="sq-AL"/>
        </w:rPr>
      </w:pPr>
      <w:r w:rsidRPr="00BA624C">
        <w:rPr>
          <w:spacing w:val="-4"/>
          <w:lang w:val="sq-AL"/>
        </w:rPr>
        <w:t>“NKB Minimale e Nevojshme” nënkupton një NKB totale prej 15% (pesëmbëdhjetë për qind)”.</w:t>
      </w:r>
    </w:p>
    <w:p w14:paraId="7D61A9D3" w14:textId="77777777" w:rsidR="00474202" w:rsidRPr="00BA624C" w:rsidRDefault="00474202" w:rsidP="00474202">
      <w:pPr>
        <w:pStyle w:val="Paragrafi0"/>
        <w:rPr>
          <w:spacing w:val="-4"/>
          <w:lang w:val="sq-AL"/>
        </w:rPr>
      </w:pPr>
      <w:r w:rsidRPr="00BA624C">
        <w:rPr>
          <w:spacing w:val="-4"/>
          <w:lang w:val="sq-AL"/>
        </w:rPr>
        <w:t>“Taksë e Pagueshme” nënkupton çdo shumë takse, e cila është e kërkueshme në bazë të ligjit dhe e pagueshme nga Koncesionari kundrejt autoriteteve tatimore ose doganore për aktivitetin e tij në Shqipëri.</w:t>
      </w:r>
    </w:p>
    <w:p w14:paraId="26BD0DBF" w14:textId="77777777" w:rsidR="00474202" w:rsidRPr="00BA624C" w:rsidRDefault="00474202" w:rsidP="00474202">
      <w:pPr>
        <w:pStyle w:val="Paragrafi0"/>
        <w:rPr>
          <w:spacing w:val="-4"/>
          <w:lang w:val="sq-AL"/>
        </w:rPr>
      </w:pPr>
    </w:p>
    <w:p w14:paraId="3DC5293C" w14:textId="77777777" w:rsidR="00474202" w:rsidRPr="00BA624C" w:rsidRDefault="00474202" w:rsidP="00474202">
      <w:pPr>
        <w:pStyle w:val="Paragrafi0"/>
        <w:rPr>
          <w:spacing w:val="-4"/>
          <w:lang w:val="sq-AL"/>
        </w:rPr>
      </w:pPr>
      <w:r w:rsidRPr="00BA624C">
        <w:rPr>
          <w:spacing w:val="-4"/>
          <w:lang w:val="sq-AL"/>
        </w:rPr>
        <w:t>2.2</w:t>
      </w:r>
      <w:r w:rsidRPr="00BA624C">
        <w:rPr>
          <w:spacing w:val="-4"/>
          <w:lang w:val="sq-AL"/>
        </w:rPr>
        <w:tab/>
        <w:t xml:space="preserve"> Përkufizimet e mëposhtme do të përfshihen në nenin 1 të Kontratës së Koncesionit sipas rastit:</w:t>
      </w:r>
    </w:p>
    <w:p w14:paraId="4FCBBC43" w14:textId="77777777" w:rsidR="00474202" w:rsidRPr="00BA624C" w:rsidRDefault="00474202" w:rsidP="00474202">
      <w:pPr>
        <w:pStyle w:val="Paragrafi0"/>
        <w:rPr>
          <w:spacing w:val="-4"/>
          <w:lang w:val="sq-AL"/>
        </w:rPr>
      </w:pPr>
      <w:r w:rsidRPr="00BA624C">
        <w:rPr>
          <w:spacing w:val="-4"/>
          <w:lang w:val="sq-AL"/>
        </w:rPr>
        <w:t>“Marrëveshja e Infrastrukturës Zëvendësuese” nënkupton marrëveshjen e lidhur më datë 14.2.2014 midis Autoritetit Kontraktues, Shoqërisë së Projektit dhe Autoritetit Rrugor Shqiptar për projektimin, tenderimin e Infrastrukturës Zëvendësuese (rrugët dhe urat) dhe ndërtimin e Rrugës M15 të Infrastrukturës Zëvendësuese të Moglicës, bashkëngjitur si Aneksi III.</w:t>
      </w:r>
    </w:p>
    <w:p w14:paraId="56022B88" w14:textId="77777777" w:rsidR="00474202" w:rsidRPr="00BA624C" w:rsidRDefault="00474202" w:rsidP="00474202">
      <w:pPr>
        <w:pStyle w:val="Paragrafi0"/>
        <w:rPr>
          <w:spacing w:val="-4"/>
          <w:lang w:val="sq-AL"/>
        </w:rPr>
      </w:pPr>
      <w:r w:rsidRPr="00BA624C">
        <w:rPr>
          <w:spacing w:val="-4"/>
          <w:lang w:val="sq-AL"/>
        </w:rPr>
        <w:t>“Kontraktori i Infrastrukturës Zëvendësuese” nënkupton kontraktorin e angazhuar për qëllime të zbatimit të çdo pune projektimi, planifikimi dhe ndërtimi ose punëve të tjera në lidhje me Infrastrukturën Zëvendësuese.</w:t>
      </w:r>
    </w:p>
    <w:p w14:paraId="2C4CEE67" w14:textId="77777777" w:rsidR="00474202" w:rsidRPr="00BA624C" w:rsidRDefault="00474202" w:rsidP="00474202">
      <w:pPr>
        <w:pStyle w:val="Paragrafi0"/>
        <w:rPr>
          <w:spacing w:val="-4"/>
          <w:lang w:val="sq-AL"/>
        </w:rPr>
      </w:pPr>
      <w:r w:rsidRPr="00BA624C">
        <w:rPr>
          <w:spacing w:val="-4"/>
          <w:lang w:val="sq-AL"/>
        </w:rPr>
        <w:t>“Kosto e Infrastrukturës Zëvendësuese” do të ketë kuptimin e dhënë në nenin 7.2.7.3 të kësaj Marrëveshjeje.</w:t>
      </w:r>
    </w:p>
    <w:p w14:paraId="1E62B1C6" w14:textId="77777777" w:rsidR="00474202" w:rsidRPr="00BA624C" w:rsidRDefault="00474202" w:rsidP="00474202">
      <w:pPr>
        <w:pStyle w:val="Paragrafi0"/>
        <w:rPr>
          <w:spacing w:val="-4"/>
          <w:lang w:val="sq-AL"/>
        </w:rPr>
      </w:pPr>
      <w:r w:rsidRPr="00BA624C">
        <w:rPr>
          <w:spacing w:val="-4"/>
          <w:lang w:val="sq-AL"/>
        </w:rPr>
        <w:t>2.3</w:t>
      </w:r>
      <w:r w:rsidRPr="00BA624C">
        <w:rPr>
          <w:spacing w:val="-4"/>
          <w:lang w:val="sq-AL"/>
        </w:rPr>
        <w:tab/>
        <w:t>Pika (ii) e paragrafit (d) të nenit 2.2.1 të Kontratës së Koncesionit ndryshohet si vijon:</w:t>
      </w:r>
    </w:p>
    <w:p w14:paraId="4B4AAFED" w14:textId="77777777" w:rsidR="00474202" w:rsidRPr="00BA624C" w:rsidRDefault="00474202" w:rsidP="00474202">
      <w:pPr>
        <w:pStyle w:val="Paragrafi0"/>
        <w:rPr>
          <w:spacing w:val="-4"/>
          <w:lang w:val="sq-AL"/>
        </w:rPr>
      </w:pPr>
      <w:r w:rsidRPr="00BA624C">
        <w:rPr>
          <w:spacing w:val="-4"/>
          <w:lang w:val="sq-AL"/>
        </w:rPr>
        <w:tab/>
        <w:t xml:space="preserve">“(ii) Koncesionari të plotësojë kërkesat e Autoritetit Kontraktues ose të Rregullatorit për të vepruar sipas detyrimeve të shërbimit publik, siç përcaktohet aktualisht në nenin 25 të ligjit nr. 9072 datë 22 maj 2003 “Për sektorin e energjisë”. Koncesionari do të kompensohet brenda tridhjetë (30) ditësh nga Autoriteti Kontraktues për ndonjë rënie në të ardhurat ose rritje në kosto, të cilat ai mund t’i pësojë për shkak të përmbushjes së këtyre detyrimeve ose për shkak të ndonjë kufizimi tjetër ligjor të cilat ndalojnë Koncesionarin të shesë ose eksportojë ndonjë pjesë të Prodhimit Neto të Energjisë Elektrike brenda ose jashtë Republikës së Shqipërisë. </w:t>
      </w:r>
    </w:p>
    <w:p w14:paraId="0B4BFD61" w14:textId="77777777" w:rsidR="00474202" w:rsidRPr="00BA624C" w:rsidRDefault="00474202" w:rsidP="00474202">
      <w:pPr>
        <w:pStyle w:val="Paragrafi0"/>
        <w:rPr>
          <w:spacing w:val="-4"/>
          <w:lang w:val="sq-AL"/>
        </w:rPr>
      </w:pPr>
      <w:r w:rsidRPr="00BA624C">
        <w:rPr>
          <w:spacing w:val="-4"/>
          <w:lang w:val="sq-AL"/>
        </w:rPr>
        <w:t>Në rast se Autoriteti Kontraktues nuk paguan shpërblim për ndonjë kërkesë për rënie në të ardhura dhe/ose rritje të kostove, që duhet t’i paguhen Koncesionarit dhe kjo gjë nuk është korrigjuar brenda dyzet e pesë (45) ditësh pasi është dërguar njoftimi me shkrim për uljen e të ardhurave dhe/ose rritjen e kostove tek Autoriteti Kontraktues, Koncesionari ka të drejtë të kompensojë çdo Tarifë Koncesioni të pagueshme sipas nenit 4.1 të Kontratës së Koncesionit dhe çdo e të gjitha Taksat e Pagueshme kundrejt shpërblimit të lartpërmendur, në përputhje me parimet e nenit 7.2.7.6; dhe”.</w:t>
      </w:r>
    </w:p>
    <w:p w14:paraId="7D442363" w14:textId="77777777" w:rsidR="00474202" w:rsidRPr="00BA624C" w:rsidRDefault="00474202" w:rsidP="00474202">
      <w:pPr>
        <w:pStyle w:val="Paragrafi0"/>
        <w:rPr>
          <w:spacing w:val="-4"/>
          <w:lang w:val="sq-AL"/>
        </w:rPr>
      </w:pPr>
    </w:p>
    <w:p w14:paraId="3A0E9329" w14:textId="77777777" w:rsidR="00474202" w:rsidRPr="00BA624C" w:rsidRDefault="00474202" w:rsidP="00474202">
      <w:pPr>
        <w:pStyle w:val="Paragrafi0"/>
        <w:rPr>
          <w:spacing w:val="-4"/>
          <w:lang w:val="sq-AL"/>
        </w:rPr>
      </w:pPr>
    </w:p>
    <w:p w14:paraId="5C307205" w14:textId="77777777" w:rsidR="00474202" w:rsidRPr="00BA624C" w:rsidRDefault="00474202" w:rsidP="00474202">
      <w:pPr>
        <w:pStyle w:val="Paragrafi0"/>
        <w:rPr>
          <w:spacing w:val="-4"/>
          <w:lang w:val="sq-AL"/>
        </w:rPr>
      </w:pPr>
      <w:r w:rsidRPr="00BA624C">
        <w:rPr>
          <w:spacing w:val="-4"/>
          <w:lang w:val="sq-AL"/>
        </w:rPr>
        <w:t xml:space="preserve">2.4 </w:t>
      </w:r>
      <w:r w:rsidRPr="00BA624C">
        <w:rPr>
          <w:spacing w:val="-4"/>
          <w:lang w:val="sq-AL"/>
        </w:rPr>
        <w:tab/>
        <w:t>Në nenin 2.4.3 shkronja (a) pika (i) fjalët “20%” do të fshihen, me efekt për rritjet e taksave që ndodhin mbas Datës Efektive të kësaj Shtese të 3-të.</w:t>
      </w:r>
    </w:p>
    <w:p w14:paraId="499319C2" w14:textId="77777777" w:rsidR="00474202" w:rsidRPr="00BA624C" w:rsidRDefault="00474202" w:rsidP="00474202">
      <w:pPr>
        <w:pStyle w:val="Paragrafi0"/>
        <w:rPr>
          <w:spacing w:val="-4"/>
          <w:lang w:val="sq-AL"/>
        </w:rPr>
      </w:pPr>
      <w:r w:rsidRPr="00BA624C">
        <w:rPr>
          <w:spacing w:val="-4"/>
          <w:lang w:val="sq-AL"/>
        </w:rPr>
        <w:t xml:space="preserve">2.5 </w:t>
      </w:r>
      <w:r w:rsidRPr="00BA624C">
        <w:rPr>
          <w:spacing w:val="-4"/>
          <w:lang w:val="sq-AL"/>
        </w:rPr>
        <w:tab/>
        <w:t xml:space="preserve">Një nen i ri 2.4.5 do të shtohet pas </w:t>
      </w:r>
      <w:r>
        <w:rPr>
          <w:spacing w:val="-4"/>
          <w:lang w:val="sq-AL"/>
        </w:rPr>
        <w:t>nenit 2.4.4 të Kontratës së Konc</w:t>
      </w:r>
      <w:r w:rsidRPr="00BA624C">
        <w:rPr>
          <w:spacing w:val="-4"/>
          <w:lang w:val="sq-AL"/>
        </w:rPr>
        <w:t>ensionit:</w:t>
      </w:r>
    </w:p>
    <w:p w14:paraId="2B500F8E" w14:textId="77777777" w:rsidR="00474202" w:rsidRPr="00BA624C" w:rsidRDefault="00474202" w:rsidP="00474202">
      <w:pPr>
        <w:pStyle w:val="Paragrafi0"/>
        <w:rPr>
          <w:spacing w:val="-4"/>
          <w:lang w:val="sq-AL"/>
        </w:rPr>
      </w:pPr>
      <w:r w:rsidRPr="00BA624C">
        <w:rPr>
          <w:spacing w:val="-4"/>
          <w:lang w:val="sq-AL"/>
        </w:rPr>
        <w:tab/>
        <w:t xml:space="preserve">“2.4.5 Për qëllimet e zbatimit të neneve 2.4.3 dhe 2.4.4 të kësaj Kontrate, jo më vonë se 10 ditë përpara datës së caktuar për pagesën e çdo Takse të Pagueshme, Koncesionari do të bëjë një vlerësim të taksave shtesë të lindura nga vendosja ose rritja e një Takse (Taksat e Rritura të Koncesionarit) dhe çdo kosto shtesë që do të përballohet nga Koncesionari për shkak të pagesave të rritura tek kontraktorët e tij  të lindura nga vendosja ose rritja e një takse e cila i zbatohet kontraktorëve (Pagesat e Rritura të Koncensionarit ndaj Kontraktorëve) dhe do t’i dërgojë Autoritetit Kontraktues një njoftim lidhur me Taksat e Rritura të Koncesionarit dhe të Pagesave të Rritura të Koncensionarit </w:t>
      </w:r>
      <w:r w:rsidRPr="00BA624C">
        <w:rPr>
          <w:spacing w:val="-4"/>
          <w:lang w:val="sq-AL"/>
        </w:rPr>
        <w:lastRenderedPageBreak/>
        <w:t>ndaj Kontraktorëve (së bashku referuar si “Kostot e Rritura të Koncesionarit”).</w:t>
      </w:r>
    </w:p>
    <w:p w14:paraId="39717987" w14:textId="77777777" w:rsidR="00474202" w:rsidRPr="00BA624C" w:rsidRDefault="00474202" w:rsidP="00474202">
      <w:pPr>
        <w:pStyle w:val="Paragrafi0"/>
        <w:rPr>
          <w:spacing w:val="-4"/>
          <w:lang w:val="sq-AL"/>
        </w:rPr>
      </w:pPr>
      <w:r w:rsidRPr="00BA624C">
        <w:rPr>
          <w:spacing w:val="-4"/>
          <w:lang w:val="sq-AL"/>
        </w:rPr>
        <w:tab/>
        <w:t xml:space="preserve">Koncesionari ka të drejtë: </w:t>
      </w:r>
    </w:p>
    <w:p w14:paraId="514FF9B2" w14:textId="77777777" w:rsidR="00474202" w:rsidRPr="00BA624C" w:rsidRDefault="00474202" w:rsidP="00474202">
      <w:pPr>
        <w:pStyle w:val="Paragrafi0"/>
        <w:rPr>
          <w:spacing w:val="-4"/>
          <w:lang w:val="sq-AL"/>
        </w:rPr>
      </w:pPr>
      <w:r w:rsidRPr="00BA624C">
        <w:rPr>
          <w:spacing w:val="-4"/>
          <w:lang w:val="sq-AL"/>
        </w:rPr>
        <w:t xml:space="preserve">i) të mbajë çdo pagesë të Taksave të Rritura të Koncesionarit; </w:t>
      </w:r>
    </w:p>
    <w:p w14:paraId="042B10B6" w14:textId="77777777" w:rsidR="00474202" w:rsidRPr="00BA624C" w:rsidRDefault="00474202" w:rsidP="00474202">
      <w:pPr>
        <w:pStyle w:val="Paragrafi0"/>
        <w:rPr>
          <w:spacing w:val="-4"/>
          <w:lang w:val="sq-AL"/>
        </w:rPr>
      </w:pPr>
      <w:r w:rsidRPr="00BA624C">
        <w:rPr>
          <w:spacing w:val="-4"/>
          <w:lang w:val="sq-AL"/>
        </w:rPr>
        <w:t>ii) të rimbursojë shumën e Pagesave të Rritura të Koncesionarit ndaj Kontraktorëve nëse nuk ka taksa të pagueshme. Rimbursimi do të kryhet brenda 60 ditëve nga data e njoftimit që Shoqëria e Projektit i dërgon Autoritetit Kontraktues dhe autoriteteve përkatëse tatimore për të kërkuar rimbursimin; dhe</w:t>
      </w:r>
    </w:p>
    <w:p w14:paraId="032CD0F1" w14:textId="77777777" w:rsidR="00474202" w:rsidRPr="00BA624C" w:rsidRDefault="00474202" w:rsidP="00474202">
      <w:pPr>
        <w:pStyle w:val="Paragrafi0"/>
        <w:rPr>
          <w:spacing w:val="-4"/>
          <w:lang w:val="sq-AL"/>
        </w:rPr>
      </w:pPr>
      <w:r w:rsidRPr="00BA624C">
        <w:rPr>
          <w:spacing w:val="-4"/>
          <w:lang w:val="sq-AL"/>
        </w:rPr>
        <w:t>iii) të zbresë çdo Taksë tjetër të Pagueshme të Koncesionarit nga shuma e Pagesave të Rritura të Koncesionarit tek Kontraktorët nëpërmjet mekanizmit të kompensimit që do të realizohet në përputhje me rregullat e kompensimit të parashikuara në Kontratën e Koncesionit dhe udhëzimin e përbashkët të Ministrit të Financave dhe Ministrit të Energjisë dhe Industrisë që do të miratohet për zbatimin e neneve mbi taksat të kësaj Kontrate Koncesioni.</w:t>
      </w:r>
    </w:p>
    <w:p w14:paraId="69585137" w14:textId="77777777" w:rsidR="00474202" w:rsidRPr="00BA624C" w:rsidRDefault="00474202" w:rsidP="00474202">
      <w:pPr>
        <w:pStyle w:val="Paragrafi0"/>
        <w:rPr>
          <w:spacing w:val="-4"/>
          <w:lang w:val="sq-AL"/>
        </w:rPr>
      </w:pPr>
      <w:r w:rsidRPr="00BA624C">
        <w:rPr>
          <w:spacing w:val="-4"/>
          <w:lang w:val="sq-AL"/>
        </w:rPr>
        <w:tab/>
        <w:t>Për të shmangur çdo dyshim, kontratat midis Koncesionarit dhe kontraktorëve rregullojnë nëse kontraktorët kanë ndonjë të drejtë për të faturuar pagesa më të larta ndaj Koncesionarit për shkak të rritjes së taksave dhe ky nen 2.4.5 nuk u njeh asnjë nga këto të drejta kontraktorëve të Koncesionarit.</w:t>
      </w:r>
    </w:p>
    <w:p w14:paraId="7C309680" w14:textId="77777777" w:rsidR="00474202" w:rsidRPr="00BA624C" w:rsidRDefault="00474202" w:rsidP="00474202">
      <w:pPr>
        <w:pStyle w:val="Paragrafi0"/>
        <w:rPr>
          <w:spacing w:val="-4"/>
          <w:lang w:val="sq-AL"/>
        </w:rPr>
      </w:pPr>
    </w:p>
    <w:p w14:paraId="6F0AB671" w14:textId="77777777" w:rsidR="00474202" w:rsidRPr="00BA624C" w:rsidRDefault="00474202" w:rsidP="00474202">
      <w:pPr>
        <w:pStyle w:val="Paragrafi0"/>
        <w:rPr>
          <w:spacing w:val="-4"/>
          <w:lang w:val="sq-AL"/>
        </w:rPr>
      </w:pPr>
      <w:r w:rsidRPr="00BA624C">
        <w:rPr>
          <w:spacing w:val="-4"/>
          <w:lang w:val="sq-AL"/>
        </w:rPr>
        <w:t xml:space="preserve">Koncesionari do t’i dërgojë Autoritetit Kontraktues të gjitha dokumentet që vërtetojnë shumën e të gjitha Kostove të Rritura të Koncesionarit, brenda 3 muajve nga mbyllja e çdo viti kalendarik. </w:t>
      </w:r>
    </w:p>
    <w:p w14:paraId="0905F654" w14:textId="77777777" w:rsidR="00474202" w:rsidRPr="00BA624C" w:rsidRDefault="00474202" w:rsidP="00474202">
      <w:pPr>
        <w:pStyle w:val="Paragrafi0"/>
        <w:rPr>
          <w:spacing w:val="-4"/>
          <w:lang w:val="sq-AL"/>
        </w:rPr>
      </w:pPr>
      <w:r w:rsidRPr="00BA624C">
        <w:rPr>
          <w:spacing w:val="-4"/>
          <w:lang w:val="sq-AL"/>
        </w:rPr>
        <w:tab/>
      </w:r>
      <w:r w:rsidRPr="00BA624C">
        <w:rPr>
          <w:lang w:val="sq-AL"/>
        </w:rPr>
        <w:t xml:space="preserve">Nëse do të ketë diferenca midis Kostove të Rritura vjetore përfundimtare të Koncesionarit </w:t>
      </w:r>
      <w:r w:rsidRPr="00BA624C">
        <w:rPr>
          <w:spacing w:val="-4"/>
          <w:lang w:val="sq-AL"/>
        </w:rPr>
        <w:t>dhe shumës së Kostove të Rritura të Koncesionarit të mbajtura nga Koncesionari gjatë vitit të mëparshëm, Koncesionari do të paguajë diferencën brenda 60 ditëve nga dërgimi i dokumentacionit nga Koncesionari ose do të mbajë pagesat e çdo Takse të ardhshme deri në vlerën e diferencës.</w:t>
      </w:r>
    </w:p>
    <w:p w14:paraId="44C7AFEF" w14:textId="77777777" w:rsidR="00474202" w:rsidRPr="00BA624C" w:rsidRDefault="00474202" w:rsidP="00474202">
      <w:pPr>
        <w:pStyle w:val="Paragrafi0"/>
        <w:rPr>
          <w:spacing w:val="-4"/>
          <w:lang w:val="sq-AL"/>
        </w:rPr>
      </w:pPr>
      <w:r w:rsidRPr="00BA624C">
        <w:rPr>
          <w:spacing w:val="-4"/>
          <w:lang w:val="sq-AL"/>
        </w:rPr>
        <w:t>Autoriteti Kontraktues do të sigurojë që autoritetet tatimore dhe/ose doganore përgjegjëse, sipas rastit, të ndërmarrin çdo veprim të nevojshëm për të kryer kompensimin e kostove shtesë kundrejt Taksave të Pagueshme nga Koncesionari përpara ose në datën kur secila nga këto Taksa të Pagueshme bëhet e kërkueshme. Për këtë qëllim, Koncesionari do të dorëzojë deklaratat tatimore përkatëse jo më vonë se tri ditë përpara datës në të cilën pagesa e çdo Takse të Pagueshme bëhet e kërkueshme, por nuk do të kryejë asnjë pagesë dhe do të njoftojë autoritetet përgjegjëse për natyrën dhe shumën e Taksave të Pagueshme që do të kompensohen. Autoriteti përgjegjës do të kryejë kompensimin në librat e kontabilitetit/sistemin e tij informatik dhe do të njoftojë menjëherë Koncesionarin dhe Autoritetin Kontraktues lidhur me këtë. Në rast të dështimit të autoriteteve përgjegjëse për të kryer këto veprime në kohën e duhur, çdo penalitet dhe kamatëvonesë për pagesë të vonuar ose për pagesa të tjera të ngjashme, të cilët do të bëheshin të  kërkueshëm për t’u paguar sipas legjislacionit tatimor, nuk do të jenë të pagueshëm nga Koncesionari dhe këto autoritete përgjegjëse do t’i fshijnë ato menjëherë pa qenë e nevojshme që t’i kërkohet Koncesionarit të ndjekë procedurën e apelimit administrativ apo gjyqësor. Dispozitat e ligjit nr. 9920, datë 19.5.2008 “Për procedurat tatimore në Republikën e Shqipërisë” ose çdo ligj tjetër që ka ndryshuar ose zëvendësuar atë, nuk do të zbatohet në lidhje me këto penalitete dhe kamatëvonesa të lindura nga dështimi i autoriteteve tatimore për të kryer kompensimin sipas këtij neni.</w:t>
      </w:r>
    </w:p>
    <w:p w14:paraId="3BB53F3D" w14:textId="77777777" w:rsidR="00474202" w:rsidRPr="00BA624C" w:rsidRDefault="00474202" w:rsidP="00474202">
      <w:pPr>
        <w:pStyle w:val="Paragrafi0"/>
        <w:rPr>
          <w:spacing w:val="-4"/>
          <w:lang w:val="sq-AL"/>
        </w:rPr>
      </w:pPr>
    </w:p>
    <w:p w14:paraId="3347D1B7" w14:textId="77777777" w:rsidR="00474202" w:rsidRPr="00BA624C" w:rsidRDefault="00474202" w:rsidP="00474202">
      <w:pPr>
        <w:pStyle w:val="Paragrafi0"/>
        <w:rPr>
          <w:spacing w:val="-4"/>
          <w:lang w:val="sq-AL"/>
        </w:rPr>
      </w:pPr>
    </w:p>
    <w:p w14:paraId="6545290D" w14:textId="77777777" w:rsidR="00474202" w:rsidRPr="00BA624C" w:rsidRDefault="00474202" w:rsidP="00474202">
      <w:pPr>
        <w:pStyle w:val="Paragrafi0"/>
        <w:rPr>
          <w:spacing w:val="-4"/>
          <w:lang w:val="sq-AL"/>
        </w:rPr>
      </w:pPr>
      <w:r w:rsidRPr="00BA624C">
        <w:rPr>
          <w:spacing w:val="-4"/>
          <w:lang w:val="sq-AL"/>
        </w:rPr>
        <w:t>Pavarësisht nga sa më lart, Autoriteti Kontraktues do të mbajë të pacenuar Shoqërinë e Projektit dhe Koncesionarin, si dhe do t’i dëmshpërblejë plotësisht ato, nga çdo pretendim i ngritur nga autoritetet përgjegjëse tatimore dhe doganore, sipas rastit, që lindin si rezultat i mospagesës së taksave sipas neneve 2.4.3, 2.4.4 dhe 2.4.5”.</w:t>
      </w:r>
    </w:p>
    <w:p w14:paraId="2944D42E" w14:textId="77777777" w:rsidR="00474202" w:rsidRPr="00BA624C" w:rsidRDefault="00474202" w:rsidP="00474202">
      <w:pPr>
        <w:pStyle w:val="Paragrafi0"/>
        <w:rPr>
          <w:spacing w:val="-4"/>
          <w:lang w:val="sq-AL"/>
        </w:rPr>
      </w:pPr>
      <w:r w:rsidRPr="00BA624C">
        <w:rPr>
          <w:spacing w:val="-4"/>
          <w:lang w:val="sq-AL"/>
        </w:rPr>
        <w:t xml:space="preserve">2.6 </w:t>
      </w:r>
      <w:r w:rsidRPr="00BA624C">
        <w:rPr>
          <w:spacing w:val="-4"/>
          <w:lang w:val="sq-AL"/>
        </w:rPr>
        <w:tab/>
        <w:t>Një nen i ri 2.5.3 do të shtohet pas nenit 2.5.2 të Kontratës së Koncesionit si vijon:</w:t>
      </w:r>
    </w:p>
    <w:p w14:paraId="508CB73C" w14:textId="77777777" w:rsidR="00474202" w:rsidRPr="00BA624C" w:rsidRDefault="00474202" w:rsidP="00474202">
      <w:pPr>
        <w:pStyle w:val="Paragrafi0"/>
        <w:rPr>
          <w:spacing w:val="-4"/>
          <w:lang w:val="sq-AL"/>
        </w:rPr>
      </w:pPr>
      <w:r w:rsidRPr="00BA624C">
        <w:rPr>
          <w:spacing w:val="-4"/>
          <w:lang w:val="sq-AL"/>
        </w:rPr>
        <w:t xml:space="preserve">“2.5.3 Në lidhje me taksën/tarifën e transmetimit ndërkufitar, rregullorja e BE-së nr. 838/2010 do të jetë e aplikueshme dhe do të zbatohet për Koncesionarin deri në harmonizimin e plotë të legjislacionit shqiptar me rregulloren në fjalë. Në lidhje me vendosjen në Shqipëri të ndonjë tarifë për transmetimin brenda vendit, Autoriteti Kontraktues do të sigurojë trajtim të barabartë të </w:t>
      </w:r>
      <w:r w:rsidRPr="00BA624C">
        <w:rPr>
          <w:spacing w:val="-4"/>
          <w:lang w:val="sq-AL"/>
        </w:rPr>
        <w:lastRenderedPageBreak/>
        <w:t>Koncesionarit me të gjithë prodhuesit apo tregtuesit e tjerë të energjisë në Shqipëri dhe që Koncesionari do të përfitojë trajtimin më të favorshëm të tarifave të transmetimit brenda vendit të vendosura ndaj një operatori specifik në treg, njëlloj sikur ajo tarifë të ishte vendosur në favor të Koncesionarit. Autoriteti Kontraktues do të sigurojë që, në çdo kohë, Kapaciteti i Transferimit Neto maksimal i disponueshëm do të alokohet në të gjithë kufijtë shqiptarë, në bazë të parimeve të tregut, në mënyrë transparente dhe jo diskriminuese, që do të thotë qoftë përmes një ankandi të shprehur ose të nënkuptuar.</w:t>
      </w:r>
    </w:p>
    <w:p w14:paraId="415E606C" w14:textId="77777777" w:rsidR="00474202" w:rsidRPr="00BA624C" w:rsidRDefault="00474202" w:rsidP="00474202">
      <w:pPr>
        <w:pStyle w:val="Paragrafi0"/>
        <w:rPr>
          <w:spacing w:val="-4"/>
          <w:lang w:val="sq-AL"/>
        </w:rPr>
      </w:pPr>
      <w:r w:rsidRPr="00BA624C">
        <w:rPr>
          <w:spacing w:val="-4"/>
          <w:lang w:val="sq-AL"/>
        </w:rPr>
        <w:t>2.7</w:t>
      </w:r>
      <w:r w:rsidRPr="00BA624C">
        <w:rPr>
          <w:spacing w:val="-4"/>
          <w:lang w:val="sq-AL"/>
        </w:rPr>
        <w:tab/>
        <w:t xml:space="preserve"> Dy paragrafët e parë të nenit 2.8.5 do të ndryshohen si vijon:</w:t>
      </w:r>
    </w:p>
    <w:p w14:paraId="5CA5F117" w14:textId="77777777" w:rsidR="00474202" w:rsidRPr="00BA624C" w:rsidRDefault="00474202" w:rsidP="00474202">
      <w:pPr>
        <w:pStyle w:val="Paragrafi0"/>
        <w:rPr>
          <w:spacing w:val="-4"/>
          <w:lang w:val="sq-AL"/>
        </w:rPr>
      </w:pPr>
      <w:r w:rsidRPr="00BA624C">
        <w:rPr>
          <w:spacing w:val="-4"/>
          <w:lang w:val="sq-AL"/>
        </w:rPr>
        <w:t xml:space="preserve">“Për qëllimet e regjimit të TVSH-së të parashikuar në nenet 2.8.1 deri në 2.8.3 më lart, Shoqëria e Projektit mund të emërojë gjithsej deri në 80 (tetëdhjetë) Kontraktorë të Nivelit 1 dhe Kontraktorë të Nivelit 2 (në çdo kohë) dhe do të ketë gjithashtu të drejtë që të zëvendësojë më pas çdo Kontraktor të emëruar të nivelit 1 ose të nivelit 2. </w:t>
      </w:r>
    </w:p>
    <w:p w14:paraId="651EE1BC" w14:textId="77777777" w:rsidR="00474202" w:rsidRPr="00BA624C" w:rsidRDefault="00474202" w:rsidP="00474202">
      <w:pPr>
        <w:pStyle w:val="Paragrafi0"/>
        <w:rPr>
          <w:spacing w:val="-4"/>
          <w:lang w:val="sq-AL"/>
        </w:rPr>
      </w:pPr>
      <w:r w:rsidRPr="00BA624C">
        <w:rPr>
          <w:spacing w:val="-4"/>
          <w:lang w:val="sq-AL"/>
        </w:rPr>
        <w:t>Drejtoria e Përgjithshme e Tatimeve autorizohet që të miratojë emërimet e Kontraktorëve të Nivelit 1 ose Kontratorëve të Nivelit 2 shtesë, përveç tetëdhjetë (80) Kontraktorëve të përmendur më lart nëse kërkohet nga Shoqëria e Projektit, miratim që nuk mund të refuzohet në mënyrë të paarsyeshme.</w:t>
      </w:r>
    </w:p>
    <w:p w14:paraId="6CC6D617" w14:textId="77777777" w:rsidR="00474202" w:rsidRPr="00BA624C" w:rsidRDefault="00474202" w:rsidP="00474202">
      <w:pPr>
        <w:pStyle w:val="Paragrafi0"/>
        <w:rPr>
          <w:spacing w:val="-4"/>
          <w:lang w:val="sq-AL"/>
        </w:rPr>
      </w:pPr>
      <w:r w:rsidRPr="00BA624C">
        <w:rPr>
          <w:spacing w:val="-4"/>
          <w:lang w:val="sq-AL"/>
        </w:rPr>
        <w:t xml:space="preserve">2.8 </w:t>
      </w:r>
      <w:r w:rsidRPr="00BA624C">
        <w:rPr>
          <w:spacing w:val="-4"/>
          <w:lang w:val="sq-AL"/>
        </w:rPr>
        <w:tab/>
        <w:t>Një nen i ri 2.8.9 do të shtohet si vijon:</w:t>
      </w:r>
    </w:p>
    <w:p w14:paraId="231026AB" w14:textId="77777777" w:rsidR="00474202" w:rsidRPr="00BA624C" w:rsidRDefault="00474202" w:rsidP="00474202">
      <w:pPr>
        <w:pStyle w:val="Paragrafi0"/>
        <w:rPr>
          <w:spacing w:val="-4"/>
          <w:lang w:val="sq-AL"/>
        </w:rPr>
      </w:pPr>
    </w:p>
    <w:p w14:paraId="3DA840C4" w14:textId="77777777" w:rsidR="00474202" w:rsidRPr="00BA624C" w:rsidRDefault="00474202" w:rsidP="00474202">
      <w:pPr>
        <w:pStyle w:val="Paragrafi0"/>
        <w:rPr>
          <w:lang w:val="sq-AL"/>
        </w:rPr>
      </w:pPr>
      <w:r w:rsidRPr="00BA624C">
        <w:rPr>
          <w:spacing w:val="-4"/>
          <w:lang w:val="sq-AL"/>
        </w:rPr>
        <w:t>“Për qëllime të regjimit të TVSH-së të parashikuar në nenin 2.8, importet, shërbimet ose furnizimet brenda vendit në lidhje me Projektin përfshijnë importet, shërbimet dhe furnizimet brenda vendit që lidhen me Infrastrukturën</w:t>
      </w:r>
      <w:r w:rsidRPr="00BA624C">
        <w:rPr>
          <w:lang w:val="sq-AL"/>
        </w:rPr>
        <w:t xml:space="preserve"> Zëvendësuese.</w:t>
      </w:r>
    </w:p>
    <w:p w14:paraId="7AC98673" w14:textId="77777777" w:rsidR="00474202" w:rsidRPr="00BA624C" w:rsidRDefault="00474202" w:rsidP="00474202">
      <w:pPr>
        <w:pStyle w:val="Paragrafi0"/>
        <w:rPr>
          <w:lang w:val="sq-AL"/>
        </w:rPr>
      </w:pPr>
      <w:r w:rsidRPr="00BA624C">
        <w:rPr>
          <w:lang w:val="sq-AL"/>
        </w:rPr>
        <w:t>2.9</w:t>
      </w:r>
      <w:r w:rsidRPr="00BA624C">
        <w:rPr>
          <w:lang w:val="sq-AL"/>
        </w:rPr>
        <w:tab/>
        <w:t xml:space="preserve"> Neni 3.3.8 do të ndryshohet si vijon:</w:t>
      </w:r>
    </w:p>
    <w:p w14:paraId="2037F585" w14:textId="77777777" w:rsidR="00474202" w:rsidRPr="00BA624C" w:rsidRDefault="00474202" w:rsidP="00474202">
      <w:pPr>
        <w:pStyle w:val="Paragrafi0"/>
        <w:rPr>
          <w:lang w:val="sq-AL"/>
        </w:rPr>
      </w:pPr>
      <w:r w:rsidRPr="00BA624C">
        <w:rPr>
          <w:lang w:val="sq-AL"/>
        </w:rPr>
        <w:tab/>
        <w:t>“Afatet në nenet 3.3.5 deri ne 3.3.7 nuk do të zbatohen për hidrocentralin e Kokel”.</w:t>
      </w:r>
    </w:p>
    <w:p w14:paraId="1DD2C004" w14:textId="77777777" w:rsidR="00474202" w:rsidRPr="00BA624C" w:rsidRDefault="00474202" w:rsidP="00474202">
      <w:pPr>
        <w:pStyle w:val="Paragrafi0"/>
        <w:rPr>
          <w:spacing w:val="-4"/>
          <w:lang w:val="sq-AL"/>
        </w:rPr>
      </w:pPr>
      <w:r w:rsidRPr="00BA624C">
        <w:rPr>
          <w:spacing w:val="-4"/>
          <w:lang w:val="sq-AL"/>
        </w:rPr>
        <w:t xml:space="preserve">2.10 </w:t>
      </w:r>
      <w:r w:rsidRPr="00BA624C">
        <w:rPr>
          <w:spacing w:val="-4"/>
          <w:lang w:val="sq-AL"/>
        </w:rPr>
        <w:tab/>
        <w:t>Në nenin 4.1.1. do të shtohet në fund paragrafi që vijon:</w:t>
      </w:r>
    </w:p>
    <w:p w14:paraId="391D24FB" w14:textId="77777777" w:rsidR="00474202" w:rsidRPr="00BA624C" w:rsidRDefault="00474202" w:rsidP="00474202">
      <w:pPr>
        <w:pStyle w:val="Paragrafi0"/>
        <w:rPr>
          <w:spacing w:val="-4"/>
          <w:lang w:val="sq-AL"/>
        </w:rPr>
      </w:pPr>
      <w:r w:rsidRPr="00BA624C">
        <w:rPr>
          <w:spacing w:val="-4"/>
          <w:lang w:val="sq-AL"/>
        </w:rPr>
        <w:tab/>
        <w:t>“Pavarësisht sa më sipër, Koncesionari nuk do të paguajë Tarifën e Koncesionit sipas këtij neni 4.1.1 “a” dhe “b”, për hidrocentralin e Banjës dhe të Moglicës për një periudhë 15-vjeçare duke filluar nga data e lëshimit të Certifikatës së Përfundimit Final të Hidrocentralit të Banjës”.</w:t>
      </w:r>
    </w:p>
    <w:p w14:paraId="2E208E9F" w14:textId="77777777" w:rsidR="00474202" w:rsidRPr="00BA624C" w:rsidRDefault="00474202" w:rsidP="00474202">
      <w:pPr>
        <w:pStyle w:val="Paragrafi0"/>
        <w:rPr>
          <w:spacing w:val="-4"/>
          <w:lang w:val="sq-AL"/>
        </w:rPr>
      </w:pPr>
      <w:r w:rsidRPr="00BA624C">
        <w:rPr>
          <w:spacing w:val="-4"/>
          <w:lang w:val="sq-AL"/>
        </w:rPr>
        <w:tab/>
        <w:t>Në nenin 4.1.3, fjalët “lëshimi i Certifikatës së Përfundimit Final në lidhje me realizimin e hidrocentralit të parë” do të zëvendësohet me “viti i parë për të cilin çdo Tarifë Koncesioni bëhet e pagueshme”.</w:t>
      </w:r>
    </w:p>
    <w:p w14:paraId="320C30A5" w14:textId="77777777" w:rsidR="00474202" w:rsidRPr="00BA624C" w:rsidRDefault="00474202" w:rsidP="00474202">
      <w:pPr>
        <w:pStyle w:val="Paragrafi0"/>
        <w:rPr>
          <w:spacing w:val="-4"/>
          <w:lang w:val="sq-AL"/>
        </w:rPr>
      </w:pPr>
      <w:r w:rsidRPr="00BA624C">
        <w:rPr>
          <w:spacing w:val="-4"/>
          <w:lang w:val="sq-AL"/>
        </w:rPr>
        <w:t xml:space="preserve">2.11 </w:t>
      </w:r>
      <w:r w:rsidRPr="00BA624C">
        <w:rPr>
          <w:spacing w:val="-4"/>
          <w:lang w:val="sq-AL"/>
        </w:rPr>
        <w:tab/>
        <w:t>Neni 7.2.2 do të ndryshohet si vijon:</w:t>
      </w:r>
    </w:p>
    <w:p w14:paraId="18B2FD57" w14:textId="77777777" w:rsidR="00474202" w:rsidRPr="00BA624C" w:rsidRDefault="00474202" w:rsidP="00474202">
      <w:pPr>
        <w:pStyle w:val="Paragrafi0"/>
        <w:rPr>
          <w:spacing w:val="-4"/>
          <w:lang w:val="sq-AL"/>
        </w:rPr>
      </w:pPr>
      <w:r w:rsidRPr="00BA624C">
        <w:rPr>
          <w:spacing w:val="-4"/>
          <w:lang w:val="sq-AL"/>
        </w:rPr>
        <w:tab/>
      </w:r>
      <w:r w:rsidRPr="00BA624C">
        <w:rPr>
          <w:spacing w:val="-4"/>
          <w:lang w:val="sq-AL"/>
        </w:rPr>
        <w:tab/>
        <w:t>“Koncesionari do të fillojë ndërtimin e:</w:t>
      </w:r>
    </w:p>
    <w:p w14:paraId="25ADAC74" w14:textId="77777777" w:rsidR="00474202" w:rsidRPr="00BA624C" w:rsidRDefault="00474202" w:rsidP="00474202">
      <w:pPr>
        <w:pStyle w:val="Paragrafi0"/>
        <w:rPr>
          <w:spacing w:val="-4"/>
          <w:lang w:val="sq-AL"/>
        </w:rPr>
      </w:pPr>
      <w:r w:rsidRPr="00BA624C">
        <w:rPr>
          <w:spacing w:val="-4"/>
          <w:lang w:val="sq-AL"/>
        </w:rPr>
        <w:tab/>
      </w:r>
      <w:r w:rsidRPr="00BA624C">
        <w:rPr>
          <w:spacing w:val="-4"/>
          <w:lang w:val="sq-AL"/>
        </w:rPr>
        <w:tab/>
        <w:t xml:space="preserve">a) </w:t>
      </w:r>
      <w:r w:rsidRPr="00BA624C">
        <w:rPr>
          <w:spacing w:val="-4"/>
          <w:lang w:val="sq-AL"/>
        </w:rPr>
        <w:tab/>
        <w:t>Hidrocentralit të Banjës ne Datën e Fillimit të Punimeve të Ndërtimit;</w:t>
      </w:r>
    </w:p>
    <w:p w14:paraId="12BD9A50" w14:textId="77777777" w:rsidR="00474202" w:rsidRPr="00BA624C" w:rsidRDefault="00474202" w:rsidP="00474202">
      <w:pPr>
        <w:pStyle w:val="Paragrafi0"/>
        <w:rPr>
          <w:spacing w:val="-4"/>
          <w:lang w:val="sq-AL"/>
        </w:rPr>
      </w:pPr>
      <w:r w:rsidRPr="00BA624C">
        <w:rPr>
          <w:spacing w:val="-4"/>
          <w:lang w:val="sq-AL"/>
        </w:rPr>
        <w:tab/>
      </w:r>
      <w:r w:rsidRPr="00BA624C">
        <w:rPr>
          <w:spacing w:val="-4"/>
          <w:lang w:val="sq-AL"/>
        </w:rPr>
        <w:tab/>
        <w:t xml:space="preserve">b) </w:t>
      </w:r>
      <w:r w:rsidRPr="00BA624C">
        <w:rPr>
          <w:spacing w:val="-4"/>
          <w:lang w:val="sq-AL"/>
        </w:rPr>
        <w:tab/>
        <w:t>Hidrocentralit të Moglicës në kohën e nevojshme për të finalizuar Ndërtimin e Hidrocentralit të Moglicës në përputhje me Nenin 7.2.3;</w:t>
      </w:r>
    </w:p>
    <w:p w14:paraId="0ED59D12" w14:textId="77777777" w:rsidR="00474202" w:rsidRPr="00BA624C" w:rsidRDefault="00474202" w:rsidP="00474202">
      <w:pPr>
        <w:pStyle w:val="Paragrafi0"/>
        <w:rPr>
          <w:spacing w:val="-4"/>
          <w:lang w:val="sq-AL"/>
        </w:rPr>
      </w:pPr>
      <w:r w:rsidRPr="00BA624C">
        <w:rPr>
          <w:spacing w:val="-4"/>
          <w:lang w:val="sq-AL"/>
        </w:rPr>
        <w:tab/>
      </w:r>
      <w:r w:rsidRPr="00BA624C">
        <w:rPr>
          <w:spacing w:val="-4"/>
          <w:lang w:val="sq-AL"/>
        </w:rPr>
        <w:tab/>
        <w:t>c)</w:t>
      </w:r>
      <w:r w:rsidRPr="00BA624C">
        <w:rPr>
          <w:spacing w:val="-4"/>
          <w:lang w:val="sq-AL"/>
        </w:rPr>
        <w:tab/>
        <w:t xml:space="preserve"> Hidrocentralit të Kokelit, brenda 10 (dhjetë) vjetësh nga përfundimi i Hidrocentralit të Moglicës nëse Koncesionari vendos, në diskrecionin e tij të plotë, të ndërtojë hidrocentralin e Kokelit;</w:t>
      </w:r>
    </w:p>
    <w:p w14:paraId="33F7833F" w14:textId="77777777" w:rsidR="00474202" w:rsidRPr="00BA624C" w:rsidRDefault="00474202" w:rsidP="00474202">
      <w:pPr>
        <w:pStyle w:val="Paragrafi0"/>
        <w:rPr>
          <w:spacing w:val="-4"/>
          <w:lang w:val="sq-AL"/>
        </w:rPr>
      </w:pPr>
      <w:r w:rsidRPr="00BA624C">
        <w:rPr>
          <w:spacing w:val="-4"/>
          <w:lang w:val="sq-AL"/>
        </w:rPr>
        <w:tab/>
        <w:t xml:space="preserve">dhe të përfundojë ndërtimin e hidrocentraleve në përputhje me Praktikat e Mira të Industrisë. </w:t>
      </w:r>
    </w:p>
    <w:p w14:paraId="3972DB35" w14:textId="77777777" w:rsidR="00474202" w:rsidRPr="00BA624C" w:rsidRDefault="00474202" w:rsidP="00474202">
      <w:pPr>
        <w:pStyle w:val="Paragrafi0"/>
        <w:rPr>
          <w:spacing w:val="-4"/>
          <w:lang w:val="sq-AL"/>
        </w:rPr>
      </w:pPr>
      <w:r w:rsidRPr="00BA624C">
        <w:rPr>
          <w:spacing w:val="-4"/>
          <w:lang w:val="sq-AL"/>
        </w:rPr>
        <w:t xml:space="preserve">2.12 </w:t>
      </w:r>
      <w:r w:rsidRPr="00BA624C">
        <w:rPr>
          <w:spacing w:val="-4"/>
          <w:lang w:val="sq-AL"/>
        </w:rPr>
        <w:tab/>
        <w:t>Në nenin 7.2.3, paragrafi i parë, do të ndryshohet si vijon:</w:t>
      </w:r>
    </w:p>
    <w:p w14:paraId="0650597F" w14:textId="77777777" w:rsidR="00474202" w:rsidRPr="00BA624C" w:rsidRDefault="00474202" w:rsidP="00474202">
      <w:pPr>
        <w:pStyle w:val="Paragrafi0"/>
        <w:rPr>
          <w:spacing w:val="-4"/>
          <w:lang w:val="sq-AL"/>
        </w:rPr>
      </w:pPr>
      <w:r w:rsidRPr="00BA624C">
        <w:rPr>
          <w:spacing w:val="-4"/>
          <w:lang w:val="sq-AL"/>
        </w:rPr>
        <w:tab/>
        <w:t>“Koncesionari do të ndërtojë:</w:t>
      </w:r>
    </w:p>
    <w:p w14:paraId="53861D6D" w14:textId="77777777" w:rsidR="00474202" w:rsidRPr="00BA624C" w:rsidRDefault="00474202" w:rsidP="00474202">
      <w:pPr>
        <w:pStyle w:val="Paragrafi0"/>
        <w:rPr>
          <w:spacing w:val="-4"/>
          <w:lang w:val="sq-AL"/>
        </w:rPr>
      </w:pPr>
      <w:r w:rsidRPr="00BA624C">
        <w:rPr>
          <w:spacing w:val="-4"/>
          <w:lang w:val="sq-AL"/>
        </w:rPr>
        <w:t>a) Hidrocentralin e Banjës në mënyrë që të arrihet Përfundimi Paraprak jo më vonë se 54 muaj nga Data e Fillimit të Punimeve të Ndërtimit, datë e cila do të përbëjë një “Datë Grafiku”</w:t>
      </w:r>
    </w:p>
    <w:p w14:paraId="5B23B297" w14:textId="77777777" w:rsidR="00474202" w:rsidRPr="00BA624C" w:rsidRDefault="00474202" w:rsidP="00474202">
      <w:pPr>
        <w:pStyle w:val="Paragrafi0"/>
        <w:rPr>
          <w:spacing w:val="-4"/>
          <w:lang w:val="sq-AL"/>
        </w:rPr>
      </w:pPr>
      <w:r w:rsidRPr="00BA624C">
        <w:rPr>
          <w:spacing w:val="-4"/>
          <w:lang w:val="sq-AL"/>
        </w:rPr>
        <w:t>b) Hidrocentrali i Moglicës në mënyrë që të arrihet Përfundimi Paraprak jo më vonë se Data e Planifikuar e Përfundimit të Punimeve të Ndërtimit, datë e cila do të përbëjë një “Datë Grafiku”</w:t>
      </w:r>
    </w:p>
    <w:p w14:paraId="03873C73" w14:textId="77777777" w:rsidR="00474202" w:rsidRPr="00BA624C" w:rsidRDefault="00474202" w:rsidP="00474202">
      <w:pPr>
        <w:pStyle w:val="Paragrafi0"/>
        <w:rPr>
          <w:spacing w:val="-4"/>
          <w:lang w:val="sq-AL"/>
        </w:rPr>
      </w:pPr>
    </w:p>
    <w:p w14:paraId="7626C956" w14:textId="77777777" w:rsidR="00474202" w:rsidRPr="00BA624C" w:rsidRDefault="00474202" w:rsidP="00474202">
      <w:pPr>
        <w:pStyle w:val="Paragrafi0"/>
        <w:rPr>
          <w:spacing w:val="-4"/>
          <w:lang w:val="sq-AL"/>
        </w:rPr>
      </w:pPr>
      <w:r w:rsidRPr="00BA624C">
        <w:rPr>
          <w:spacing w:val="-4"/>
          <w:lang w:val="sq-AL"/>
        </w:rPr>
        <w:t>2.13</w:t>
      </w:r>
      <w:r w:rsidRPr="00BA624C">
        <w:rPr>
          <w:spacing w:val="-4"/>
          <w:lang w:val="sq-AL"/>
        </w:rPr>
        <w:tab/>
        <w:t xml:space="preserve"> Në nenin 7.2.6 bëhen ndryshimet e mëposhtme: </w:t>
      </w:r>
    </w:p>
    <w:p w14:paraId="4906E5F9" w14:textId="77777777" w:rsidR="00474202" w:rsidRPr="00BA624C" w:rsidRDefault="00474202" w:rsidP="00474202">
      <w:pPr>
        <w:pStyle w:val="Paragrafi0"/>
        <w:rPr>
          <w:spacing w:val="-4"/>
          <w:lang w:val="sq-AL"/>
        </w:rPr>
      </w:pPr>
      <w:r w:rsidRPr="00BA624C">
        <w:rPr>
          <w:spacing w:val="-4"/>
          <w:lang w:val="sq-AL"/>
        </w:rPr>
        <w:t xml:space="preserve">Pika (ii) e nenit 7.2.6 shfuqizohet. </w:t>
      </w:r>
    </w:p>
    <w:p w14:paraId="28B15381" w14:textId="77777777" w:rsidR="00474202" w:rsidRPr="00BA624C" w:rsidRDefault="00474202" w:rsidP="00474202">
      <w:pPr>
        <w:pStyle w:val="Paragrafi0"/>
        <w:rPr>
          <w:spacing w:val="-4"/>
          <w:lang w:val="sq-AL"/>
        </w:rPr>
      </w:pPr>
      <w:r w:rsidRPr="00BA624C">
        <w:rPr>
          <w:spacing w:val="-4"/>
          <w:lang w:val="sq-AL"/>
        </w:rPr>
        <w:t>Pas pikës (iii) të nenit 7.2.6 shtohet një paragraf i ri më poshtë:</w:t>
      </w:r>
    </w:p>
    <w:p w14:paraId="35DD51BB" w14:textId="77777777" w:rsidR="00474202" w:rsidRPr="00BA624C" w:rsidRDefault="00474202" w:rsidP="00474202">
      <w:pPr>
        <w:pStyle w:val="Paragrafi0"/>
        <w:rPr>
          <w:spacing w:val="-4"/>
          <w:lang w:val="sq-AL"/>
        </w:rPr>
      </w:pPr>
      <w:r w:rsidRPr="00BA624C">
        <w:rPr>
          <w:spacing w:val="-4"/>
          <w:lang w:val="sq-AL"/>
        </w:rPr>
        <w:lastRenderedPageBreak/>
        <w:t>“Koncesionari do të jetë përgjegjës për ndërtimin me kostot e tij të të gjithë infrastrukturës tjetër që mbulohet nga uji dhe që nuk përfshihet në pikën (i) të nenit 7.2.6, e cila është evidentuar nga Koncesionari në bashkëpunim me organet e qeverisjes vendore dhe organet e tjera përgjegjëse shtetërore. Për të shmangur çdo dyshim, Koncesionari nuk do të rimbursohet për asnjë nga kostot që do të shkaktohen nga financimi, projektimi, planifikimi, ndërtimi dhe dorëzimi i kësaj infrastrukture shtesë”.</w:t>
      </w:r>
    </w:p>
    <w:p w14:paraId="069552EC" w14:textId="77777777" w:rsidR="00474202" w:rsidRPr="00BA624C" w:rsidRDefault="00474202" w:rsidP="00474202">
      <w:pPr>
        <w:pStyle w:val="Paragrafi0"/>
        <w:rPr>
          <w:spacing w:val="-4"/>
          <w:lang w:val="sq-AL"/>
        </w:rPr>
      </w:pPr>
      <w:r w:rsidRPr="00BA624C">
        <w:rPr>
          <w:spacing w:val="-4"/>
          <w:lang w:val="sq-AL"/>
        </w:rPr>
        <w:t>Paragrafi i fundit i nenit 7.2.6 shfuqizohet.</w:t>
      </w:r>
    </w:p>
    <w:p w14:paraId="299ACF00" w14:textId="77777777" w:rsidR="00474202" w:rsidRPr="00BA624C" w:rsidRDefault="00474202" w:rsidP="00474202">
      <w:pPr>
        <w:pStyle w:val="Paragrafi0"/>
        <w:rPr>
          <w:spacing w:val="-4"/>
          <w:lang w:val="sq-AL"/>
        </w:rPr>
      </w:pPr>
      <w:r w:rsidRPr="00BA624C">
        <w:rPr>
          <w:spacing w:val="-4"/>
          <w:lang w:val="sq-AL"/>
        </w:rPr>
        <w:t xml:space="preserve">2.14 </w:t>
      </w:r>
      <w:r w:rsidRPr="00BA624C">
        <w:rPr>
          <w:spacing w:val="-4"/>
          <w:lang w:val="sq-AL"/>
        </w:rPr>
        <w:tab/>
        <w:t>Neni 7.2.7 do të rinumërohet si neni 7.2.8 dhe sa më poshtë vijon do të përbëjë nenin e ri 7.2.7:</w:t>
      </w:r>
    </w:p>
    <w:p w14:paraId="3303ED5F" w14:textId="77777777" w:rsidR="00474202" w:rsidRPr="00BA624C" w:rsidRDefault="00474202" w:rsidP="00474202">
      <w:pPr>
        <w:pStyle w:val="Paragrafi0"/>
        <w:rPr>
          <w:spacing w:val="-4"/>
          <w:lang w:val="sq-AL"/>
        </w:rPr>
      </w:pPr>
      <w:r w:rsidRPr="00BA624C">
        <w:rPr>
          <w:spacing w:val="-4"/>
          <w:lang w:val="sq-AL"/>
        </w:rPr>
        <w:t>“7.2.7</w:t>
      </w:r>
    </w:p>
    <w:p w14:paraId="38B61C18" w14:textId="77777777" w:rsidR="00474202" w:rsidRPr="00BA624C" w:rsidRDefault="00474202" w:rsidP="00474202">
      <w:pPr>
        <w:pStyle w:val="Paragrafi0"/>
        <w:rPr>
          <w:spacing w:val="-4"/>
          <w:lang w:val="sq-AL"/>
        </w:rPr>
      </w:pPr>
      <w:r w:rsidRPr="00BA624C">
        <w:rPr>
          <w:spacing w:val="-4"/>
          <w:lang w:val="sq-AL"/>
        </w:rPr>
        <w:t xml:space="preserve">7.2.7.1 </w:t>
      </w:r>
      <w:r w:rsidRPr="00BA624C">
        <w:rPr>
          <w:spacing w:val="-4"/>
          <w:lang w:val="sq-AL"/>
        </w:rPr>
        <w:tab/>
        <w:t>Koncesionari do të jetë përgjegjës për punimet e Infrastrukturës Zëvendësuese përfshirë financimin, projektimin, planifikimin, tenderimin, ndërtimin, dhe dorëzimin e Infrastrukturës Zëvendësuese me kusht që Autoriteti Kontraktues të kompensojë plotësisht  Koston e Infrastrukturës Zëvendësuese. Në veçanti, Koncesionari:</w:t>
      </w:r>
    </w:p>
    <w:p w14:paraId="3D60A29B" w14:textId="77777777" w:rsidR="00474202" w:rsidRPr="00BA624C" w:rsidRDefault="00474202" w:rsidP="00474202">
      <w:pPr>
        <w:pStyle w:val="Paragrafi0"/>
        <w:rPr>
          <w:spacing w:val="-4"/>
          <w:lang w:val="sq-AL"/>
        </w:rPr>
      </w:pPr>
      <w:r w:rsidRPr="00BA624C">
        <w:rPr>
          <w:spacing w:val="-4"/>
          <w:lang w:val="sq-AL"/>
        </w:rPr>
        <w:tab/>
        <w:t>a)</w:t>
      </w:r>
      <w:r w:rsidRPr="00BA624C">
        <w:rPr>
          <w:spacing w:val="-4"/>
          <w:lang w:val="sq-AL"/>
        </w:rPr>
        <w:tab/>
        <w:t xml:space="preserve"> Do të sigurojë mjetet financiare të nevojshme për planifikimin, projektimin dhe ndërtimin e Infrastrukturës Zëvendësuese,që përcaktohet në nenin 7.2.7.3 këtu më poshtë. Vlerësimi fillestar kostove përkatëse përpara marrjes së ofertave të tenderit, bazuar në projekt-idetë ishte në shumën 49,646,269 euro, siç është përcaktuar më hollësisht në aneksin I bashkëngjitur. Kjo shumë do të përditësohet pas miratimit të propozimit të projektit të detajuar nga enti shtetëror (ARRSH). Kostoja e parashikuar e projekteve përkatëse, e miratuar nga enti shtetëror përkatës (ARRSH) do të shërbejë si limit për procesin e tenderimit, siç përcaktohet në nenin 3 të kësaj Shtese të 3-të. Këto shuma të parashikuara në projektin e detajuar nuk përbëjnë kostot finale të rimbursueshme sipas kësaj Marrëveshjeje dhe do të përditësohen gjatë fazës së ndërtimit të Infrastrukturës Zëvendësuese, me miratimin paraprak të ARRSH-së, siç përcaktohet në paragrafin e dytë të nenit 3.5;</w:t>
      </w:r>
    </w:p>
    <w:p w14:paraId="3F4ADEA3" w14:textId="77777777" w:rsidR="00474202" w:rsidRPr="00BA624C" w:rsidRDefault="00474202" w:rsidP="00474202">
      <w:pPr>
        <w:pStyle w:val="Paragrafi0"/>
        <w:rPr>
          <w:spacing w:val="-4"/>
          <w:lang w:val="sq-AL"/>
        </w:rPr>
      </w:pPr>
    </w:p>
    <w:p w14:paraId="364BF43F" w14:textId="77777777" w:rsidR="00474202" w:rsidRPr="00BA624C" w:rsidRDefault="00474202" w:rsidP="00474202">
      <w:pPr>
        <w:pStyle w:val="Paragrafi0"/>
        <w:rPr>
          <w:spacing w:val="-4"/>
          <w:lang w:val="sq-AL"/>
        </w:rPr>
      </w:pPr>
      <w:r w:rsidRPr="00BA624C">
        <w:rPr>
          <w:spacing w:val="-4"/>
          <w:lang w:val="sq-AL"/>
        </w:rPr>
        <w:t xml:space="preserve">b) Do të </w:t>
      </w:r>
      <w:r w:rsidRPr="00BA624C">
        <w:rPr>
          <w:spacing w:val="-4"/>
          <w:lang w:val="sq-AL"/>
        </w:rPr>
        <w:tab/>
        <w:t>sigurojë projektimin e Infrastrukturës Zëvendësuese në përputhje me kërkesat teknike, siç parashikohet në aneksin II bashkëngjitur dhe legjislacionin shqiptar përkatës deri në masën që ky i fundit është i zbatueshëm dhe në përputhje me aneksin II, si dhe të propozojë modifikime të këtyre projekteve ose riprojektime nëse konsiderohen të nevojshme;</w:t>
      </w:r>
    </w:p>
    <w:p w14:paraId="1AE5F758" w14:textId="77777777" w:rsidR="00474202" w:rsidRPr="00BA624C" w:rsidRDefault="00474202" w:rsidP="00474202">
      <w:pPr>
        <w:pStyle w:val="Paragrafi0"/>
        <w:rPr>
          <w:spacing w:val="-4"/>
          <w:lang w:val="sq-AL"/>
        </w:rPr>
      </w:pPr>
      <w:r w:rsidRPr="00BA624C">
        <w:rPr>
          <w:spacing w:val="-4"/>
          <w:lang w:val="sq-AL"/>
        </w:rPr>
        <w:tab/>
        <w:t>c)</w:t>
      </w:r>
      <w:r w:rsidRPr="00BA624C">
        <w:rPr>
          <w:spacing w:val="-4"/>
          <w:lang w:val="sq-AL"/>
        </w:rPr>
        <w:tab/>
        <w:t xml:space="preserve"> Do të organizojë tenderë dhe lidhë kontratat për punimet lidhur me planifikimin, projektimin dhe ndërtimin e Infrastrukturës Zëvendësuese, sipas specifikimeve teknike të përcaktuara në Marrëveshjen e Infrastrukturës Zëvendësuese bashkëngjitur si aneksi III;</w:t>
      </w:r>
    </w:p>
    <w:p w14:paraId="034EB860" w14:textId="77777777" w:rsidR="00474202" w:rsidRPr="00BA624C" w:rsidRDefault="00474202" w:rsidP="00474202">
      <w:pPr>
        <w:pStyle w:val="Paragrafi0"/>
        <w:rPr>
          <w:spacing w:val="-4"/>
          <w:lang w:val="sq-AL"/>
        </w:rPr>
      </w:pPr>
      <w:r w:rsidRPr="00BA624C">
        <w:rPr>
          <w:spacing w:val="-4"/>
          <w:lang w:val="sq-AL"/>
        </w:rPr>
        <w:tab/>
        <w:t xml:space="preserve">d) </w:t>
      </w:r>
      <w:r w:rsidRPr="00BA624C">
        <w:rPr>
          <w:spacing w:val="-4"/>
          <w:lang w:val="sq-AL"/>
        </w:rPr>
        <w:tab/>
        <w:t>Do të organizojë dhe mbikëqyrë punët për planifikimin, projektimin dhe ndërtimin e Infrastrukturës Zëvendësuese siç parashikohet në Marrëveshjen e Infrastrukturës Zëvendësuese bashkëngjitur si aneksi III dhe legjislacionin shqiptar përkatës deri në masën që ky i fundit është i zbatueshëm dhe në përputhje me aneksin III.</w:t>
      </w:r>
    </w:p>
    <w:p w14:paraId="7E03E056" w14:textId="77777777" w:rsidR="00474202" w:rsidRPr="00BA624C" w:rsidRDefault="00474202" w:rsidP="00474202">
      <w:pPr>
        <w:pStyle w:val="Paragrafi0"/>
        <w:rPr>
          <w:spacing w:val="-4"/>
          <w:lang w:val="sq-AL"/>
        </w:rPr>
      </w:pPr>
      <w:r w:rsidRPr="00BA624C">
        <w:rPr>
          <w:spacing w:val="-4"/>
          <w:lang w:val="sq-AL"/>
        </w:rPr>
        <w:tab/>
        <w:t xml:space="preserve">e) </w:t>
      </w:r>
      <w:r w:rsidRPr="00BA624C">
        <w:rPr>
          <w:spacing w:val="-4"/>
          <w:lang w:val="sq-AL"/>
        </w:rPr>
        <w:tab/>
        <w:t>Do të dorëzojë tek Autoriteti Kontraktues punimet e përfunduara. Për shmangien e çdo dyshimi, Autoriteti Rrugor shqiptar do të fitojë pronësinë mbi Infrastrukturën Zëvendësuese, përfshirë këtu edhe punën në proces gjatë ndërtimit.</w:t>
      </w:r>
    </w:p>
    <w:p w14:paraId="75C23C8D" w14:textId="77777777" w:rsidR="00474202" w:rsidRPr="00BA624C" w:rsidRDefault="00474202" w:rsidP="00474202">
      <w:pPr>
        <w:pStyle w:val="Paragrafi0"/>
        <w:rPr>
          <w:spacing w:val="-4"/>
          <w:lang w:val="sq-AL"/>
        </w:rPr>
      </w:pPr>
      <w:r w:rsidRPr="00BA624C">
        <w:rPr>
          <w:spacing w:val="-4"/>
          <w:lang w:val="sq-AL"/>
        </w:rPr>
        <w:t xml:space="preserve">7.2.7.2 </w:t>
      </w:r>
      <w:r w:rsidRPr="00BA624C">
        <w:rPr>
          <w:spacing w:val="-4"/>
          <w:lang w:val="sq-AL"/>
        </w:rPr>
        <w:tab/>
        <w:t>Marrëveshja e Infrastrukturës Zëve-ndësuese do të jetë pjesë integrale e kësaj Kontrate Koncesioni, siç është përcaktuar në aneksin III dhe detyrimet e marra përsipër nga palët e Marrëveshjes së Infrastrukturës Zëvendësuese do të konsiderohen si detyrime të Autoritetit Kontraktues dhe Koncesionarit sipas Kontratës së Koncesionit. Pavarësisht kësaj, nëse dispozitat e Marrëveshjes së Infrastrukturës Zëvendësuese bien në kundërshtim me Kontratën e Koncesionit, dispozitat e kësaj të fundit do të kenë përparësi.</w:t>
      </w:r>
    </w:p>
    <w:p w14:paraId="3799E0FD" w14:textId="77777777" w:rsidR="00474202" w:rsidRPr="00BA624C" w:rsidRDefault="00474202" w:rsidP="00474202">
      <w:pPr>
        <w:pStyle w:val="Paragrafi0"/>
        <w:rPr>
          <w:spacing w:val="-4"/>
          <w:lang w:val="sq-AL"/>
        </w:rPr>
      </w:pPr>
      <w:r w:rsidRPr="00BA624C">
        <w:rPr>
          <w:spacing w:val="-4"/>
          <w:lang w:val="sq-AL"/>
        </w:rPr>
        <w:t>7.2.7.3 Koncesionari do të rimbursohet plotësisht për të gjitha shpenzimet e kryera në lidhje me planifikimin, projektimin, tenderimin dhe ndërtimin e Infrastrukturës Zëvendësuese që vijon: rruga zëvendësuese Banja - Gramsh, Ura e Trashovicës, rruga zëvendësuese Moglicë M15 dhe rruga zëvendësuese Moglice M03, minus 10.550.000 EURO (dhjetë milionë e pesëqind e pesëdhjetë mijë euro) e cila është shuma totale e kompensimit e pagueshme nga Koncesionari tek Autoriteti Kontraktues sipas nenit 7.2.6 të Kontratës së Koncesionit (dhe për të evituar çdo dyshim, shumë që Koncesionari nuk do t’ia paguajë më Autoritetit), (Kostoja e Infrastrukturës Zëvendësuese).</w:t>
      </w:r>
    </w:p>
    <w:p w14:paraId="255915D1" w14:textId="77777777" w:rsidR="00474202" w:rsidRPr="00BA624C" w:rsidRDefault="00474202" w:rsidP="00474202">
      <w:pPr>
        <w:pStyle w:val="Paragrafi0"/>
        <w:rPr>
          <w:spacing w:val="-4"/>
          <w:lang w:val="sq-AL"/>
        </w:rPr>
      </w:pPr>
      <w:r w:rsidRPr="00BA624C">
        <w:rPr>
          <w:spacing w:val="-4"/>
          <w:lang w:val="sq-AL"/>
        </w:rPr>
        <w:lastRenderedPageBreak/>
        <w:t>7.2.7.4 Importi ose furnizimet brenda vendit të mallrave (duke përfshirë të gjitha makineritë dhe pajisjet, linjat teknologjike, automjetet, lëndët e para, pjesët e këmbimit dhe çdo mall tjetër) si dhe shërbimet e kryera në çdo rast në lidhje me financimin, projektimin, planifikimin, tenderimin, ndërtimin dhe dorëzimin e Infrastrukturës Zëvendësuese konsiderohen si të lidhura me Projektin për qëllime të Nenit 2.8, pavarësisht nga trajtimi i përcaktuar në rregullat e përgjithshme të TVSH-së, dhe në këtë mënyrë do t'i nënshtrohet regjimit specifik të TVSH-së siç është përshkruar në nenin 2.8 të Kontratës së Koncesionit, duke lejuar Koncesionarin dhe çdo Kontraktor të Nivelit 1 ose Kontraktor të  Nivelit 2 që të zbresin TVSH-në e tyre në blerje.</w:t>
      </w:r>
    </w:p>
    <w:p w14:paraId="65A6A679" w14:textId="77777777" w:rsidR="00474202" w:rsidRPr="00BA624C" w:rsidRDefault="00474202" w:rsidP="00474202">
      <w:pPr>
        <w:pStyle w:val="Paragrafi0"/>
        <w:rPr>
          <w:spacing w:val="-4"/>
          <w:lang w:val="sq-AL"/>
        </w:rPr>
      </w:pPr>
      <w:r w:rsidRPr="00BA624C">
        <w:rPr>
          <w:spacing w:val="-4"/>
          <w:lang w:val="sq-AL"/>
        </w:rPr>
        <w:tab/>
        <w:t>7.2.7.5 Rimbursimi i Kostos së Infrastrukturës Zëvendësuese nga Autoriteti Kontraktues tek Koncesionari do të kryhet si më poshtë:</w:t>
      </w:r>
    </w:p>
    <w:p w14:paraId="454D6EF6" w14:textId="77777777" w:rsidR="00474202" w:rsidRPr="00BA624C" w:rsidRDefault="00474202" w:rsidP="00474202">
      <w:pPr>
        <w:pStyle w:val="Paragrafi0"/>
        <w:rPr>
          <w:spacing w:val="-4"/>
          <w:lang w:val="sq-AL"/>
        </w:rPr>
      </w:pPr>
      <w:r w:rsidRPr="00BA624C">
        <w:rPr>
          <w:spacing w:val="-4"/>
          <w:lang w:val="sq-AL"/>
        </w:rPr>
        <w:tab/>
        <w:t xml:space="preserve">(a) </w:t>
      </w:r>
      <w:r w:rsidRPr="00BA624C">
        <w:rPr>
          <w:spacing w:val="-4"/>
          <w:lang w:val="sq-AL"/>
        </w:rPr>
        <w:tab/>
        <w:t>Autoriteti Kontraktues do t’i paguajë Koncesionarit Koston e Infrastrukturës Zëvendësuese me këste ne secilën datë pagese (Datë Pagese) në shuma sipas këstit të pagueshëm (Kësti i  Pagueshëm) që aplikohen në Datë-Pagesën përkatëse sipas përcaktimeve në tabelën më poshtë:</w:t>
      </w:r>
    </w:p>
    <w:p w14:paraId="46A6A8A3" w14:textId="77777777" w:rsidR="00474202" w:rsidRPr="00BA624C" w:rsidRDefault="00474202" w:rsidP="00474202">
      <w:pPr>
        <w:pStyle w:val="Hapesira7"/>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49"/>
        <w:gridCol w:w="5266"/>
      </w:tblGrid>
      <w:tr w:rsidR="00474202" w:rsidRPr="00BA624C" w14:paraId="643FE944" w14:textId="77777777" w:rsidTr="00966464">
        <w:trPr>
          <w:trHeight w:val="330"/>
          <w:jc w:val="center"/>
        </w:trPr>
        <w:tc>
          <w:tcPr>
            <w:tcW w:w="1871" w:type="pct"/>
            <w:shd w:val="clear" w:color="auto" w:fill="DBE5F1"/>
            <w:noWrap/>
            <w:tcMar>
              <w:top w:w="0" w:type="dxa"/>
              <w:left w:w="70" w:type="dxa"/>
              <w:bottom w:w="0" w:type="dxa"/>
              <w:right w:w="70" w:type="dxa"/>
            </w:tcMar>
            <w:vAlign w:val="center"/>
            <w:hideMark/>
          </w:tcPr>
          <w:p w14:paraId="02A043D2" w14:textId="77777777" w:rsidR="00474202" w:rsidRPr="00BA624C" w:rsidRDefault="00474202" w:rsidP="00966464">
            <w:pPr>
              <w:pStyle w:val="Paragrafi0"/>
              <w:ind w:firstLine="0"/>
              <w:jc w:val="center"/>
              <w:rPr>
                <w:b/>
                <w:sz w:val="20"/>
                <w:lang w:val="sq-AL"/>
              </w:rPr>
            </w:pPr>
            <w:r w:rsidRPr="00BA624C">
              <w:rPr>
                <w:b/>
                <w:sz w:val="20"/>
                <w:lang w:val="sq-AL"/>
              </w:rPr>
              <w:t>Datë pagese</w:t>
            </w:r>
          </w:p>
        </w:tc>
        <w:tc>
          <w:tcPr>
            <w:tcW w:w="3129" w:type="pct"/>
            <w:shd w:val="clear" w:color="auto" w:fill="DBE5F1"/>
            <w:noWrap/>
            <w:tcMar>
              <w:top w:w="0" w:type="dxa"/>
              <w:left w:w="70" w:type="dxa"/>
              <w:bottom w:w="0" w:type="dxa"/>
              <w:right w:w="70" w:type="dxa"/>
            </w:tcMar>
            <w:vAlign w:val="center"/>
            <w:hideMark/>
          </w:tcPr>
          <w:p w14:paraId="59567128" w14:textId="77777777" w:rsidR="00474202" w:rsidRPr="00BA624C" w:rsidRDefault="00474202" w:rsidP="00966464">
            <w:pPr>
              <w:pStyle w:val="Paragrafi0"/>
              <w:ind w:firstLine="0"/>
              <w:jc w:val="center"/>
              <w:rPr>
                <w:b/>
                <w:sz w:val="20"/>
                <w:lang w:val="sq-AL"/>
              </w:rPr>
            </w:pPr>
            <w:r w:rsidRPr="00BA624C">
              <w:rPr>
                <w:b/>
                <w:sz w:val="20"/>
                <w:lang w:val="sq-AL"/>
              </w:rPr>
              <w:t>Kësti i pagueshëm</w:t>
            </w:r>
          </w:p>
        </w:tc>
      </w:tr>
      <w:tr w:rsidR="00474202" w:rsidRPr="00BA624C" w14:paraId="21DD3570" w14:textId="77777777" w:rsidTr="00966464">
        <w:trPr>
          <w:trHeight w:val="315"/>
          <w:jc w:val="center"/>
        </w:trPr>
        <w:tc>
          <w:tcPr>
            <w:tcW w:w="1871" w:type="pct"/>
            <w:noWrap/>
            <w:tcMar>
              <w:top w:w="0" w:type="dxa"/>
              <w:left w:w="70" w:type="dxa"/>
              <w:bottom w:w="0" w:type="dxa"/>
              <w:right w:w="70" w:type="dxa"/>
            </w:tcMar>
            <w:vAlign w:val="bottom"/>
            <w:hideMark/>
          </w:tcPr>
          <w:p w14:paraId="02E4CF77" w14:textId="77777777" w:rsidR="00474202" w:rsidRPr="00BA624C" w:rsidRDefault="00474202" w:rsidP="00966464">
            <w:pPr>
              <w:pStyle w:val="Paragrafi0"/>
              <w:ind w:firstLine="0"/>
              <w:rPr>
                <w:sz w:val="20"/>
                <w:lang w:val="sq-AL"/>
              </w:rPr>
            </w:pPr>
            <w:r w:rsidRPr="00BA624C">
              <w:rPr>
                <w:sz w:val="20"/>
                <w:lang w:val="sq-AL"/>
              </w:rPr>
              <w:t>28-shkurt-2015</w:t>
            </w:r>
          </w:p>
        </w:tc>
        <w:tc>
          <w:tcPr>
            <w:tcW w:w="3129" w:type="pct"/>
            <w:noWrap/>
            <w:tcMar>
              <w:top w:w="0" w:type="dxa"/>
              <w:left w:w="70" w:type="dxa"/>
              <w:bottom w:w="0" w:type="dxa"/>
              <w:right w:w="70" w:type="dxa"/>
            </w:tcMar>
            <w:vAlign w:val="bottom"/>
            <w:hideMark/>
          </w:tcPr>
          <w:p w14:paraId="1EF7C214" w14:textId="77777777" w:rsidR="00474202" w:rsidRPr="00BA624C" w:rsidRDefault="00474202" w:rsidP="00966464">
            <w:pPr>
              <w:pStyle w:val="Paragrafi0"/>
              <w:ind w:firstLine="0"/>
              <w:rPr>
                <w:sz w:val="20"/>
                <w:lang w:val="sq-AL"/>
              </w:rPr>
            </w:pPr>
            <w:r w:rsidRPr="00BA624C">
              <w:rPr>
                <w:sz w:val="20"/>
                <w:lang w:val="sq-AL"/>
              </w:rPr>
              <w:t>EUR 8 milionë</w:t>
            </w:r>
          </w:p>
        </w:tc>
      </w:tr>
      <w:tr w:rsidR="00474202" w:rsidRPr="00BA624C" w14:paraId="5012DF44" w14:textId="77777777" w:rsidTr="00966464">
        <w:trPr>
          <w:trHeight w:val="300"/>
          <w:jc w:val="center"/>
        </w:trPr>
        <w:tc>
          <w:tcPr>
            <w:tcW w:w="1871" w:type="pct"/>
            <w:noWrap/>
            <w:tcMar>
              <w:top w:w="0" w:type="dxa"/>
              <w:left w:w="70" w:type="dxa"/>
              <w:bottom w:w="0" w:type="dxa"/>
              <w:right w:w="70" w:type="dxa"/>
            </w:tcMar>
            <w:vAlign w:val="bottom"/>
            <w:hideMark/>
          </w:tcPr>
          <w:p w14:paraId="3E57CEB2" w14:textId="77777777" w:rsidR="00474202" w:rsidRPr="00BA624C" w:rsidRDefault="00474202" w:rsidP="00966464">
            <w:pPr>
              <w:pStyle w:val="Paragrafi0"/>
              <w:ind w:firstLine="0"/>
              <w:rPr>
                <w:sz w:val="20"/>
                <w:lang w:val="sq-AL"/>
              </w:rPr>
            </w:pPr>
            <w:r w:rsidRPr="00BA624C">
              <w:rPr>
                <w:sz w:val="20"/>
                <w:lang w:val="sq-AL"/>
              </w:rPr>
              <w:t>28-shkurt-2016</w:t>
            </w:r>
          </w:p>
        </w:tc>
        <w:tc>
          <w:tcPr>
            <w:tcW w:w="3129" w:type="pct"/>
            <w:noWrap/>
            <w:tcMar>
              <w:top w:w="0" w:type="dxa"/>
              <w:left w:w="70" w:type="dxa"/>
              <w:bottom w:w="0" w:type="dxa"/>
              <w:right w:w="70" w:type="dxa"/>
            </w:tcMar>
            <w:vAlign w:val="bottom"/>
            <w:hideMark/>
          </w:tcPr>
          <w:p w14:paraId="49A167AB" w14:textId="77777777" w:rsidR="00474202" w:rsidRPr="00BA624C" w:rsidRDefault="00474202" w:rsidP="00966464">
            <w:pPr>
              <w:pStyle w:val="Paragrafi0"/>
              <w:ind w:firstLine="0"/>
              <w:rPr>
                <w:sz w:val="20"/>
                <w:lang w:val="sq-AL"/>
              </w:rPr>
            </w:pPr>
            <w:r w:rsidRPr="00BA624C">
              <w:rPr>
                <w:sz w:val="20"/>
                <w:lang w:val="sq-AL"/>
              </w:rPr>
              <w:t>EUR 10 milionë</w:t>
            </w:r>
          </w:p>
        </w:tc>
      </w:tr>
      <w:tr w:rsidR="00474202" w:rsidRPr="00BA624C" w14:paraId="6D861511" w14:textId="77777777" w:rsidTr="00966464">
        <w:trPr>
          <w:trHeight w:val="300"/>
          <w:jc w:val="center"/>
        </w:trPr>
        <w:tc>
          <w:tcPr>
            <w:tcW w:w="1871" w:type="pct"/>
            <w:noWrap/>
            <w:tcMar>
              <w:top w:w="0" w:type="dxa"/>
              <w:left w:w="70" w:type="dxa"/>
              <w:bottom w:w="0" w:type="dxa"/>
              <w:right w:w="70" w:type="dxa"/>
            </w:tcMar>
            <w:vAlign w:val="bottom"/>
            <w:hideMark/>
          </w:tcPr>
          <w:p w14:paraId="7F0C0CDD" w14:textId="77777777" w:rsidR="00474202" w:rsidRPr="00BA624C" w:rsidRDefault="00474202" w:rsidP="00966464">
            <w:pPr>
              <w:pStyle w:val="Paragrafi0"/>
              <w:ind w:firstLine="0"/>
              <w:rPr>
                <w:sz w:val="20"/>
                <w:lang w:val="sq-AL"/>
              </w:rPr>
            </w:pPr>
            <w:r w:rsidRPr="00BA624C">
              <w:rPr>
                <w:sz w:val="20"/>
                <w:lang w:val="sq-AL"/>
              </w:rPr>
              <w:t>28-shkurt-2017</w:t>
            </w:r>
          </w:p>
        </w:tc>
        <w:tc>
          <w:tcPr>
            <w:tcW w:w="3129" w:type="pct"/>
            <w:noWrap/>
            <w:tcMar>
              <w:top w:w="0" w:type="dxa"/>
              <w:left w:w="70" w:type="dxa"/>
              <w:bottom w:w="0" w:type="dxa"/>
              <w:right w:w="70" w:type="dxa"/>
            </w:tcMar>
            <w:vAlign w:val="bottom"/>
            <w:hideMark/>
          </w:tcPr>
          <w:p w14:paraId="0C568056" w14:textId="77777777" w:rsidR="00474202" w:rsidRPr="00BA624C" w:rsidRDefault="00474202" w:rsidP="00966464">
            <w:pPr>
              <w:pStyle w:val="Paragrafi0"/>
              <w:ind w:firstLine="0"/>
              <w:rPr>
                <w:sz w:val="20"/>
                <w:lang w:val="sq-AL"/>
              </w:rPr>
            </w:pPr>
            <w:r w:rsidRPr="00BA624C">
              <w:rPr>
                <w:sz w:val="20"/>
                <w:lang w:val="sq-AL"/>
              </w:rPr>
              <w:t>EUR 10 milionë</w:t>
            </w:r>
          </w:p>
        </w:tc>
      </w:tr>
      <w:tr w:rsidR="00474202" w:rsidRPr="00BA624C" w14:paraId="4CA488BC" w14:textId="77777777" w:rsidTr="00966464">
        <w:trPr>
          <w:trHeight w:val="300"/>
          <w:jc w:val="center"/>
        </w:trPr>
        <w:tc>
          <w:tcPr>
            <w:tcW w:w="1871" w:type="pct"/>
            <w:noWrap/>
            <w:tcMar>
              <w:top w:w="0" w:type="dxa"/>
              <w:left w:w="70" w:type="dxa"/>
              <w:bottom w:w="0" w:type="dxa"/>
              <w:right w:w="70" w:type="dxa"/>
            </w:tcMar>
            <w:vAlign w:val="bottom"/>
            <w:hideMark/>
          </w:tcPr>
          <w:p w14:paraId="4BE3255C" w14:textId="77777777" w:rsidR="00474202" w:rsidRPr="00BA624C" w:rsidRDefault="00474202" w:rsidP="00966464">
            <w:pPr>
              <w:pStyle w:val="Paragrafi0"/>
              <w:ind w:firstLine="0"/>
              <w:rPr>
                <w:sz w:val="20"/>
                <w:lang w:val="sq-AL"/>
              </w:rPr>
            </w:pPr>
            <w:r w:rsidRPr="00BA624C">
              <w:rPr>
                <w:sz w:val="20"/>
                <w:lang w:val="sq-AL"/>
              </w:rPr>
              <w:t>28-shkurt-2018</w:t>
            </w:r>
          </w:p>
        </w:tc>
        <w:tc>
          <w:tcPr>
            <w:tcW w:w="3129" w:type="pct"/>
            <w:noWrap/>
            <w:tcMar>
              <w:top w:w="0" w:type="dxa"/>
              <w:left w:w="70" w:type="dxa"/>
              <w:bottom w:w="0" w:type="dxa"/>
              <w:right w:w="70" w:type="dxa"/>
            </w:tcMar>
            <w:vAlign w:val="bottom"/>
            <w:hideMark/>
          </w:tcPr>
          <w:p w14:paraId="641D21BF" w14:textId="77777777" w:rsidR="00474202" w:rsidRPr="00BA624C" w:rsidRDefault="00474202" w:rsidP="00966464">
            <w:pPr>
              <w:pStyle w:val="Paragrafi0"/>
              <w:ind w:firstLine="0"/>
              <w:jc w:val="left"/>
              <w:rPr>
                <w:sz w:val="20"/>
                <w:lang w:val="sq-AL"/>
              </w:rPr>
            </w:pPr>
            <w:r w:rsidRPr="00BA624C">
              <w:rPr>
                <w:sz w:val="20"/>
                <w:lang w:val="sq-AL"/>
              </w:rPr>
              <w:t xml:space="preserve">50% e: Kostos totale të Infrastrukturës Zëvendësuese minus Këstet e Pagueshme të paguara dhe çdo shumë të kompensuar në zbatim të nenit 7.2.7.6 </w:t>
            </w:r>
          </w:p>
        </w:tc>
      </w:tr>
      <w:tr w:rsidR="00474202" w:rsidRPr="00BA624C" w14:paraId="2A303CD1" w14:textId="77777777" w:rsidTr="00966464">
        <w:trPr>
          <w:trHeight w:val="300"/>
          <w:jc w:val="center"/>
        </w:trPr>
        <w:tc>
          <w:tcPr>
            <w:tcW w:w="1871" w:type="pct"/>
            <w:noWrap/>
            <w:tcMar>
              <w:top w:w="0" w:type="dxa"/>
              <w:left w:w="70" w:type="dxa"/>
              <w:bottom w:w="0" w:type="dxa"/>
              <w:right w:w="70" w:type="dxa"/>
            </w:tcMar>
            <w:vAlign w:val="bottom"/>
            <w:hideMark/>
          </w:tcPr>
          <w:p w14:paraId="5F1E60CC" w14:textId="77777777" w:rsidR="00474202" w:rsidRPr="00BA624C" w:rsidRDefault="00474202" w:rsidP="00966464">
            <w:pPr>
              <w:pStyle w:val="Paragrafi0"/>
              <w:ind w:firstLine="0"/>
              <w:rPr>
                <w:sz w:val="20"/>
                <w:lang w:val="sq-AL"/>
              </w:rPr>
            </w:pPr>
            <w:r w:rsidRPr="00BA624C">
              <w:rPr>
                <w:sz w:val="20"/>
                <w:lang w:val="sq-AL"/>
              </w:rPr>
              <w:t>28-shkurt-2019</w:t>
            </w:r>
          </w:p>
        </w:tc>
        <w:tc>
          <w:tcPr>
            <w:tcW w:w="3129" w:type="pct"/>
            <w:noWrap/>
            <w:tcMar>
              <w:top w:w="0" w:type="dxa"/>
              <w:left w:w="70" w:type="dxa"/>
              <w:bottom w:w="0" w:type="dxa"/>
              <w:right w:w="70" w:type="dxa"/>
            </w:tcMar>
            <w:vAlign w:val="bottom"/>
            <w:hideMark/>
          </w:tcPr>
          <w:p w14:paraId="2B745D69" w14:textId="77777777" w:rsidR="00474202" w:rsidRPr="00BA624C" w:rsidRDefault="00474202" w:rsidP="00966464">
            <w:pPr>
              <w:pStyle w:val="Paragrafi0"/>
              <w:ind w:firstLine="0"/>
              <w:rPr>
                <w:sz w:val="20"/>
                <w:lang w:val="sq-AL"/>
              </w:rPr>
            </w:pPr>
            <w:r w:rsidRPr="00BA624C">
              <w:rPr>
                <w:sz w:val="20"/>
                <w:lang w:val="sq-AL"/>
              </w:rPr>
              <w:t xml:space="preserve">Shuma e mbetur </w:t>
            </w:r>
          </w:p>
        </w:tc>
      </w:tr>
    </w:tbl>
    <w:p w14:paraId="1799F632" w14:textId="77777777" w:rsidR="00474202" w:rsidRPr="00BA624C" w:rsidRDefault="00474202" w:rsidP="00474202">
      <w:pPr>
        <w:pStyle w:val="Hapesira7"/>
        <w:rPr>
          <w:lang w:val="sq-AL"/>
        </w:rPr>
      </w:pPr>
    </w:p>
    <w:p w14:paraId="08868E98" w14:textId="77777777" w:rsidR="00474202" w:rsidRPr="00BA624C" w:rsidRDefault="00474202" w:rsidP="00474202">
      <w:pPr>
        <w:pStyle w:val="Paragrafi0"/>
        <w:rPr>
          <w:lang w:val="sq-AL"/>
        </w:rPr>
      </w:pPr>
      <w:r w:rsidRPr="00BA624C">
        <w:rPr>
          <w:lang w:val="sq-AL"/>
        </w:rPr>
        <w:t>Nëse Data Efektive e Shtesës së 3-të nuk ka ndodhur deri më 28 shkurt 2015, atëherë Data e parë e Pagesës do të shtyhet deri në ditën e parë të punës pas Datës Efektive të Shtesës së 3-të.</w:t>
      </w:r>
    </w:p>
    <w:p w14:paraId="2D191A10" w14:textId="77777777" w:rsidR="00474202" w:rsidRPr="00BA624C" w:rsidRDefault="00474202" w:rsidP="00474202">
      <w:pPr>
        <w:pStyle w:val="Paragrafi0"/>
        <w:rPr>
          <w:lang w:val="sq-AL"/>
        </w:rPr>
      </w:pPr>
      <w:r w:rsidRPr="00BA624C">
        <w:rPr>
          <w:lang w:val="sq-AL"/>
        </w:rPr>
        <w:t>Nëse përpara datës së pagesës, Koncesionari nuk ka dokumentuar në përputhje me nenin 7.2.7.7 se Kostot e Infrastrukturës zëvendësuese të kryera kalojnë shumën përkatëse të Këstit të Pagueshëm, atëherë Autoriteti Kontraktues do të paguaje në datën e pagesës vetëm shumën e dokumentuar. Pjesa e mbetur e këstit përkatës të pagueshëm do të paguhet brenda tridhjetë (30) ditësh pasi Koncesionari ka dokumentuar që kostot e infrastrukturës zëvendësuese kanë kaluar shumën e Këstit përkatës të Pagueshëm.</w:t>
      </w:r>
    </w:p>
    <w:p w14:paraId="37099E2C" w14:textId="77777777" w:rsidR="00474202" w:rsidRPr="00BA624C" w:rsidRDefault="00474202" w:rsidP="00474202">
      <w:pPr>
        <w:pStyle w:val="Paragrafi0"/>
        <w:rPr>
          <w:lang w:val="sq-AL"/>
        </w:rPr>
      </w:pPr>
      <w:r w:rsidRPr="00BA624C">
        <w:rPr>
          <w:lang w:val="sq-AL"/>
        </w:rPr>
        <w:tab/>
        <w:t xml:space="preserve">b) </w:t>
      </w:r>
      <w:r w:rsidRPr="00BA624C">
        <w:rPr>
          <w:lang w:val="sq-AL"/>
        </w:rPr>
        <w:tab/>
        <w:t xml:space="preserve">Autoriteti Kontraktues do të paguajë kamatëvonesë ligjore për pagesën me vonesë për çdo Këst të Pagueshëm të papaguar në datën e pagesës përkatëse në përputhje me normën e interesit dhe dispozitat e ligjit nr. 48/2014, date 24.4.2014 “Për pagesat e vonuara në detyrimet kontraktore e tregtare”. </w:t>
      </w:r>
    </w:p>
    <w:p w14:paraId="0705C6F8" w14:textId="77777777" w:rsidR="00474202" w:rsidRPr="00BA624C" w:rsidRDefault="00474202" w:rsidP="00474202">
      <w:pPr>
        <w:pStyle w:val="Paragrafi0"/>
        <w:rPr>
          <w:lang w:val="sq-AL"/>
        </w:rPr>
      </w:pPr>
      <w:r w:rsidRPr="00BA624C">
        <w:rPr>
          <w:lang w:val="sq-AL"/>
        </w:rPr>
        <w:t xml:space="preserve">7.2.7.6 Në rast mospagese të ndonjë Kësti të Pagueshëm nga Autoriteti Kontraktues në secilën Datë Pagese përkatëse, në përputhje me nenin 7.2.7.5 më sipër, dhe që nuk shlyhet brenda tridhjetë (30) ditëve nga njoftimi me shkrim i dhënë Autoritetit Kontraktues nga Koncesionari, Koncesionari, përveçse të vazhdojë të paraqesë dhe ekzekutojë pretendimet e tij për pagesën e Kësteve të pagueshëm nga Autoriteti Kontraktues dhe të gjitha mjetet e tjera ligjore të disponueshme për Koncesionarin si pasojë e mos pagesës së ndonjë Kësti të Pagueshëm nga Autoriteti Kontraktues, do të ketë edhe të drejtë të kompensojë Koston e Infrastrukturës Zëvendësuese kundrejt çdo Tarife Koncesionitë pagueshme sipas Nenit 4.1 të Kontratës së Koncesionit si dhe kundrejt çdo dhe të gjitha Taksave të Pagueshme, pra Koncesionari nuk do të paguajë ndonjë Tarifë Koncesioni dhe as ndonjë prej Taksave të Pagueshme deri sa të arrihet rimbursimi i plotë i Kostos së Infrastrukturës Zëvendësuese në kombinim me elementin tjetër të kompensimit sipas tabelës në nenin 7.2.7.5 më sipër. Autoriteti Kontraktues do të garantojë që autoritetet përkatëse tatimore dhe doganore të ndërmarrin çdo veprim të nevojshëm për të zbatuar kompensimin kundrejt Taksave të Pagueshme nga Koncesionari përpara ose në datën kur secila prej Taksave të Pagueshme duhet të paguhen. Për këtë qëllim, Koncesionari do të depozitojë </w:t>
      </w:r>
      <w:r w:rsidRPr="00BA624C">
        <w:rPr>
          <w:lang w:val="sq-AL"/>
        </w:rPr>
        <w:lastRenderedPageBreak/>
        <w:t>deklaratat tatimore përkatëse jo më vonë se tre ditë përpara se ndonjë prej Taksave të Pagueshme të duhet të paguhet, por nuk do të kryejë ndonjë pagesë dhe do të njoftojë autoritetin kompetent për natyrën dhe shumën e Taksës së Pagueshme për t’u kompensuar. Autoriteti kompetent do të kryejë kompensimin në librat e kontabilitetit/sistemin kompjuterik të tyre dhe do të njoftojë menjëherë Koncesionarin dhe Autoritetin Kontraktues. Në rast moskryerjeje të këtyre veprimeve në kohë nga autoritetet kompetente, çdo penalitet dhe interes për pagesë të vonuar ose pagesa të tjera të ngjashme që përndryshe do të ishin paguar në afat sipas legjislacionit tatimor, nuk do të jenë të pagueshme nga Koncesionari dhe do të hiqet dorë nga to menjëherë nga autoriteti kompetent në fjalë, pa qenë Koncesionari i detyruar të ndjekë proces administrativ apo gjyqësor apelimi. Dispozitat e ligjit nr. 9920, datë 19.5.2008 “Për procedurat tatimore në Republikën e Shqipërisë” ose çdo ligj tjetër që e ndryshon ose zëvendëson atë, nuk do të aplikohet në lidhje me këto penalitete dhe interesa të ardhura, si pasojë e moskryerjes së kompensimit sipas kësaj dispozite nga autoritetet tatimore.</w:t>
      </w:r>
    </w:p>
    <w:p w14:paraId="03AEC86D" w14:textId="77777777" w:rsidR="00474202" w:rsidRPr="00BA624C" w:rsidRDefault="00474202" w:rsidP="00474202">
      <w:pPr>
        <w:pStyle w:val="Paragrafi0"/>
        <w:rPr>
          <w:lang w:val="sq-AL"/>
        </w:rPr>
      </w:pPr>
      <w:r w:rsidRPr="00BA624C">
        <w:rPr>
          <w:lang w:val="sq-AL"/>
        </w:rPr>
        <w:t xml:space="preserve">7.2.7.7 Në ose para datës 31 janar të çdo viti kalendarik, Koncesionari do t’i dërgojë Autoritetit Kontraktues të gjithë informacionin, së bashku me dokumentacionin financiar dhe teknik të nevojshëm në mënyrë të arsyeshme për qëllime të konfirmimit të (i) të gjithë Kostos së Infrastrukturës Zëvendësuese të lindur gjatë vitit të kaluar kalendarik dhe (ii) shumën e paguar ose të kompensuar në përputhje me nenet 7.2.7.5 dhe 7.2.7.6 të Kontratës së Koncesionit, siç parashikohet në aneksin V bashkëngjitur. Nëse ndonjë pjesë e Kostove të Infrastrukturës Zëvendësuese nuk është dokumentuar në mënyrë të arsyeshme nga Koncesionari në përputhje me aneksin V, atëherë Autoriteti Kontraktues mund të pezullojë rimbursimin e shpenzimeve vetëm për këtë pjesë, derisa dokumentacioni i nevojshëm të jetë paraqitur nga Koncesionari. Kamatëvonesat ligjore nuk do të jenë të pagueshme për ndonjë pjesë të shpenzimeve, të cilat nuk janë të dokumentuara në mënyrë të arsyeshme, për periudhën derisa kostot në fjalë të dokumentohen. </w:t>
      </w:r>
    </w:p>
    <w:p w14:paraId="634BB724" w14:textId="77777777" w:rsidR="00474202" w:rsidRPr="00BA624C" w:rsidRDefault="00474202" w:rsidP="00474202">
      <w:pPr>
        <w:pStyle w:val="Paragrafi0"/>
        <w:rPr>
          <w:spacing w:val="-4"/>
          <w:lang w:val="sq-AL"/>
        </w:rPr>
      </w:pPr>
      <w:r w:rsidRPr="00BA624C">
        <w:rPr>
          <w:lang w:val="sq-AL"/>
        </w:rPr>
        <w:t xml:space="preserve">7.2.7.8 Autoriteti Kontraktues do të sigurojë dhe mundësojë nxjerrjen e të gjitha akteve për sigurimin e të drejtave të servitutit dhe të drejtave të tjera mbi pronën të nevojshme për Koncesionarin ose kontraktorët e tij për të </w:t>
      </w:r>
      <w:r w:rsidRPr="00BA624C">
        <w:rPr>
          <w:spacing w:val="-4"/>
          <w:lang w:val="sq-AL"/>
        </w:rPr>
        <w:t>projektuar, kryer punimet përkatëse inxhinierike të lidhura me, dhe për të ndërtuar Infrastrukturën Zëvendësuese, në kohën e duhur në përputhje me programin kohor për zbatimin e specifikuar në aneksin IV bashkëngjitur.</w:t>
      </w:r>
    </w:p>
    <w:p w14:paraId="6ABDCD19" w14:textId="77777777" w:rsidR="00474202" w:rsidRPr="00BA624C" w:rsidRDefault="00474202" w:rsidP="00474202">
      <w:pPr>
        <w:pStyle w:val="Paragrafi0"/>
        <w:rPr>
          <w:spacing w:val="-4"/>
          <w:lang w:val="sq-AL"/>
        </w:rPr>
      </w:pPr>
      <w:r w:rsidRPr="00BA624C">
        <w:rPr>
          <w:spacing w:val="-4"/>
          <w:lang w:val="sq-AL"/>
        </w:rPr>
        <w:t>7.2.7.9 Autoriteti Kontraktues do të sigurojë dhe mundësojë dhënien e të gjitha autorizimeve, pëlqimeve, licencave dhe miratimeve të kërkuara në lidhje me planifikimin, projektimin dhe ndërtimin e Infrastrukturës Zëvendësuese, në kohën e duhur në përputhje me programin kohor për zbatimin e specifikuar në aneksin IV bashkëngjitur.</w:t>
      </w:r>
    </w:p>
    <w:p w14:paraId="0E721CF0" w14:textId="77777777" w:rsidR="00474202" w:rsidRPr="00BA624C" w:rsidRDefault="00474202" w:rsidP="00474202">
      <w:pPr>
        <w:pStyle w:val="Paragrafi0"/>
        <w:rPr>
          <w:spacing w:val="-4"/>
          <w:lang w:val="sq-AL"/>
        </w:rPr>
      </w:pPr>
      <w:r w:rsidRPr="00BA624C">
        <w:rPr>
          <w:spacing w:val="-4"/>
          <w:lang w:val="sq-AL"/>
        </w:rPr>
        <w:t>7.2.7.10 Nëse Autoriteti Kontraktues dështon që të veprojë në përputhje me programin kohor siç parashikohet me Aneksin IV bashkëngjitur, për arsye që nuk kanë ndodhur për faj të Koncesionarit, ai do të kompensojë dhe dëmshpërblejë Koncesionarin lidhur me çdo dhe të gjitha kostot, humbjet dhe dëmet e tjera që rezultojnë nga kjo mospërmbushje.</w:t>
      </w:r>
    </w:p>
    <w:p w14:paraId="4ACCE965" w14:textId="77777777" w:rsidR="00474202" w:rsidRPr="00BA624C" w:rsidRDefault="00474202" w:rsidP="00474202">
      <w:pPr>
        <w:pStyle w:val="Paragrafi0"/>
        <w:rPr>
          <w:spacing w:val="-4"/>
          <w:lang w:val="sq-AL"/>
        </w:rPr>
      </w:pPr>
      <w:r w:rsidRPr="00BA624C">
        <w:rPr>
          <w:spacing w:val="-4"/>
          <w:lang w:val="sq-AL"/>
        </w:rPr>
        <w:tab/>
        <w:t>Procesi i kompensimit dhe dëmshpërblimit sipas këtij neni 7.2.7.10 do të jetë si në vijim:</w:t>
      </w:r>
    </w:p>
    <w:p w14:paraId="3222A919" w14:textId="77777777" w:rsidR="00474202" w:rsidRPr="00BA624C" w:rsidRDefault="00474202" w:rsidP="00474202">
      <w:pPr>
        <w:pStyle w:val="Paragrafi0"/>
        <w:rPr>
          <w:spacing w:val="-4"/>
          <w:lang w:val="sq-AL"/>
        </w:rPr>
      </w:pPr>
      <w:r w:rsidRPr="00BA624C">
        <w:rPr>
          <w:spacing w:val="-4"/>
          <w:lang w:val="sq-AL"/>
        </w:rPr>
        <w:t>i) Koncesionari do të dërgojë një njoftim tek Autoriteti Kontraktues me detaje për kostot, humbjet dhe dëme të tjera të pësuara, bashkë me dokumentet mbështetëse;</w:t>
      </w:r>
    </w:p>
    <w:p w14:paraId="76BE0303" w14:textId="77777777" w:rsidR="00474202" w:rsidRPr="00BA624C" w:rsidRDefault="00474202" w:rsidP="00474202">
      <w:pPr>
        <w:pStyle w:val="Paragrafi0"/>
        <w:rPr>
          <w:spacing w:val="-4"/>
          <w:lang w:val="sq-AL"/>
        </w:rPr>
      </w:pPr>
      <w:r w:rsidRPr="00BA624C">
        <w:rPr>
          <w:spacing w:val="-4"/>
          <w:lang w:val="sq-AL"/>
        </w:rPr>
        <w:t>ii) Autoriteti Kontraktues do të shqyrtojë njoftimin dhe dokumentacionin dhe do të përgjigjet nëse miraton apo kundërshton kërkesën apo pjesë të saj brenda 30 ditëve nga marrja e njoftimit;</w:t>
      </w:r>
    </w:p>
    <w:p w14:paraId="72868F9C" w14:textId="77777777" w:rsidR="00474202" w:rsidRPr="00BA624C" w:rsidRDefault="00474202" w:rsidP="00474202">
      <w:pPr>
        <w:pStyle w:val="Paragrafi0"/>
        <w:rPr>
          <w:spacing w:val="-4"/>
          <w:lang w:val="sq-AL"/>
        </w:rPr>
      </w:pPr>
      <w:r w:rsidRPr="00BA624C">
        <w:rPr>
          <w:spacing w:val="-4"/>
          <w:lang w:val="sq-AL"/>
        </w:rPr>
        <w:t>iii) Autoriteti Kontraktues do t’i paguajë Koncesionarit shumat e pakundërshtuara brenda një periudhe shtesë prej 30 ditësh;</w:t>
      </w:r>
    </w:p>
    <w:p w14:paraId="2F4047E3" w14:textId="77777777" w:rsidR="00474202" w:rsidRPr="00BA624C" w:rsidRDefault="00474202" w:rsidP="00474202">
      <w:pPr>
        <w:pStyle w:val="Paragrafi0"/>
        <w:rPr>
          <w:spacing w:val="-4"/>
          <w:lang w:val="sq-AL"/>
        </w:rPr>
      </w:pPr>
      <w:r w:rsidRPr="00BA624C">
        <w:rPr>
          <w:spacing w:val="-4"/>
          <w:lang w:val="sq-AL"/>
        </w:rPr>
        <w:t>iv) Nëse ndonjë shumë kundërshtohet, atëherë secila Palë mund të kërkojë zgjidhjen e mosmarrëveshjes në përputhje me parashikimet e nenit 13 të Kontratës së Koncesionit;</w:t>
      </w:r>
    </w:p>
    <w:p w14:paraId="50129ED0" w14:textId="77777777" w:rsidR="00474202" w:rsidRPr="00BA624C" w:rsidRDefault="00474202" w:rsidP="00474202">
      <w:pPr>
        <w:pStyle w:val="Paragrafi0"/>
        <w:rPr>
          <w:spacing w:val="-4"/>
          <w:lang w:val="sq-AL"/>
        </w:rPr>
      </w:pPr>
      <w:r w:rsidRPr="00BA624C">
        <w:rPr>
          <w:spacing w:val="-4"/>
          <w:lang w:val="sq-AL"/>
        </w:rPr>
        <w:t>v) Nëse pagesa e përcaktuar sipas pikës (iii) ose (iv) më sipër nuk kryhet brenda afatit, atëherë Koncesionari do të ketë të drejtë që të kompensojë çdo Tarifë Koncesionare të pagueshme sipas nenit 4.1 të Kontratës së Koncesionit dhe çdo e të gjitha Taksat e Pagueshme kundrejt shumës së vendosur, në përputhje me parashikimet e nenit 7.2.7.6”.</w:t>
      </w:r>
    </w:p>
    <w:p w14:paraId="7563791C" w14:textId="77777777" w:rsidR="00474202" w:rsidRPr="00BA624C" w:rsidRDefault="00474202" w:rsidP="00474202">
      <w:pPr>
        <w:pStyle w:val="Paragrafi0"/>
        <w:rPr>
          <w:spacing w:val="-4"/>
          <w:lang w:val="sq-AL"/>
        </w:rPr>
      </w:pPr>
      <w:r w:rsidRPr="00BA624C">
        <w:rPr>
          <w:spacing w:val="-4"/>
          <w:lang w:val="sq-AL"/>
        </w:rPr>
        <w:t xml:space="preserve">2.15 </w:t>
      </w:r>
      <w:r w:rsidRPr="00BA624C">
        <w:rPr>
          <w:spacing w:val="-4"/>
          <w:lang w:val="sq-AL"/>
        </w:rPr>
        <w:tab/>
        <w:t>Në nenin 7.3.1, do të shtohet shkronja (f) si në vijim:</w:t>
      </w:r>
    </w:p>
    <w:p w14:paraId="042A286D" w14:textId="77777777" w:rsidR="00474202" w:rsidRPr="00BA624C" w:rsidRDefault="00474202" w:rsidP="00474202">
      <w:pPr>
        <w:pStyle w:val="Paragrafi0"/>
        <w:rPr>
          <w:spacing w:val="-4"/>
          <w:lang w:val="sq-AL"/>
        </w:rPr>
      </w:pPr>
      <w:r w:rsidRPr="00BA624C">
        <w:rPr>
          <w:spacing w:val="-4"/>
          <w:lang w:val="sq-AL"/>
        </w:rPr>
        <w:lastRenderedPageBreak/>
        <w:tab/>
        <w:t>“(f) nëse fillimi i shfrytëzimit të ndonjë prej hidrocentraleve shtyhet për shkak të vonesës në realizimin e ndonjë pjese të Infrastrukturave Zëvendësuese, për arsye të tjera nga veprimet me dashje ose mospërmbushja e qëllimshme e Koncesionarit, atëherë Data e Përfundimit të Punimeve të Ndërtimit sipas Grafikut do të shtyhet për një periudhë kohe të njëjtë me vonesën në fjalë;”</w:t>
      </w:r>
    </w:p>
    <w:p w14:paraId="605D9DCF" w14:textId="77777777" w:rsidR="00474202" w:rsidRPr="00BA624C" w:rsidRDefault="00474202" w:rsidP="00474202">
      <w:pPr>
        <w:pStyle w:val="Paragrafi0"/>
        <w:rPr>
          <w:spacing w:val="-4"/>
          <w:lang w:val="sq-AL"/>
        </w:rPr>
      </w:pPr>
      <w:r w:rsidRPr="00BA624C">
        <w:rPr>
          <w:spacing w:val="-4"/>
          <w:lang w:val="sq-AL"/>
        </w:rPr>
        <w:t xml:space="preserve">2.16 </w:t>
      </w:r>
      <w:r w:rsidRPr="00BA624C">
        <w:rPr>
          <w:spacing w:val="-4"/>
          <w:lang w:val="sq-AL"/>
        </w:rPr>
        <w:tab/>
        <w:t>Garancia e Kontratës do të zvogëlohet në shumën prej 44 milionë euro. Rrjedhimisht, paragrafët  (a),  (c), dhe (e) të nenit 7.3.14 të Kontratës së Koncesionit do të ndryshohen si vijon:</w:t>
      </w:r>
    </w:p>
    <w:p w14:paraId="027C0198" w14:textId="77777777" w:rsidR="00474202" w:rsidRPr="00BA624C" w:rsidRDefault="00474202" w:rsidP="00474202">
      <w:pPr>
        <w:pStyle w:val="Paragrafi0"/>
        <w:rPr>
          <w:spacing w:val="-4"/>
          <w:lang w:val="sq-AL"/>
        </w:rPr>
      </w:pPr>
      <w:r w:rsidRPr="00BA624C">
        <w:rPr>
          <w:spacing w:val="-4"/>
          <w:lang w:val="sq-AL"/>
        </w:rPr>
        <w:t>Paragrafi (a) i nenit 7.3.14</w:t>
      </w:r>
    </w:p>
    <w:p w14:paraId="6A55CD34" w14:textId="77777777" w:rsidR="00474202" w:rsidRPr="00BA624C" w:rsidRDefault="00474202" w:rsidP="00474202">
      <w:pPr>
        <w:pStyle w:val="Paragrafi0"/>
        <w:rPr>
          <w:spacing w:val="-4"/>
          <w:lang w:val="sq-AL"/>
        </w:rPr>
      </w:pPr>
      <w:r w:rsidRPr="00BA624C">
        <w:rPr>
          <w:spacing w:val="-4"/>
          <w:lang w:val="sq-AL"/>
        </w:rPr>
        <w:t>"(a) Në Datën Efektive të shtesës së 3-të, Koncesionari do t’i paraqesë Autoritetit Kontraktues një Garanci Kontrate në thelb në formën e përcaktuar në aneksin D (Forma e Garancisë së Kontratës). Vlera fillestare e Garancisë së Kontratës do të jetë 44 milionë EURO dhe në çdo rinovim të mëvonshëm Garancia e Kontratës do të jetë e vlefshme për të paktën një vit.</w:t>
      </w:r>
    </w:p>
    <w:p w14:paraId="78AE2B71" w14:textId="77777777" w:rsidR="00474202" w:rsidRPr="00BA624C" w:rsidRDefault="00474202" w:rsidP="00474202">
      <w:pPr>
        <w:pStyle w:val="Paragrafi0"/>
        <w:rPr>
          <w:spacing w:val="-4"/>
          <w:lang w:val="sq-AL"/>
        </w:rPr>
      </w:pPr>
      <w:r w:rsidRPr="00BA624C">
        <w:rPr>
          <w:spacing w:val="-4"/>
          <w:lang w:val="sq-AL"/>
        </w:rPr>
        <w:t>Brenda 60 ditëve nga njoftimi me shkrim i Koncesionarit tek Autoriteti Kontraktues që Koncesionari ka zgjedhur të ndërtojë Hidrocentralin Kokel, Koncesionari do t’i dorëzojë Autoritetit Kontraktues një Garanci Kontrate sipas formatit të parashikuar në aneksin D (Formati i Garancisë së Kontratës) për një vlerë 6 milionë euro dhe në çdo rinovim të mëvonshëm Garancia e Kontratës do të jetë e vlefshme për të paktën një vit”.</w:t>
      </w:r>
    </w:p>
    <w:p w14:paraId="4CC57FF1" w14:textId="77777777" w:rsidR="00474202" w:rsidRPr="00BA624C" w:rsidRDefault="00474202" w:rsidP="00474202">
      <w:pPr>
        <w:pStyle w:val="Paragrafi0"/>
        <w:rPr>
          <w:spacing w:val="-4"/>
          <w:lang w:val="sq-AL"/>
        </w:rPr>
      </w:pPr>
      <w:r w:rsidRPr="00BA624C">
        <w:rPr>
          <w:spacing w:val="-4"/>
          <w:lang w:val="sq-AL"/>
        </w:rPr>
        <w:t>Paragrafi (c) i nenit 7.3.14</w:t>
      </w:r>
    </w:p>
    <w:p w14:paraId="4FCA1DFC" w14:textId="77777777" w:rsidR="00474202" w:rsidRPr="00BA624C" w:rsidRDefault="00474202" w:rsidP="00474202">
      <w:pPr>
        <w:pStyle w:val="Paragrafi0"/>
        <w:rPr>
          <w:spacing w:val="-4"/>
          <w:lang w:val="sq-AL"/>
        </w:rPr>
      </w:pPr>
      <w:r w:rsidRPr="00BA624C">
        <w:rPr>
          <w:spacing w:val="-4"/>
          <w:lang w:val="sq-AL"/>
        </w:rPr>
        <w:t>"c)</w:t>
      </w:r>
      <w:r w:rsidRPr="00BA624C">
        <w:rPr>
          <w:spacing w:val="-4"/>
          <w:lang w:val="sq-AL"/>
        </w:rPr>
        <w:tab/>
        <w:t xml:space="preserve"> Autoriteti Kontraktues pranon se shuma fillestare e Garancisë së Kontratës do të zvogëlohet me:</w:t>
      </w:r>
    </w:p>
    <w:p w14:paraId="17ED39CC" w14:textId="77777777" w:rsidR="00474202" w:rsidRPr="00BA624C" w:rsidRDefault="00474202" w:rsidP="00474202">
      <w:pPr>
        <w:pStyle w:val="Paragrafi0"/>
        <w:rPr>
          <w:spacing w:val="-4"/>
          <w:lang w:val="sq-AL"/>
        </w:rPr>
      </w:pPr>
      <w:r w:rsidRPr="00BA624C">
        <w:rPr>
          <w:spacing w:val="-4"/>
          <w:lang w:val="sq-AL"/>
        </w:rPr>
        <w:t>i) EURO 16 milionë pas lëshimit të Certifikatës së Përfundimit Final për Hidrocentralin e Banjës (minus ndonjë shumë që është tërhequr deri në atë kohë për pretendimet lidhur me hidrocentralin e Banjës)</w:t>
      </w:r>
    </w:p>
    <w:p w14:paraId="02CEF425" w14:textId="77777777" w:rsidR="00474202" w:rsidRPr="00BA624C" w:rsidRDefault="00474202" w:rsidP="00474202">
      <w:pPr>
        <w:pStyle w:val="Paragrafi0"/>
        <w:rPr>
          <w:spacing w:val="-4"/>
          <w:lang w:val="sq-AL"/>
        </w:rPr>
      </w:pPr>
      <w:r w:rsidRPr="00BA624C">
        <w:rPr>
          <w:spacing w:val="-4"/>
          <w:lang w:val="sq-AL"/>
        </w:rPr>
        <w:t>ii) EURO 28 milionë pas lëshimit të Certifikatës së Përfundimit Final për Hidrocentralin e Moglicës (minus ndonjë shumë që është tërhequr deri në atë kohë për pretendimet lidhur me Hidrocentralin e Moglicës)”.</w:t>
      </w:r>
    </w:p>
    <w:p w14:paraId="5878E949" w14:textId="77777777" w:rsidR="00474202" w:rsidRPr="00BA624C" w:rsidRDefault="00474202" w:rsidP="00474202">
      <w:pPr>
        <w:pStyle w:val="Paragrafi0"/>
        <w:rPr>
          <w:lang w:val="sq-AL"/>
        </w:rPr>
      </w:pPr>
      <w:r w:rsidRPr="00BA624C">
        <w:rPr>
          <w:lang w:val="sq-AL"/>
        </w:rPr>
        <w:t>Paragrafi ( e) i nenit 7.3.14</w:t>
      </w:r>
    </w:p>
    <w:p w14:paraId="319A780E" w14:textId="77777777" w:rsidR="00474202" w:rsidRPr="00BA624C" w:rsidRDefault="00474202" w:rsidP="00474202">
      <w:pPr>
        <w:pStyle w:val="Paragrafi0"/>
        <w:rPr>
          <w:spacing w:val="-4"/>
          <w:lang w:val="sq-AL"/>
        </w:rPr>
      </w:pPr>
      <w:r w:rsidRPr="00BA624C">
        <w:rPr>
          <w:lang w:val="sq-AL"/>
        </w:rPr>
        <w:t xml:space="preserve">"e) </w:t>
      </w:r>
      <w:r w:rsidRPr="00BA624C">
        <w:rPr>
          <w:lang w:val="sq-AL"/>
        </w:rPr>
        <w:tab/>
        <w:t xml:space="preserve">Shuma maksimale që Autoriteti Kontraktues ka të drejtë të kërkojë sipas  </w:t>
      </w:r>
      <w:r w:rsidRPr="00BA624C">
        <w:rPr>
          <w:spacing w:val="-4"/>
          <w:lang w:val="sq-AL"/>
        </w:rPr>
        <w:t>Garancisë së Kontratës do të jetë EURO 44 milionë".</w:t>
      </w:r>
    </w:p>
    <w:p w14:paraId="0DFC7619" w14:textId="77777777" w:rsidR="00474202" w:rsidRPr="00BA624C" w:rsidRDefault="00474202" w:rsidP="00474202">
      <w:pPr>
        <w:pStyle w:val="Paragrafi0"/>
        <w:rPr>
          <w:spacing w:val="-4"/>
          <w:lang w:val="sq-AL"/>
        </w:rPr>
      </w:pPr>
      <w:r w:rsidRPr="00BA624C">
        <w:rPr>
          <w:spacing w:val="-4"/>
          <w:lang w:val="sq-AL"/>
        </w:rPr>
        <w:t xml:space="preserve">2.17 </w:t>
      </w:r>
      <w:r w:rsidRPr="00BA624C">
        <w:rPr>
          <w:spacing w:val="-4"/>
          <w:lang w:val="sq-AL"/>
        </w:rPr>
        <w:tab/>
        <w:t>Pas paragrafit (d) të nenit 11.3 të Kontratës së Koncesionit do të shtohet një paragraf i ri (e) si më poshtë:</w:t>
      </w:r>
    </w:p>
    <w:p w14:paraId="294B5BB9" w14:textId="77777777" w:rsidR="00474202" w:rsidRPr="00BA624C" w:rsidRDefault="00474202" w:rsidP="00474202">
      <w:pPr>
        <w:pStyle w:val="Paragrafi0"/>
        <w:rPr>
          <w:spacing w:val="-4"/>
          <w:lang w:val="sq-AL"/>
        </w:rPr>
      </w:pPr>
      <w:r w:rsidRPr="00BA624C">
        <w:rPr>
          <w:spacing w:val="-4"/>
          <w:lang w:val="sq-AL"/>
        </w:rPr>
        <w:t>"e) Autoriteti Kontraktues nuk është në gjendje ose nuk arrin të kryejë të gjitha dhe çdo detyrim të tij të përcaktuar në nenet 2.4.5 dhe 7.2.7, shkelje e cila ka nuk është ndrequr 3 (tre) muaj pas njoftimit te shkeljes nga Koncesionari".</w:t>
      </w:r>
    </w:p>
    <w:p w14:paraId="4B0A9C5A" w14:textId="77777777" w:rsidR="00474202" w:rsidRPr="00BA624C" w:rsidRDefault="00474202" w:rsidP="00474202">
      <w:pPr>
        <w:pStyle w:val="Paragrafi0"/>
        <w:rPr>
          <w:spacing w:val="-4"/>
          <w:lang w:val="sq-AL"/>
        </w:rPr>
      </w:pPr>
      <w:r w:rsidRPr="00BA624C">
        <w:rPr>
          <w:spacing w:val="-4"/>
          <w:lang w:val="sq-AL"/>
        </w:rPr>
        <w:t>Në aneksin A, pjesa A (Kërkesat Teknike Minimale), germa (a) (Projekt-Ideja e Rishikuar dhe Projekti i Detajuar), paragrafi i fundit, fjalët “të paktën tri Hidrocentrale” zëvendësohen me “të paktën dy Hidrocentrale”.</w:t>
      </w:r>
    </w:p>
    <w:p w14:paraId="711D01DB" w14:textId="77777777" w:rsidR="00474202" w:rsidRPr="00BA624C" w:rsidRDefault="00474202" w:rsidP="00474202">
      <w:pPr>
        <w:pStyle w:val="Paragrafi0"/>
        <w:rPr>
          <w:spacing w:val="-4"/>
          <w:lang w:val="sq-AL"/>
        </w:rPr>
      </w:pPr>
      <w:r w:rsidRPr="00BA624C">
        <w:rPr>
          <w:spacing w:val="-4"/>
          <w:lang w:val="sq-AL"/>
        </w:rPr>
        <w:t>3.</w:t>
      </w:r>
      <w:r w:rsidRPr="00BA624C">
        <w:rPr>
          <w:spacing w:val="-4"/>
          <w:lang w:val="sq-AL"/>
        </w:rPr>
        <w:tab/>
        <w:t xml:space="preserve"> MOSZBATIMI I RREGULLAVE TË PROKURIMIT PUBLIK</w:t>
      </w:r>
    </w:p>
    <w:p w14:paraId="00DD349C" w14:textId="77777777" w:rsidR="00474202" w:rsidRPr="00BA624C" w:rsidRDefault="00474202" w:rsidP="00474202">
      <w:pPr>
        <w:pStyle w:val="Paragrafi0"/>
        <w:rPr>
          <w:spacing w:val="-4"/>
          <w:lang w:val="sq-AL"/>
        </w:rPr>
      </w:pPr>
      <w:r w:rsidRPr="00BA624C">
        <w:rPr>
          <w:spacing w:val="-4"/>
          <w:lang w:val="sq-AL"/>
        </w:rPr>
        <w:t>3.1 Për shmangien e çdo dyshimi, rregullat e prokurimit publik të përcaktuara në ligjin nr. 9643, datë 20.11.2006 "Për prokurimin publik", i ndryshuar apo në ndonjë akt ligjor që mund të ndryshojë ose të zëvendësojë atë, si dhe aktet nënligjore të nxjerra në zbatim të tij ose në zbatim të ndonjë akti ligjor që mund të ndryshojë ose të zëvendësojë atë, nuk do të zbatohen nga Koncesionari në procesin e tenderimit të projektimit, ndërtimit, mbikëqyrjes ose shërbime të tjera ndihmëse në lidhje me Infrastrukturën Zëvendësuese.</w:t>
      </w:r>
    </w:p>
    <w:p w14:paraId="4137F680" w14:textId="77777777" w:rsidR="00474202" w:rsidRPr="00BA624C" w:rsidRDefault="00474202" w:rsidP="00474202">
      <w:pPr>
        <w:pStyle w:val="Paragrafi0"/>
        <w:rPr>
          <w:spacing w:val="-4"/>
          <w:lang w:val="sq-AL"/>
        </w:rPr>
      </w:pPr>
      <w:r w:rsidRPr="00BA624C">
        <w:rPr>
          <w:spacing w:val="-4"/>
          <w:lang w:val="sq-AL"/>
        </w:rPr>
        <w:t xml:space="preserve">3.2 Përzgjedhja e kontraktorëve të angazhuar në procesin e projektimit, ndërtimit, mbikëqyrjes ose shërbime të tjera ndihmëse në lidhje me Infrastrukturën Zëvendësuese do të kryhet nëpërmjet një procedure konkurruese të përcaktuar nga Koncesionari. Projektimi, ndërtimi, mbikëqyrja dhe testimi i Infrastrukturës Zëvendësuese do të kryhet nga subjekte të specializuara dhe të licencuara, në përputhje me kërkesat teknike të përcaktuara në aneksin II. </w:t>
      </w:r>
    </w:p>
    <w:p w14:paraId="1AF85E53" w14:textId="77777777" w:rsidR="00474202" w:rsidRPr="00BA624C" w:rsidRDefault="00474202" w:rsidP="00474202">
      <w:pPr>
        <w:pStyle w:val="Paragrafi0"/>
        <w:rPr>
          <w:spacing w:val="-4"/>
          <w:lang w:val="sq-AL"/>
        </w:rPr>
      </w:pPr>
      <w:r w:rsidRPr="00BA624C">
        <w:rPr>
          <w:spacing w:val="-4"/>
          <w:lang w:val="sq-AL"/>
        </w:rPr>
        <w:t xml:space="preserve">3.3 Autoriteti Kontraktues do të monitorojë procedurën e tenderimit të Infrastrukturës Zëvendësuese dhe për këtë qëllim do të caktojë 2 (dy) persona të autorizuar të cilët do t’i nënshtrohen detyrimeve të konfidencialitetit dhe mospublikimit të ndonjë informacioni të marrë gjatë procesit të </w:t>
      </w:r>
      <w:r w:rsidRPr="00BA624C">
        <w:rPr>
          <w:spacing w:val="-4"/>
          <w:lang w:val="sq-AL"/>
        </w:rPr>
        <w:lastRenderedPageBreak/>
        <w:t>mësipërm, dhe që do të nënshkruajnë një marrëveshje konfidencialiteti dhe mospublikimi të informacionit me përmbajtje që plotëson kërkesat e Koncesionarit.</w:t>
      </w:r>
    </w:p>
    <w:p w14:paraId="45476294" w14:textId="77777777" w:rsidR="00474202" w:rsidRPr="00BA624C" w:rsidRDefault="00474202" w:rsidP="00474202">
      <w:pPr>
        <w:pStyle w:val="Paragrafi0"/>
        <w:rPr>
          <w:spacing w:val="-4"/>
          <w:lang w:val="sq-AL"/>
        </w:rPr>
      </w:pPr>
      <w:r w:rsidRPr="00BA624C">
        <w:rPr>
          <w:spacing w:val="-4"/>
          <w:lang w:val="sq-AL"/>
        </w:rPr>
        <w:t>3.4 Autoriteti Kontraktues dhe/ose çdo Ent tjetër Shtetëror (ARRSH) do të mbikëqyrë ndërtimin, mbikëqyrjen dhe testimin e Infrastrukturës Zëvendësuese nëpërmjet personelit të saj të specializuar.</w:t>
      </w:r>
    </w:p>
    <w:p w14:paraId="5E9DAC18" w14:textId="77777777" w:rsidR="00474202" w:rsidRPr="00BA624C" w:rsidRDefault="00474202" w:rsidP="00474202">
      <w:pPr>
        <w:pStyle w:val="Paragrafi0"/>
        <w:rPr>
          <w:spacing w:val="-4"/>
          <w:lang w:val="sq-AL"/>
        </w:rPr>
      </w:pPr>
      <w:r w:rsidRPr="00BA624C">
        <w:rPr>
          <w:spacing w:val="-4"/>
          <w:lang w:val="sq-AL"/>
        </w:rPr>
        <w:t>3.5 Koncesionari do të dorëzojë projektin e detajuar final të propozuar dhe vlerat e përditësuara të parashikimit të kostove për çdo pjesë të Infrastrukturës Zëvendësuese përkatëse kur të jetë e mundur, tek Enti Shtetëror përgjegjës (ARRSH) për miratim, miratim i cili nuk duhet të refuzohet pa arsye. Bazuar në miratimin e projektit të detajuar nga Enti Shtetëror, Koncesionari do të realizojë procesin e tenderimit dhe do të njoftojë Autoritetin Kontraktues për vlerën e negociuar të kontratave përpara se të shpallet fituesi. Miratimi i projektit të detajuar nga Enti Shtetëror si dhe vlerat e kontratave do të shërbejnë si bazë për miratimin nga ana e Autoritetit Kontraktues të vlerës së kontratës fituese.</w:t>
      </w:r>
    </w:p>
    <w:p w14:paraId="61DFF6E0" w14:textId="77777777" w:rsidR="00474202" w:rsidRPr="00BA624C" w:rsidRDefault="00474202" w:rsidP="00474202">
      <w:pPr>
        <w:pStyle w:val="Paragrafi0"/>
        <w:rPr>
          <w:spacing w:val="-4"/>
          <w:lang w:val="sq-AL"/>
        </w:rPr>
      </w:pPr>
      <w:r w:rsidRPr="00BA624C">
        <w:rPr>
          <w:spacing w:val="-4"/>
          <w:lang w:val="sq-AL"/>
        </w:rPr>
        <w:t>Nëse vlerat e negociuara të kontratave nuk i tejkalojnë kostot e projektit të detajuar të miratuar nga Enti Shtetëror, atëherë Koncesionari do të lidhë kontrata ndërtimi mbi këtë bazë dhe do të vazhdojë me ndërtimin e Infrastrukturës Zëvendësuese përkatëse. Për të shmangur çdo dyshim, kontratat e ndërtimit bazohen në sasi dhe nuk janë kontrata me çmim fiks. Çdo punim shtesë mbi volumet e përcaktuara në projektin e detajuar sipas kontratës, duhet të miratohet, në mënyrë progresive me realizimin e projektit, si nga Enti Shtetëror (ARRSH) ashtu edhe nga Koncesionari. Në këtë mënyrë, kostot finale të ndërtimit, të cilat do të përbëjnë shumën për t’u rimbursuar sipas nenit 7.2.7 të Kontratës së Koncesionit, nuk do të konfirmohen përpara se ndërtimi të jetë përfunduar.</w:t>
      </w:r>
    </w:p>
    <w:p w14:paraId="680EC744" w14:textId="77777777" w:rsidR="00474202" w:rsidRPr="00BA624C" w:rsidRDefault="00474202" w:rsidP="00474202">
      <w:pPr>
        <w:pStyle w:val="Paragrafi0"/>
        <w:rPr>
          <w:spacing w:val="-4"/>
          <w:lang w:val="sq-AL"/>
        </w:rPr>
      </w:pPr>
      <w:r w:rsidRPr="00BA624C">
        <w:rPr>
          <w:spacing w:val="-4"/>
          <w:lang w:val="sq-AL"/>
        </w:rPr>
        <w:t>Nëse vlerat e kontratave tejkalojnë parashikimin e kostove të projektit të detajuar, atëherë vlerat do të miratohen nga të dyja Palët e Kontratës së Koncesionit dhe Koncesionari do të punojë për rishikimet e projektit, rinegocimet e ofertave të tenderit dhe masa të tjera dhe Palët do të synojnë të bien dakord në mirëbesim për një përditësim të kostos së parashikuar.</w:t>
      </w:r>
    </w:p>
    <w:p w14:paraId="19FF5804" w14:textId="77777777" w:rsidR="00474202" w:rsidRPr="00BA624C" w:rsidRDefault="00474202" w:rsidP="00474202">
      <w:pPr>
        <w:pStyle w:val="Paragrafi0"/>
        <w:rPr>
          <w:spacing w:val="-4"/>
          <w:lang w:val="sq-AL"/>
        </w:rPr>
      </w:pPr>
      <w:r w:rsidRPr="00BA624C">
        <w:rPr>
          <w:spacing w:val="-4"/>
          <w:lang w:val="sq-AL"/>
        </w:rPr>
        <w:t>3.6 Nëse, pas rinegociimit të ofertave të tenderit, rishikimeve të projektit, dhe masave të tjera, Autoriteti Kontraktues dhe Koncesionari nuk bien dakord mbi vlerësimin e ri të kostove, atëherë Koncesionari do të paraqesë propozimin e tij final tek Autoriteti Kontraktues për miratim, miratim i cili nuk do të refuzohet në mënyrë të paarsyeshme. Autoriteti Kontraktues do t’i përgjigjet Koncesionarit brenda 10 ditëve pune. Në rast se Autoriteti Kontraktues nuk kthen përgjigje brenda këtij afati, atëherë miratimi do të konsiderohet i dhënë.</w:t>
      </w:r>
    </w:p>
    <w:p w14:paraId="73E062E6" w14:textId="77777777" w:rsidR="00474202" w:rsidRPr="00BA624C" w:rsidRDefault="00474202" w:rsidP="00474202">
      <w:pPr>
        <w:pStyle w:val="Paragrafi0"/>
        <w:rPr>
          <w:spacing w:val="-4"/>
          <w:lang w:val="sq-AL"/>
        </w:rPr>
      </w:pPr>
      <w:r w:rsidRPr="00BA624C">
        <w:rPr>
          <w:spacing w:val="-4"/>
          <w:lang w:val="sq-AL"/>
        </w:rPr>
        <w:t>Nëse Autoriteti Kontraktues nuk e miraton propozimin final të Koncesionarit, Koncesionari mund t’i dërgojë një njoftim Autoritetit Kontraktues duke i kërkuar që (i) të marrë përsipër përgjegjësinë për ndërtimin e Infrastrukturës Zëvendësuese dhe (ii) t’i paguajë Koncesionarit të gjitha kostot që ka pësuar Koncesionari në lidhje me planifikimin, projektimin, tenderimin, dhe çdo punë ndërtimore të lidhur me Infrastrukturën Zëvendësuese gjatë asaj kohe.</w:t>
      </w:r>
    </w:p>
    <w:p w14:paraId="023EFC68" w14:textId="77777777" w:rsidR="00474202" w:rsidRPr="00BA624C" w:rsidRDefault="00474202" w:rsidP="00474202">
      <w:pPr>
        <w:pStyle w:val="Paragrafi0"/>
        <w:rPr>
          <w:spacing w:val="-4"/>
          <w:lang w:val="sq-AL"/>
        </w:rPr>
      </w:pPr>
      <w:r w:rsidRPr="00BA624C">
        <w:rPr>
          <w:spacing w:val="-4"/>
          <w:lang w:val="sq-AL"/>
        </w:rPr>
        <w:t>3.7 Nëse Autoriteti Kontraktues nuk konfirmon që do të marrë përsipër këtë përgjegjësi dhe nuk ia paguan këto kosto Koncesionarit brenda 30 ditëve nga dërgimi i njoftimit, atëherë kontratat e ndërtimit do të konsiderohen të miratuara dhe Koncesionari do të vazhdojë me ndërtimin e Infrastrukturës Zëvendësuese. Nëse Autoriteti Kontraktues konfirmon që do të marrë përsipër këtë përgjegjësi dhe ia paguan kostot Koncesionarit brenda 30 ditëve në fjalë, atëherë do të zbatohen rregullat si në vijim:</w:t>
      </w:r>
    </w:p>
    <w:p w14:paraId="4565D628" w14:textId="77777777" w:rsidR="00474202" w:rsidRPr="00BA624C" w:rsidRDefault="00474202" w:rsidP="00474202">
      <w:pPr>
        <w:pStyle w:val="Paragrafi0"/>
        <w:rPr>
          <w:spacing w:val="-4"/>
          <w:lang w:val="sq-AL"/>
        </w:rPr>
      </w:pPr>
      <w:r w:rsidRPr="00BA624C">
        <w:rPr>
          <w:spacing w:val="-4"/>
          <w:lang w:val="sq-AL"/>
        </w:rPr>
        <w:t>a) Autoriteti Kontraktues do të marrë përsipër përgjegjësinë për të ndërtuar Infrastrukturën Zëvendësuese sipas Kontratës së Koncesionit, bashkë me çdo detyrim që rezulton ose që lidhet me Infrastrukturën Zëvendësuese dhe do të përfundojë Infrastrukturën Zëvendësuese në përputhje me parashikimet e nenit fillestar 7.2.6 të Kontratës së Koncesionit, përfshirë zbatimin e shkronjës (c) të këtij neni;</w:t>
      </w:r>
    </w:p>
    <w:p w14:paraId="6ED59519" w14:textId="77777777" w:rsidR="00474202" w:rsidRPr="00BA624C" w:rsidRDefault="00474202" w:rsidP="00474202">
      <w:pPr>
        <w:pStyle w:val="Paragrafi0"/>
        <w:rPr>
          <w:spacing w:val="-4"/>
          <w:lang w:val="sq-AL"/>
        </w:rPr>
      </w:pPr>
      <w:r w:rsidRPr="00BA624C">
        <w:rPr>
          <w:spacing w:val="-4"/>
          <w:lang w:val="sq-AL"/>
        </w:rPr>
        <w:t>b) Koncesionari, duke marrë miratimet e nevojshme nga palë të treta, do të transferojë te Autoriteti Kontraktues në gjendjen “siç janë” të gjitha asetet dhe të drejtat e fituara nga Koncesionari në Infrastrukturën Zëvendësuese deri në datën e kërkesës së sipërpërmendur;</w:t>
      </w:r>
    </w:p>
    <w:p w14:paraId="12C5C563" w14:textId="77777777" w:rsidR="00474202" w:rsidRPr="00BA624C" w:rsidRDefault="00474202" w:rsidP="00474202">
      <w:pPr>
        <w:pStyle w:val="Paragrafi0"/>
        <w:rPr>
          <w:spacing w:val="-4"/>
          <w:lang w:val="sq-AL"/>
        </w:rPr>
      </w:pPr>
      <w:r w:rsidRPr="00BA624C">
        <w:rPr>
          <w:spacing w:val="-4"/>
          <w:lang w:val="sq-AL"/>
        </w:rPr>
        <w:t xml:space="preserve">c) Të dyja Palët bien dakord që afati për ndërtimin e Infrastrukturës Zëvendësuese, i përcaktuar në paragrafin e fundit të Nenit 7.2.6 të Kontratës së Koncesionit, i cili është aktualisht tre (3) muaj përpara Datës së njoftuar të realizimit të Mbushjes me ujë të Ujëmbledhësit (5.2.2016) për </w:t>
      </w:r>
      <w:r w:rsidRPr="00BA624C">
        <w:rPr>
          <w:spacing w:val="-4"/>
          <w:lang w:val="sq-AL"/>
        </w:rPr>
        <w:lastRenderedPageBreak/>
        <w:t xml:space="preserve">Hidrocentralin e Banjës do të shtyhet për 4 (katër) muaj pra më 5.3.2016. </w:t>
      </w:r>
    </w:p>
    <w:p w14:paraId="4832309F" w14:textId="77777777" w:rsidR="00474202" w:rsidRPr="00BA624C" w:rsidRDefault="00474202" w:rsidP="00474202">
      <w:pPr>
        <w:pStyle w:val="Paragrafi0"/>
        <w:rPr>
          <w:spacing w:val="-4"/>
          <w:lang w:val="sq-AL"/>
        </w:rPr>
      </w:pPr>
      <w:r w:rsidRPr="00BA624C">
        <w:rPr>
          <w:spacing w:val="-4"/>
          <w:lang w:val="sq-AL"/>
        </w:rPr>
        <w:t>Nëse Data e realizimit të Mbushjes me ujë të Ujëmbledhësit do të shtyhet për më shumë se katër (4) muaj, për çfarëdo arsye të ndryshme nga ndërtimi i Infrastrukturës Zëvendësuese, atëherë afati për përfundimin e Infrastrukturës Zëvendësuese do të shtyhet tek data e cila bie tre (3) muaj përpara Datës së re të realizimit të Mbushjes me ujë të Ujëmbledhësit, siç përcaktohet në Nenin 7.2.6 të Kontratës së Koncesionit.</w:t>
      </w:r>
    </w:p>
    <w:p w14:paraId="48800C71" w14:textId="77777777" w:rsidR="00474202" w:rsidRPr="00BA624C" w:rsidRDefault="00474202" w:rsidP="00474202">
      <w:pPr>
        <w:pStyle w:val="Paragrafi0"/>
        <w:rPr>
          <w:spacing w:val="-4"/>
          <w:lang w:val="sq-AL"/>
        </w:rPr>
      </w:pPr>
      <w:r w:rsidRPr="00BA624C">
        <w:rPr>
          <w:spacing w:val="-4"/>
          <w:lang w:val="sq-AL"/>
        </w:rPr>
        <w:t>Të dyja Palët do të diskutojnë dhe bien dakord në mirëbesim për masat që duhet të merren nga Autoriteti Kontraktues në lidhje me ndërtimin e Infrastrukturës Zëvendësuese ose ndonjë pjesë të saj, duke marrë në konsideratë nevojat e Koncesionarit për ndërtimin e çdo pjese të Infrastrukturës Zëvendësuese.</w:t>
      </w:r>
    </w:p>
    <w:p w14:paraId="736A2C3B" w14:textId="77777777" w:rsidR="00474202" w:rsidRPr="00BA624C" w:rsidRDefault="00474202" w:rsidP="00474202">
      <w:pPr>
        <w:pStyle w:val="Paragrafi0"/>
        <w:rPr>
          <w:spacing w:val="-4"/>
          <w:lang w:val="sq-AL"/>
        </w:rPr>
      </w:pPr>
      <w:r w:rsidRPr="00BA624C">
        <w:rPr>
          <w:spacing w:val="-4"/>
          <w:lang w:val="sq-AL"/>
        </w:rPr>
        <w:t>d) Autoriteti Kontraktues do të jetë përgjegjës ndaj Koncesionarit për të gjitha kostot, dëmet dhe humbjet që lindin nga çfarëdo mospërfundim i Infrastrukturës Zëvendësuese në afatet e përcaktuara;</w:t>
      </w:r>
    </w:p>
    <w:p w14:paraId="4B2FC3D3" w14:textId="77777777" w:rsidR="00474202" w:rsidRPr="00BA624C" w:rsidRDefault="00474202" w:rsidP="00474202">
      <w:pPr>
        <w:pStyle w:val="Paragrafi0"/>
        <w:rPr>
          <w:spacing w:val="-4"/>
          <w:lang w:val="sq-AL"/>
        </w:rPr>
      </w:pPr>
      <w:r w:rsidRPr="00BA624C">
        <w:rPr>
          <w:spacing w:val="-4"/>
          <w:lang w:val="sq-AL"/>
        </w:rPr>
        <w:t>e) Autoriteti Kontraktues do të mbajë të pacenuar dhe do të dëmshpërblejë Koncesionarin për të gjitha pretendimet, dëmet dhe humbjet që vijnë prej furnitorëve dhe kontraktorëve të tjerë ose çdo palë tjetër të tretë në lidhje meplanifikimin, projektimin dhe tenderimin e Infrastrukturës Zëvendësuese ose lidhen me Infrastrukturën Zëvendësuese; dhe</w:t>
      </w:r>
    </w:p>
    <w:p w14:paraId="0278612E" w14:textId="77777777" w:rsidR="00474202" w:rsidRPr="00BA624C" w:rsidRDefault="00474202" w:rsidP="00474202">
      <w:pPr>
        <w:pStyle w:val="Paragrafi0"/>
        <w:rPr>
          <w:spacing w:val="-4"/>
          <w:lang w:val="sq-AL"/>
        </w:rPr>
      </w:pPr>
      <w:r w:rsidRPr="00BA624C">
        <w:rPr>
          <w:spacing w:val="-4"/>
          <w:lang w:val="sq-AL"/>
        </w:rPr>
        <w:t>f) Procesi i kompensimit dhe dëmshpërblimit sipas shkronjës “d” dhe “e” këtu më sipër, do të jetë si ne vijim:</w:t>
      </w:r>
    </w:p>
    <w:p w14:paraId="5F34C7EC" w14:textId="77777777" w:rsidR="00474202" w:rsidRPr="00BA624C" w:rsidRDefault="00474202" w:rsidP="00474202">
      <w:pPr>
        <w:pStyle w:val="Paragrafi0"/>
        <w:rPr>
          <w:spacing w:val="-4"/>
          <w:lang w:val="sq-AL"/>
        </w:rPr>
      </w:pPr>
      <w:r w:rsidRPr="00BA624C">
        <w:rPr>
          <w:spacing w:val="-4"/>
          <w:lang w:val="sq-AL"/>
        </w:rPr>
        <w:t>i) Koncesionari do të dërgojë një njoftim tek Autoriteti Kontraktues me detaje për kostot, humbjet dhe dëme të tjera, bashkë me dokumentet mbështetës;</w:t>
      </w:r>
    </w:p>
    <w:p w14:paraId="06E69B02" w14:textId="77777777" w:rsidR="00474202" w:rsidRPr="00BA624C" w:rsidRDefault="00474202" w:rsidP="00474202">
      <w:pPr>
        <w:pStyle w:val="Paragrafi0"/>
        <w:rPr>
          <w:spacing w:val="-4"/>
          <w:lang w:val="sq-AL"/>
        </w:rPr>
      </w:pPr>
      <w:r w:rsidRPr="00BA624C">
        <w:rPr>
          <w:spacing w:val="-4"/>
          <w:lang w:val="sq-AL"/>
        </w:rPr>
        <w:t>ii) Autoriteti Kontraktues do të shqyrtojë njoftimin dhe dokumentacionin dhe do të përgjigjet nëse miraton apo kundërshton kërkesën apo pjesë të saj brenda 30 ditëve nga marrja e njoftimit;</w:t>
      </w:r>
    </w:p>
    <w:p w14:paraId="57D53FEA" w14:textId="77777777" w:rsidR="00474202" w:rsidRPr="00BA624C" w:rsidRDefault="00474202" w:rsidP="00474202">
      <w:pPr>
        <w:pStyle w:val="Paragrafi0"/>
        <w:rPr>
          <w:spacing w:val="-4"/>
          <w:lang w:val="sq-AL"/>
        </w:rPr>
      </w:pPr>
      <w:r w:rsidRPr="00BA624C">
        <w:rPr>
          <w:spacing w:val="-4"/>
          <w:lang w:val="sq-AL"/>
        </w:rPr>
        <w:t>iii) Autoriteti Kontraktues do t’i paguajë Koncesionarit shumat e pakundërshtuara brenda një periudhe shtesë prej 30 ditësh;</w:t>
      </w:r>
    </w:p>
    <w:p w14:paraId="2B01E9F2" w14:textId="77777777" w:rsidR="00474202" w:rsidRPr="00BA624C" w:rsidRDefault="00474202" w:rsidP="00474202">
      <w:pPr>
        <w:pStyle w:val="Paragrafi0"/>
        <w:rPr>
          <w:spacing w:val="-4"/>
          <w:lang w:val="sq-AL"/>
        </w:rPr>
      </w:pPr>
      <w:r w:rsidRPr="00BA624C">
        <w:rPr>
          <w:spacing w:val="-4"/>
          <w:lang w:val="sq-AL"/>
        </w:rPr>
        <w:t>iv) Nëse ndonjë shumë kundërshtohet, atëherë secila Palë mund të kërkojë zgjidhjen e mosmarrëveshjes në përputhje me parashikimet e nenit 13 të Kontratës së Koncesionit;</w:t>
      </w:r>
    </w:p>
    <w:p w14:paraId="0378BF03" w14:textId="77777777" w:rsidR="00474202" w:rsidRPr="00BA624C" w:rsidRDefault="00474202" w:rsidP="00474202">
      <w:pPr>
        <w:pStyle w:val="Paragrafi0"/>
        <w:rPr>
          <w:spacing w:val="-4"/>
          <w:lang w:val="sq-AL"/>
        </w:rPr>
      </w:pPr>
      <w:r w:rsidRPr="00BA624C">
        <w:rPr>
          <w:spacing w:val="-4"/>
          <w:lang w:val="sq-AL"/>
        </w:rPr>
        <w:t>v) Nëse pagesa e përcaktuar sipas pikës (iii) ose (iv) më sipër nuk kryhet brenda afatit, atëherë Koncesionari do të ketë të drejtë që të kompensojë çdo Tarife Koncesionare të pagueshme sipas nenit 4.1 të Kontratës së Koncesionit dhe çdo e të gjitha Taksat e Pagueshme kundrejt shumës së vendosur, në përputhje me parashikimet e nenit 7.2.7.6”.</w:t>
      </w:r>
    </w:p>
    <w:p w14:paraId="4A447E40" w14:textId="77777777" w:rsidR="00474202" w:rsidRPr="00BA624C" w:rsidRDefault="00474202" w:rsidP="00474202">
      <w:pPr>
        <w:pStyle w:val="Paragrafi0"/>
        <w:rPr>
          <w:spacing w:val="-4"/>
          <w:lang w:val="sq-AL"/>
        </w:rPr>
      </w:pPr>
      <w:r w:rsidRPr="00BA624C">
        <w:rPr>
          <w:spacing w:val="-4"/>
          <w:lang w:val="sq-AL"/>
        </w:rPr>
        <w:t>3.8 Me konfirmimin nga Autoriteti Kontraktues që do të marrë përsipër përgjegjësinë për ndërtimin e Infrastrukturës Zëvendësuese dhe  me pagesën ndaj Koncesionarit të kostove të pësuara siç përcaktohet më lart, çdo e drejtë, titull apo interes që i është dhënë apo është marrë nga Koncesionari në lidhje me Infrastrukturën Zëvendësuese do t’i transferohet menjëherë Autoritetit Kontraktues.</w:t>
      </w:r>
    </w:p>
    <w:p w14:paraId="40AC44E0" w14:textId="77777777" w:rsidR="00474202" w:rsidRPr="00BA624C" w:rsidRDefault="00474202" w:rsidP="00474202">
      <w:pPr>
        <w:pStyle w:val="Paragrafi0"/>
        <w:rPr>
          <w:spacing w:val="-4"/>
          <w:lang w:val="sq-AL"/>
        </w:rPr>
      </w:pPr>
      <w:r w:rsidRPr="00BA624C">
        <w:rPr>
          <w:spacing w:val="-4"/>
          <w:lang w:val="sq-AL"/>
        </w:rPr>
        <w:t>3.9 Dispozitat e Shtesës së 3-të nuk do të zbatohen më dhe dispozitat origjinale të Kontratës së Koncesionit, siç janë ndryshuar me Shtesën e 1-rë dhe/ose Shtesën e 2-të, do të bëhen të zbatueshme, me përjashtim të neneve të mëposhtme të shtesës së 3-të: Neni 2.1 (vetëm përkufizimet që vijojnë “Autoriteti Kontraktues”, “Transferimi i Kapacitetit Neto” dhe “Taksat e Pagueshme”), neni 2.3, neni 2.6, neni 3.7, neni 3.8 dhe neni 3.9, të cilët do të vazhdojnë të mbeten në fuqi me efekt të plotë.</w:t>
      </w:r>
    </w:p>
    <w:p w14:paraId="2BDB273C" w14:textId="77777777" w:rsidR="00474202" w:rsidRPr="00BA624C" w:rsidRDefault="00474202" w:rsidP="00474202">
      <w:pPr>
        <w:pStyle w:val="Paragrafi0"/>
        <w:rPr>
          <w:spacing w:val="-4"/>
          <w:lang w:val="sq-AL"/>
        </w:rPr>
      </w:pPr>
      <w:r w:rsidRPr="00BA624C">
        <w:rPr>
          <w:spacing w:val="-4"/>
          <w:lang w:val="sq-AL"/>
        </w:rPr>
        <w:t>3.10 ARRSH do të monitorojë dhe kontrollojë projektin dhe ndërtimin e aktiviteteve në lidhje me Infrastrukturën Zëvendësuese deri në momentin që aktivitetet e përfunduara t’i kalojnë ARRSH-së. Në të njëjtën kohë, çdo ndryshim/devijim nga projekti i miratuar dhe nga pjesa teknike e dokumenteve të tenderit, duke përfshirë termat e referencës dhe specifikimet teknike do t’i nënshtrohen miratimit paraprak të ARRSH-së.</w:t>
      </w:r>
    </w:p>
    <w:p w14:paraId="117CE4D1" w14:textId="77777777" w:rsidR="00474202" w:rsidRPr="00BA624C" w:rsidRDefault="00474202" w:rsidP="00474202">
      <w:pPr>
        <w:pStyle w:val="Paragrafi0"/>
        <w:rPr>
          <w:spacing w:val="-4"/>
          <w:lang w:val="sq-AL"/>
        </w:rPr>
      </w:pPr>
      <w:r w:rsidRPr="00BA624C">
        <w:rPr>
          <w:spacing w:val="-4"/>
          <w:lang w:val="sq-AL"/>
        </w:rPr>
        <w:t xml:space="preserve">4. </w:t>
      </w:r>
      <w:r w:rsidRPr="00BA624C">
        <w:rPr>
          <w:spacing w:val="-4"/>
          <w:lang w:val="sq-AL"/>
        </w:rPr>
        <w:tab/>
        <w:t>MIRATIMI NGA KOMISIONI I NDIHMËS SHTETËRORE</w:t>
      </w:r>
    </w:p>
    <w:p w14:paraId="7F62EC5B" w14:textId="77777777" w:rsidR="00474202" w:rsidRPr="00BA624C" w:rsidRDefault="00474202" w:rsidP="00474202">
      <w:pPr>
        <w:pStyle w:val="Paragrafi0"/>
        <w:rPr>
          <w:spacing w:val="-4"/>
          <w:lang w:val="sq-AL"/>
        </w:rPr>
      </w:pPr>
      <w:r w:rsidRPr="00BA624C">
        <w:rPr>
          <w:spacing w:val="-4"/>
          <w:lang w:val="sq-AL"/>
        </w:rPr>
        <w:t>Autoriteti Kontraktues konfirmon se Komisioni i Ndihmës Shtetërore shqiptare ka miratuar afatet dhe kushtet e Kontratës së Koncesionit dhe këtë Shtesë të 3-të.</w:t>
      </w:r>
    </w:p>
    <w:p w14:paraId="11125560" w14:textId="77777777" w:rsidR="00474202" w:rsidRPr="00BA624C" w:rsidRDefault="00474202" w:rsidP="00474202">
      <w:pPr>
        <w:pStyle w:val="Paragrafi0"/>
        <w:rPr>
          <w:spacing w:val="-4"/>
          <w:lang w:val="sq-AL"/>
        </w:rPr>
      </w:pPr>
      <w:r w:rsidRPr="00BA624C">
        <w:rPr>
          <w:spacing w:val="-4"/>
          <w:lang w:val="sq-AL"/>
        </w:rPr>
        <w:t>5.</w:t>
      </w:r>
      <w:r w:rsidRPr="00BA624C">
        <w:rPr>
          <w:spacing w:val="-4"/>
          <w:lang w:val="sq-AL"/>
        </w:rPr>
        <w:tab/>
        <w:t xml:space="preserve"> SHKELJA THELBËSORE</w:t>
      </w:r>
    </w:p>
    <w:p w14:paraId="0761F029" w14:textId="77777777" w:rsidR="00474202" w:rsidRPr="00BA624C" w:rsidRDefault="00474202" w:rsidP="00474202">
      <w:pPr>
        <w:pStyle w:val="Paragrafi0"/>
        <w:rPr>
          <w:spacing w:val="-4"/>
          <w:lang w:val="sq-AL"/>
        </w:rPr>
      </w:pPr>
      <w:r w:rsidRPr="00BA624C">
        <w:rPr>
          <w:spacing w:val="-4"/>
          <w:lang w:val="sq-AL"/>
        </w:rPr>
        <w:t xml:space="preserve">Çdo veprim ose mosveprim i çdo Enti Shtetëror, në shkeljet e neneve 2.3, 2.4, 2.5, 2.6, 2.10, 2.14 dhe 3 të kësaj Shtesë të 3-të, ose çdo dështim tjetër nga ana e një Enti Shtetëror për vënien në </w:t>
      </w:r>
      <w:r w:rsidRPr="00BA624C">
        <w:rPr>
          <w:spacing w:val="-4"/>
          <w:lang w:val="sq-AL"/>
        </w:rPr>
        <w:lastRenderedPageBreak/>
        <w:t>funksionim dhe zbatimin e kësaj shtesë të 3-të, përbën një shkelje thelbësore nga Autoriteti Kontraktues i një detyrimi thelbësor të Kontratës së Koncesionit.</w:t>
      </w:r>
    </w:p>
    <w:p w14:paraId="534715C8" w14:textId="77777777" w:rsidR="00474202" w:rsidRPr="00BA624C" w:rsidRDefault="00474202" w:rsidP="00474202">
      <w:pPr>
        <w:pStyle w:val="Paragrafi0"/>
        <w:rPr>
          <w:lang w:val="sq-AL"/>
        </w:rPr>
      </w:pPr>
      <w:r w:rsidRPr="00BA624C">
        <w:rPr>
          <w:lang w:val="sq-AL"/>
        </w:rPr>
        <w:t xml:space="preserve">6. </w:t>
      </w:r>
      <w:r w:rsidRPr="00BA624C">
        <w:rPr>
          <w:lang w:val="sq-AL"/>
        </w:rPr>
        <w:tab/>
        <w:t>MIRATIMI NGA KËSHILLI I MINISTRAVE DHE RATIFIKIMI NGA PARLAMENTI I REPUBLIKËS SË SHQIPË-RISË</w:t>
      </w:r>
    </w:p>
    <w:p w14:paraId="691B7F08" w14:textId="77777777" w:rsidR="00474202" w:rsidRPr="00BA624C" w:rsidRDefault="00474202" w:rsidP="00474202">
      <w:pPr>
        <w:pStyle w:val="Paragrafi0"/>
        <w:rPr>
          <w:spacing w:val="-4"/>
          <w:lang w:val="sq-AL"/>
        </w:rPr>
      </w:pPr>
      <w:r w:rsidRPr="00BA624C">
        <w:rPr>
          <w:spacing w:val="-4"/>
          <w:lang w:val="sq-AL"/>
        </w:rPr>
        <w:t xml:space="preserve">6.1 </w:t>
      </w:r>
      <w:r w:rsidRPr="00BA624C">
        <w:rPr>
          <w:spacing w:val="-4"/>
          <w:lang w:val="sq-AL"/>
        </w:rPr>
        <w:tab/>
        <w:t xml:space="preserve">Palët pranojnë se shtesa e 3-të do të hyjë në fuqi dhe do të ketë efekt të plotë në datën më të vonshme prej (i) nënshkrimit të saj nga Palët; (ii) datës së miratimit të saj nga Këshilli i Ministrave të Republikës së Shqipërisë; (iii) 15 ditë pas datës së publikimit të ratifikimit të shtesës së 3-të nga Parlamenti shqiptar në Fletoren Zyrtare (Fletorja Zyrtare shqiptare) (Data Efektive e Shtesës së 3-të). </w:t>
      </w:r>
    </w:p>
    <w:p w14:paraId="5EE54CE4" w14:textId="77777777" w:rsidR="00474202" w:rsidRPr="00BA624C" w:rsidRDefault="00474202" w:rsidP="00474202">
      <w:pPr>
        <w:pStyle w:val="Paragrafi0"/>
        <w:rPr>
          <w:spacing w:val="-4"/>
          <w:lang w:val="sq-AL"/>
        </w:rPr>
      </w:pPr>
      <w:r w:rsidRPr="00BA624C">
        <w:rPr>
          <w:spacing w:val="-4"/>
          <w:lang w:val="sq-AL"/>
        </w:rPr>
        <w:t>6.2</w:t>
      </w:r>
      <w:r w:rsidRPr="00BA624C">
        <w:rPr>
          <w:spacing w:val="-4"/>
          <w:lang w:val="sq-AL"/>
        </w:rPr>
        <w:tab/>
        <w:t xml:space="preserve"> Duke ratifikuar këtë Marrëveshje, Parlamenti i Republikës së Shqipërisë autorizon Autoritetin Kontraktues për të vepruar dhe lidhur këtë Marrëveshje për llogari të Republikës së Shqipërisë e cila do të bëhet në këtë mënyrë Palë e kësaj Marrëveshjeje.</w:t>
      </w:r>
    </w:p>
    <w:p w14:paraId="1DC3B1C1" w14:textId="77777777" w:rsidR="00474202" w:rsidRPr="00BA624C" w:rsidRDefault="00474202" w:rsidP="00474202">
      <w:pPr>
        <w:pStyle w:val="Paragrafi0"/>
        <w:rPr>
          <w:spacing w:val="-4"/>
          <w:lang w:val="sq-AL"/>
        </w:rPr>
      </w:pPr>
      <w:r w:rsidRPr="00BA624C">
        <w:rPr>
          <w:spacing w:val="-4"/>
          <w:lang w:val="sq-AL"/>
        </w:rPr>
        <w:t>7.</w:t>
      </w:r>
      <w:r w:rsidRPr="00BA624C">
        <w:rPr>
          <w:spacing w:val="-4"/>
          <w:lang w:val="sq-AL"/>
        </w:rPr>
        <w:tab/>
        <w:t xml:space="preserve"> TË NDRYSHME</w:t>
      </w:r>
    </w:p>
    <w:p w14:paraId="7786F44E" w14:textId="77777777" w:rsidR="00474202" w:rsidRPr="00BA624C" w:rsidRDefault="00474202" w:rsidP="00474202">
      <w:pPr>
        <w:pStyle w:val="Paragrafi0"/>
        <w:rPr>
          <w:spacing w:val="-4"/>
          <w:lang w:val="sq-AL"/>
        </w:rPr>
      </w:pPr>
      <w:r w:rsidRPr="00BA624C">
        <w:rPr>
          <w:spacing w:val="-4"/>
          <w:lang w:val="sq-AL"/>
        </w:rPr>
        <w:t>7.1</w:t>
      </w:r>
      <w:r w:rsidRPr="00BA624C">
        <w:rPr>
          <w:spacing w:val="-4"/>
          <w:lang w:val="sq-AL"/>
        </w:rPr>
        <w:tab/>
        <w:t xml:space="preserve"> Palët bien dakord që dispozitat e përcaktuara në nenet 14.2, 14.4 deri në 14.6, 14.8 dhe 14.10 deri në 14.16 të Kontratës së Koncesionit do të zbatohen </w:t>
      </w:r>
      <w:r w:rsidRPr="00BA624C">
        <w:rPr>
          <w:i/>
          <w:spacing w:val="-4"/>
          <w:lang w:val="sq-AL"/>
        </w:rPr>
        <w:t>mutatis mutandis</w:t>
      </w:r>
      <w:r w:rsidRPr="00BA624C">
        <w:rPr>
          <w:spacing w:val="-4"/>
          <w:lang w:val="sq-AL"/>
        </w:rPr>
        <w:t xml:space="preserve"> ndaj shtesës së 3-të. Palët më tej bien dakord që dispozitat e arbitrazhit të përcaktuara në nenet 13.3.2 deri në 13.3.4 do të zbatohen gjithashtu ndaj shtesës së 3-të.</w:t>
      </w:r>
    </w:p>
    <w:p w14:paraId="0F574136" w14:textId="77777777" w:rsidR="00474202" w:rsidRPr="00BA624C" w:rsidRDefault="00474202" w:rsidP="00474202">
      <w:pPr>
        <w:pStyle w:val="Paragrafi0"/>
        <w:rPr>
          <w:spacing w:val="-4"/>
          <w:lang w:val="sq-AL"/>
        </w:rPr>
      </w:pPr>
      <w:r w:rsidRPr="00BA624C">
        <w:rPr>
          <w:spacing w:val="-4"/>
          <w:lang w:val="sq-AL"/>
        </w:rPr>
        <w:t xml:space="preserve">7.2 </w:t>
      </w:r>
      <w:r w:rsidRPr="00BA624C">
        <w:rPr>
          <w:spacing w:val="-4"/>
          <w:lang w:val="sq-AL"/>
        </w:rPr>
        <w:tab/>
        <w:t>Ministri i Financave dhe Ministri i Energjisë dhe Industrisë do të miratojnë një udhëzim të përbashkët për zbatimin e dispozitave që lidhen me tatimet të kësaj shtese të 3-të, brenda një kohe të arsyeshme.</w:t>
      </w:r>
    </w:p>
    <w:p w14:paraId="216D653F" w14:textId="77777777" w:rsidR="00474202" w:rsidRPr="00BA624C" w:rsidRDefault="00474202" w:rsidP="00474202">
      <w:pPr>
        <w:pStyle w:val="Paragrafi0"/>
        <w:rPr>
          <w:spacing w:val="-4"/>
          <w:lang w:val="sq-AL"/>
        </w:rPr>
      </w:pPr>
      <w:r w:rsidRPr="00BA624C">
        <w:rPr>
          <w:spacing w:val="-4"/>
          <w:lang w:val="sq-AL"/>
        </w:rPr>
        <w:t>Në dëshmi të sa më sipër, shtesa e 3-të është nënshkruar nga përfaqësues të palëve të autorizuara në mënyrë të rregullt në ditën, muajin dhe vitin e përmendur më lart.</w:t>
      </w:r>
      <w:r w:rsidRPr="00BA624C">
        <w:rPr>
          <w:spacing w:val="-4"/>
          <w:lang w:val="sq-AL"/>
        </w:rPr>
        <w:tab/>
      </w:r>
    </w:p>
    <w:p w14:paraId="7CD1F74D" w14:textId="77777777" w:rsidR="00474202" w:rsidRPr="00BA624C" w:rsidRDefault="00474202" w:rsidP="00474202">
      <w:pPr>
        <w:pStyle w:val="Paragrafi0"/>
        <w:ind w:firstLine="0"/>
        <w:rPr>
          <w:spacing w:val="-4"/>
          <w:sz w:val="14"/>
          <w:lang w:val="sq-AL"/>
        </w:rPr>
      </w:pPr>
    </w:p>
    <w:p w14:paraId="1E0947E0" w14:textId="77777777" w:rsidR="00474202" w:rsidRPr="00BA624C" w:rsidRDefault="00474202" w:rsidP="00474202">
      <w:pPr>
        <w:pStyle w:val="Paragrafi0"/>
        <w:ind w:firstLine="0"/>
        <w:jc w:val="center"/>
        <w:rPr>
          <w:spacing w:val="-4"/>
          <w:sz w:val="20"/>
          <w:lang w:val="sq-AL"/>
        </w:rPr>
      </w:pPr>
      <w:r w:rsidRPr="00BA624C">
        <w:rPr>
          <w:spacing w:val="-4"/>
          <w:sz w:val="20"/>
          <w:lang w:val="sq-AL"/>
        </w:rPr>
        <w:t>MINISTRIA E ENERGJISË DHE INDUSTRISË SË REPUBLIKËS SË SHQIPËRISË</w:t>
      </w:r>
    </w:p>
    <w:p w14:paraId="65171C70" w14:textId="77777777" w:rsidR="00474202" w:rsidRPr="00BA624C" w:rsidRDefault="00474202" w:rsidP="00474202">
      <w:pPr>
        <w:pStyle w:val="Paragrafi0"/>
        <w:ind w:firstLine="0"/>
        <w:rPr>
          <w:spacing w:val="-4"/>
          <w:sz w:val="14"/>
          <w:lang w:val="sq-AL"/>
        </w:rPr>
      </w:pPr>
    </w:p>
    <w:p w14:paraId="42AADA24" w14:textId="77777777" w:rsidR="00474202" w:rsidRPr="00BA624C" w:rsidRDefault="00474202" w:rsidP="00474202">
      <w:pPr>
        <w:pStyle w:val="Paragrafi0"/>
        <w:ind w:firstLine="0"/>
        <w:rPr>
          <w:spacing w:val="-4"/>
          <w:sz w:val="20"/>
          <w:lang w:val="sq-AL"/>
        </w:rPr>
      </w:pPr>
      <w:r w:rsidRPr="00BA624C">
        <w:rPr>
          <w:spacing w:val="-4"/>
          <w:sz w:val="20"/>
          <w:lang w:val="sq-AL"/>
        </w:rPr>
        <w:t>Nga: ______________________________________</w:t>
      </w:r>
    </w:p>
    <w:p w14:paraId="2F7F6EAC" w14:textId="77777777" w:rsidR="00474202" w:rsidRPr="00BA624C" w:rsidRDefault="00474202" w:rsidP="00474202">
      <w:pPr>
        <w:pStyle w:val="Paragrafi0"/>
        <w:ind w:firstLine="0"/>
        <w:rPr>
          <w:spacing w:val="-4"/>
          <w:sz w:val="20"/>
          <w:lang w:val="sq-AL"/>
        </w:rPr>
      </w:pPr>
      <w:r w:rsidRPr="00BA624C">
        <w:rPr>
          <w:spacing w:val="-4"/>
          <w:sz w:val="20"/>
          <w:lang w:val="sq-AL"/>
        </w:rPr>
        <w:t>Emri: ______________________________________</w:t>
      </w:r>
    </w:p>
    <w:p w14:paraId="46C57CEC" w14:textId="77777777" w:rsidR="00474202" w:rsidRPr="00BA624C" w:rsidRDefault="00474202" w:rsidP="00474202">
      <w:pPr>
        <w:pStyle w:val="Paragrafi0"/>
        <w:ind w:firstLine="0"/>
        <w:rPr>
          <w:spacing w:val="-4"/>
          <w:sz w:val="20"/>
          <w:lang w:val="sq-AL"/>
        </w:rPr>
      </w:pPr>
      <w:r w:rsidRPr="00BA624C">
        <w:rPr>
          <w:spacing w:val="-4"/>
          <w:sz w:val="20"/>
          <w:lang w:val="sq-AL"/>
        </w:rPr>
        <w:t>Titulli: ______________________________________</w:t>
      </w:r>
    </w:p>
    <w:p w14:paraId="21564BAB" w14:textId="77777777" w:rsidR="00474202" w:rsidRPr="00BA624C" w:rsidRDefault="00474202" w:rsidP="00474202">
      <w:pPr>
        <w:pStyle w:val="Paragrafi0"/>
        <w:ind w:firstLine="0"/>
        <w:rPr>
          <w:spacing w:val="-4"/>
          <w:sz w:val="14"/>
          <w:lang w:val="sq-AL"/>
        </w:rPr>
      </w:pPr>
    </w:p>
    <w:p w14:paraId="06A1A21C" w14:textId="77777777" w:rsidR="00474202" w:rsidRPr="00BA624C" w:rsidRDefault="00474202" w:rsidP="00474202">
      <w:pPr>
        <w:pStyle w:val="Paragrafi0"/>
        <w:ind w:firstLine="0"/>
        <w:rPr>
          <w:spacing w:val="-4"/>
          <w:sz w:val="20"/>
          <w:lang w:val="sq-AL"/>
        </w:rPr>
      </w:pPr>
      <w:r w:rsidRPr="00BA624C">
        <w:rPr>
          <w:spacing w:val="-4"/>
          <w:sz w:val="20"/>
          <w:lang w:val="sq-AL"/>
        </w:rPr>
        <w:t>STATKRAFT AS</w:t>
      </w:r>
    </w:p>
    <w:p w14:paraId="01D4CE7D" w14:textId="77777777" w:rsidR="00474202" w:rsidRPr="00BA624C" w:rsidRDefault="00474202" w:rsidP="00474202">
      <w:pPr>
        <w:pStyle w:val="Paragrafi0"/>
        <w:ind w:firstLine="0"/>
        <w:rPr>
          <w:spacing w:val="-4"/>
          <w:sz w:val="20"/>
          <w:lang w:val="sq-AL"/>
        </w:rPr>
      </w:pPr>
      <w:r w:rsidRPr="00BA624C">
        <w:rPr>
          <w:spacing w:val="-4"/>
          <w:sz w:val="20"/>
          <w:lang w:val="sq-AL"/>
        </w:rPr>
        <w:t>Nga: ______________________________________</w:t>
      </w:r>
    </w:p>
    <w:p w14:paraId="5C023B5E" w14:textId="77777777" w:rsidR="00474202" w:rsidRPr="00BA624C" w:rsidRDefault="00474202" w:rsidP="00474202">
      <w:pPr>
        <w:pStyle w:val="Paragrafi0"/>
        <w:ind w:firstLine="0"/>
        <w:rPr>
          <w:spacing w:val="-4"/>
          <w:sz w:val="20"/>
          <w:lang w:val="sq-AL"/>
        </w:rPr>
      </w:pPr>
      <w:r w:rsidRPr="00BA624C">
        <w:rPr>
          <w:spacing w:val="-4"/>
          <w:sz w:val="20"/>
          <w:lang w:val="sq-AL"/>
        </w:rPr>
        <w:t>Emri: ______________________________________</w:t>
      </w:r>
    </w:p>
    <w:p w14:paraId="5CAC7A90" w14:textId="77777777" w:rsidR="00474202" w:rsidRPr="00BA624C" w:rsidRDefault="00474202" w:rsidP="00474202">
      <w:pPr>
        <w:pStyle w:val="Paragrafi0"/>
        <w:ind w:firstLine="0"/>
        <w:rPr>
          <w:spacing w:val="-4"/>
          <w:sz w:val="20"/>
          <w:lang w:val="sq-AL"/>
        </w:rPr>
      </w:pPr>
      <w:r w:rsidRPr="00BA624C">
        <w:rPr>
          <w:spacing w:val="-4"/>
          <w:sz w:val="20"/>
          <w:lang w:val="sq-AL"/>
        </w:rPr>
        <w:t>Titulli: ______________________________________</w:t>
      </w:r>
    </w:p>
    <w:p w14:paraId="5FE6C8FE" w14:textId="77777777" w:rsidR="00474202" w:rsidRPr="00BA624C" w:rsidRDefault="00474202" w:rsidP="00474202">
      <w:pPr>
        <w:pStyle w:val="Paragrafi0"/>
        <w:rPr>
          <w:spacing w:val="-4"/>
          <w:sz w:val="12"/>
          <w:lang w:val="sq-AL"/>
        </w:rPr>
      </w:pPr>
    </w:p>
    <w:p w14:paraId="33B99A95" w14:textId="77777777" w:rsidR="00474202" w:rsidRPr="00BA624C" w:rsidRDefault="00474202" w:rsidP="00474202">
      <w:pPr>
        <w:pStyle w:val="Paragrafi0"/>
        <w:ind w:firstLine="0"/>
        <w:rPr>
          <w:spacing w:val="-4"/>
          <w:sz w:val="20"/>
          <w:lang w:val="sq-AL"/>
        </w:rPr>
      </w:pPr>
    </w:p>
    <w:p w14:paraId="726C0597" w14:textId="77777777" w:rsidR="00474202" w:rsidRPr="00BA624C" w:rsidRDefault="00474202" w:rsidP="00474202">
      <w:pPr>
        <w:pStyle w:val="Paragrafi0"/>
        <w:ind w:firstLine="0"/>
        <w:rPr>
          <w:spacing w:val="-4"/>
          <w:sz w:val="20"/>
          <w:lang w:val="sq-AL"/>
        </w:rPr>
      </w:pPr>
      <w:r w:rsidRPr="00BA624C">
        <w:rPr>
          <w:spacing w:val="-4"/>
          <w:sz w:val="20"/>
          <w:lang w:val="sq-AL"/>
        </w:rPr>
        <w:t>DEVOLL HYDROPOWER SHA</w:t>
      </w:r>
    </w:p>
    <w:p w14:paraId="351F6C4A" w14:textId="77777777" w:rsidR="00474202" w:rsidRPr="00BA624C" w:rsidRDefault="00474202" w:rsidP="00474202">
      <w:pPr>
        <w:pStyle w:val="Paragrafi0"/>
        <w:ind w:firstLine="0"/>
        <w:rPr>
          <w:spacing w:val="-4"/>
          <w:sz w:val="20"/>
          <w:lang w:val="sq-AL"/>
        </w:rPr>
      </w:pPr>
      <w:r w:rsidRPr="00BA624C">
        <w:rPr>
          <w:spacing w:val="-4"/>
          <w:sz w:val="20"/>
          <w:lang w:val="sq-AL"/>
        </w:rPr>
        <w:t>Nga: ______________________________________</w:t>
      </w:r>
    </w:p>
    <w:p w14:paraId="118A253B" w14:textId="77777777" w:rsidR="00474202" w:rsidRPr="00BA624C" w:rsidRDefault="00474202" w:rsidP="00474202">
      <w:pPr>
        <w:pStyle w:val="Paragrafi0"/>
        <w:ind w:firstLine="0"/>
        <w:rPr>
          <w:spacing w:val="-4"/>
          <w:sz w:val="20"/>
          <w:lang w:val="sq-AL"/>
        </w:rPr>
      </w:pPr>
      <w:r w:rsidRPr="00BA624C">
        <w:rPr>
          <w:spacing w:val="-4"/>
          <w:sz w:val="20"/>
          <w:lang w:val="sq-AL"/>
        </w:rPr>
        <w:t>Emri: ______________________________________</w:t>
      </w:r>
    </w:p>
    <w:p w14:paraId="7BC313CF" w14:textId="77777777" w:rsidR="00474202" w:rsidRPr="00BA624C" w:rsidRDefault="00474202" w:rsidP="00474202">
      <w:pPr>
        <w:pStyle w:val="Paragrafi0"/>
        <w:ind w:firstLine="0"/>
        <w:rPr>
          <w:spacing w:val="-4"/>
          <w:sz w:val="20"/>
          <w:lang w:val="sq-AL"/>
        </w:rPr>
      </w:pPr>
      <w:r w:rsidRPr="00BA624C">
        <w:rPr>
          <w:spacing w:val="-4"/>
          <w:sz w:val="20"/>
          <w:lang w:val="sq-AL"/>
        </w:rPr>
        <w:t>Titulli: _____________________________________</w:t>
      </w:r>
    </w:p>
    <w:p w14:paraId="05DBE211" w14:textId="77777777" w:rsidR="00474202" w:rsidRPr="00BA624C" w:rsidRDefault="00474202" w:rsidP="00474202">
      <w:pPr>
        <w:pStyle w:val="Hapesira7"/>
        <w:rPr>
          <w:spacing w:val="-4"/>
          <w:szCs w:val="20"/>
          <w:lang w:val="sq-AL"/>
        </w:rPr>
      </w:pPr>
    </w:p>
    <w:p w14:paraId="5F7C4F03" w14:textId="77777777" w:rsidR="00474202" w:rsidRPr="00BA624C" w:rsidRDefault="00474202" w:rsidP="00474202">
      <w:pPr>
        <w:pStyle w:val="Paragrafi0"/>
        <w:jc w:val="center"/>
        <w:rPr>
          <w:spacing w:val="-4"/>
          <w:lang w:val="sq-AL"/>
        </w:rPr>
      </w:pPr>
      <w:r w:rsidRPr="00BA624C">
        <w:rPr>
          <w:spacing w:val="-4"/>
          <w:lang w:val="sq-AL"/>
        </w:rPr>
        <w:t>ANEKSET</w:t>
      </w:r>
    </w:p>
    <w:p w14:paraId="3EEFFFB4" w14:textId="77777777" w:rsidR="00474202" w:rsidRPr="00BA624C" w:rsidRDefault="00474202" w:rsidP="00474202">
      <w:pPr>
        <w:pStyle w:val="Hapesira7"/>
        <w:rPr>
          <w:spacing w:val="-4"/>
          <w:lang w:val="sq-AL"/>
        </w:rPr>
      </w:pPr>
    </w:p>
    <w:p w14:paraId="18317F86" w14:textId="77777777" w:rsidR="00474202" w:rsidRPr="00BA624C" w:rsidRDefault="00474202" w:rsidP="00474202">
      <w:pPr>
        <w:pStyle w:val="Paragrafi0"/>
        <w:rPr>
          <w:spacing w:val="-4"/>
          <w:lang w:val="sq-AL"/>
        </w:rPr>
      </w:pPr>
      <w:r w:rsidRPr="00BA624C">
        <w:rPr>
          <w:spacing w:val="-4"/>
          <w:lang w:val="sq-AL"/>
        </w:rPr>
        <w:t>I) Aneksi I – Parashikimi i kostove bazuar në projektet fillestare sipas nenit të ri 7.2.7.1(a) të Kontratës së Koncesionit.</w:t>
      </w:r>
    </w:p>
    <w:p w14:paraId="3DF5F712" w14:textId="77777777" w:rsidR="00474202" w:rsidRPr="00BA624C" w:rsidRDefault="00474202" w:rsidP="00474202">
      <w:pPr>
        <w:pStyle w:val="Paragrafi0"/>
        <w:rPr>
          <w:spacing w:val="-4"/>
          <w:lang w:val="sq-AL"/>
        </w:rPr>
      </w:pPr>
      <w:r w:rsidRPr="00BA624C">
        <w:rPr>
          <w:spacing w:val="-4"/>
          <w:lang w:val="sq-AL"/>
        </w:rPr>
        <w:t>II) Aneksi II – Kërkesat teknike për projektimin e Infrastrukturës Zëvendësuese sipas Nenit të ri 7.2.7.1(b) të Kontratës së Koncesionit.</w:t>
      </w:r>
    </w:p>
    <w:p w14:paraId="20143AA4" w14:textId="77777777" w:rsidR="00474202" w:rsidRPr="00BA624C" w:rsidRDefault="00474202" w:rsidP="00474202">
      <w:pPr>
        <w:pStyle w:val="Paragrafi0"/>
        <w:rPr>
          <w:spacing w:val="-4"/>
          <w:lang w:val="sq-AL"/>
        </w:rPr>
      </w:pPr>
      <w:r w:rsidRPr="00BA624C">
        <w:rPr>
          <w:spacing w:val="-4"/>
          <w:lang w:val="sq-AL"/>
        </w:rPr>
        <w:t>III) Aneksi III – Marrëveshja e datës 14.02.2014 në lidhje me “Projektin, tenderin e Infrastrukturës Zëvendësuese (rrugë dhe ura) dhe ndërtimin e infrastrukturës zëvendësuese Moglicë rruga M-15” parashikuar nga neni i ri 7.2.7.1 (c) dhe (d) dhe neni 7.2.7.2.</w:t>
      </w:r>
    </w:p>
    <w:p w14:paraId="431A7BE5" w14:textId="77777777" w:rsidR="00474202" w:rsidRPr="00BA624C" w:rsidRDefault="00474202" w:rsidP="00474202">
      <w:pPr>
        <w:pStyle w:val="Paragrafi0"/>
        <w:rPr>
          <w:spacing w:val="-4"/>
          <w:lang w:val="sq-AL"/>
        </w:rPr>
      </w:pPr>
      <w:r w:rsidRPr="00BA624C">
        <w:rPr>
          <w:spacing w:val="-4"/>
          <w:lang w:val="sq-AL"/>
        </w:rPr>
        <w:t>IV) Aneksi IV – Programi kohor për zbatimin e veprimeve sipas neneve te reja 7.2.7.8 dhe 7.2.7.9 të Kontratës së Koncesionit.</w:t>
      </w:r>
    </w:p>
    <w:p w14:paraId="6A0FE39E" w14:textId="77777777" w:rsidR="00474202" w:rsidRPr="00BA624C" w:rsidRDefault="00474202" w:rsidP="00474202">
      <w:pPr>
        <w:pStyle w:val="Paragrafi0"/>
        <w:rPr>
          <w:spacing w:val="-4"/>
          <w:lang w:val="sq-AL"/>
        </w:rPr>
      </w:pPr>
      <w:r w:rsidRPr="00BA624C">
        <w:rPr>
          <w:spacing w:val="-4"/>
          <w:lang w:val="sq-AL"/>
        </w:rPr>
        <w:t>V) Aneksi V – Informacioni/dokumentacioni i kërkuar sipas nenit 7.2.7.7 të Kontratës së Koncesionit</w:t>
      </w:r>
    </w:p>
    <w:p w14:paraId="7E9C2605" w14:textId="77777777" w:rsidR="00474202" w:rsidRPr="00AB2E90" w:rsidRDefault="00474202" w:rsidP="00474202">
      <w:pPr>
        <w:pStyle w:val="Paragrafi0"/>
        <w:rPr>
          <w:rFonts w:ascii="Garamond" w:hAnsi="Garamond"/>
          <w:sz w:val="24"/>
          <w:szCs w:val="24"/>
        </w:rPr>
      </w:pPr>
    </w:p>
    <w:p w14:paraId="5889812D" w14:textId="2E2D8E84" w:rsidR="004B033A" w:rsidRDefault="004B033A" w:rsidP="00244BBC">
      <w:pPr>
        <w:pStyle w:val="Paragrafi0"/>
        <w:rPr>
          <w:rFonts w:ascii="Garamond" w:hAnsi="Garamond"/>
          <w:sz w:val="24"/>
          <w:szCs w:val="24"/>
        </w:rPr>
      </w:pPr>
    </w:p>
    <w:p w14:paraId="00758C86" w14:textId="389CACC6" w:rsidR="004B033A" w:rsidRDefault="004B033A" w:rsidP="00244BBC">
      <w:pPr>
        <w:pStyle w:val="Paragrafi0"/>
        <w:rPr>
          <w:rFonts w:ascii="Garamond" w:hAnsi="Garamond"/>
          <w:sz w:val="24"/>
          <w:szCs w:val="24"/>
        </w:rPr>
      </w:pPr>
    </w:p>
    <w:p w14:paraId="6D9CF554" w14:textId="397C952C" w:rsidR="004B033A" w:rsidRDefault="004B033A" w:rsidP="00244BBC">
      <w:pPr>
        <w:pStyle w:val="Paragrafi0"/>
        <w:rPr>
          <w:rFonts w:ascii="Garamond" w:hAnsi="Garamond"/>
          <w:sz w:val="24"/>
          <w:szCs w:val="24"/>
        </w:rPr>
      </w:pPr>
    </w:p>
    <w:p w14:paraId="7B7383FC" w14:textId="3D0D9C2B" w:rsidR="004B033A" w:rsidRDefault="004B033A" w:rsidP="00244BBC">
      <w:pPr>
        <w:pStyle w:val="Paragrafi0"/>
        <w:rPr>
          <w:rFonts w:ascii="Garamond" w:hAnsi="Garamond"/>
          <w:sz w:val="24"/>
          <w:szCs w:val="24"/>
        </w:rPr>
      </w:pPr>
      <w:r>
        <w:rPr>
          <w:rFonts w:ascii="Garamond" w:hAnsi="Garamond"/>
          <w:b/>
          <w:bCs/>
          <w:noProof/>
          <w:sz w:val="24"/>
          <w:szCs w:val="24"/>
        </w:rPr>
        <w:drawing>
          <wp:inline distT="0" distB="0" distL="0" distR="0" wp14:anchorId="4E2CF463" wp14:editId="528AFE3B">
            <wp:extent cx="5349875" cy="6756674"/>
            <wp:effectExtent l="0" t="0" r="3175" b="635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gj nr. 83, dt. 2.11.2023, teksti_Page_0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349875" cy="6756674"/>
                    </a:xfrm>
                    <a:prstGeom prst="rect">
                      <a:avLst/>
                    </a:prstGeom>
                  </pic:spPr>
                </pic:pic>
              </a:graphicData>
            </a:graphic>
          </wp:inline>
        </w:drawing>
      </w:r>
    </w:p>
    <w:p w14:paraId="76EFB530" w14:textId="6506E992" w:rsidR="004B033A" w:rsidRDefault="004B033A" w:rsidP="00244BBC">
      <w:pPr>
        <w:pStyle w:val="Paragrafi0"/>
        <w:rPr>
          <w:rFonts w:ascii="Garamond" w:hAnsi="Garamond"/>
          <w:sz w:val="24"/>
          <w:szCs w:val="24"/>
        </w:rPr>
      </w:pPr>
    </w:p>
    <w:p w14:paraId="553B7F0C" w14:textId="072935FB" w:rsidR="004B033A" w:rsidRDefault="004B033A" w:rsidP="00244BBC">
      <w:pPr>
        <w:pStyle w:val="Paragrafi0"/>
        <w:rPr>
          <w:rFonts w:ascii="Garamond" w:hAnsi="Garamond"/>
          <w:sz w:val="24"/>
          <w:szCs w:val="24"/>
        </w:rPr>
      </w:pPr>
    </w:p>
    <w:p w14:paraId="3787040D" w14:textId="51B33758" w:rsidR="004B033A" w:rsidRDefault="004B033A" w:rsidP="00244BBC">
      <w:pPr>
        <w:pStyle w:val="Paragrafi0"/>
        <w:rPr>
          <w:rFonts w:ascii="Garamond" w:hAnsi="Garamond"/>
          <w:sz w:val="24"/>
          <w:szCs w:val="24"/>
        </w:rPr>
      </w:pPr>
    </w:p>
    <w:p w14:paraId="635F15E4" w14:textId="51D7AD62" w:rsidR="004B033A" w:rsidRDefault="004B033A" w:rsidP="00244BBC">
      <w:pPr>
        <w:pStyle w:val="Paragrafi0"/>
        <w:rPr>
          <w:rFonts w:ascii="Garamond" w:hAnsi="Garamond"/>
          <w:sz w:val="24"/>
          <w:szCs w:val="24"/>
        </w:rPr>
      </w:pPr>
    </w:p>
    <w:p w14:paraId="5A237579" w14:textId="39480C2E" w:rsidR="004B033A" w:rsidRDefault="004B033A" w:rsidP="00244BBC">
      <w:pPr>
        <w:pStyle w:val="Paragrafi0"/>
        <w:rPr>
          <w:rFonts w:ascii="Garamond" w:hAnsi="Garamond"/>
          <w:sz w:val="24"/>
          <w:szCs w:val="24"/>
        </w:rPr>
      </w:pPr>
    </w:p>
    <w:p w14:paraId="1C080606" w14:textId="2D9D10DF" w:rsidR="004B033A" w:rsidRDefault="004B033A" w:rsidP="00244BBC">
      <w:pPr>
        <w:pStyle w:val="Paragrafi0"/>
        <w:rPr>
          <w:rFonts w:ascii="Garamond" w:hAnsi="Garamond"/>
          <w:sz w:val="24"/>
          <w:szCs w:val="24"/>
        </w:rPr>
      </w:pPr>
    </w:p>
    <w:p w14:paraId="7D9D1393" w14:textId="0E04E312" w:rsidR="004B033A" w:rsidRDefault="004B033A" w:rsidP="00244BBC">
      <w:pPr>
        <w:pStyle w:val="Paragrafi0"/>
        <w:rPr>
          <w:rFonts w:ascii="Garamond" w:hAnsi="Garamond"/>
          <w:sz w:val="24"/>
          <w:szCs w:val="24"/>
        </w:rPr>
      </w:pPr>
    </w:p>
    <w:p w14:paraId="6C87D5F8" w14:textId="32288048" w:rsidR="004B033A" w:rsidRDefault="004B033A" w:rsidP="00244BBC">
      <w:pPr>
        <w:pStyle w:val="Paragrafi0"/>
        <w:rPr>
          <w:rFonts w:ascii="Garamond" w:hAnsi="Garamond"/>
          <w:sz w:val="24"/>
          <w:szCs w:val="24"/>
        </w:rPr>
      </w:pPr>
    </w:p>
    <w:p w14:paraId="56CE274B" w14:textId="3DC6399E" w:rsidR="004B033A" w:rsidRDefault="004B033A" w:rsidP="00244BBC">
      <w:pPr>
        <w:pStyle w:val="Paragrafi0"/>
        <w:rPr>
          <w:rFonts w:ascii="Garamond" w:hAnsi="Garamond"/>
          <w:sz w:val="24"/>
          <w:szCs w:val="24"/>
        </w:rPr>
      </w:pPr>
    </w:p>
    <w:p w14:paraId="789D4646" w14:textId="449DF081" w:rsidR="004B033A" w:rsidRDefault="004B033A" w:rsidP="00244BBC">
      <w:pPr>
        <w:pStyle w:val="Paragrafi0"/>
        <w:rPr>
          <w:rFonts w:ascii="Garamond" w:hAnsi="Garamond"/>
          <w:sz w:val="24"/>
          <w:szCs w:val="24"/>
        </w:rPr>
      </w:pPr>
    </w:p>
    <w:p w14:paraId="07677874" w14:textId="77777777" w:rsidR="006319D8" w:rsidRDefault="006319D8" w:rsidP="00244BBC">
      <w:pPr>
        <w:pStyle w:val="Paragrafi0"/>
        <w:rPr>
          <w:rFonts w:ascii="Garamond" w:hAnsi="Garamond"/>
          <w:sz w:val="24"/>
          <w:szCs w:val="24"/>
        </w:rPr>
      </w:pPr>
    </w:p>
    <w:p w14:paraId="2997C5F7" w14:textId="29085EB6" w:rsidR="006319D8" w:rsidRDefault="00336B04">
      <w:pPr>
        <w:rPr>
          <w:rFonts w:ascii="Garamond" w:eastAsia="MS Mincho" w:hAnsi="Garamond"/>
          <w:szCs w:val="24"/>
          <w:lang w:val="en-US"/>
        </w:rPr>
      </w:pPr>
      <w:r>
        <w:rPr>
          <w:rFonts w:ascii="Garamond" w:hAnsi="Garamond"/>
          <w:b/>
          <w:bCs/>
          <w:noProof/>
          <w:szCs w:val="24"/>
        </w:rPr>
        <w:drawing>
          <wp:inline distT="0" distB="0" distL="0" distR="0" wp14:anchorId="412631E0" wp14:editId="2DE903C9">
            <wp:extent cx="5349875" cy="7223478"/>
            <wp:effectExtent l="0" t="0" r="317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gj nr. 83, dt. 2.11.2023, teksti_Page_0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349875" cy="7223478"/>
                    </a:xfrm>
                    <a:prstGeom prst="rect">
                      <a:avLst/>
                    </a:prstGeom>
                  </pic:spPr>
                </pic:pic>
              </a:graphicData>
            </a:graphic>
          </wp:inline>
        </w:drawing>
      </w:r>
      <w:r w:rsidR="006319D8">
        <w:rPr>
          <w:rFonts w:ascii="Garamond" w:hAnsi="Garamond"/>
          <w:szCs w:val="24"/>
        </w:rPr>
        <w:br w:type="page"/>
      </w:r>
      <w:r w:rsidR="006319D8">
        <w:rPr>
          <w:rFonts w:ascii="Garamond" w:hAnsi="Garamond"/>
          <w:b/>
          <w:bCs/>
          <w:noProof/>
          <w:szCs w:val="24"/>
        </w:rPr>
        <w:lastRenderedPageBreak/>
        <w:drawing>
          <wp:inline distT="0" distB="0" distL="0" distR="0" wp14:anchorId="555A27EE" wp14:editId="289CDDF6">
            <wp:extent cx="5349875" cy="6913483"/>
            <wp:effectExtent l="0" t="0" r="3175" b="190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gj nr. 83, dt. 2.11.2023, teksti_Page_0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349875" cy="6913483"/>
                    </a:xfrm>
                    <a:prstGeom prst="rect">
                      <a:avLst/>
                    </a:prstGeom>
                  </pic:spPr>
                </pic:pic>
              </a:graphicData>
            </a:graphic>
          </wp:inline>
        </w:drawing>
      </w:r>
    </w:p>
    <w:p w14:paraId="125DEC14" w14:textId="77777777" w:rsidR="006319D8" w:rsidRDefault="006319D8" w:rsidP="00244BBC">
      <w:pPr>
        <w:pStyle w:val="Paragrafi0"/>
        <w:rPr>
          <w:rFonts w:ascii="Garamond" w:hAnsi="Garamond"/>
          <w:sz w:val="24"/>
          <w:szCs w:val="24"/>
        </w:rPr>
      </w:pPr>
    </w:p>
    <w:p w14:paraId="377ABD62" w14:textId="136D163B" w:rsidR="006319D8" w:rsidRDefault="006319D8">
      <w:pPr>
        <w:rPr>
          <w:rFonts w:ascii="Garamond" w:eastAsia="MS Mincho" w:hAnsi="Garamond"/>
          <w:szCs w:val="24"/>
          <w:lang w:val="en-US"/>
        </w:rPr>
      </w:pPr>
      <w:r>
        <w:rPr>
          <w:rFonts w:ascii="Garamond" w:hAnsi="Garamond"/>
          <w:szCs w:val="24"/>
        </w:rPr>
        <w:br w:type="page"/>
      </w:r>
      <w:r>
        <w:rPr>
          <w:rFonts w:ascii="Garamond" w:hAnsi="Garamond"/>
          <w:b/>
          <w:bCs/>
          <w:noProof/>
          <w:szCs w:val="24"/>
        </w:rPr>
        <w:lastRenderedPageBreak/>
        <w:drawing>
          <wp:inline distT="0" distB="0" distL="0" distR="0" wp14:anchorId="475E5B04" wp14:editId="291B96DE">
            <wp:extent cx="5349875" cy="7109952"/>
            <wp:effectExtent l="0" t="0" r="317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j nr. 83, dt. 2.11.2023, teksti_Page_04.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349875" cy="7109952"/>
                    </a:xfrm>
                    <a:prstGeom prst="rect">
                      <a:avLst/>
                    </a:prstGeom>
                  </pic:spPr>
                </pic:pic>
              </a:graphicData>
            </a:graphic>
          </wp:inline>
        </w:drawing>
      </w:r>
    </w:p>
    <w:p w14:paraId="38B83D9B" w14:textId="77777777" w:rsidR="006319D8" w:rsidRDefault="006319D8" w:rsidP="00244BBC">
      <w:pPr>
        <w:pStyle w:val="Paragrafi0"/>
        <w:rPr>
          <w:rFonts w:ascii="Garamond" w:hAnsi="Garamond"/>
          <w:sz w:val="24"/>
          <w:szCs w:val="24"/>
        </w:rPr>
      </w:pPr>
    </w:p>
    <w:p w14:paraId="3DD4A7E8" w14:textId="48D8CBEA" w:rsidR="006319D8" w:rsidRDefault="006319D8">
      <w:pPr>
        <w:rPr>
          <w:rFonts w:ascii="Garamond" w:eastAsia="MS Mincho" w:hAnsi="Garamond"/>
          <w:szCs w:val="24"/>
          <w:lang w:val="en-US"/>
        </w:rPr>
      </w:pPr>
      <w:r>
        <w:rPr>
          <w:rFonts w:ascii="Garamond" w:hAnsi="Garamond"/>
          <w:szCs w:val="24"/>
        </w:rPr>
        <w:br w:type="page"/>
      </w:r>
      <w:r>
        <w:rPr>
          <w:rFonts w:ascii="Garamond" w:hAnsi="Garamond"/>
          <w:b/>
          <w:bCs/>
          <w:noProof/>
          <w:szCs w:val="24"/>
        </w:rPr>
        <w:lastRenderedPageBreak/>
        <w:drawing>
          <wp:inline distT="0" distB="0" distL="0" distR="0" wp14:anchorId="633C360B" wp14:editId="0528E58F">
            <wp:extent cx="5349875" cy="7323902"/>
            <wp:effectExtent l="0" t="0" r="317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gj nr. 83, dt. 2.11.2023, teksti_Page_05.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349875" cy="7323902"/>
                    </a:xfrm>
                    <a:prstGeom prst="rect">
                      <a:avLst/>
                    </a:prstGeom>
                  </pic:spPr>
                </pic:pic>
              </a:graphicData>
            </a:graphic>
          </wp:inline>
        </w:drawing>
      </w:r>
    </w:p>
    <w:p w14:paraId="2F9B6CE0" w14:textId="77777777" w:rsidR="006319D8" w:rsidRDefault="006319D8" w:rsidP="00244BBC">
      <w:pPr>
        <w:pStyle w:val="Paragrafi0"/>
        <w:rPr>
          <w:rFonts w:ascii="Garamond" w:hAnsi="Garamond"/>
          <w:sz w:val="24"/>
          <w:szCs w:val="24"/>
        </w:rPr>
      </w:pPr>
    </w:p>
    <w:p w14:paraId="460F913A" w14:textId="24EA5035" w:rsidR="006319D8" w:rsidRDefault="006319D8">
      <w:pPr>
        <w:rPr>
          <w:rFonts w:ascii="Garamond" w:eastAsia="MS Mincho" w:hAnsi="Garamond"/>
          <w:szCs w:val="24"/>
          <w:lang w:val="en-US"/>
        </w:rPr>
      </w:pPr>
      <w:r>
        <w:rPr>
          <w:rFonts w:ascii="Garamond" w:hAnsi="Garamond"/>
          <w:szCs w:val="24"/>
        </w:rPr>
        <w:br w:type="page"/>
      </w:r>
      <w:r>
        <w:rPr>
          <w:rFonts w:ascii="Garamond" w:hAnsi="Garamond"/>
          <w:b/>
          <w:bCs/>
          <w:noProof/>
          <w:szCs w:val="24"/>
        </w:rPr>
        <w:lastRenderedPageBreak/>
        <w:drawing>
          <wp:inline distT="0" distB="0" distL="0" distR="0" wp14:anchorId="2805559D" wp14:editId="0274629D">
            <wp:extent cx="5349875" cy="7089894"/>
            <wp:effectExtent l="0" t="0" r="317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gj nr. 83, dt. 2.11.2023, teksti_Page_06.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349875" cy="7089894"/>
                    </a:xfrm>
                    <a:prstGeom prst="rect">
                      <a:avLst/>
                    </a:prstGeom>
                  </pic:spPr>
                </pic:pic>
              </a:graphicData>
            </a:graphic>
          </wp:inline>
        </w:drawing>
      </w:r>
    </w:p>
    <w:p w14:paraId="51802871" w14:textId="77777777" w:rsidR="006319D8" w:rsidRDefault="006319D8" w:rsidP="00244BBC">
      <w:pPr>
        <w:pStyle w:val="Paragrafi0"/>
        <w:rPr>
          <w:rFonts w:ascii="Garamond" w:hAnsi="Garamond"/>
          <w:sz w:val="24"/>
          <w:szCs w:val="24"/>
        </w:rPr>
      </w:pPr>
    </w:p>
    <w:p w14:paraId="78B8A79E" w14:textId="5B1F7774" w:rsidR="006319D8" w:rsidRDefault="006319D8">
      <w:pPr>
        <w:rPr>
          <w:rFonts w:ascii="Garamond" w:eastAsia="MS Mincho" w:hAnsi="Garamond"/>
          <w:szCs w:val="24"/>
          <w:lang w:val="en-US"/>
        </w:rPr>
      </w:pPr>
      <w:r>
        <w:rPr>
          <w:rFonts w:ascii="Garamond" w:hAnsi="Garamond"/>
          <w:szCs w:val="24"/>
        </w:rPr>
        <w:br w:type="page"/>
      </w:r>
      <w:r>
        <w:rPr>
          <w:rFonts w:ascii="Garamond" w:hAnsi="Garamond"/>
          <w:b/>
          <w:bCs/>
          <w:noProof/>
          <w:szCs w:val="24"/>
        </w:rPr>
        <w:lastRenderedPageBreak/>
        <w:drawing>
          <wp:inline distT="0" distB="0" distL="0" distR="0" wp14:anchorId="0CF463C4" wp14:editId="2F3E54E9">
            <wp:extent cx="5349875" cy="7338945"/>
            <wp:effectExtent l="0" t="0" r="317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gj nr. 83, dt. 2.11.2023, teksti_Page_07.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349875" cy="7338945"/>
                    </a:xfrm>
                    <a:prstGeom prst="rect">
                      <a:avLst/>
                    </a:prstGeom>
                  </pic:spPr>
                </pic:pic>
              </a:graphicData>
            </a:graphic>
          </wp:inline>
        </w:drawing>
      </w:r>
    </w:p>
    <w:p w14:paraId="1D6B0948" w14:textId="77777777" w:rsidR="006319D8" w:rsidRDefault="006319D8" w:rsidP="00244BBC">
      <w:pPr>
        <w:pStyle w:val="Paragrafi0"/>
        <w:rPr>
          <w:rFonts w:ascii="Garamond" w:hAnsi="Garamond"/>
          <w:sz w:val="24"/>
          <w:szCs w:val="24"/>
        </w:rPr>
      </w:pPr>
    </w:p>
    <w:p w14:paraId="02445A58" w14:textId="2A8E14CB" w:rsidR="006319D8" w:rsidRDefault="006319D8">
      <w:pPr>
        <w:rPr>
          <w:rFonts w:ascii="Garamond" w:eastAsia="MS Mincho" w:hAnsi="Garamond"/>
          <w:szCs w:val="24"/>
          <w:lang w:val="en-US"/>
        </w:rPr>
      </w:pPr>
      <w:r>
        <w:rPr>
          <w:rFonts w:ascii="Garamond" w:hAnsi="Garamond"/>
          <w:szCs w:val="24"/>
        </w:rPr>
        <w:br w:type="page"/>
      </w:r>
      <w:r>
        <w:rPr>
          <w:rFonts w:ascii="Garamond" w:hAnsi="Garamond"/>
          <w:b/>
          <w:bCs/>
          <w:noProof/>
          <w:szCs w:val="24"/>
        </w:rPr>
        <w:lastRenderedPageBreak/>
        <w:drawing>
          <wp:inline distT="0" distB="0" distL="0" distR="0" wp14:anchorId="5AECB452" wp14:editId="16853656">
            <wp:extent cx="5349875" cy="7034177"/>
            <wp:effectExtent l="0" t="0" r="317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igj nr. 83, dt. 2.11.2023, teksti_Page_08.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349875" cy="7034177"/>
                    </a:xfrm>
                    <a:prstGeom prst="rect">
                      <a:avLst/>
                    </a:prstGeom>
                  </pic:spPr>
                </pic:pic>
              </a:graphicData>
            </a:graphic>
          </wp:inline>
        </w:drawing>
      </w:r>
    </w:p>
    <w:p w14:paraId="315690F1" w14:textId="77777777" w:rsidR="006319D8" w:rsidRDefault="006319D8" w:rsidP="00244BBC">
      <w:pPr>
        <w:pStyle w:val="Paragrafi0"/>
        <w:rPr>
          <w:rFonts w:ascii="Garamond" w:hAnsi="Garamond"/>
          <w:sz w:val="24"/>
          <w:szCs w:val="24"/>
        </w:rPr>
      </w:pPr>
    </w:p>
    <w:p w14:paraId="3CC4C345" w14:textId="214411C6" w:rsidR="006319D8" w:rsidRDefault="006319D8">
      <w:pPr>
        <w:rPr>
          <w:rFonts w:ascii="Garamond" w:eastAsia="MS Mincho" w:hAnsi="Garamond"/>
          <w:szCs w:val="24"/>
          <w:lang w:val="en-US"/>
        </w:rPr>
      </w:pPr>
      <w:r>
        <w:rPr>
          <w:rFonts w:ascii="Garamond" w:hAnsi="Garamond"/>
          <w:szCs w:val="24"/>
        </w:rPr>
        <w:br w:type="page"/>
      </w:r>
      <w:r>
        <w:rPr>
          <w:rFonts w:ascii="Garamond" w:hAnsi="Garamond"/>
          <w:b/>
          <w:bCs/>
          <w:noProof/>
          <w:szCs w:val="24"/>
        </w:rPr>
        <w:lastRenderedPageBreak/>
        <w:drawing>
          <wp:inline distT="0" distB="0" distL="0" distR="0" wp14:anchorId="63C5A2E6" wp14:editId="39AED35C">
            <wp:extent cx="5349875" cy="7182940"/>
            <wp:effectExtent l="0" t="0" r="317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gj nr. 83, dt. 2.11.2023, teksti_Page_09.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349875" cy="7182940"/>
                    </a:xfrm>
                    <a:prstGeom prst="rect">
                      <a:avLst/>
                    </a:prstGeom>
                  </pic:spPr>
                </pic:pic>
              </a:graphicData>
            </a:graphic>
          </wp:inline>
        </w:drawing>
      </w:r>
    </w:p>
    <w:p w14:paraId="5C2755D4" w14:textId="77777777" w:rsidR="006319D8" w:rsidRDefault="006319D8" w:rsidP="00244BBC">
      <w:pPr>
        <w:pStyle w:val="Paragrafi0"/>
        <w:rPr>
          <w:rFonts w:ascii="Garamond" w:hAnsi="Garamond"/>
          <w:sz w:val="24"/>
          <w:szCs w:val="24"/>
        </w:rPr>
      </w:pPr>
    </w:p>
    <w:p w14:paraId="0A588D20" w14:textId="24BEEBDF" w:rsidR="006319D8" w:rsidRDefault="006319D8">
      <w:pPr>
        <w:rPr>
          <w:rFonts w:ascii="Garamond" w:eastAsia="MS Mincho" w:hAnsi="Garamond"/>
          <w:szCs w:val="24"/>
          <w:lang w:val="en-US"/>
        </w:rPr>
      </w:pPr>
      <w:r>
        <w:rPr>
          <w:rFonts w:ascii="Garamond" w:hAnsi="Garamond"/>
          <w:szCs w:val="24"/>
        </w:rPr>
        <w:br w:type="page"/>
      </w:r>
      <w:r w:rsidR="00336B04">
        <w:rPr>
          <w:rFonts w:ascii="Garamond" w:hAnsi="Garamond"/>
          <w:b/>
          <w:bCs/>
          <w:noProof/>
          <w:szCs w:val="24"/>
        </w:rPr>
        <w:lastRenderedPageBreak/>
        <w:drawing>
          <wp:inline distT="0" distB="0" distL="0" distR="0" wp14:anchorId="7FB277E3" wp14:editId="536DC1BF">
            <wp:extent cx="5349875" cy="7274315"/>
            <wp:effectExtent l="0" t="0" r="3175" b="317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igj nr. 83, dt. 2.11.2023, teksti_Page_10.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349875" cy="7274315"/>
                    </a:xfrm>
                    <a:prstGeom prst="rect">
                      <a:avLst/>
                    </a:prstGeom>
                  </pic:spPr>
                </pic:pic>
              </a:graphicData>
            </a:graphic>
          </wp:inline>
        </w:drawing>
      </w:r>
    </w:p>
    <w:p w14:paraId="3A83FF06" w14:textId="77777777" w:rsidR="006319D8" w:rsidRDefault="006319D8" w:rsidP="00244BBC">
      <w:pPr>
        <w:pStyle w:val="Paragrafi0"/>
        <w:rPr>
          <w:rFonts w:ascii="Garamond" w:hAnsi="Garamond"/>
          <w:sz w:val="24"/>
          <w:szCs w:val="24"/>
        </w:rPr>
      </w:pPr>
    </w:p>
    <w:p w14:paraId="4F9B7E5A" w14:textId="2961C6D8" w:rsidR="006319D8" w:rsidRDefault="006319D8">
      <w:pPr>
        <w:rPr>
          <w:rFonts w:ascii="Garamond" w:eastAsia="MS Mincho" w:hAnsi="Garamond"/>
          <w:szCs w:val="24"/>
          <w:lang w:val="en-US"/>
        </w:rPr>
      </w:pPr>
      <w:r>
        <w:rPr>
          <w:rFonts w:ascii="Garamond" w:hAnsi="Garamond"/>
          <w:szCs w:val="24"/>
        </w:rPr>
        <w:br w:type="page"/>
      </w:r>
      <w:r w:rsidR="00336B04">
        <w:rPr>
          <w:rFonts w:ascii="Garamond" w:hAnsi="Garamond"/>
          <w:b/>
          <w:bCs/>
          <w:noProof/>
          <w:szCs w:val="24"/>
        </w:rPr>
        <w:lastRenderedPageBreak/>
        <w:drawing>
          <wp:inline distT="0" distB="0" distL="0" distR="0" wp14:anchorId="03EA409E" wp14:editId="66E66FD4">
            <wp:extent cx="5349875" cy="7161768"/>
            <wp:effectExtent l="0" t="0" r="317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gj nr. 83, dt. 2.11.2023, teksti_Page_11.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349875" cy="7161768"/>
                    </a:xfrm>
                    <a:prstGeom prst="rect">
                      <a:avLst/>
                    </a:prstGeom>
                  </pic:spPr>
                </pic:pic>
              </a:graphicData>
            </a:graphic>
          </wp:inline>
        </w:drawing>
      </w:r>
    </w:p>
    <w:p w14:paraId="2E754435" w14:textId="77777777" w:rsidR="006319D8" w:rsidRDefault="006319D8" w:rsidP="00244BBC">
      <w:pPr>
        <w:pStyle w:val="Paragrafi0"/>
        <w:rPr>
          <w:rFonts w:ascii="Garamond" w:hAnsi="Garamond"/>
          <w:sz w:val="24"/>
          <w:szCs w:val="24"/>
        </w:rPr>
      </w:pPr>
    </w:p>
    <w:p w14:paraId="552744C0" w14:textId="2B346AC0" w:rsidR="006319D8" w:rsidRDefault="006319D8">
      <w:pPr>
        <w:rPr>
          <w:rFonts w:ascii="Garamond" w:eastAsia="MS Mincho" w:hAnsi="Garamond"/>
          <w:szCs w:val="24"/>
          <w:lang w:val="en-US"/>
        </w:rPr>
      </w:pPr>
      <w:r>
        <w:rPr>
          <w:rFonts w:ascii="Garamond" w:hAnsi="Garamond"/>
          <w:szCs w:val="24"/>
        </w:rPr>
        <w:br w:type="page"/>
      </w:r>
      <w:r w:rsidR="00336B04">
        <w:rPr>
          <w:rFonts w:ascii="Garamond" w:hAnsi="Garamond"/>
          <w:b/>
          <w:bCs/>
          <w:noProof/>
          <w:szCs w:val="24"/>
        </w:rPr>
        <w:lastRenderedPageBreak/>
        <w:drawing>
          <wp:inline distT="0" distB="0" distL="0" distR="0" wp14:anchorId="670F6511" wp14:editId="3DF9A0C6">
            <wp:extent cx="5349875" cy="3852030"/>
            <wp:effectExtent l="6033" t="0" r="9207" b="9208"/>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igj nr. 83, dt. 2.11.2023, teksti_Page_12.jpg"/>
                    <pic:cNvPicPr/>
                  </pic:nvPicPr>
                  <pic:blipFill>
                    <a:blip r:embed="rId41" cstate="print">
                      <a:extLst>
                        <a:ext uri="{28A0092B-C50C-407E-A947-70E740481C1C}">
                          <a14:useLocalDpi xmlns:a14="http://schemas.microsoft.com/office/drawing/2010/main" val="0"/>
                        </a:ext>
                      </a:extLst>
                    </a:blip>
                    <a:stretch>
                      <a:fillRect/>
                    </a:stretch>
                  </pic:blipFill>
                  <pic:spPr>
                    <a:xfrm rot="5400000">
                      <a:off x="0" y="0"/>
                      <a:ext cx="5349875" cy="3852030"/>
                    </a:xfrm>
                    <a:prstGeom prst="rect">
                      <a:avLst/>
                    </a:prstGeom>
                  </pic:spPr>
                </pic:pic>
              </a:graphicData>
            </a:graphic>
          </wp:inline>
        </w:drawing>
      </w:r>
    </w:p>
    <w:p w14:paraId="3F59F1B2" w14:textId="77777777" w:rsidR="006319D8" w:rsidRDefault="006319D8" w:rsidP="00244BBC">
      <w:pPr>
        <w:pStyle w:val="Paragrafi0"/>
        <w:rPr>
          <w:rFonts w:ascii="Garamond" w:hAnsi="Garamond"/>
          <w:sz w:val="24"/>
          <w:szCs w:val="24"/>
        </w:rPr>
      </w:pPr>
    </w:p>
    <w:p w14:paraId="0907AE1D" w14:textId="57606602" w:rsidR="006319D8" w:rsidRDefault="006319D8">
      <w:pPr>
        <w:rPr>
          <w:rFonts w:ascii="Garamond" w:eastAsia="MS Mincho" w:hAnsi="Garamond"/>
          <w:szCs w:val="24"/>
          <w:lang w:val="en-US"/>
        </w:rPr>
      </w:pPr>
      <w:r>
        <w:rPr>
          <w:rFonts w:ascii="Garamond" w:hAnsi="Garamond"/>
          <w:szCs w:val="24"/>
        </w:rPr>
        <w:br w:type="page"/>
      </w:r>
      <w:r w:rsidR="00336B04">
        <w:rPr>
          <w:rFonts w:ascii="Garamond" w:hAnsi="Garamond"/>
          <w:b/>
          <w:bCs/>
          <w:noProof/>
          <w:szCs w:val="24"/>
        </w:rPr>
        <w:lastRenderedPageBreak/>
        <w:drawing>
          <wp:inline distT="0" distB="0" distL="0" distR="0" wp14:anchorId="35FDA7D3" wp14:editId="496A1AB9">
            <wp:extent cx="5349875" cy="3908114"/>
            <wp:effectExtent l="0" t="2857" r="317" b="318"/>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igj nr. 83, dt. 2.11.2023, teksti_Page_13.jpg"/>
                    <pic:cNvPicPr/>
                  </pic:nvPicPr>
                  <pic:blipFill>
                    <a:blip r:embed="rId42" cstate="print">
                      <a:extLst>
                        <a:ext uri="{28A0092B-C50C-407E-A947-70E740481C1C}">
                          <a14:useLocalDpi xmlns:a14="http://schemas.microsoft.com/office/drawing/2010/main" val="0"/>
                        </a:ext>
                      </a:extLst>
                    </a:blip>
                    <a:stretch>
                      <a:fillRect/>
                    </a:stretch>
                  </pic:blipFill>
                  <pic:spPr>
                    <a:xfrm rot="5400000">
                      <a:off x="0" y="0"/>
                      <a:ext cx="5349875" cy="3908114"/>
                    </a:xfrm>
                    <a:prstGeom prst="rect">
                      <a:avLst/>
                    </a:prstGeom>
                  </pic:spPr>
                </pic:pic>
              </a:graphicData>
            </a:graphic>
          </wp:inline>
        </w:drawing>
      </w:r>
    </w:p>
    <w:p w14:paraId="0B08CFD6" w14:textId="77777777" w:rsidR="006319D8" w:rsidRDefault="006319D8" w:rsidP="00244BBC">
      <w:pPr>
        <w:pStyle w:val="Paragrafi0"/>
        <w:rPr>
          <w:rFonts w:ascii="Garamond" w:hAnsi="Garamond"/>
          <w:sz w:val="24"/>
          <w:szCs w:val="24"/>
        </w:rPr>
      </w:pPr>
    </w:p>
    <w:p w14:paraId="441A5ACD" w14:textId="74C4952A" w:rsidR="00336B04" w:rsidRDefault="00336B04">
      <w:pPr>
        <w:rPr>
          <w:rFonts w:ascii="Garamond" w:hAnsi="Garamond"/>
          <w:szCs w:val="24"/>
        </w:rPr>
      </w:pPr>
    </w:p>
    <w:p w14:paraId="601543B3" w14:textId="77777777" w:rsidR="00336B04" w:rsidRPr="00336B04" w:rsidRDefault="00336B04" w:rsidP="00336B04">
      <w:pPr>
        <w:rPr>
          <w:rFonts w:ascii="Garamond" w:hAnsi="Garamond"/>
          <w:szCs w:val="24"/>
        </w:rPr>
      </w:pPr>
    </w:p>
    <w:p w14:paraId="0127B532" w14:textId="77777777" w:rsidR="00336B04" w:rsidRPr="00336B04" w:rsidRDefault="00336B04" w:rsidP="00336B04">
      <w:pPr>
        <w:rPr>
          <w:rFonts w:ascii="Garamond" w:hAnsi="Garamond"/>
          <w:szCs w:val="24"/>
        </w:rPr>
      </w:pPr>
    </w:p>
    <w:p w14:paraId="36ABB6F0" w14:textId="77777777" w:rsidR="00336B04" w:rsidRPr="00336B04" w:rsidRDefault="00336B04" w:rsidP="00336B04">
      <w:pPr>
        <w:rPr>
          <w:rFonts w:ascii="Garamond" w:hAnsi="Garamond"/>
          <w:szCs w:val="24"/>
        </w:rPr>
      </w:pPr>
    </w:p>
    <w:p w14:paraId="3789AB02" w14:textId="77777777" w:rsidR="00336B04" w:rsidRPr="00336B04" w:rsidRDefault="00336B04" w:rsidP="00336B04">
      <w:pPr>
        <w:rPr>
          <w:rFonts w:ascii="Garamond" w:hAnsi="Garamond"/>
          <w:szCs w:val="24"/>
        </w:rPr>
      </w:pPr>
    </w:p>
    <w:p w14:paraId="34F22836" w14:textId="77777777" w:rsidR="00336B04" w:rsidRPr="00336B04" w:rsidRDefault="00336B04" w:rsidP="00336B04">
      <w:pPr>
        <w:rPr>
          <w:rFonts w:ascii="Garamond" w:hAnsi="Garamond"/>
          <w:szCs w:val="24"/>
        </w:rPr>
      </w:pPr>
    </w:p>
    <w:p w14:paraId="3F3A8E66" w14:textId="77777777" w:rsidR="00336B04" w:rsidRPr="00336B04" w:rsidRDefault="00336B04" w:rsidP="00336B04">
      <w:pPr>
        <w:rPr>
          <w:rFonts w:ascii="Garamond" w:hAnsi="Garamond"/>
          <w:szCs w:val="24"/>
        </w:rPr>
      </w:pPr>
    </w:p>
    <w:p w14:paraId="753CE419" w14:textId="77777777" w:rsidR="00336B04" w:rsidRPr="00336B04" w:rsidRDefault="00336B04" w:rsidP="00336B04">
      <w:pPr>
        <w:rPr>
          <w:rFonts w:ascii="Garamond" w:hAnsi="Garamond"/>
          <w:szCs w:val="24"/>
        </w:rPr>
      </w:pPr>
    </w:p>
    <w:p w14:paraId="0A22E3D7" w14:textId="77777777" w:rsidR="00336B04" w:rsidRPr="00336B04" w:rsidRDefault="00336B04" w:rsidP="00336B04">
      <w:pPr>
        <w:rPr>
          <w:rFonts w:ascii="Garamond" w:hAnsi="Garamond"/>
          <w:szCs w:val="24"/>
        </w:rPr>
      </w:pPr>
    </w:p>
    <w:p w14:paraId="375AB66F" w14:textId="77777777" w:rsidR="00336B04" w:rsidRPr="00336B04" w:rsidRDefault="00336B04" w:rsidP="00336B04">
      <w:pPr>
        <w:rPr>
          <w:rFonts w:ascii="Garamond" w:hAnsi="Garamond"/>
          <w:szCs w:val="24"/>
        </w:rPr>
      </w:pPr>
    </w:p>
    <w:p w14:paraId="0C919CE6" w14:textId="77777777" w:rsidR="00336B04" w:rsidRPr="00336B04" w:rsidRDefault="00336B04" w:rsidP="00336B04">
      <w:pPr>
        <w:rPr>
          <w:rFonts w:ascii="Garamond" w:hAnsi="Garamond"/>
          <w:szCs w:val="24"/>
        </w:rPr>
      </w:pPr>
    </w:p>
    <w:p w14:paraId="349B66C4" w14:textId="493CEDA9" w:rsidR="00336B04" w:rsidRDefault="00336B04">
      <w:pPr>
        <w:rPr>
          <w:rFonts w:ascii="Garamond" w:hAnsi="Garamond"/>
          <w:szCs w:val="24"/>
        </w:rPr>
      </w:pPr>
    </w:p>
    <w:p w14:paraId="4BFA4BFE" w14:textId="70B194E5" w:rsidR="006319D8" w:rsidRDefault="00336B04">
      <w:pPr>
        <w:rPr>
          <w:rFonts w:ascii="Garamond" w:eastAsia="MS Mincho" w:hAnsi="Garamond"/>
          <w:szCs w:val="24"/>
          <w:lang w:val="en-US"/>
        </w:rPr>
      </w:pPr>
      <w:r>
        <w:rPr>
          <w:rFonts w:ascii="Garamond" w:hAnsi="Garamond"/>
          <w:b/>
          <w:bCs/>
          <w:noProof/>
          <w:szCs w:val="24"/>
        </w:rPr>
        <w:lastRenderedPageBreak/>
        <w:drawing>
          <wp:inline distT="0" distB="0" distL="0" distR="0" wp14:anchorId="18D481F9" wp14:editId="70F45425">
            <wp:extent cx="5349875" cy="7238656"/>
            <wp:effectExtent l="0" t="0" r="3175" b="63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igj nr. 83, dt. 2.11.2023, teksti_Page_14.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349875" cy="7238656"/>
                    </a:xfrm>
                    <a:prstGeom prst="rect">
                      <a:avLst/>
                    </a:prstGeom>
                  </pic:spPr>
                </pic:pic>
              </a:graphicData>
            </a:graphic>
          </wp:inline>
        </w:drawing>
      </w:r>
    </w:p>
    <w:p w14:paraId="06EEE964" w14:textId="77777777" w:rsidR="006319D8" w:rsidRDefault="006319D8" w:rsidP="00244BBC">
      <w:pPr>
        <w:pStyle w:val="Paragrafi0"/>
        <w:rPr>
          <w:rFonts w:ascii="Garamond" w:hAnsi="Garamond"/>
          <w:sz w:val="24"/>
          <w:szCs w:val="24"/>
        </w:rPr>
      </w:pPr>
    </w:p>
    <w:p w14:paraId="51329CA3" w14:textId="51C52029" w:rsidR="006319D8" w:rsidRDefault="006319D8">
      <w:pPr>
        <w:rPr>
          <w:rFonts w:ascii="Garamond" w:eastAsia="MS Mincho" w:hAnsi="Garamond"/>
          <w:szCs w:val="24"/>
          <w:lang w:val="en-US"/>
        </w:rPr>
      </w:pPr>
      <w:r>
        <w:rPr>
          <w:rFonts w:ascii="Garamond" w:hAnsi="Garamond"/>
          <w:szCs w:val="24"/>
        </w:rPr>
        <w:br w:type="page"/>
      </w:r>
      <w:r w:rsidR="00336B04">
        <w:rPr>
          <w:rFonts w:ascii="Garamond" w:hAnsi="Garamond"/>
          <w:b/>
          <w:bCs/>
          <w:noProof/>
          <w:szCs w:val="24"/>
        </w:rPr>
        <w:lastRenderedPageBreak/>
        <w:drawing>
          <wp:inline distT="0" distB="0" distL="0" distR="0" wp14:anchorId="0349DD13" wp14:editId="0F31211E">
            <wp:extent cx="5349875" cy="7050892"/>
            <wp:effectExtent l="0" t="0" r="317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igj nr. 83, dt. 2.11.2023, teksti_Page_15.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349875" cy="7050892"/>
                    </a:xfrm>
                    <a:prstGeom prst="rect">
                      <a:avLst/>
                    </a:prstGeom>
                  </pic:spPr>
                </pic:pic>
              </a:graphicData>
            </a:graphic>
          </wp:inline>
        </w:drawing>
      </w:r>
    </w:p>
    <w:p w14:paraId="03D81D12" w14:textId="77777777" w:rsidR="006319D8" w:rsidRDefault="006319D8" w:rsidP="00244BBC">
      <w:pPr>
        <w:pStyle w:val="Paragrafi0"/>
        <w:rPr>
          <w:rFonts w:ascii="Garamond" w:hAnsi="Garamond"/>
          <w:sz w:val="24"/>
          <w:szCs w:val="24"/>
        </w:rPr>
      </w:pPr>
    </w:p>
    <w:p w14:paraId="3272ED25" w14:textId="4A1CC651" w:rsidR="00336B04" w:rsidRDefault="00336B04">
      <w:pPr>
        <w:rPr>
          <w:rFonts w:ascii="Garamond" w:hAnsi="Garamond"/>
          <w:szCs w:val="24"/>
        </w:rPr>
      </w:pPr>
    </w:p>
    <w:p w14:paraId="2BCF74A3" w14:textId="77777777" w:rsidR="00336B04" w:rsidRPr="00336B04" w:rsidRDefault="00336B04" w:rsidP="00336B04">
      <w:pPr>
        <w:rPr>
          <w:rFonts w:ascii="Garamond" w:hAnsi="Garamond"/>
          <w:szCs w:val="24"/>
        </w:rPr>
      </w:pPr>
    </w:p>
    <w:p w14:paraId="18D53ED7" w14:textId="77777777" w:rsidR="00336B04" w:rsidRPr="00336B04" w:rsidRDefault="00336B04" w:rsidP="00336B04">
      <w:pPr>
        <w:rPr>
          <w:rFonts w:ascii="Garamond" w:hAnsi="Garamond"/>
          <w:szCs w:val="24"/>
        </w:rPr>
      </w:pPr>
    </w:p>
    <w:p w14:paraId="586731D2" w14:textId="77777777" w:rsidR="00336B04" w:rsidRPr="00336B04" w:rsidRDefault="00336B04" w:rsidP="00336B04">
      <w:pPr>
        <w:rPr>
          <w:rFonts w:ascii="Garamond" w:hAnsi="Garamond"/>
          <w:szCs w:val="24"/>
        </w:rPr>
      </w:pPr>
    </w:p>
    <w:p w14:paraId="4CF0E379" w14:textId="09EF35FC" w:rsidR="00336B04" w:rsidRDefault="00336B04">
      <w:pPr>
        <w:rPr>
          <w:rFonts w:ascii="Garamond" w:hAnsi="Garamond"/>
          <w:szCs w:val="24"/>
        </w:rPr>
      </w:pPr>
    </w:p>
    <w:p w14:paraId="7A492D16" w14:textId="75DE98F6" w:rsidR="006319D8" w:rsidRDefault="00336B04">
      <w:pPr>
        <w:rPr>
          <w:rFonts w:ascii="Garamond" w:eastAsia="MS Mincho" w:hAnsi="Garamond"/>
          <w:szCs w:val="24"/>
          <w:lang w:val="en-US"/>
        </w:rPr>
      </w:pPr>
      <w:r>
        <w:rPr>
          <w:rFonts w:ascii="Garamond" w:hAnsi="Garamond"/>
          <w:b/>
          <w:bCs/>
          <w:noProof/>
          <w:szCs w:val="24"/>
        </w:rPr>
        <w:lastRenderedPageBreak/>
        <w:drawing>
          <wp:inline distT="0" distB="0" distL="0" distR="0" wp14:anchorId="55DFB51D" wp14:editId="58BCAFEA">
            <wp:extent cx="5349875" cy="7466536"/>
            <wp:effectExtent l="0" t="0" r="3175" b="127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igj nr. 83, dt. 2.11.2023, teksti_Page_16.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349875" cy="7466536"/>
                    </a:xfrm>
                    <a:prstGeom prst="rect">
                      <a:avLst/>
                    </a:prstGeom>
                  </pic:spPr>
                </pic:pic>
              </a:graphicData>
            </a:graphic>
          </wp:inline>
        </w:drawing>
      </w:r>
    </w:p>
    <w:p w14:paraId="6F72F5F2" w14:textId="77777777" w:rsidR="006319D8" w:rsidRDefault="006319D8" w:rsidP="00244BBC">
      <w:pPr>
        <w:pStyle w:val="Paragrafi0"/>
        <w:rPr>
          <w:rFonts w:ascii="Garamond" w:hAnsi="Garamond"/>
          <w:sz w:val="24"/>
          <w:szCs w:val="24"/>
        </w:rPr>
      </w:pPr>
    </w:p>
    <w:p w14:paraId="04D97783" w14:textId="0B9FFAD5" w:rsidR="006319D8" w:rsidRDefault="006319D8">
      <w:pPr>
        <w:rPr>
          <w:rFonts w:ascii="Garamond" w:eastAsia="MS Mincho" w:hAnsi="Garamond"/>
          <w:szCs w:val="24"/>
          <w:lang w:val="en-US"/>
        </w:rPr>
      </w:pPr>
      <w:r>
        <w:rPr>
          <w:rFonts w:ascii="Garamond" w:hAnsi="Garamond"/>
          <w:szCs w:val="24"/>
        </w:rPr>
        <w:br w:type="page"/>
      </w:r>
      <w:r w:rsidR="00336B04">
        <w:rPr>
          <w:rFonts w:ascii="Garamond" w:hAnsi="Garamond"/>
          <w:b/>
          <w:bCs/>
          <w:noProof/>
          <w:szCs w:val="24"/>
        </w:rPr>
        <w:lastRenderedPageBreak/>
        <w:drawing>
          <wp:inline distT="0" distB="0" distL="0" distR="0" wp14:anchorId="3555EA63" wp14:editId="0657F339">
            <wp:extent cx="5349875" cy="7211912"/>
            <wp:effectExtent l="0" t="0" r="3175" b="825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igj nr. 83, dt. 2.11.2023, teksti_Page_17.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349875" cy="7211912"/>
                    </a:xfrm>
                    <a:prstGeom prst="rect">
                      <a:avLst/>
                    </a:prstGeom>
                  </pic:spPr>
                </pic:pic>
              </a:graphicData>
            </a:graphic>
          </wp:inline>
        </w:drawing>
      </w:r>
    </w:p>
    <w:p w14:paraId="675EC9D6" w14:textId="77777777" w:rsidR="006319D8" w:rsidRDefault="006319D8" w:rsidP="00244BBC">
      <w:pPr>
        <w:pStyle w:val="Paragrafi0"/>
        <w:rPr>
          <w:rFonts w:ascii="Garamond" w:hAnsi="Garamond"/>
          <w:sz w:val="24"/>
          <w:szCs w:val="24"/>
        </w:rPr>
      </w:pPr>
    </w:p>
    <w:p w14:paraId="4E6C0E49" w14:textId="0039352D" w:rsidR="006319D8" w:rsidRDefault="006319D8">
      <w:pPr>
        <w:rPr>
          <w:rFonts w:ascii="Garamond" w:eastAsia="MS Mincho" w:hAnsi="Garamond"/>
          <w:szCs w:val="24"/>
          <w:lang w:val="en-US"/>
        </w:rPr>
      </w:pPr>
      <w:r>
        <w:rPr>
          <w:rFonts w:ascii="Garamond" w:hAnsi="Garamond"/>
          <w:szCs w:val="24"/>
        </w:rPr>
        <w:br w:type="page"/>
      </w:r>
      <w:r w:rsidR="00336B04">
        <w:rPr>
          <w:rFonts w:ascii="Garamond" w:hAnsi="Garamond"/>
          <w:b/>
          <w:bCs/>
          <w:noProof/>
          <w:szCs w:val="24"/>
        </w:rPr>
        <w:lastRenderedPageBreak/>
        <w:drawing>
          <wp:inline distT="0" distB="0" distL="0" distR="0" wp14:anchorId="2F353E4F" wp14:editId="3ED14F26">
            <wp:extent cx="5349875" cy="7417505"/>
            <wp:effectExtent l="0" t="0" r="317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igj nr. 83, dt. 2.11.2023, teksti_Page_18.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349875" cy="7417505"/>
                    </a:xfrm>
                    <a:prstGeom prst="rect">
                      <a:avLst/>
                    </a:prstGeom>
                  </pic:spPr>
                </pic:pic>
              </a:graphicData>
            </a:graphic>
          </wp:inline>
        </w:drawing>
      </w:r>
    </w:p>
    <w:p w14:paraId="48F5D7EB" w14:textId="77777777" w:rsidR="006319D8" w:rsidRDefault="006319D8" w:rsidP="00244BBC">
      <w:pPr>
        <w:pStyle w:val="Paragrafi0"/>
        <w:rPr>
          <w:rFonts w:ascii="Garamond" w:hAnsi="Garamond"/>
          <w:sz w:val="24"/>
          <w:szCs w:val="24"/>
        </w:rPr>
      </w:pPr>
    </w:p>
    <w:p w14:paraId="70C873DA" w14:textId="78AFAEE2" w:rsidR="006319D8" w:rsidRDefault="006319D8">
      <w:pPr>
        <w:rPr>
          <w:rFonts w:ascii="Garamond" w:eastAsia="MS Mincho" w:hAnsi="Garamond"/>
          <w:szCs w:val="24"/>
          <w:lang w:val="en-US"/>
        </w:rPr>
      </w:pPr>
      <w:r>
        <w:rPr>
          <w:rFonts w:ascii="Garamond" w:hAnsi="Garamond"/>
          <w:szCs w:val="24"/>
        </w:rPr>
        <w:br w:type="page"/>
      </w:r>
      <w:r w:rsidR="00336B04">
        <w:rPr>
          <w:rFonts w:ascii="Garamond" w:hAnsi="Garamond"/>
          <w:b/>
          <w:bCs/>
          <w:noProof/>
          <w:szCs w:val="24"/>
        </w:rPr>
        <w:lastRenderedPageBreak/>
        <w:drawing>
          <wp:inline distT="0" distB="0" distL="0" distR="0" wp14:anchorId="76142B5D" wp14:editId="55C7F90B">
            <wp:extent cx="5349875" cy="7258157"/>
            <wp:effectExtent l="0" t="0" r="317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igj nr. 83, dt. 2.11.2023, teksti_Page_19.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349875" cy="7258157"/>
                    </a:xfrm>
                    <a:prstGeom prst="rect">
                      <a:avLst/>
                    </a:prstGeom>
                  </pic:spPr>
                </pic:pic>
              </a:graphicData>
            </a:graphic>
          </wp:inline>
        </w:drawing>
      </w:r>
    </w:p>
    <w:p w14:paraId="15DACD5C" w14:textId="77777777" w:rsidR="006319D8" w:rsidRDefault="006319D8" w:rsidP="00244BBC">
      <w:pPr>
        <w:pStyle w:val="Paragrafi0"/>
        <w:rPr>
          <w:rFonts w:ascii="Garamond" w:hAnsi="Garamond"/>
          <w:sz w:val="24"/>
          <w:szCs w:val="24"/>
        </w:rPr>
      </w:pPr>
    </w:p>
    <w:p w14:paraId="1E13A675" w14:textId="6AD06DCB" w:rsidR="006319D8" w:rsidRPr="00336B04" w:rsidRDefault="006319D8" w:rsidP="00336B04">
      <w:pPr>
        <w:rPr>
          <w:rFonts w:ascii="Garamond" w:eastAsia="MS Mincho" w:hAnsi="Garamond"/>
          <w:szCs w:val="24"/>
          <w:lang w:val="en-US"/>
        </w:rPr>
      </w:pPr>
    </w:p>
    <w:p w14:paraId="6FAB1D26" w14:textId="12650FC7" w:rsidR="006319D8" w:rsidRDefault="006319D8">
      <w:pPr>
        <w:rPr>
          <w:rFonts w:ascii="Garamond" w:eastAsia="MS Mincho" w:hAnsi="Garamond"/>
          <w:szCs w:val="24"/>
          <w:lang w:val="en-US"/>
        </w:rPr>
      </w:pPr>
      <w:r>
        <w:rPr>
          <w:rFonts w:ascii="Garamond" w:hAnsi="Garamond"/>
          <w:szCs w:val="24"/>
        </w:rPr>
        <w:br w:type="page"/>
      </w:r>
      <w:r w:rsidR="00336B04">
        <w:rPr>
          <w:rFonts w:ascii="Garamond" w:hAnsi="Garamond"/>
          <w:b/>
          <w:bCs/>
          <w:noProof/>
          <w:szCs w:val="24"/>
        </w:rPr>
        <w:lastRenderedPageBreak/>
        <w:drawing>
          <wp:inline distT="0" distB="0" distL="0" distR="0" wp14:anchorId="4A1AF698" wp14:editId="2E555B19">
            <wp:extent cx="5349875" cy="7305516"/>
            <wp:effectExtent l="0" t="0" r="317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igj nr. 83, dt. 2.11.2023, teksti_Page_20.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349875" cy="7305516"/>
                    </a:xfrm>
                    <a:prstGeom prst="rect">
                      <a:avLst/>
                    </a:prstGeom>
                  </pic:spPr>
                </pic:pic>
              </a:graphicData>
            </a:graphic>
          </wp:inline>
        </w:drawing>
      </w:r>
    </w:p>
    <w:p w14:paraId="59716B38" w14:textId="77777777" w:rsidR="006319D8" w:rsidRDefault="006319D8" w:rsidP="00244BBC">
      <w:pPr>
        <w:pStyle w:val="Paragrafi0"/>
        <w:rPr>
          <w:rFonts w:ascii="Garamond" w:hAnsi="Garamond"/>
          <w:sz w:val="24"/>
          <w:szCs w:val="24"/>
        </w:rPr>
      </w:pPr>
    </w:p>
    <w:p w14:paraId="63564DE4" w14:textId="77777777" w:rsidR="006319D8" w:rsidRDefault="006319D8">
      <w:pPr>
        <w:rPr>
          <w:rFonts w:ascii="Garamond" w:eastAsia="MS Mincho" w:hAnsi="Garamond"/>
          <w:szCs w:val="24"/>
          <w:lang w:val="en-US"/>
        </w:rPr>
      </w:pPr>
      <w:r>
        <w:rPr>
          <w:rFonts w:ascii="Garamond" w:hAnsi="Garamond"/>
          <w:szCs w:val="24"/>
        </w:rPr>
        <w:br w:type="page"/>
      </w:r>
    </w:p>
    <w:p w14:paraId="6EFCC942" w14:textId="175E1052" w:rsidR="00336B04" w:rsidRDefault="00336B04" w:rsidP="00244BBC">
      <w:pPr>
        <w:pStyle w:val="Paragrafi0"/>
        <w:rPr>
          <w:rFonts w:ascii="Garamond" w:hAnsi="Garamond"/>
          <w:sz w:val="24"/>
          <w:szCs w:val="24"/>
        </w:rPr>
      </w:pPr>
      <w:r>
        <w:rPr>
          <w:rFonts w:ascii="Garamond" w:hAnsi="Garamond"/>
          <w:b/>
          <w:bCs/>
          <w:noProof/>
          <w:sz w:val="24"/>
          <w:szCs w:val="24"/>
        </w:rPr>
        <w:lastRenderedPageBreak/>
        <w:drawing>
          <wp:inline distT="0" distB="0" distL="0" distR="0" wp14:anchorId="0EA4D895" wp14:editId="6F3563D4">
            <wp:extent cx="5349875" cy="7215812"/>
            <wp:effectExtent l="0" t="0" r="3175" b="444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igj nr. 83, dt. 2.11.2023, teksti_Page_21.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349875" cy="7215812"/>
                    </a:xfrm>
                    <a:prstGeom prst="rect">
                      <a:avLst/>
                    </a:prstGeom>
                  </pic:spPr>
                </pic:pic>
              </a:graphicData>
            </a:graphic>
          </wp:inline>
        </w:drawing>
      </w:r>
    </w:p>
    <w:p w14:paraId="16059577" w14:textId="71C33225" w:rsidR="00336B04" w:rsidRDefault="00336B04">
      <w:pPr>
        <w:rPr>
          <w:rFonts w:ascii="Garamond" w:eastAsia="MS Mincho" w:hAnsi="Garamond"/>
          <w:szCs w:val="24"/>
          <w:lang w:val="en-US"/>
        </w:rPr>
      </w:pPr>
      <w:r>
        <w:rPr>
          <w:rFonts w:ascii="Garamond" w:hAnsi="Garamond"/>
          <w:szCs w:val="24"/>
        </w:rPr>
        <w:br w:type="page"/>
      </w:r>
      <w:r>
        <w:rPr>
          <w:rFonts w:ascii="Garamond" w:hAnsi="Garamond"/>
          <w:b/>
          <w:bCs/>
          <w:noProof/>
          <w:szCs w:val="24"/>
        </w:rPr>
        <w:lastRenderedPageBreak/>
        <w:drawing>
          <wp:inline distT="0" distB="0" distL="0" distR="0" wp14:anchorId="76006B90" wp14:editId="4F8514E5">
            <wp:extent cx="5349875" cy="7224170"/>
            <wp:effectExtent l="0" t="0" r="317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igj nr. 83, dt. 2.11.2023, teksti_Page_22.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349875" cy="7224170"/>
                    </a:xfrm>
                    <a:prstGeom prst="rect">
                      <a:avLst/>
                    </a:prstGeom>
                  </pic:spPr>
                </pic:pic>
              </a:graphicData>
            </a:graphic>
          </wp:inline>
        </w:drawing>
      </w:r>
    </w:p>
    <w:p w14:paraId="2B27D388" w14:textId="4D0C32C6" w:rsidR="00336B04" w:rsidRDefault="00336B04" w:rsidP="00244BBC">
      <w:pPr>
        <w:pStyle w:val="Paragrafi0"/>
        <w:rPr>
          <w:rFonts w:ascii="Garamond" w:hAnsi="Garamond"/>
          <w:sz w:val="24"/>
          <w:szCs w:val="24"/>
        </w:rPr>
      </w:pPr>
    </w:p>
    <w:p w14:paraId="5151C442" w14:textId="5E24E1F8" w:rsidR="00336B04" w:rsidRDefault="00336B04">
      <w:pPr>
        <w:rPr>
          <w:rFonts w:ascii="Garamond" w:eastAsia="MS Mincho" w:hAnsi="Garamond"/>
          <w:szCs w:val="24"/>
          <w:lang w:val="en-US"/>
        </w:rPr>
      </w:pPr>
      <w:r>
        <w:rPr>
          <w:rFonts w:ascii="Garamond" w:hAnsi="Garamond"/>
          <w:szCs w:val="24"/>
        </w:rPr>
        <w:br w:type="page"/>
      </w:r>
      <w:r>
        <w:rPr>
          <w:rFonts w:ascii="Garamond" w:hAnsi="Garamond"/>
          <w:b/>
          <w:bCs/>
          <w:noProof/>
          <w:szCs w:val="24"/>
        </w:rPr>
        <w:lastRenderedPageBreak/>
        <w:drawing>
          <wp:inline distT="0" distB="0" distL="0" distR="0" wp14:anchorId="49003CF1" wp14:editId="17C0CD1B">
            <wp:extent cx="5349875" cy="7166782"/>
            <wp:effectExtent l="0" t="0" r="3175"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igj nr. 83, dt. 2.11.2023, teksti_Page_23.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349875" cy="7166782"/>
                    </a:xfrm>
                    <a:prstGeom prst="rect">
                      <a:avLst/>
                    </a:prstGeom>
                  </pic:spPr>
                </pic:pic>
              </a:graphicData>
            </a:graphic>
          </wp:inline>
        </w:drawing>
      </w:r>
    </w:p>
    <w:p w14:paraId="2194F769" w14:textId="2492BBA8" w:rsidR="00336B04" w:rsidRDefault="00336B04" w:rsidP="00244BBC">
      <w:pPr>
        <w:pStyle w:val="Paragrafi0"/>
        <w:rPr>
          <w:rFonts w:ascii="Garamond" w:hAnsi="Garamond"/>
          <w:sz w:val="24"/>
          <w:szCs w:val="24"/>
        </w:rPr>
      </w:pPr>
    </w:p>
    <w:p w14:paraId="2C35E52A" w14:textId="77777777" w:rsidR="00336B04" w:rsidRDefault="00336B04">
      <w:pPr>
        <w:rPr>
          <w:rFonts w:ascii="Garamond" w:eastAsia="MS Mincho" w:hAnsi="Garamond"/>
          <w:szCs w:val="24"/>
          <w:lang w:val="en-US"/>
        </w:rPr>
      </w:pPr>
      <w:r>
        <w:rPr>
          <w:rFonts w:ascii="Garamond" w:hAnsi="Garamond"/>
          <w:szCs w:val="24"/>
        </w:rPr>
        <w:br w:type="page"/>
      </w:r>
    </w:p>
    <w:p w14:paraId="44163F99" w14:textId="6DBCF394" w:rsidR="004B033A" w:rsidRDefault="00336B04" w:rsidP="00244BBC">
      <w:pPr>
        <w:pStyle w:val="Paragrafi0"/>
        <w:rPr>
          <w:rFonts w:ascii="Garamond" w:hAnsi="Garamond"/>
          <w:sz w:val="24"/>
          <w:szCs w:val="24"/>
        </w:rPr>
      </w:pPr>
      <w:r>
        <w:rPr>
          <w:rFonts w:ascii="Garamond" w:hAnsi="Garamond"/>
          <w:b/>
          <w:bCs/>
          <w:noProof/>
          <w:sz w:val="24"/>
          <w:szCs w:val="24"/>
        </w:rPr>
        <w:lastRenderedPageBreak/>
        <w:drawing>
          <wp:inline distT="0" distB="0" distL="0" distR="0" wp14:anchorId="6E5E3854" wp14:editId="3CF713BC">
            <wp:extent cx="5349875" cy="7507766"/>
            <wp:effectExtent l="0" t="0" r="317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igj nr. 83, dt. 2.11.2023, teksti_Page_24.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349875" cy="7507766"/>
                    </a:xfrm>
                    <a:prstGeom prst="rect">
                      <a:avLst/>
                    </a:prstGeom>
                  </pic:spPr>
                </pic:pic>
              </a:graphicData>
            </a:graphic>
          </wp:inline>
        </w:drawing>
      </w:r>
    </w:p>
    <w:p w14:paraId="04D95E45" w14:textId="72E35701" w:rsidR="00336B04" w:rsidRDefault="00336B04" w:rsidP="00244BBC">
      <w:pPr>
        <w:pStyle w:val="Paragrafi0"/>
        <w:rPr>
          <w:rFonts w:ascii="Garamond" w:hAnsi="Garamond"/>
          <w:sz w:val="24"/>
          <w:szCs w:val="24"/>
        </w:rPr>
      </w:pPr>
    </w:p>
    <w:p w14:paraId="168DAC5D" w14:textId="2B65355A" w:rsidR="00336B04" w:rsidRDefault="00336B04">
      <w:pPr>
        <w:rPr>
          <w:rFonts w:ascii="Garamond" w:eastAsia="MS Mincho" w:hAnsi="Garamond"/>
          <w:szCs w:val="24"/>
          <w:lang w:val="en-US"/>
        </w:rPr>
      </w:pPr>
    </w:p>
    <w:sectPr w:rsidR="00336B04" w:rsidSect="00244BBC">
      <w:footerReference w:type="even" r:id="rId54"/>
      <w:footerReference w:type="default" r:id="rId55"/>
      <w:pgSz w:w="11907" w:h="16840" w:code="9"/>
      <w:pgMar w:top="1701" w:right="1701" w:bottom="1701" w:left="1781" w:header="720" w:footer="720" w:gutter="0"/>
      <w:pgNumType w:start="1663"/>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3" w:author="Rovena Lipe" w:date="2024-05-23T13:14:00Z" w:initials="RL">
    <w:p w14:paraId="4015D4EA" w14:textId="77777777" w:rsidR="007573A9" w:rsidRDefault="007573A9" w:rsidP="007528D9">
      <w:pPr>
        <w:pStyle w:val="NumriData"/>
        <w:rPr>
          <w:lang w:val="sq-AL"/>
        </w:rPr>
      </w:pPr>
      <w:r>
        <w:rPr>
          <w:rStyle w:val="CommentReference"/>
        </w:rPr>
        <w:annotationRef/>
      </w:r>
      <w:bookmarkStart w:id="14" w:name="_Hlk167531784"/>
      <w:bookmarkStart w:id="15" w:name="_Hlk167531785"/>
      <w:r>
        <w:t xml:space="preserve">Me ligjin </w:t>
      </w:r>
      <w:r>
        <w:rPr>
          <w:lang w:val="sq-AL"/>
        </w:rPr>
        <w:t xml:space="preserve">Nr.10 337, datë 21.10.2010 </w:t>
      </w:r>
    </w:p>
    <w:p w14:paraId="2095E76E" w14:textId="6E661100" w:rsidR="007573A9" w:rsidRPr="007528D9" w:rsidRDefault="007573A9" w:rsidP="007528D9">
      <w:pPr>
        <w:pStyle w:val="Paragrafi0"/>
        <w:rPr>
          <w:i/>
          <w:lang w:val="sq-AL"/>
        </w:rPr>
      </w:pPr>
      <w:r>
        <w:t xml:space="preserve">Ne piken 10 </w:t>
      </w:r>
      <w:r w:rsidR="005D3F77">
        <w:t xml:space="preserve">te nenit 3 </w:t>
      </w:r>
      <w:r>
        <w:t>te tij jeni shprehur:</w:t>
      </w:r>
      <w:r w:rsidRPr="007528D9">
        <w:t xml:space="preserve"> </w:t>
      </w:r>
      <w:r>
        <w:t>“</w:t>
      </w:r>
      <w:r w:rsidRPr="007528D9">
        <w:rPr>
          <w:i/>
          <w:lang w:val="sq-AL"/>
        </w:rPr>
        <w:t>10. Në seksionin 1 të kontratës së koncesionit, pas fjalëve “Gëzim i qetë” shtohet ky përkufizim:</w:t>
      </w:r>
    </w:p>
    <w:p w14:paraId="31DC394F" w14:textId="77777777" w:rsidR="007573A9" w:rsidRDefault="007573A9" w:rsidP="007528D9">
      <w:pPr>
        <w:pStyle w:val="Paragrafi0"/>
        <w:rPr>
          <w:lang w:val="sq-AL"/>
        </w:rPr>
      </w:pPr>
      <w:r w:rsidRPr="007528D9">
        <w:rPr>
          <w:i/>
          <w:lang w:val="sq-AL"/>
        </w:rPr>
        <w:t>““Zyra e Regjistrimit të Pasurive të Paluajtshme” është Zyra e Regjistrimit të Pasurive të Paluajtshme e Republikës së Shqipërisë.</w:t>
      </w:r>
      <w:r>
        <w:rPr>
          <w:lang w:val="sq-AL"/>
        </w:rPr>
        <w:t>”.”</w:t>
      </w:r>
    </w:p>
    <w:bookmarkEnd w:id="14"/>
    <w:bookmarkEnd w:id="15"/>
    <w:p w14:paraId="688F5713" w14:textId="77777777" w:rsidR="007573A9" w:rsidRDefault="007573A9" w:rsidP="007528D9">
      <w:pPr>
        <w:pStyle w:val="CommentText"/>
      </w:pPr>
    </w:p>
  </w:comment>
  <w:comment w:id="118" w:author="Rovena Lipe" w:date="2024-05-25T12:18:00Z" w:initials="RL">
    <w:p w14:paraId="3387C99E" w14:textId="77777777" w:rsidR="007573A9" w:rsidRDefault="007573A9" w:rsidP="00174FAE">
      <w:pPr>
        <w:pStyle w:val="Paragrafi0"/>
        <w:rPr>
          <w:lang w:val="sq-AL"/>
        </w:rPr>
      </w:pPr>
      <w:r>
        <w:rPr>
          <w:rStyle w:val="CommentReference"/>
        </w:rPr>
        <w:annotationRef/>
      </w:r>
      <w:r w:rsidRPr="00A728FB">
        <w:t xml:space="preserve">Në ligjin </w:t>
      </w:r>
      <w:r w:rsidRPr="00A728FB">
        <w:rPr>
          <w:lang w:val="sq-AL"/>
        </w:rPr>
        <w:t>Nr.10 337, datë 21.10.2010</w:t>
      </w:r>
      <w:r>
        <w:rPr>
          <w:b/>
          <w:lang w:val="sq-AL"/>
        </w:rPr>
        <w:t xml:space="preserve">, </w:t>
      </w:r>
      <w:r w:rsidRPr="00547283">
        <w:rPr>
          <w:lang w:val="sq-AL"/>
        </w:rPr>
        <w:t>ne piken 33 jeni shprehur:</w:t>
      </w:r>
      <w:r>
        <w:rPr>
          <w:lang w:val="sq-AL"/>
        </w:rPr>
        <w:t xml:space="preserve"> </w:t>
      </w:r>
    </w:p>
    <w:p w14:paraId="7B4E748F" w14:textId="77777777" w:rsidR="007573A9" w:rsidRDefault="007573A9" w:rsidP="00174FAE">
      <w:pPr>
        <w:pStyle w:val="Paragrafi0"/>
        <w:rPr>
          <w:lang w:val="sq-AL"/>
        </w:rPr>
      </w:pPr>
      <w:r>
        <w:rPr>
          <w:lang w:val="sq-AL"/>
        </w:rPr>
        <w:t>Pas ndreqjes paragrafi lexohet si vijon:</w:t>
      </w:r>
    </w:p>
    <w:p w14:paraId="0BDA7AB4" w14:textId="77777777" w:rsidR="007573A9" w:rsidRDefault="007573A9" w:rsidP="00174FAE">
      <w:pPr>
        <w:pStyle w:val="Paragrafi0"/>
        <w:rPr>
          <w:lang w:val="sq-AL"/>
        </w:rPr>
      </w:pPr>
      <w:r w:rsidRPr="00547283">
        <w:t xml:space="preserve"> </w:t>
      </w:r>
      <w:r>
        <w:rPr>
          <w:lang w:val="sq-AL"/>
        </w:rPr>
        <w:t>i) në rast të zgjidhjes së kontratës si rezultat i mospërmbushjes nga Autoriteti Kontraktues (shih nenin 11.3), me përjashtim të për aq sa mospërmbushja nga Autoriteti Kontraktues të ketë shkaktuar dëme ose shkatërrimin e plotë a të pjesshëm të hidrocentralit;</w:t>
      </w:r>
    </w:p>
    <w:p w14:paraId="57A1FC78" w14:textId="77777777" w:rsidR="007573A9" w:rsidRPr="007573A9" w:rsidRDefault="007573A9" w:rsidP="00174FAE">
      <w:pPr>
        <w:pStyle w:val="Paragrafi0"/>
        <w:rPr>
          <w:b/>
          <w:lang w:val="sq-AL"/>
        </w:rPr>
      </w:pPr>
      <w:r>
        <w:rPr>
          <w:lang w:val="sq-AL"/>
        </w:rPr>
        <w:t xml:space="preserve">ii) në rast të zgjidhjes nga Autoriteti Kontraktues si rezultat i mospërmbushjes nga koncesionari (shih nenin 11.2).” </w:t>
      </w:r>
      <w:r w:rsidRPr="007573A9">
        <w:rPr>
          <w:b/>
          <w:lang w:val="sq-AL"/>
        </w:rPr>
        <w:t>(nderkohe qe ne dokument ndodhen tre i);ii) dhe iii)</w:t>
      </w:r>
    </w:p>
    <w:p w14:paraId="48E8CD7D" w14:textId="261FFDD7" w:rsidR="007573A9" w:rsidRDefault="007573A9">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8F5713" w15:done="0"/>
  <w15:commentEx w15:paraId="48E8CD7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8F5713" w16cid:durableId="29F9BFBE"/>
  <w16cid:commentId w16cid:paraId="48E8CD7D" w16cid:durableId="29FC55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28AD02" w14:textId="77777777" w:rsidR="00753706" w:rsidRDefault="00753706">
      <w:r>
        <w:separator/>
      </w:r>
    </w:p>
  </w:endnote>
  <w:endnote w:type="continuationSeparator" w:id="0">
    <w:p w14:paraId="1027CFFF" w14:textId="77777777" w:rsidR="00753706" w:rsidRDefault="00753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Frutiger">
    <w:altName w:val="Calibri"/>
    <w:charset w:val="00"/>
    <w:family w:val="auto"/>
    <w:pitch w:val="variable"/>
    <w:sig w:usb0="8000002F" w:usb1="0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D4354" w14:textId="77777777" w:rsidR="007573A9" w:rsidRDefault="007573A9" w:rsidP="00244BB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318C9335" w14:textId="77777777" w:rsidR="007573A9" w:rsidRDefault="007573A9" w:rsidP="00244BB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05E6B" w14:textId="77777777" w:rsidR="007573A9" w:rsidRDefault="007573A9" w:rsidP="00244BB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1593</w:t>
    </w:r>
    <w:r>
      <w:rPr>
        <w:rStyle w:val="PageNumber"/>
      </w:rPr>
      <w:fldChar w:fldCharType="end"/>
    </w:r>
  </w:p>
  <w:p w14:paraId="66332B53" w14:textId="77777777" w:rsidR="007573A9" w:rsidRDefault="007573A9" w:rsidP="00244BBC">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A20CE" w14:textId="77777777" w:rsidR="007573A9" w:rsidRDefault="007573A9" w:rsidP="00244BB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61</w:t>
    </w:r>
    <w:r>
      <w:rPr>
        <w:rStyle w:val="PageNumber"/>
      </w:rPr>
      <w:fldChar w:fldCharType="end"/>
    </w:r>
  </w:p>
  <w:p w14:paraId="4C69857B" w14:textId="77777777" w:rsidR="007573A9" w:rsidRDefault="007573A9" w:rsidP="00244BBC">
    <w:pPr>
      <w:pStyle w:val="Footer"/>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42032" w14:textId="77777777" w:rsidR="007573A9" w:rsidRDefault="007573A9" w:rsidP="00244BB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1664</w:t>
    </w:r>
    <w:r>
      <w:rPr>
        <w:rStyle w:val="PageNumber"/>
      </w:rPr>
      <w:fldChar w:fldCharType="end"/>
    </w:r>
  </w:p>
  <w:p w14:paraId="76A3E21F" w14:textId="77777777" w:rsidR="007573A9" w:rsidRPr="0048648F" w:rsidRDefault="007573A9" w:rsidP="00244BB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C536AA" w14:textId="77777777" w:rsidR="00753706" w:rsidRDefault="00753706">
      <w:r>
        <w:separator/>
      </w:r>
    </w:p>
  </w:footnote>
  <w:footnote w:type="continuationSeparator" w:id="0">
    <w:p w14:paraId="0E2B6B5A" w14:textId="77777777" w:rsidR="00753706" w:rsidRDefault="007537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7725"/>
      <w:gridCol w:w="1485"/>
    </w:tblGrid>
    <w:tr w:rsidR="007573A9" w:rsidRPr="007A01DD" w14:paraId="108451C3" w14:textId="77777777">
      <w:trPr>
        <w:cantSplit/>
      </w:trPr>
      <w:tc>
        <w:tcPr>
          <w:tcW w:w="7725" w:type="dxa"/>
        </w:tcPr>
        <w:p w14:paraId="5231DB42" w14:textId="77777777" w:rsidR="007573A9" w:rsidRPr="007A01DD" w:rsidRDefault="007573A9" w:rsidP="00244BBC"/>
      </w:tc>
      <w:tc>
        <w:tcPr>
          <w:tcW w:w="1485" w:type="dxa"/>
        </w:tcPr>
        <w:p w14:paraId="5DB554D5" w14:textId="77777777" w:rsidR="007573A9" w:rsidRPr="007A01DD" w:rsidRDefault="007573A9" w:rsidP="00244BBC">
          <w:pPr>
            <w:pStyle w:val="Header"/>
            <w:jc w:val="right"/>
            <w:rPr>
              <w:b/>
              <w:bCs/>
            </w:rPr>
          </w:pPr>
        </w:p>
      </w:tc>
    </w:tr>
  </w:tbl>
  <w:p w14:paraId="3F416C46" w14:textId="77777777" w:rsidR="007573A9" w:rsidRPr="007A01DD" w:rsidRDefault="007573A9" w:rsidP="00244BBC">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B406525A"/>
    <w:lvl w:ilvl="0">
      <w:start w:val="1"/>
      <w:numFmt w:val="decimal"/>
      <w:pStyle w:val="Body2"/>
      <w:lvlText w:val="%1."/>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3"/>
      <w:lvlText w:val="%1.%2"/>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4"/>
      <w:lvlText w:val="%1.%2.%3"/>
      <w:lvlJc w:val="left"/>
      <w:pPr>
        <w:tabs>
          <w:tab w:val="num" w:pos="1701"/>
        </w:tabs>
        <w:ind w:left="170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5"/>
      <w:lvlText w:val="(%4)"/>
      <w:lvlJc w:val="left"/>
      <w:pPr>
        <w:tabs>
          <w:tab w:val="num" w:pos="2551"/>
        </w:tabs>
        <w:ind w:left="2551"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Body4"/>
      <w:lvlText w:val="(%5)"/>
      <w:lvlJc w:val="left"/>
      <w:pPr>
        <w:tabs>
          <w:tab w:val="num" w:pos="3402"/>
        </w:tabs>
        <w:ind w:left="3402"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Level5"/>
      <w:lvlText w:val="(%6)"/>
      <w:lvlJc w:val="left"/>
      <w:pPr>
        <w:tabs>
          <w:tab w:val="num" w:pos="4252"/>
        </w:tabs>
        <w:ind w:left="4252"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090FB0B"/>
    <w:multiLevelType w:val="multilevel"/>
    <w:tmpl w:val="67840D94"/>
    <w:lvl w:ilvl="0">
      <w:start w:val="1"/>
      <w:numFmt w:val="none"/>
      <w:pStyle w:val="BodyText2"/>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62622011"/>
    <w:multiLevelType w:val="hybridMultilevel"/>
    <w:tmpl w:val="713EDA42"/>
    <w:lvl w:ilvl="0" w:tplc="0D26C06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ovena Lipe">
    <w15:presenceInfo w15:providerId="AD" w15:userId="S-1-5-21-2866416221-881196809-2235168663-1289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BBC"/>
    <w:rsid w:val="00005805"/>
    <w:rsid w:val="000116E2"/>
    <w:rsid w:val="00012665"/>
    <w:rsid w:val="000152A2"/>
    <w:rsid w:val="00016505"/>
    <w:rsid w:val="00016606"/>
    <w:rsid w:val="00016B7F"/>
    <w:rsid w:val="00017EBE"/>
    <w:rsid w:val="0002384E"/>
    <w:rsid w:val="000239EC"/>
    <w:rsid w:val="000253C1"/>
    <w:rsid w:val="0002748B"/>
    <w:rsid w:val="00030428"/>
    <w:rsid w:val="00034158"/>
    <w:rsid w:val="00041A56"/>
    <w:rsid w:val="00042FCA"/>
    <w:rsid w:val="000437E7"/>
    <w:rsid w:val="000464EC"/>
    <w:rsid w:val="00053FD5"/>
    <w:rsid w:val="00055B92"/>
    <w:rsid w:val="00056BD8"/>
    <w:rsid w:val="00056CF5"/>
    <w:rsid w:val="00056FDA"/>
    <w:rsid w:val="00057B3F"/>
    <w:rsid w:val="00066D6B"/>
    <w:rsid w:val="00071072"/>
    <w:rsid w:val="00076807"/>
    <w:rsid w:val="000813AD"/>
    <w:rsid w:val="00081DED"/>
    <w:rsid w:val="00082343"/>
    <w:rsid w:val="00082B4B"/>
    <w:rsid w:val="00086849"/>
    <w:rsid w:val="000903B6"/>
    <w:rsid w:val="00096F6A"/>
    <w:rsid w:val="000A03EC"/>
    <w:rsid w:val="000B0ADE"/>
    <w:rsid w:val="000B3B20"/>
    <w:rsid w:val="000B6FDE"/>
    <w:rsid w:val="000B7659"/>
    <w:rsid w:val="000B7702"/>
    <w:rsid w:val="000C2D93"/>
    <w:rsid w:val="000C4B13"/>
    <w:rsid w:val="000C4FFA"/>
    <w:rsid w:val="000C61F8"/>
    <w:rsid w:val="000C750C"/>
    <w:rsid w:val="000D1D85"/>
    <w:rsid w:val="000D1F2B"/>
    <w:rsid w:val="000D24B7"/>
    <w:rsid w:val="000D65A1"/>
    <w:rsid w:val="000E0DE0"/>
    <w:rsid w:val="000E47F5"/>
    <w:rsid w:val="000F0EC8"/>
    <w:rsid w:val="00103440"/>
    <w:rsid w:val="00110092"/>
    <w:rsid w:val="00110C87"/>
    <w:rsid w:val="00115A10"/>
    <w:rsid w:val="00116E1D"/>
    <w:rsid w:val="001178F8"/>
    <w:rsid w:val="001249B9"/>
    <w:rsid w:val="00125054"/>
    <w:rsid w:val="00132DD0"/>
    <w:rsid w:val="00132FBB"/>
    <w:rsid w:val="00134231"/>
    <w:rsid w:val="00134F17"/>
    <w:rsid w:val="00134F2A"/>
    <w:rsid w:val="0014092F"/>
    <w:rsid w:val="00143F52"/>
    <w:rsid w:val="001441DD"/>
    <w:rsid w:val="00146685"/>
    <w:rsid w:val="0015202D"/>
    <w:rsid w:val="00152456"/>
    <w:rsid w:val="001532F4"/>
    <w:rsid w:val="00154D78"/>
    <w:rsid w:val="001579A5"/>
    <w:rsid w:val="001623F8"/>
    <w:rsid w:val="00162C4F"/>
    <w:rsid w:val="001664E1"/>
    <w:rsid w:val="001719D2"/>
    <w:rsid w:val="001743DB"/>
    <w:rsid w:val="00174FAE"/>
    <w:rsid w:val="001763D1"/>
    <w:rsid w:val="00186D2B"/>
    <w:rsid w:val="00191231"/>
    <w:rsid w:val="001952F8"/>
    <w:rsid w:val="00197CB4"/>
    <w:rsid w:val="001A2C51"/>
    <w:rsid w:val="001A3A7E"/>
    <w:rsid w:val="001A4FDA"/>
    <w:rsid w:val="001B05F9"/>
    <w:rsid w:val="001B06BA"/>
    <w:rsid w:val="001B39D0"/>
    <w:rsid w:val="001B572D"/>
    <w:rsid w:val="001C1609"/>
    <w:rsid w:val="001C19B3"/>
    <w:rsid w:val="001C345E"/>
    <w:rsid w:val="001C3F7F"/>
    <w:rsid w:val="001C407E"/>
    <w:rsid w:val="001C42DD"/>
    <w:rsid w:val="001C6FD6"/>
    <w:rsid w:val="001D150D"/>
    <w:rsid w:val="001D344C"/>
    <w:rsid w:val="001D52B7"/>
    <w:rsid w:val="001D6951"/>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1E"/>
    <w:rsid w:val="0024386A"/>
    <w:rsid w:val="00244BBC"/>
    <w:rsid w:val="00245782"/>
    <w:rsid w:val="002500BE"/>
    <w:rsid w:val="0025093E"/>
    <w:rsid w:val="0025295F"/>
    <w:rsid w:val="00252D7E"/>
    <w:rsid w:val="002538A1"/>
    <w:rsid w:val="0025540D"/>
    <w:rsid w:val="00257E18"/>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7B90"/>
    <w:rsid w:val="002C0E54"/>
    <w:rsid w:val="002C2F7E"/>
    <w:rsid w:val="002C663A"/>
    <w:rsid w:val="002D3A64"/>
    <w:rsid w:val="002D3A9F"/>
    <w:rsid w:val="002D6667"/>
    <w:rsid w:val="002E5548"/>
    <w:rsid w:val="002E64E8"/>
    <w:rsid w:val="002E6924"/>
    <w:rsid w:val="002E7680"/>
    <w:rsid w:val="002F3591"/>
    <w:rsid w:val="00304541"/>
    <w:rsid w:val="003107C7"/>
    <w:rsid w:val="00310CBB"/>
    <w:rsid w:val="00311464"/>
    <w:rsid w:val="003126F7"/>
    <w:rsid w:val="0031550B"/>
    <w:rsid w:val="003228C5"/>
    <w:rsid w:val="00323062"/>
    <w:rsid w:val="00324C47"/>
    <w:rsid w:val="003261AB"/>
    <w:rsid w:val="00327E43"/>
    <w:rsid w:val="0033163A"/>
    <w:rsid w:val="00336085"/>
    <w:rsid w:val="00336B04"/>
    <w:rsid w:val="003424F0"/>
    <w:rsid w:val="0034544B"/>
    <w:rsid w:val="00352C93"/>
    <w:rsid w:val="00354C70"/>
    <w:rsid w:val="00356EA6"/>
    <w:rsid w:val="00357FBC"/>
    <w:rsid w:val="00360426"/>
    <w:rsid w:val="003604C4"/>
    <w:rsid w:val="00362CEA"/>
    <w:rsid w:val="0036351E"/>
    <w:rsid w:val="00363582"/>
    <w:rsid w:val="00364171"/>
    <w:rsid w:val="00365087"/>
    <w:rsid w:val="003655DE"/>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D4B30"/>
    <w:rsid w:val="003E2373"/>
    <w:rsid w:val="003E29AB"/>
    <w:rsid w:val="003E48D2"/>
    <w:rsid w:val="003E5A3C"/>
    <w:rsid w:val="003F01F0"/>
    <w:rsid w:val="003F3FB6"/>
    <w:rsid w:val="003F5495"/>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2B0"/>
    <w:rsid w:val="00426A74"/>
    <w:rsid w:val="00426DCB"/>
    <w:rsid w:val="00427F76"/>
    <w:rsid w:val="004319C3"/>
    <w:rsid w:val="0044061A"/>
    <w:rsid w:val="00441BE8"/>
    <w:rsid w:val="004450DD"/>
    <w:rsid w:val="004475C5"/>
    <w:rsid w:val="004476E3"/>
    <w:rsid w:val="004516B2"/>
    <w:rsid w:val="00453249"/>
    <w:rsid w:val="0045357A"/>
    <w:rsid w:val="00455350"/>
    <w:rsid w:val="00461D98"/>
    <w:rsid w:val="00461EC8"/>
    <w:rsid w:val="00465837"/>
    <w:rsid w:val="004676E2"/>
    <w:rsid w:val="00467B4A"/>
    <w:rsid w:val="00471BC0"/>
    <w:rsid w:val="00474045"/>
    <w:rsid w:val="00474202"/>
    <w:rsid w:val="00476E38"/>
    <w:rsid w:val="0047736D"/>
    <w:rsid w:val="004811FB"/>
    <w:rsid w:val="00481895"/>
    <w:rsid w:val="00481BB0"/>
    <w:rsid w:val="00483AD8"/>
    <w:rsid w:val="00493444"/>
    <w:rsid w:val="00494FC4"/>
    <w:rsid w:val="0049593A"/>
    <w:rsid w:val="004A5FEE"/>
    <w:rsid w:val="004A7CD1"/>
    <w:rsid w:val="004B033A"/>
    <w:rsid w:val="004B2212"/>
    <w:rsid w:val="004B257B"/>
    <w:rsid w:val="004B30A8"/>
    <w:rsid w:val="004B4D1B"/>
    <w:rsid w:val="004B67AA"/>
    <w:rsid w:val="004B7E2C"/>
    <w:rsid w:val="004C1AB1"/>
    <w:rsid w:val="004C505A"/>
    <w:rsid w:val="004C798A"/>
    <w:rsid w:val="004D1DD3"/>
    <w:rsid w:val="004D53B7"/>
    <w:rsid w:val="004D7643"/>
    <w:rsid w:val="004D7EC5"/>
    <w:rsid w:val="004E661B"/>
    <w:rsid w:val="004E72E6"/>
    <w:rsid w:val="004F2F11"/>
    <w:rsid w:val="004F3D7A"/>
    <w:rsid w:val="004F5B0D"/>
    <w:rsid w:val="004F5C9A"/>
    <w:rsid w:val="004F6760"/>
    <w:rsid w:val="005009A9"/>
    <w:rsid w:val="00502300"/>
    <w:rsid w:val="00505C74"/>
    <w:rsid w:val="0051334F"/>
    <w:rsid w:val="00520904"/>
    <w:rsid w:val="005267D0"/>
    <w:rsid w:val="00530279"/>
    <w:rsid w:val="00530570"/>
    <w:rsid w:val="00537D3B"/>
    <w:rsid w:val="00540E4B"/>
    <w:rsid w:val="0054268F"/>
    <w:rsid w:val="005469E2"/>
    <w:rsid w:val="00554516"/>
    <w:rsid w:val="00557A25"/>
    <w:rsid w:val="00560DBD"/>
    <w:rsid w:val="00561243"/>
    <w:rsid w:val="00562274"/>
    <w:rsid w:val="00571417"/>
    <w:rsid w:val="00571B16"/>
    <w:rsid w:val="00572B76"/>
    <w:rsid w:val="00582220"/>
    <w:rsid w:val="00585AFC"/>
    <w:rsid w:val="00587E94"/>
    <w:rsid w:val="005915C1"/>
    <w:rsid w:val="005919F1"/>
    <w:rsid w:val="005942EB"/>
    <w:rsid w:val="005951D5"/>
    <w:rsid w:val="00596A83"/>
    <w:rsid w:val="005A6181"/>
    <w:rsid w:val="005A6937"/>
    <w:rsid w:val="005A76EA"/>
    <w:rsid w:val="005B2711"/>
    <w:rsid w:val="005B3FEB"/>
    <w:rsid w:val="005B56D6"/>
    <w:rsid w:val="005B643E"/>
    <w:rsid w:val="005C1ED6"/>
    <w:rsid w:val="005C709B"/>
    <w:rsid w:val="005D0EFC"/>
    <w:rsid w:val="005D3BF4"/>
    <w:rsid w:val="005D3F77"/>
    <w:rsid w:val="005D50FD"/>
    <w:rsid w:val="005D778C"/>
    <w:rsid w:val="005E4476"/>
    <w:rsid w:val="005F1B52"/>
    <w:rsid w:val="005F436D"/>
    <w:rsid w:val="005F70EE"/>
    <w:rsid w:val="00600C06"/>
    <w:rsid w:val="00602F29"/>
    <w:rsid w:val="00603BBB"/>
    <w:rsid w:val="0060696A"/>
    <w:rsid w:val="006118A9"/>
    <w:rsid w:val="00611E75"/>
    <w:rsid w:val="006135A6"/>
    <w:rsid w:val="00614EDE"/>
    <w:rsid w:val="00614F77"/>
    <w:rsid w:val="00615823"/>
    <w:rsid w:val="00615F4E"/>
    <w:rsid w:val="00616583"/>
    <w:rsid w:val="00616B11"/>
    <w:rsid w:val="00625423"/>
    <w:rsid w:val="00626E38"/>
    <w:rsid w:val="006319D8"/>
    <w:rsid w:val="00632252"/>
    <w:rsid w:val="00634970"/>
    <w:rsid w:val="00637805"/>
    <w:rsid w:val="00641F4D"/>
    <w:rsid w:val="0064249D"/>
    <w:rsid w:val="006425FC"/>
    <w:rsid w:val="00643E4C"/>
    <w:rsid w:val="00647719"/>
    <w:rsid w:val="0065059B"/>
    <w:rsid w:val="00652CDE"/>
    <w:rsid w:val="00655C2E"/>
    <w:rsid w:val="006575FA"/>
    <w:rsid w:val="006647E4"/>
    <w:rsid w:val="00670E90"/>
    <w:rsid w:val="00671577"/>
    <w:rsid w:val="00671792"/>
    <w:rsid w:val="00671C0A"/>
    <w:rsid w:val="00673FD9"/>
    <w:rsid w:val="00673FF0"/>
    <w:rsid w:val="006771AC"/>
    <w:rsid w:val="006810AB"/>
    <w:rsid w:val="00682F33"/>
    <w:rsid w:val="00683536"/>
    <w:rsid w:val="006837F1"/>
    <w:rsid w:val="00687A9B"/>
    <w:rsid w:val="006924B9"/>
    <w:rsid w:val="00692B75"/>
    <w:rsid w:val="006933FE"/>
    <w:rsid w:val="00694E32"/>
    <w:rsid w:val="006965EA"/>
    <w:rsid w:val="006A504D"/>
    <w:rsid w:val="006A5EAF"/>
    <w:rsid w:val="006B290A"/>
    <w:rsid w:val="006B2EF9"/>
    <w:rsid w:val="006C10D2"/>
    <w:rsid w:val="006C11F5"/>
    <w:rsid w:val="006C2034"/>
    <w:rsid w:val="006C40C4"/>
    <w:rsid w:val="006C659B"/>
    <w:rsid w:val="006C6838"/>
    <w:rsid w:val="006C6CC1"/>
    <w:rsid w:val="006D67FD"/>
    <w:rsid w:val="006D6EFE"/>
    <w:rsid w:val="006E0B99"/>
    <w:rsid w:val="006E2A46"/>
    <w:rsid w:val="006E3575"/>
    <w:rsid w:val="006F340A"/>
    <w:rsid w:val="006F3D8B"/>
    <w:rsid w:val="006F702C"/>
    <w:rsid w:val="007009F8"/>
    <w:rsid w:val="00705FE0"/>
    <w:rsid w:val="007061BC"/>
    <w:rsid w:val="00706D89"/>
    <w:rsid w:val="007071C1"/>
    <w:rsid w:val="00711C5A"/>
    <w:rsid w:val="00715049"/>
    <w:rsid w:val="007169FF"/>
    <w:rsid w:val="0072068E"/>
    <w:rsid w:val="007235A2"/>
    <w:rsid w:val="00723C7E"/>
    <w:rsid w:val="0072535F"/>
    <w:rsid w:val="00727E09"/>
    <w:rsid w:val="007317E7"/>
    <w:rsid w:val="0073198A"/>
    <w:rsid w:val="00731FF6"/>
    <w:rsid w:val="007331A1"/>
    <w:rsid w:val="007355EB"/>
    <w:rsid w:val="00741EEA"/>
    <w:rsid w:val="0074432C"/>
    <w:rsid w:val="00750536"/>
    <w:rsid w:val="007524FF"/>
    <w:rsid w:val="007528D9"/>
    <w:rsid w:val="00753706"/>
    <w:rsid w:val="00756B4E"/>
    <w:rsid w:val="0075728B"/>
    <w:rsid w:val="007573A9"/>
    <w:rsid w:val="00760AA6"/>
    <w:rsid w:val="00761FEB"/>
    <w:rsid w:val="0076487C"/>
    <w:rsid w:val="00766B78"/>
    <w:rsid w:val="007708DE"/>
    <w:rsid w:val="00771C33"/>
    <w:rsid w:val="00773377"/>
    <w:rsid w:val="007770EC"/>
    <w:rsid w:val="0078151F"/>
    <w:rsid w:val="007819BC"/>
    <w:rsid w:val="00782435"/>
    <w:rsid w:val="00782DEA"/>
    <w:rsid w:val="0078554A"/>
    <w:rsid w:val="00785FFC"/>
    <w:rsid w:val="00786BC7"/>
    <w:rsid w:val="00787197"/>
    <w:rsid w:val="007902F7"/>
    <w:rsid w:val="007912FE"/>
    <w:rsid w:val="007913F0"/>
    <w:rsid w:val="00792743"/>
    <w:rsid w:val="0079382F"/>
    <w:rsid w:val="007970A2"/>
    <w:rsid w:val="00797ED8"/>
    <w:rsid w:val="007A278B"/>
    <w:rsid w:val="007A4824"/>
    <w:rsid w:val="007B1ED0"/>
    <w:rsid w:val="007B55A8"/>
    <w:rsid w:val="007B6D68"/>
    <w:rsid w:val="007C36BB"/>
    <w:rsid w:val="007C561F"/>
    <w:rsid w:val="007C6A89"/>
    <w:rsid w:val="007D12D3"/>
    <w:rsid w:val="007D3D1F"/>
    <w:rsid w:val="007D4410"/>
    <w:rsid w:val="007D4F2F"/>
    <w:rsid w:val="007E01BC"/>
    <w:rsid w:val="007E1300"/>
    <w:rsid w:val="007E2FED"/>
    <w:rsid w:val="007E4705"/>
    <w:rsid w:val="007E4BB8"/>
    <w:rsid w:val="007E75E0"/>
    <w:rsid w:val="007F090E"/>
    <w:rsid w:val="007F4A22"/>
    <w:rsid w:val="007F60D2"/>
    <w:rsid w:val="007F7EEA"/>
    <w:rsid w:val="0080191A"/>
    <w:rsid w:val="008034BC"/>
    <w:rsid w:val="008041F7"/>
    <w:rsid w:val="008066EE"/>
    <w:rsid w:val="008073B6"/>
    <w:rsid w:val="00814982"/>
    <w:rsid w:val="00814DBE"/>
    <w:rsid w:val="008162EE"/>
    <w:rsid w:val="00823050"/>
    <w:rsid w:val="00824655"/>
    <w:rsid w:val="00826023"/>
    <w:rsid w:val="00831966"/>
    <w:rsid w:val="0084152F"/>
    <w:rsid w:val="00843D8C"/>
    <w:rsid w:val="00844A57"/>
    <w:rsid w:val="008518B1"/>
    <w:rsid w:val="008533FC"/>
    <w:rsid w:val="00854CF5"/>
    <w:rsid w:val="0085628C"/>
    <w:rsid w:val="008569AD"/>
    <w:rsid w:val="00864FF5"/>
    <w:rsid w:val="00870D62"/>
    <w:rsid w:val="008745BA"/>
    <w:rsid w:val="00876E17"/>
    <w:rsid w:val="0088053B"/>
    <w:rsid w:val="00883176"/>
    <w:rsid w:val="0088753F"/>
    <w:rsid w:val="00887763"/>
    <w:rsid w:val="00887EBD"/>
    <w:rsid w:val="00890E90"/>
    <w:rsid w:val="00891713"/>
    <w:rsid w:val="0089617E"/>
    <w:rsid w:val="0089728D"/>
    <w:rsid w:val="008A41D6"/>
    <w:rsid w:val="008A5100"/>
    <w:rsid w:val="008B10ED"/>
    <w:rsid w:val="008B61D4"/>
    <w:rsid w:val="008B6512"/>
    <w:rsid w:val="008C0D19"/>
    <w:rsid w:val="008C49D2"/>
    <w:rsid w:val="008C5ACD"/>
    <w:rsid w:val="008D242F"/>
    <w:rsid w:val="008D658B"/>
    <w:rsid w:val="008D72F9"/>
    <w:rsid w:val="008D73A9"/>
    <w:rsid w:val="008E7307"/>
    <w:rsid w:val="008F0846"/>
    <w:rsid w:val="008F1BE3"/>
    <w:rsid w:val="008F28B1"/>
    <w:rsid w:val="008F6034"/>
    <w:rsid w:val="008F71A1"/>
    <w:rsid w:val="00901184"/>
    <w:rsid w:val="009016F3"/>
    <w:rsid w:val="0090170A"/>
    <w:rsid w:val="00906F47"/>
    <w:rsid w:val="0091129D"/>
    <w:rsid w:val="00913360"/>
    <w:rsid w:val="00916097"/>
    <w:rsid w:val="009166AF"/>
    <w:rsid w:val="0091681E"/>
    <w:rsid w:val="00920E26"/>
    <w:rsid w:val="009221B5"/>
    <w:rsid w:val="009250E2"/>
    <w:rsid w:val="00925CB4"/>
    <w:rsid w:val="00927B74"/>
    <w:rsid w:val="0093145E"/>
    <w:rsid w:val="00933883"/>
    <w:rsid w:val="00943098"/>
    <w:rsid w:val="009430FD"/>
    <w:rsid w:val="009475C0"/>
    <w:rsid w:val="00947AB8"/>
    <w:rsid w:val="00947E87"/>
    <w:rsid w:val="00947F08"/>
    <w:rsid w:val="00951FFB"/>
    <w:rsid w:val="00952B82"/>
    <w:rsid w:val="00961AD4"/>
    <w:rsid w:val="009656A8"/>
    <w:rsid w:val="00966464"/>
    <w:rsid w:val="009669EF"/>
    <w:rsid w:val="00970DF8"/>
    <w:rsid w:val="009710C4"/>
    <w:rsid w:val="00971B20"/>
    <w:rsid w:val="009820D2"/>
    <w:rsid w:val="00984C25"/>
    <w:rsid w:val="009865D7"/>
    <w:rsid w:val="00990A5D"/>
    <w:rsid w:val="009961A1"/>
    <w:rsid w:val="0099639A"/>
    <w:rsid w:val="009978CE"/>
    <w:rsid w:val="00997B16"/>
    <w:rsid w:val="009A1FDB"/>
    <w:rsid w:val="009A4576"/>
    <w:rsid w:val="009A5905"/>
    <w:rsid w:val="009A69DD"/>
    <w:rsid w:val="009A7512"/>
    <w:rsid w:val="009B5DE8"/>
    <w:rsid w:val="009B7765"/>
    <w:rsid w:val="009C244E"/>
    <w:rsid w:val="009C59E2"/>
    <w:rsid w:val="009C5EB1"/>
    <w:rsid w:val="009C6724"/>
    <w:rsid w:val="009C698B"/>
    <w:rsid w:val="009E12A3"/>
    <w:rsid w:val="009E196D"/>
    <w:rsid w:val="009E43E5"/>
    <w:rsid w:val="009E79E8"/>
    <w:rsid w:val="009F093C"/>
    <w:rsid w:val="009F3BA5"/>
    <w:rsid w:val="009F4425"/>
    <w:rsid w:val="009F6FD2"/>
    <w:rsid w:val="00A013DD"/>
    <w:rsid w:val="00A05452"/>
    <w:rsid w:val="00A06ECC"/>
    <w:rsid w:val="00A1081B"/>
    <w:rsid w:val="00A1252B"/>
    <w:rsid w:val="00A1481A"/>
    <w:rsid w:val="00A23238"/>
    <w:rsid w:val="00A26D21"/>
    <w:rsid w:val="00A308F3"/>
    <w:rsid w:val="00A30FB1"/>
    <w:rsid w:val="00A36F61"/>
    <w:rsid w:val="00A507D7"/>
    <w:rsid w:val="00A512E6"/>
    <w:rsid w:val="00A51C90"/>
    <w:rsid w:val="00A51EB4"/>
    <w:rsid w:val="00A520E9"/>
    <w:rsid w:val="00A52E74"/>
    <w:rsid w:val="00A553C4"/>
    <w:rsid w:val="00A55AA8"/>
    <w:rsid w:val="00A55AFE"/>
    <w:rsid w:val="00A55E9F"/>
    <w:rsid w:val="00A564F3"/>
    <w:rsid w:val="00A56B57"/>
    <w:rsid w:val="00A67CEB"/>
    <w:rsid w:val="00A67D65"/>
    <w:rsid w:val="00A67FDB"/>
    <w:rsid w:val="00A70520"/>
    <w:rsid w:val="00A731A2"/>
    <w:rsid w:val="00A80C9A"/>
    <w:rsid w:val="00A81297"/>
    <w:rsid w:val="00A93486"/>
    <w:rsid w:val="00A95020"/>
    <w:rsid w:val="00A95AEE"/>
    <w:rsid w:val="00A97655"/>
    <w:rsid w:val="00AA0126"/>
    <w:rsid w:val="00AA01FE"/>
    <w:rsid w:val="00AA0509"/>
    <w:rsid w:val="00AA077C"/>
    <w:rsid w:val="00AA1654"/>
    <w:rsid w:val="00AA402E"/>
    <w:rsid w:val="00AA752B"/>
    <w:rsid w:val="00AB098B"/>
    <w:rsid w:val="00AB2E90"/>
    <w:rsid w:val="00AB4005"/>
    <w:rsid w:val="00AB6ED0"/>
    <w:rsid w:val="00AC113B"/>
    <w:rsid w:val="00AC17E6"/>
    <w:rsid w:val="00AC1A6A"/>
    <w:rsid w:val="00AD3A6B"/>
    <w:rsid w:val="00AD46D0"/>
    <w:rsid w:val="00AD76A8"/>
    <w:rsid w:val="00AE0FFC"/>
    <w:rsid w:val="00AE2C3A"/>
    <w:rsid w:val="00AF09C3"/>
    <w:rsid w:val="00AF21BC"/>
    <w:rsid w:val="00AF6FC9"/>
    <w:rsid w:val="00B01885"/>
    <w:rsid w:val="00B0397B"/>
    <w:rsid w:val="00B10E45"/>
    <w:rsid w:val="00B231C6"/>
    <w:rsid w:val="00B24C92"/>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65249"/>
    <w:rsid w:val="00B71539"/>
    <w:rsid w:val="00B7170D"/>
    <w:rsid w:val="00B724EB"/>
    <w:rsid w:val="00B805CC"/>
    <w:rsid w:val="00B8431C"/>
    <w:rsid w:val="00B8484C"/>
    <w:rsid w:val="00B852B1"/>
    <w:rsid w:val="00B87DCC"/>
    <w:rsid w:val="00B97FD5"/>
    <w:rsid w:val="00BA4F83"/>
    <w:rsid w:val="00BA545C"/>
    <w:rsid w:val="00BB085C"/>
    <w:rsid w:val="00BC0280"/>
    <w:rsid w:val="00BC26E1"/>
    <w:rsid w:val="00BC2A47"/>
    <w:rsid w:val="00BC5452"/>
    <w:rsid w:val="00BC6CE7"/>
    <w:rsid w:val="00BD0A02"/>
    <w:rsid w:val="00BE0564"/>
    <w:rsid w:val="00BE1622"/>
    <w:rsid w:val="00BE1DDF"/>
    <w:rsid w:val="00BF214C"/>
    <w:rsid w:val="00BF3F95"/>
    <w:rsid w:val="00BF47D7"/>
    <w:rsid w:val="00BF6A44"/>
    <w:rsid w:val="00BF6E17"/>
    <w:rsid w:val="00C04730"/>
    <w:rsid w:val="00C04C46"/>
    <w:rsid w:val="00C0606C"/>
    <w:rsid w:val="00C0738A"/>
    <w:rsid w:val="00C15A00"/>
    <w:rsid w:val="00C17328"/>
    <w:rsid w:val="00C2033A"/>
    <w:rsid w:val="00C22D97"/>
    <w:rsid w:val="00C25FA7"/>
    <w:rsid w:val="00C310D1"/>
    <w:rsid w:val="00C33F71"/>
    <w:rsid w:val="00C3526B"/>
    <w:rsid w:val="00C40E36"/>
    <w:rsid w:val="00C41A80"/>
    <w:rsid w:val="00C436DB"/>
    <w:rsid w:val="00C4424D"/>
    <w:rsid w:val="00C47B52"/>
    <w:rsid w:val="00C5019E"/>
    <w:rsid w:val="00C50C6D"/>
    <w:rsid w:val="00C516C5"/>
    <w:rsid w:val="00C53871"/>
    <w:rsid w:val="00C540FA"/>
    <w:rsid w:val="00C57901"/>
    <w:rsid w:val="00C62DFF"/>
    <w:rsid w:val="00C63800"/>
    <w:rsid w:val="00C7562E"/>
    <w:rsid w:val="00C76C12"/>
    <w:rsid w:val="00C81682"/>
    <w:rsid w:val="00C82995"/>
    <w:rsid w:val="00C90A36"/>
    <w:rsid w:val="00C911CC"/>
    <w:rsid w:val="00C93FA3"/>
    <w:rsid w:val="00C95E3B"/>
    <w:rsid w:val="00CA0746"/>
    <w:rsid w:val="00CA07EF"/>
    <w:rsid w:val="00CA1E81"/>
    <w:rsid w:val="00CA4FE2"/>
    <w:rsid w:val="00CA51CA"/>
    <w:rsid w:val="00CA6FC1"/>
    <w:rsid w:val="00CB1A2D"/>
    <w:rsid w:val="00CB2A28"/>
    <w:rsid w:val="00CB7CB2"/>
    <w:rsid w:val="00CC3C92"/>
    <w:rsid w:val="00CC72CB"/>
    <w:rsid w:val="00CC7AA1"/>
    <w:rsid w:val="00CD3859"/>
    <w:rsid w:val="00CD5371"/>
    <w:rsid w:val="00CD6BA3"/>
    <w:rsid w:val="00CE179E"/>
    <w:rsid w:val="00CE6530"/>
    <w:rsid w:val="00CE6CC0"/>
    <w:rsid w:val="00D03F6E"/>
    <w:rsid w:val="00D07148"/>
    <w:rsid w:val="00D078B5"/>
    <w:rsid w:val="00D11AEB"/>
    <w:rsid w:val="00D13A72"/>
    <w:rsid w:val="00D14D49"/>
    <w:rsid w:val="00D14F5E"/>
    <w:rsid w:val="00D2018C"/>
    <w:rsid w:val="00D21120"/>
    <w:rsid w:val="00D260E8"/>
    <w:rsid w:val="00D274FC"/>
    <w:rsid w:val="00D32262"/>
    <w:rsid w:val="00D3253A"/>
    <w:rsid w:val="00D32652"/>
    <w:rsid w:val="00D3409E"/>
    <w:rsid w:val="00D4083D"/>
    <w:rsid w:val="00D440A8"/>
    <w:rsid w:val="00D50BDE"/>
    <w:rsid w:val="00D525D5"/>
    <w:rsid w:val="00D55569"/>
    <w:rsid w:val="00D55ED0"/>
    <w:rsid w:val="00D56EEC"/>
    <w:rsid w:val="00D61D9D"/>
    <w:rsid w:val="00D62D8F"/>
    <w:rsid w:val="00D62E93"/>
    <w:rsid w:val="00D65923"/>
    <w:rsid w:val="00D6683B"/>
    <w:rsid w:val="00D70F57"/>
    <w:rsid w:val="00D7449C"/>
    <w:rsid w:val="00D7531F"/>
    <w:rsid w:val="00D75EA0"/>
    <w:rsid w:val="00D8028C"/>
    <w:rsid w:val="00D838B0"/>
    <w:rsid w:val="00D83FA3"/>
    <w:rsid w:val="00D869A8"/>
    <w:rsid w:val="00D86C7B"/>
    <w:rsid w:val="00D91B15"/>
    <w:rsid w:val="00D9769C"/>
    <w:rsid w:val="00D97F9F"/>
    <w:rsid w:val="00DA14E8"/>
    <w:rsid w:val="00DA5A2E"/>
    <w:rsid w:val="00DA7194"/>
    <w:rsid w:val="00DC22F7"/>
    <w:rsid w:val="00DC51C9"/>
    <w:rsid w:val="00DC54F8"/>
    <w:rsid w:val="00DC70E0"/>
    <w:rsid w:val="00DD02C9"/>
    <w:rsid w:val="00DD0751"/>
    <w:rsid w:val="00DE2ABB"/>
    <w:rsid w:val="00DF265E"/>
    <w:rsid w:val="00E02436"/>
    <w:rsid w:val="00E02A89"/>
    <w:rsid w:val="00E02E71"/>
    <w:rsid w:val="00E03C4C"/>
    <w:rsid w:val="00E03F07"/>
    <w:rsid w:val="00E079EE"/>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C36"/>
    <w:rsid w:val="00E71D15"/>
    <w:rsid w:val="00E768E6"/>
    <w:rsid w:val="00E832DB"/>
    <w:rsid w:val="00E834AF"/>
    <w:rsid w:val="00E843DA"/>
    <w:rsid w:val="00E93259"/>
    <w:rsid w:val="00E943E3"/>
    <w:rsid w:val="00E96895"/>
    <w:rsid w:val="00E96982"/>
    <w:rsid w:val="00E977BC"/>
    <w:rsid w:val="00EA06F4"/>
    <w:rsid w:val="00EA177B"/>
    <w:rsid w:val="00EA1CC0"/>
    <w:rsid w:val="00EA28AE"/>
    <w:rsid w:val="00EA4DF1"/>
    <w:rsid w:val="00EB1957"/>
    <w:rsid w:val="00EB24A9"/>
    <w:rsid w:val="00EB441B"/>
    <w:rsid w:val="00EB4BAF"/>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24CB"/>
    <w:rsid w:val="00F25957"/>
    <w:rsid w:val="00F25E06"/>
    <w:rsid w:val="00F27F4A"/>
    <w:rsid w:val="00F3083F"/>
    <w:rsid w:val="00F32B15"/>
    <w:rsid w:val="00F340BF"/>
    <w:rsid w:val="00F37A38"/>
    <w:rsid w:val="00F37D59"/>
    <w:rsid w:val="00F43E17"/>
    <w:rsid w:val="00F46890"/>
    <w:rsid w:val="00F51214"/>
    <w:rsid w:val="00F55A3E"/>
    <w:rsid w:val="00F563AB"/>
    <w:rsid w:val="00F56840"/>
    <w:rsid w:val="00F5691C"/>
    <w:rsid w:val="00F579B6"/>
    <w:rsid w:val="00F63996"/>
    <w:rsid w:val="00F64FA5"/>
    <w:rsid w:val="00F6716B"/>
    <w:rsid w:val="00F74096"/>
    <w:rsid w:val="00F768D3"/>
    <w:rsid w:val="00F7724A"/>
    <w:rsid w:val="00F81867"/>
    <w:rsid w:val="00F83DBC"/>
    <w:rsid w:val="00F84FFD"/>
    <w:rsid w:val="00F91553"/>
    <w:rsid w:val="00F9168A"/>
    <w:rsid w:val="00F91815"/>
    <w:rsid w:val="00F92B8A"/>
    <w:rsid w:val="00FA0E41"/>
    <w:rsid w:val="00FA247F"/>
    <w:rsid w:val="00FA4178"/>
    <w:rsid w:val="00FA73BF"/>
    <w:rsid w:val="00FA796B"/>
    <w:rsid w:val="00FB4018"/>
    <w:rsid w:val="00FB7558"/>
    <w:rsid w:val="00FB7650"/>
    <w:rsid w:val="00FC19E3"/>
    <w:rsid w:val="00FC3C6E"/>
    <w:rsid w:val="00FC6AB0"/>
    <w:rsid w:val="00FC7E5F"/>
    <w:rsid w:val="00FD1061"/>
    <w:rsid w:val="00FD246D"/>
    <w:rsid w:val="00FD7020"/>
    <w:rsid w:val="00FE0D74"/>
    <w:rsid w:val="00FE5C72"/>
    <w:rsid w:val="00FF39B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7D502"/>
  <w15:chartTrackingRefBased/>
  <w15:docId w15:val="{0E8AEC6D-AD8E-483D-9301-CEFC504E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44BBC"/>
    <w:rPr>
      <w:sz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320FC"/>
    <w:pPr>
      <w:spacing w:after="160" w:line="240" w:lineRule="exact"/>
    </w:pPr>
    <w:rPr>
      <w:rFonts w:ascii="Tahoma" w:eastAsia="MS Mincho" w:hAnsi="Tahoma"/>
      <w:sz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lang w:val="nl-NL"/>
    </w:rPr>
  </w:style>
  <w:style w:type="paragraph" w:customStyle="1" w:styleId="bcverylastpara">
    <w:name w:val="bc very last para"/>
    <w:basedOn w:val="Normal"/>
    <w:rsid w:val="00B320FC"/>
    <w:pPr>
      <w:spacing w:after="720"/>
      <w:ind w:left="1134"/>
      <w:jc w:val="both"/>
    </w:pPr>
    <w:rPr>
      <w:rFonts w:ascii="Arial" w:hAnsi="Arial"/>
      <w:sz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0"/>
    <w:rsid w:val="00244BBC"/>
    <w:rPr>
      <w:rFonts w:ascii="CG Times" w:eastAsia="MS Mincho" w:hAnsi="CG Times"/>
      <w:sz w:val="22"/>
      <w:lang w:val="en-US" w:eastAsia="en-US" w:bidi="ar-SA"/>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0"/>
    <w:rsid w:val="00244BBC"/>
    <w:rPr>
      <w:rFonts w:ascii="CG Times" w:eastAsia="MS Mincho" w:hAnsi="CG Times"/>
      <w:b/>
      <w:caps/>
      <w:sz w:val="22"/>
      <w:szCs w:val="22"/>
      <w:lang w:val="en-GB" w:eastAsia="en-US" w:bidi="ar-SA"/>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link w:val="VENDOSIChar"/>
    <w:rsid w:val="00B320FC"/>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244BBC"/>
    <w:rPr>
      <w:rFonts w:ascii="CG Times" w:eastAsia="MS Mincho" w:hAnsi="CG Times"/>
      <w:caps/>
      <w:sz w:val="22"/>
      <w:szCs w:val="22"/>
      <w:lang w:val="en-GB" w:eastAsia="en-US" w:bidi="ar-SA"/>
    </w:rPr>
  </w:style>
  <w:style w:type="character" w:customStyle="1" w:styleId="CharChar1">
    <w:name w:val="Char Char1"/>
    <w:basedOn w:val="DefaultParagraphFont"/>
    <w:rsid w:val="00244BBC"/>
    <w:rPr>
      <w:rFonts w:ascii="Trebuchet MS" w:eastAsia="MS Mincho" w:hAnsi="Trebuchet MS"/>
      <w:lang w:val="en-GB" w:eastAsia="en-US" w:bidi="ar-SA"/>
    </w:rPr>
  </w:style>
  <w:style w:type="paragraph" w:styleId="ListBullet2">
    <w:name w:val="List Bullet 2"/>
    <w:basedOn w:val="Normal"/>
    <w:rsid w:val="00244BBC"/>
    <w:pPr>
      <w:numPr>
        <w:numId w:val="1"/>
      </w:numPr>
    </w:pPr>
  </w:style>
  <w:style w:type="paragraph" w:customStyle="1" w:styleId="para">
    <w:name w:val="para"/>
    <w:basedOn w:val="Normal"/>
    <w:rsid w:val="00244BBC"/>
    <w:pPr>
      <w:widowControl w:val="0"/>
      <w:spacing w:before="120" w:after="240"/>
      <w:jc w:val="both"/>
    </w:pPr>
    <w:rPr>
      <w:rFonts w:ascii="Trebuchet MS" w:hAnsi="Trebuchet MS"/>
      <w:sz w:val="22"/>
      <w:szCs w:val="22"/>
    </w:rPr>
  </w:style>
  <w:style w:type="paragraph" w:customStyle="1" w:styleId="xl36">
    <w:name w:val="xl36"/>
    <w:basedOn w:val="Normal"/>
    <w:rsid w:val="00244BBC"/>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styleId="Footer">
    <w:name w:val="footer"/>
    <w:basedOn w:val="Normal"/>
    <w:rsid w:val="00244BBC"/>
    <w:pPr>
      <w:tabs>
        <w:tab w:val="center" w:pos="4820"/>
        <w:tab w:val="right" w:pos="9640"/>
      </w:tabs>
      <w:adjustRightInd w:val="0"/>
      <w:jc w:val="both"/>
    </w:pPr>
    <w:rPr>
      <w:rFonts w:eastAsia="Arial" w:cs="Arial"/>
      <w:sz w:val="12"/>
      <w:szCs w:val="12"/>
      <w:lang w:eastAsia="en-GB"/>
    </w:rPr>
  </w:style>
  <w:style w:type="character" w:styleId="PageNumber">
    <w:name w:val="page number"/>
    <w:basedOn w:val="DefaultParagraphFont"/>
    <w:rsid w:val="00244BBC"/>
    <w:rPr>
      <w:rFonts w:ascii="Arial" w:hAnsi="Arial" w:cs="Arial"/>
      <w:color w:val="auto"/>
      <w:sz w:val="20"/>
      <w:szCs w:val="20"/>
      <w:u w:val="none"/>
    </w:rPr>
  </w:style>
  <w:style w:type="paragraph" w:styleId="Header">
    <w:name w:val="header"/>
    <w:basedOn w:val="Normal"/>
    <w:rsid w:val="00244BBC"/>
    <w:pPr>
      <w:tabs>
        <w:tab w:val="center" w:pos="4820"/>
        <w:tab w:val="right" w:pos="9640"/>
      </w:tabs>
      <w:adjustRightInd w:val="0"/>
      <w:jc w:val="both"/>
    </w:pPr>
    <w:rPr>
      <w:rFonts w:eastAsia="Arial" w:cs="Arial"/>
      <w:sz w:val="16"/>
      <w:szCs w:val="16"/>
      <w:lang w:eastAsia="en-GB"/>
    </w:rPr>
  </w:style>
  <w:style w:type="paragraph" w:customStyle="1" w:styleId="Body">
    <w:name w:val="Body"/>
    <w:basedOn w:val="Normal"/>
    <w:rsid w:val="00244BBC"/>
    <w:pPr>
      <w:adjustRightInd w:val="0"/>
      <w:spacing w:after="240"/>
      <w:jc w:val="both"/>
    </w:pPr>
    <w:rPr>
      <w:rFonts w:eastAsia="Arial" w:cs="Arial"/>
      <w:lang w:eastAsia="en-GB"/>
    </w:rPr>
  </w:style>
  <w:style w:type="paragraph" w:customStyle="1" w:styleId="Body2">
    <w:name w:val="Body 2"/>
    <w:basedOn w:val="Body"/>
    <w:rsid w:val="00244BBC"/>
    <w:pPr>
      <w:numPr>
        <w:numId w:val="2"/>
      </w:numPr>
      <w:tabs>
        <w:tab w:val="clear" w:pos="850"/>
      </w:tabs>
      <w:ind w:firstLine="0"/>
    </w:pPr>
  </w:style>
  <w:style w:type="paragraph" w:customStyle="1" w:styleId="Level3">
    <w:name w:val="Level 3"/>
    <w:basedOn w:val="Body3"/>
    <w:rsid w:val="00244BBC"/>
    <w:pPr>
      <w:numPr>
        <w:ilvl w:val="1"/>
        <w:numId w:val="2"/>
      </w:numPr>
      <w:tabs>
        <w:tab w:val="clear" w:pos="850"/>
        <w:tab w:val="num" w:pos="1701"/>
      </w:tabs>
      <w:ind w:left="1701" w:hanging="851"/>
      <w:outlineLvl w:val="2"/>
    </w:pPr>
  </w:style>
  <w:style w:type="paragraph" w:customStyle="1" w:styleId="Body3">
    <w:name w:val="Body 3"/>
    <w:basedOn w:val="Body"/>
    <w:rsid w:val="00244BBC"/>
    <w:pPr>
      <w:tabs>
        <w:tab w:val="num" w:pos="720"/>
      </w:tabs>
      <w:ind w:left="720" w:hanging="360"/>
    </w:pPr>
  </w:style>
  <w:style w:type="paragraph" w:customStyle="1" w:styleId="Level4">
    <w:name w:val="Level 4"/>
    <w:basedOn w:val="Body4"/>
    <w:rsid w:val="00244BBC"/>
    <w:pPr>
      <w:numPr>
        <w:ilvl w:val="2"/>
      </w:numPr>
      <w:tabs>
        <w:tab w:val="clear" w:pos="1701"/>
        <w:tab w:val="num" w:pos="850"/>
      </w:tabs>
      <w:ind w:left="850" w:hanging="850"/>
      <w:outlineLvl w:val="3"/>
    </w:pPr>
  </w:style>
  <w:style w:type="paragraph" w:customStyle="1" w:styleId="Body4">
    <w:name w:val="Body 4"/>
    <w:basedOn w:val="Body"/>
    <w:rsid w:val="00244BBC"/>
    <w:pPr>
      <w:numPr>
        <w:ilvl w:val="4"/>
        <w:numId w:val="2"/>
      </w:numPr>
      <w:tabs>
        <w:tab w:val="clear" w:pos="3402"/>
      </w:tabs>
      <w:ind w:left="2551" w:firstLine="0"/>
    </w:pPr>
  </w:style>
  <w:style w:type="paragraph" w:customStyle="1" w:styleId="Level5">
    <w:name w:val="Level 5"/>
    <w:basedOn w:val="Body5"/>
    <w:rsid w:val="00244BBC"/>
    <w:pPr>
      <w:numPr>
        <w:ilvl w:val="5"/>
        <w:numId w:val="2"/>
      </w:numPr>
      <w:tabs>
        <w:tab w:val="clear" w:pos="4252"/>
        <w:tab w:val="num" w:pos="1701"/>
      </w:tabs>
      <w:ind w:left="1701" w:hanging="851"/>
      <w:outlineLvl w:val="4"/>
    </w:pPr>
  </w:style>
  <w:style w:type="paragraph" w:customStyle="1" w:styleId="Body5">
    <w:name w:val="Body 5"/>
    <w:basedOn w:val="Body"/>
    <w:rsid w:val="00244BBC"/>
    <w:pPr>
      <w:ind w:left="3402"/>
    </w:pPr>
  </w:style>
  <w:style w:type="paragraph" w:customStyle="1" w:styleId="Appendix">
    <w:name w:val="Appendix #"/>
    <w:basedOn w:val="Body"/>
    <w:next w:val="SubHeading"/>
    <w:rsid w:val="00244BBC"/>
    <w:pPr>
      <w:keepNext/>
      <w:keepLines/>
      <w:jc w:val="center"/>
    </w:pPr>
    <w:rPr>
      <w:b/>
      <w:bCs/>
    </w:rPr>
  </w:style>
  <w:style w:type="paragraph" w:customStyle="1" w:styleId="SubHeading">
    <w:name w:val="Sub Heading"/>
    <w:basedOn w:val="Body"/>
    <w:next w:val="Body"/>
    <w:rsid w:val="00244BBC"/>
    <w:pPr>
      <w:keepNext/>
      <w:keepLines/>
      <w:tabs>
        <w:tab w:val="num" w:pos="850"/>
      </w:tabs>
      <w:ind w:left="850" w:hanging="850"/>
      <w:jc w:val="center"/>
    </w:pPr>
    <w:rPr>
      <w:b/>
      <w:bCs/>
      <w:caps/>
    </w:rPr>
  </w:style>
  <w:style w:type="paragraph" w:styleId="BalloonText">
    <w:name w:val="Balloon Text"/>
    <w:basedOn w:val="Normal"/>
    <w:link w:val="BalloonTextChar"/>
    <w:rsid w:val="00244BBC"/>
    <w:pPr>
      <w:adjustRightInd w:val="0"/>
      <w:jc w:val="both"/>
    </w:pPr>
    <w:rPr>
      <w:rFonts w:ascii="Tahoma" w:eastAsia="Arial" w:hAnsi="Tahoma" w:cs="Tahoma"/>
      <w:sz w:val="16"/>
      <w:szCs w:val="16"/>
      <w:lang w:eastAsia="en-GB"/>
    </w:rPr>
  </w:style>
  <w:style w:type="character" w:customStyle="1" w:styleId="BalloonTextChar">
    <w:name w:val="Balloon Text Char"/>
    <w:basedOn w:val="DefaultParagraphFont"/>
    <w:link w:val="BalloonText"/>
    <w:rsid w:val="00244BBC"/>
    <w:rPr>
      <w:rFonts w:ascii="Tahoma" w:eastAsia="Arial" w:hAnsi="Tahoma" w:cs="Tahoma"/>
      <w:sz w:val="16"/>
      <w:szCs w:val="16"/>
      <w:lang w:val="sq-AL" w:eastAsia="en-GB" w:bidi="ar-SA"/>
    </w:rPr>
  </w:style>
  <w:style w:type="paragraph" w:customStyle="1" w:styleId="CharChar1CarCarCharCharCarCar">
    <w:name w:val="Char Char1 Car Car Char Char Car Car"/>
    <w:basedOn w:val="Normal"/>
    <w:rsid w:val="00244BBC"/>
    <w:pPr>
      <w:spacing w:after="160" w:line="240" w:lineRule="exact"/>
    </w:pPr>
    <w:rPr>
      <w:sz w:val="20"/>
      <w:lang w:val="en-GB"/>
    </w:rPr>
  </w:style>
  <w:style w:type="paragraph" w:customStyle="1" w:styleId="CharChar1CarCar">
    <w:name w:val="Char Char1 Car Car"/>
    <w:basedOn w:val="Normal"/>
    <w:rsid w:val="00244BBC"/>
    <w:pPr>
      <w:spacing w:after="160" w:line="240" w:lineRule="exact"/>
    </w:pPr>
    <w:rPr>
      <w:sz w:val="20"/>
      <w:lang w:val="en-GB"/>
    </w:rPr>
  </w:style>
  <w:style w:type="paragraph" w:styleId="BodyText2">
    <w:name w:val="Body Text 2"/>
    <w:basedOn w:val="Normal"/>
    <w:rsid w:val="00244BBC"/>
    <w:pPr>
      <w:numPr>
        <w:numId w:val="4"/>
      </w:numPr>
      <w:tabs>
        <w:tab w:val="left" w:pos="709"/>
      </w:tabs>
      <w:jc w:val="both"/>
    </w:pPr>
    <w:rPr>
      <w:rFonts w:ascii="Garamond" w:eastAsia="MS Mincho" w:hAnsi="Garamond" w:cs="Courier New"/>
      <w:bCs/>
      <w:sz w:val="28"/>
      <w:lang w:val="fr-FR"/>
    </w:rPr>
  </w:style>
  <w:style w:type="character" w:styleId="CommentReference">
    <w:name w:val="annotation reference"/>
    <w:basedOn w:val="DefaultParagraphFont"/>
    <w:rsid w:val="00561243"/>
    <w:rPr>
      <w:sz w:val="16"/>
      <w:szCs w:val="16"/>
    </w:rPr>
  </w:style>
  <w:style w:type="paragraph" w:styleId="CommentText">
    <w:name w:val="annotation text"/>
    <w:basedOn w:val="Normal"/>
    <w:link w:val="CommentTextChar"/>
    <w:rsid w:val="00561243"/>
    <w:rPr>
      <w:sz w:val="20"/>
    </w:rPr>
  </w:style>
  <w:style w:type="character" w:customStyle="1" w:styleId="CommentTextChar">
    <w:name w:val="Comment Text Char"/>
    <w:basedOn w:val="DefaultParagraphFont"/>
    <w:link w:val="CommentText"/>
    <w:rsid w:val="00561243"/>
    <w:rPr>
      <w:lang w:val="sq-AL"/>
    </w:rPr>
  </w:style>
  <w:style w:type="paragraph" w:styleId="CommentSubject">
    <w:name w:val="annotation subject"/>
    <w:basedOn w:val="CommentText"/>
    <w:next w:val="CommentText"/>
    <w:link w:val="CommentSubjectChar"/>
    <w:rsid w:val="00561243"/>
    <w:rPr>
      <w:b/>
      <w:bCs/>
    </w:rPr>
  </w:style>
  <w:style w:type="character" w:customStyle="1" w:styleId="CommentSubjectChar">
    <w:name w:val="Comment Subject Char"/>
    <w:basedOn w:val="CommentTextChar"/>
    <w:link w:val="CommentSubject"/>
    <w:rsid w:val="00561243"/>
    <w:rPr>
      <w:b/>
      <w:bCs/>
      <w:lang w:val="sq-AL"/>
    </w:rPr>
  </w:style>
  <w:style w:type="paragraph" w:customStyle="1" w:styleId="Hapesira7">
    <w:name w:val="Hapesira 7"/>
    <w:basedOn w:val="Paragrafi0"/>
    <w:qFormat/>
    <w:rsid w:val="00474202"/>
    <w:pPr>
      <w:ind w:firstLine="284"/>
    </w:pPr>
    <w:rPr>
      <w:rFonts w:ascii="Garamond"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445853">
      <w:bodyDiv w:val="1"/>
      <w:marLeft w:val="0"/>
      <w:marRight w:val="0"/>
      <w:marTop w:val="0"/>
      <w:marBottom w:val="0"/>
      <w:divBdr>
        <w:top w:val="none" w:sz="0" w:space="0" w:color="auto"/>
        <w:left w:val="none" w:sz="0" w:space="0" w:color="auto"/>
        <w:bottom w:val="none" w:sz="0" w:space="0" w:color="auto"/>
        <w:right w:val="none" w:sz="0" w:space="0" w:color="auto"/>
      </w:divBdr>
    </w:div>
    <w:div w:id="856189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emf"/><Relationship Id="rId26" Type="http://schemas.openxmlformats.org/officeDocument/2006/relationships/image" Target="media/image14.emf"/><Relationship Id="rId39" Type="http://schemas.openxmlformats.org/officeDocument/2006/relationships/image" Target="media/image27.jpg"/><Relationship Id="rId21" Type="http://schemas.openxmlformats.org/officeDocument/2006/relationships/image" Target="media/image9.emf"/><Relationship Id="rId34" Type="http://schemas.openxmlformats.org/officeDocument/2006/relationships/image" Target="media/image22.jpg"/><Relationship Id="rId42" Type="http://schemas.openxmlformats.org/officeDocument/2006/relationships/image" Target="media/image30.jpg"/><Relationship Id="rId47" Type="http://schemas.openxmlformats.org/officeDocument/2006/relationships/image" Target="media/image35.jpg"/><Relationship Id="rId50" Type="http://schemas.openxmlformats.org/officeDocument/2006/relationships/image" Target="media/image38.jpg"/><Relationship Id="rId55" Type="http://schemas.openxmlformats.org/officeDocument/2006/relationships/footer" Target="footer4.xml"/><Relationship Id="rId7" Type="http://schemas.openxmlformats.org/officeDocument/2006/relationships/comments" Target="comments.xml"/><Relationship Id="rId2" Type="http://schemas.openxmlformats.org/officeDocument/2006/relationships/styles" Target="styles.xml"/><Relationship Id="rId16" Type="http://schemas.openxmlformats.org/officeDocument/2006/relationships/image" Target="media/image4.emf"/><Relationship Id="rId29" Type="http://schemas.openxmlformats.org/officeDocument/2006/relationships/image" Target="media/image17.png"/><Relationship Id="rId11" Type="http://schemas.openxmlformats.org/officeDocument/2006/relationships/image" Target="media/image2.emf"/><Relationship Id="rId24" Type="http://schemas.openxmlformats.org/officeDocument/2006/relationships/image" Target="media/image12.emf"/><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g"/><Relationship Id="rId53" Type="http://schemas.openxmlformats.org/officeDocument/2006/relationships/image" Target="media/image41.jpg"/><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7.emf"/><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56" Type="http://schemas.openxmlformats.org/officeDocument/2006/relationships/fontTable" Target="fontTable.xml"/><Relationship Id="rId8" Type="http://schemas.microsoft.com/office/2011/relationships/commentsExtended" Target="commentsExtended.xml"/><Relationship Id="rId51" Type="http://schemas.openxmlformats.org/officeDocument/2006/relationships/image" Target="media/image39.jpg"/><Relationship Id="rId3"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g"/><Relationship Id="rId20" Type="http://schemas.openxmlformats.org/officeDocument/2006/relationships/image" Target="media/image8.emf"/><Relationship Id="rId41" Type="http://schemas.openxmlformats.org/officeDocument/2006/relationships/image" Target="media/image29.jpg"/><Relationship Id="rId54"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image" Target="media/image11.emf"/><Relationship Id="rId28" Type="http://schemas.openxmlformats.org/officeDocument/2006/relationships/image" Target="media/image16.emf"/><Relationship Id="rId36" Type="http://schemas.openxmlformats.org/officeDocument/2006/relationships/image" Target="media/image24.jpg"/><Relationship Id="rId49" Type="http://schemas.openxmlformats.org/officeDocument/2006/relationships/image" Target="media/image37.jpg"/><Relationship Id="rId57" Type="http://schemas.microsoft.com/office/2011/relationships/people" Target="people.xml"/><Relationship Id="rId10" Type="http://schemas.openxmlformats.org/officeDocument/2006/relationships/image" Target="media/image1.jpeg"/><Relationship Id="rId31" Type="http://schemas.openxmlformats.org/officeDocument/2006/relationships/image" Target="media/image19.jpg"/><Relationship Id="rId44" Type="http://schemas.openxmlformats.org/officeDocument/2006/relationships/image" Target="media/image32.jpg"/><Relationship Id="rId52" Type="http://schemas.openxmlformats.org/officeDocument/2006/relationships/image" Target="media/image4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3038</TotalTime>
  <Pages>131</Pages>
  <Words>50148</Words>
  <Characters>285844</Characters>
  <Application>Microsoft Office Word</Application>
  <DocSecurity>0</DocSecurity>
  <Lines>2382</Lines>
  <Paragraphs>670</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335322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Rovena Lipe</cp:lastModifiedBy>
  <cp:revision>16</cp:revision>
  <dcterms:created xsi:type="dcterms:W3CDTF">2024-04-23T10:43:00Z</dcterms:created>
  <dcterms:modified xsi:type="dcterms:W3CDTF">2024-06-03T13:31:00Z</dcterms:modified>
</cp:coreProperties>
</file>