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EC8" w:rsidRPr="00AB1004" w:rsidRDefault="00220EC8" w:rsidP="00220EC8">
      <w:pPr>
        <w:pStyle w:val="Akti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LIGJ</w:t>
      </w:r>
    </w:p>
    <w:p w:rsidR="00220EC8" w:rsidRPr="00AB1004" w:rsidRDefault="00220EC8" w:rsidP="00220EC8">
      <w:pPr>
        <w:pStyle w:val="NumriData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Nr.</w:t>
      </w:r>
      <w:r w:rsidR="00AB1004" w:rsidRPr="00AB1004">
        <w:rPr>
          <w:rFonts w:ascii="Garamond" w:hAnsi="Garamond"/>
          <w:sz w:val="24"/>
          <w:szCs w:val="24"/>
        </w:rPr>
        <w:t xml:space="preserve"> </w:t>
      </w:r>
      <w:r w:rsidRPr="00AB1004">
        <w:rPr>
          <w:rFonts w:ascii="Garamond" w:hAnsi="Garamond"/>
          <w:sz w:val="24"/>
          <w:szCs w:val="24"/>
        </w:rPr>
        <w:t>10 130, datë 11.5.2009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Titulli0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PËR FONDIN SHQIPTAR TË ZHVILLIMIT</w:t>
      </w:r>
    </w:p>
    <w:p w:rsidR="00220EC8" w:rsidRPr="00AB1004" w:rsidRDefault="00A924B9" w:rsidP="00A924B9">
      <w:pPr>
        <w:pStyle w:val="Paragrafi0"/>
        <w:ind w:firstLine="0"/>
        <w:jc w:val="center"/>
        <w:rPr>
          <w:rFonts w:ascii="Garamond" w:hAnsi="Garamond"/>
          <w:i/>
          <w:sz w:val="24"/>
          <w:szCs w:val="24"/>
        </w:rPr>
      </w:pPr>
      <w:r w:rsidRPr="00AB1004">
        <w:rPr>
          <w:rFonts w:ascii="Garamond" w:hAnsi="Garamond"/>
          <w:i/>
          <w:sz w:val="24"/>
          <w:szCs w:val="24"/>
        </w:rPr>
        <w:t>(Ndryshuar me Aktin Normativ nr. 7</w:t>
      </w:r>
      <w:r w:rsidR="00AB1004">
        <w:rPr>
          <w:rStyle w:val="FootnoteReference"/>
          <w:rFonts w:ascii="Garamond" w:hAnsi="Garamond"/>
          <w:i/>
          <w:sz w:val="24"/>
          <w:szCs w:val="24"/>
        </w:rPr>
        <w:footnoteReference w:id="1"/>
      </w:r>
      <w:r w:rsidRPr="00AB1004">
        <w:rPr>
          <w:rFonts w:ascii="Garamond" w:hAnsi="Garamond"/>
          <w:i/>
          <w:sz w:val="24"/>
          <w:szCs w:val="24"/>
        </w:rPr>
        <w:t>, datë 30.9.2009)</w:t>
      </w:r>
    </w:p>
    <w:p w:rsidR="00A924B9" w:rsidRPr="00AB1004" w:rsidRDefault="00AB1004" w:rsidP="00A924B9">
      <w:pPr>
        <w:pStyle w:val="Paragrafi0"/>
        <w:ind w:firstLine="0"/>
        <w:jc w:val="right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(i përditë</w:t>
      </w:r>
      <w:r w:rsidR="00A924B9" w:rsidRPr="00AB1004">
        <w:rPr>
          <w:rFonts w:ascii="Garamond" w:hAnsi="Garamond"/>
          <w:i/>
          <w:sz w:val="24"/>
          <w:szCs w:val="24"/>
        </w:rPr>
        <w:t>suar)</w:t>
      </w:r>
    </w:p>
    <w:p w:rsidR="00A924B9" w:rsidRPr="00AB1004" w:rsidRDefault="00A924B9" w:rsidP="00A924B9">
      <w:pPr>
        <w:pStyle w:val="Paragrafi0"/>
        <w:ind w:firstLine="0"/>
        <w:jc w:val="right"/>
        <w:rPr>
          <w:rFonts w:ascii="Garamond" w:hAnsi="Garamond"/>
          <w:i/>
          <w:sz w:val="24"/>
          <w:szCs w:val="24"/>
        </w:rPr>
      </w:pP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 xml:space="preserve">Në mbështetje të neneve 78 dhe 83 pika 1 të Kushtetutës, me propozimin e Këshillit të Ministrave, 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Institucioni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KUVENDI</w:t>
      </w:r>
    </w:p>
    <w:p w:rsidR="00220EC8" w:rsidRPr="00AB1004" w:rsidRDefault="00220EC8" w:rsidP="00220EC8">
      <w:pPr>
        <w:pStyle w:val="Institucioni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I REPUBLIKËS SË SHQIPËRISË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VENDOSI0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VENDOSI: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KREU I</w:t>
      </w:r>
    </w:p>
    <w:p w:rsidR="00220EC8" w:rsidRPr="00AB1004" w:rsidRDefault="00220EC8" w:rsidP="00220EC8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DISPOZITA TË PËRGJITHSHME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NeniNr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Neni l</w:t>
      </w:r>
    </w:p>
    <w:p w:rsidR="00220EC8" w:rsidRPr="00AB1004" w:rsidRDefault="00220EC8" w:rsidP="00220EC8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Objekti i ligjit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Ky ligj ka për objekt përcaktimin e formës së organizimit, të rregullave të funksionimit dhe të administrimit të Fondit Shqiptar të Zhvillimit (në vijim FSHZH).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NeniNr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Neni 2</w:t>
      </w:r>
    </w:p>
    <w:p w:rsidR="00220EC8" w:rsidRPr="00AB1004" w:rsidRDefault="00220EC8" w:rsidP="00220EC8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Qëllimi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Fusha e veprimtarisë së FSHZH-së është nxitja e zhvillimit ekonomik dhe social, të qëndrueshëm, të balancuar dhe koheziv, në nivel rajonal e vendor, në mbështetje të politikave shtetërore të zhvillimit.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NeniNr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Neni 3</w:t>
      </w:r>
    </w:p>
    <w:p w:rsidR="00220EC8" w:rsidRPr="00AB1004" w:rsidRDefault="00220EC8" w:rsidP="00220EC8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Përkufizime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Në këtë ligj termat e mëposhtëm kanë këto kuptime: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a) “FSHZH” është Fondi Shqiptar i Zhvillimit;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b) “Statuti” është akti që parashikon rregullat e funksionimit të brendshëm të FSHZH-së, dalë në mbështetje dhe për zbatim të këtij ligji;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 xml:space="preserve">c) “Manuali i procedurave” është manuali i procedurave drejtuese, administrative, financiare dhe teknike të FSHZH-së; 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ç) “Projekt” janë projektet ose programet e zhvillimit, që zbatohen nga FSHZH-ja, të financuara nga donatorë të ndryshëm dhe/ose nga shteti;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d) “Donator” janë të gjitha institucionet financiare dhe bankare, kombëtare dhe ndërkombëtare, publike apo private, të vendit dhe të huaja, që financojnë projekte zhvillimi, për t’u zbatuar nga FSHZH-ja.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NeniNr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Neni 4</w:t>
      </w:r>
    </w:p>
    <w:p w:rsidR="00220EC8" w:rsidRPr="00AB1004" w:rsidRDefault="00220EC8" w:rsidP="00220EC8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Statusi juridik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1. FSHZH-ja është person juridik dhe gëzon statusin e organizatës jofitimprurëse.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2. FSHZH-ja gëzon pavarësi drejtuese, administrative, financiare dhe teknike.</w:t>
      </w:r>
    </w:p>
    <w:p w:rsidR="00220EC8" w:rsidRPr="00AB1004" w:rsidRDefault="00220EC8" w:rsidP="009D7550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3. FSHZH-ja e ushtron veprimtarinë në përputhje me dispozitat e këtij ligji, me statutin, manualin e procedurave, si dhe me kushtet e përcaktuara në marrëveshjet e financimit dhe të zbatimit të projekteve.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4. FSHZH-ja është e organizuar si një subjekt juridik, me qendër në Tiranë, që ka të drejtë të krijojë struktura të tjera, në nivel vendor, sipas kritereve dhe procedurave të përcaktuara në statut.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NeniNr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Neni 5</w:t>
      </w:r>
    </w:p>
    <w:p w:rsidR="00220EC8" w:rsidRPr="00AB1004" w:rsidRDefault="00220EC8" w:rsidP="00220EC8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Objektivat e FSHZH-së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Në përmbushjen e funksioneve dhe të kompetencave të parashikuara në këtë ligj, FSHZH-ja udhëhiqet nga këta objektiva kryesorë: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a) përmirësimi i infrastrukturës social-ekonomike vendore;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b) përmirësimi i shërbimeve publike vendore;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c) forcimi institucional i njësive të qeverisjes vendore;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ç) nxitja e qeverisjes së mirë në nivel vendor.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NeniNr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Neni 6</w:t>
      </w:r>
    </w:p>
    <w:p w:rsidR="00220EC8" w:rsidRPr="00AB1004" w:rsidRDefault="00220EC8" w:rsidP="00220EC8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Kompetencat e FSHZH-së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1. Objekti i veprimtarisë së FSHZH-së është, sipas rastit, hartimi, menaxhimi, financimi, zbatimi, mbikëqyrja e projekteve të lidhura me fushën e veprimtarisë.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2. Kompetencat kryesore të FSHZH-së janë: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a) menaxhimi i projekteve të financuara nga Qeveria Shqiptare dhe/ose donatorë të ndryshëm, që kanë si qëllim zhvillimin rajonal dhe vendor.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b) dhënia e mbështetjes financiare në të gjitha format, si grant, hua, garanci etj. për njësitë e pushtetit vendor, për përmirësimin e infrastrukturës social-ekonomike dhe të shërbimeve publike vendore;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c) dhënia e mbështetjes teknike për zbatimin, ndjekjen dhe mbikëqyrjen e investimeve, për përmirësimin e infrastrukturës social-ekonomike dhe të shërbimeve publike vendore;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ç) dhënia e asistencës teknike dhe kryerja e trajnimeve, për rritjen e kapaciteteve institucionale të pushtetit vendor;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d) kryerja e veprimtarive të ndryshme, në funksion të zbatimit të politikave e të instrumenteve të zhvillimit rajonal dhe vendor.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3. FSHZH-ja bashkëpunon, bashkërendon dhe i harmonizon veprimtaritë me institucionet publike dhe organizmat e tjerë shtetërorë, organizatat e shoqërisë civile dhe me organizma të tjerë shoqërorë, që veprojnë në fusha apo sektorë të lidhur me zhvillimin rajonal dhe vendor.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4. Në menaxhimin e projekteve të financuara nga Qeveria Shqiptare dhe/ose donatorët, në përputhje me objektin e veprimtarisë së këtij fondi, Këshilli i Ministrave mund ta kontraktojë me FSHZH-në, sipas marrëveshjeve përkatëse.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NeniNr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lastRenderedPageBreak/>
        <w:t>Neni 7</w:t>
      </w:r>
    </w:p>
    <w:p w:rsidR="00220EC8" w:rsidRPr="00AB1004" w:rsidRDefault="00220EC8" w:rsidP="00220EC8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Parimet e kryerjes së veprimtarisë së FSHZH-së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FSHZH-ja, në kryerjen e veprimtarisë dhe në ofrimin e mbështetjes për njësitë e qeverisjes vendore, mbështetet, sipas rastit, në parimet e mëposhtme: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a) përparësia sektoriale dhe/ose territoriale, në përputhje me përparësitë e politikës shtetërore në zhvillimin rajonal e vendor;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b) trajtimi në mënyrë të drejtë e të barabartë i njësive të qeverisjes vendore, në kushte të ngjashme ndërmjet tyre;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c) zbatimi i procedurave transparente, të thjeshta dhe të kontrollueshme;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ç) nxitja e pjesëmarrjes së komuniteteve vendore në identifikimin e nevojave e të përparësive vendore, zbatimin e projekteve dhe monitorimin e tyre;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d) bashkëkontributi i njësive të qeverisjes vendore në financimin e projekteve;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dh) bashkëpunimi ndërmjet njësive të qeverisjes vendore;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e) konkurrenca ndërmjet njësive të qeverisjes vendore, sipas nevojave, dobishmërisë publike të projekteve dhe plotësimit më të mirë të parimeve të tjera, të përcaktuara në këtë nen;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ë) parime e kritere të tjera, të përcaktuara në marrëveshjet me donatorët apo në kushtet e përcaktuara për fondet e dhëna nga Buxheti i Shtetit.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KapitulliNr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KREU II</w:t>
      </w:r>
    </w:p>
    <w:p w:rsidR="00220EC8" w:rsidRPr="00AB1004" w:rsidRDefault="00220EC8" w:rsidP="00220EC8">
      <w:pPr>
        <w:pStyle w:val="KapitulliNr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KAPITALI DHE BURIMET E FINANCIMIT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NeniNr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Neni 8</w:t>
      </w:r>
    </w:p>
    <w:p w:rsidR="00220EC8" w:rsidRPr="00AB1004" w:rsidRDefault="00220EC8" w:rsidP="00220EC8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Burimet e financimit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1. Të ardhurat në buxhetin e FSHZ-së krijohen nga: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 xml:space="preserve">a) fondet e përfituara nga marrëveshjet ndërmjet Republikës së Shqipërisë, Këshillit të Ministrave dhe donatorëve të ndryshëm, për financimin e projekteve, të zbatuara nga   FSHZH- ja; 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 xml:space="preserve">b) fondet nga Buxheti i Shtetit, nga individë dhe institucione, brenda dhe jashtë Republikës së Shqipërisë, sipas marrëveshjeve përkatëse; 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c) fondet nga bashkëfinancimi i përfituesve dhe i njësive të qeverisjes vendore;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ç) të ardhurat e përfituara nga aktivet e saj dhe shërbimet e ofruara;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d) kontributet materiale nga programet dypalëshe dhe shumëpalëshe dhe nga organizata të ndryshme jofitimprurese;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dh) burime të tjera, të lejuara nga legjislacioni në fuqi.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2. Të ardhurat e krijuara FSHZH-ja i përdor për financimin veprimtarive të veta, sipas procedurave të përcaktuara në statut.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KREU III</w:t>
      </w:r>
    </w:p>
    <w:p w:rsidR="00220EC8" w:rsidRPr="00AB1004" w:rsidRDefault="00220EC8" w:rsidP="00220EC8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STRUKTURA, ORGANIZIMI DHE DREJTIMI I FSHZH-SË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NeniNr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Neni 9</w:t>
      </w:r>
    </w:p>
    <w:p w:rsidR="00220EC8" w:rsidRPr="00AB1004" w:rsidRDefault="00220EC8" w:rsidP="00220EC8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Organet drejtuese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Organet drejtuese të FSHZH-së janë: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a) këshilli drejtues;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lastRenderedPageBreak/>
        <w:t>b) drejtori ekzekutiv.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NeniNr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Neni 10</w:t>
      </w:r>
    </w:p>
    <w:p w:rsidR="00220EC8" w:rsidRPr="00AB1004" w:rsidRDefault="00220EC8" w:rsidP="00220EC8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Përbërja e këshillit drejtues</w:t>
      </w:r>
    </w:p>
    <w:p w:rsidR="00220EC8" w:rsidRPr="00AB1004" w:rsidRDefault="00A924B9" w:rsidP="00A924B9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AB1004">
        <w:rPr>
          <w:rFonts w:ascii="Garamond" w:hAnsi="Garamond"/>
          <w:i/>
          <w:sz w:val="24"/>
          <w:szCs w:val="24"/>
        </w:rPr>
        <w:t>(Ndryshuar</w:t>
      </w:r>
      <w:r w:rsidR="00450148">
        <w:rPr>
          <w:rFonts w:ascii="Garamond" w:hAnsi="Garamond"/>
          <w:i/>
          <w:sz w:val="24"/>
          <w:szCs w:val="24"/>
        </w:rPr>
        <w:t xml:space="preserve"> nënndarja “i” e shkronjës “a” të pikës 1 me aktin n</w:t>
      </w:r>
      <w:r w:rsidRPr="00AB1004">
        <w:rPr>
          <w:rFonts w:ascii="Garamond" w:hAnsi="Garamond"/>
          <w:i/>
          <w:sz w:val="24"/>
          <w:szCs w:val="24"/>
        </w:rPr>
        <w:t>ormativ nr. 7, datë 30.9.2009)</w:t>
      </w:r>
    </w:p>
    <w:p w:rsidR="00A924B9" w:rsidRPr="00AB1004" w:rsidRDefault="00A924B9" w:rsidP="00A924B9">
      <w:pPr>
        <w:pStyle w:val="Paragrafi0"/>
        <w:jc w:val="center"/>
        <w:rPr>
          <w:rFonts w:ascii="Garamond" w:hAnsi="Garamond"/>
          <w:i/>
          <w:sz w:val="24"/>
          <w:szCs w:val="24"/>
        </w:rPr>
      </w:pP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1. Këshilli drejtues është organi më i lartë vendimmarrës i FSHZH-së dhe përbëhet nga 11 anëtarë.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 xml:space="preserve">a) pesë anëtarë janë përfaqësues të pushtetit qendror, nga të cilët: </w:t>
      </w:r>
    </w:p>
    <w:p w:rsidR="00A924B9" w:rsidRPr="00AB1004" w:rsidRDefault="00220EC8" w:rsidP="00A924B9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 xml:space="preserve">i) </w:t>
      </w:r>
      <w:r w:rsidR="00A924B9" w:rsidRPr="00AB1004">
        <w:rPr>
          <w:rFonts w:ascii="Garamond" w:hAnsi="Garamond"/>
          <w:sz w:val="24"/>
          <w:szCs w:val="24"/>
        </w:rPr>
        <w:t>Kryetari i këshillit drejtues të FSHZH-së përcaktohet me vendim të Këshillit të Ministrave;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 xml:space="preserve">ii) katër anëtarë të këshillit drejtues janë funksionarë, në nivel ministri apo zëvendësministri, sipas fushave përkatëse, në kuadër të projekteve, që ka në </w:t>
      </w:r>
      <w:proofErr w:type="gramStart"/>
      <w:r w:rsidRPr="00AB1004">
        <w:rPr>
          <w:rFonts w:ascii="Garamond" w:hAnsi="Garamond"/>
          <w:sz w:val="24"/>
          <w:szCs w:val="24"/>
        </w:rPr>
        <w:t>zbatim  FSHZH</w:t>
      </w:r>
      <w:proofErr w:type="gramEnd"/>
      <w:r w:rsidRPr="00AB1004">
        <w:rPr>
          <w:rFonts w:ascii="Garamond" w:hAnsi="Garamond"/>
          <w:sz w:val="24"/>
          <w:szCs w:val="24"/>
        </w:rPr>
        <w:t xml:space="preserve"> -ja, të cilët emërohen dhe shkarkohen me vendim të Këshillit të Ministrave;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b) gjashtë anëtarët e tjerë janë përfaqësues të pushtetit vendor, nga të cilët: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i) 2 kryetarë qarqesh, të caktuar nga Shoqata e Kryetarëve të Këshillave të Qarqeve;</w:t>
      </w:r>
    </w:p>
    <w:p w:rsidR="00220EC8" w:rsidRPr="00AB1004" w:rsidRDefault="009D7550" w:rsidP="00220EC8">
      <w:pPr>
        <w:pStyle w:val="Paragrafi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ii) 2 </w:t>
      </w:r>
      <w:r w:rsidR="00220EC8" w:rsidRPr="00AB1004">
        <w:rPr>
          <w:rFonts w:ascii="Garamond" w:hAnsi="Garamond"/>
          <w:sz w:val="24"/>
          <w:szCs w:val="24"/>
        </w:rPr>
        <w:t>kryetarë bashkie, të caktuar nga Shoqata e Kryetarëve të Bashkive;</w:t>
      </w:r>
    </w:p>
    <w:p w:rsidR="00220EC8" w:rsidRPr="00AB1004" w:rsidRDefault="009D7550" w:rsidP="00220EC8">
      <w:pPr>
        <w:pStyle w:val="Paragrafi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iii) 2 </w:t>
      </w:r>
      <w:r w:rsidR="00220EC8" w:rsidRPr="00AB1004">
        <w:rPr>
          <w:rFonts w:ascii="Garamond" w:hAnsi="Garamond"/>
          <w:sz w:val="24"/>
          <w:szCs w:val="24"/>
        </w:rPr>
        <w:t>kryetarë komunash, të caktuar nga Shoqata e Kryetarëve të Komunave.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2. Afati i qëndrimit në detyrën të anëtarit të këshillit drejtues është i njëjtë me mandatin e tyre si të zgjedhur të pushtetit vendor.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3. Nëse mandati i përfaqësuesve të pushtetit vendor revokohet para mbarimit të tij, shoqatat përkatëse propozojnë emrin e anëtarit të ri në këshillin drejtues të FSHZH-së.</w:t>
      </w:r>
    </w:p>
    <w:p w:rsidR="00220EC8" w:rsidRPr="00AB1004" w:rsidRDefault="00220EC8" w:rsidP="009D7550">
      <w:pPr>
        <w:pStyle w:val="Paragrafi0"/>
        <w:ind w:firstLine="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NeniNr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Neni 11</w:t>
      </w:r>
    </w:p>
    <w:p w:rsidR="00220EC8" w:rsidRPr="00AB1004" w:rsidRDefault="00220EC8" w:rsidP="00220EC8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Detyrat e këshillit drejtues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1. Këshilli drejtues ka këto detyra: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a) miraton drejtimet kryesore të veprimtarisë së FSHZH-së;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 xml:space="preserve">b) miraton statutin dhe manualin e procedurave të FSHZH-së me 2/3 e votave të numrit të përgjithshëm të anëtarëve; 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c) miraton marrëveshjet e zbatimit dhe/ose të financimit të projekteve;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ç) emëron dhe shkarkon drejtorin ekzekutiv, në mbështetje të nenit 12 të këtij ligji;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d) mbikëqyr administrimin dhe veprimtarinë e FSHZH-së;</w:t>
      </w:r>
    </w:p>
    <w:p w:rsidR="00220EC8" w:rsidRPr="00AB1004" w:rsidRDefault="009D7550" w:rsidP="00220EC8">
      <w:pPr>
        <w:pStyle w:val="Paragrafi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dh) </w:t>
      </w:r>
      <w:r w:rsidR="00220EC8" w:rsidRPr="00AB1004">
        <w:rPr>
          <w:rFonts w:ascii="Garamond" w:hAnsi="Garamond"/>
          <w:sz w:val="24"/>
          <w:szCs w:val="24"/>
        </w:rPr>
        <w:t>miraton strukturën organizative të FSHZH-së;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e) miraton kushtet dhe kriteret bazë të marrëdhënieve të punësimit në FSHZH, përfshirë strukturën dhe nivelet e pagave të punonjësve;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 xml:space="preserve">ë) miraton bilancin vjetor, raportet vjetore dhe raportet periodike </w:t>
      </w:r>
      <w:proofErr w:type="gramStart"/>
      <w:r w:rsidRPr="00AB1004">
        <w:rPr>
          <w:rFonts w:ascii="Garamond" w:hAnsi="Garamond"/>
          <w:sz w:val="24"/>
          <w:szCs w:val="24"/>
        </w:rPr>
        <w:t>të  veprimtarisë</w:t>
      </w:r>
      <w:proofErr w:type="gramEnd"/>
      <w:r w:rsidRPr="00AB1004">
        <w:rPr>
          <w:rFonts w:ascii="Garamond" w:hAnsi="Garamond"/>
          <w:sz w:val="24"/>
          <w:szCs w:val="24"/>
        </w:rPr>
        <w:t xml:space="preserve"> së FSHZH-së.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f) miraton buxhetin vjetor të FSHZH-së;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g) analizon dhe miraton raportet e kontrolleve të kryera për veprimtarinë e FSHZH-së.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gj) miraton rregulloren për funksionimin e këshillit drejtues;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h) merr vendime për çështje, që lidhen me veprimtarinë e FSHZH-së dhe miraton dokumentet e nevojshme për ecurinë e kësaj veprimtarie.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2. Këshilli drejtues ka dhe një sekretar, i cili zgjidhet ndërmjet punonjësve të administratës së FSHZH-së.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 xml:space="preserve">3. Mënyra dhe procedurat më të hollësishme të ushtrimit </w:t>
      </w:r>
      <w:proofErr w:type="gramStart"/>
      <w:r w:rsidRPr="00AB1004">
        <w:rPr>
          <w:rFonts w:ascii="Garamond" w:hAnsi="Garamond"/>
          <w:sz w:val="24"/>
          <w:szCs w:val="24"/>
        </w:rPr>
        <w:t>të  kompetencave</w:t>
      </w:r>
      <w:proofErr w:type="gramEnd"/>
      <w:r w:rsidRPr="00AB1004">
        <w:rPr>
          <w:rFonts w:ascii="Garamond" w:hAnsi="Garamond"/>
          <w:sz w:val="24"/>
          <w:szCs w:val="24"/>
        </w:rPr>
        <w:t xml:space="preserve"> të këshillit drejtues përcaktohen në statutin, manualin e procedurave dhe në rregulloren e funksionimit të </w:t>
      </w:r>
      <w:r w:rsidRPr="00AB1004">
        <w:rPr>
          <w:rFonts w:ascii="Garamond" w:hAnsi="Garamond"/>
          <w:sz w:val="24"/>
          <w:szCs w:val="24"/>
        </w:rPr>
        <w:lastRenderedPageBreak/>
        <w:t>tij.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NeniNr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Neni 12</w:t>
      </w:r>
    </w:p>
    <w:p w:rsidR="00220EC8" w:rsidRPr="00AB1004" w:rsidRDefault="00220EC8" w:rsidP="00220EC8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Drejtori ekzekutiv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 xml:space="preserve">1. Drejtori ekzekutiv është autoriteti më i lartë ekzekutiv i FSHZH-së. 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2. Drejtori ekzekutiv përgjigjet përpara këshillit drejtues.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3. Drejtori ekzekutiv emërohet me një shumicë prej 2/3 të numrit të përgjithshëm të anëtarëve të këshillit drejtues të FSHZH-së.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4. Drejtor ekzekutiv zgjidhet personi që: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a) është shtetas shqiptar;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b) nuk ka qenë i dënuar për kryerjen e një vepre penale;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c) ka mbaruar arsimin e lartë në ekonomik ose juridik;</w:t>
      </w:r>
    </w:p>
    <w:p w:rsidR="00220EC8" w:rsidRPr="00AB1004" w:rsidRDefault="009D7550" w:rsidP="00220EC8">
      <w:pPr>
        <w:pStyle w:val="Paragrafi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220EC8" w:rsidRPr="00AB1004">
        <w:rPr>
          <w:rFonts w:ascii="Garamond" w:hAnsi="Garamond"/>
          <w:sz w:val="24"/>
          <w:szCs w:val="24"/>
        </w:rPr>
        <w:t>zotëron kualifikime pasuniversitare të profilit;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d) ka një përvojë pune mbi 3 vjet në menaxhimin e projekteve të financuara nga donatorë të ndryshëm;</w:t>
      </w:r>
    </w:p>
    <w:p w:rsidR="00220EC8" w:rsidRPr="00AB1004" w:rsidRDefault="009D7550" w:rsidP="00220EC8">
      <w:pPr>
        <w:pStyle w:val="Paragrafi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dh) </w:t>
      </w:r>
      <w:r w:rsidR="00220EC8" w:rsidRPr="00AB1004">
        <w:rPr>
          <w:rFonts w:ascii="Garamond" w:hAnsi="Garamond"/>
          <w:sz w:val="24"/>
          <w:szCs w:val="24"/>
        </w:rPr>
        <w:t>zotëron një ose më shumë gjuhë të huaja.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 xml:space="preserve">5. Afati i qëndrimit në detyrë të drejtorit ekzekutiv është 5 vjet, me të drejtë rizgjedhjeje. 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6. Drejtori ekzekutiv shkarkohet nga detyra para afatit me një shumicë prej 2/3 të numrit të përgjithshëm të anëtarëve të këshillit drejtues të FSHZH-së, vetëm në rast se: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 xml:space="preserve">a) dënohet nga gjykata, me vendim të formës së prerë, për një vepër penale; 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 xml:space="preserve">b) është në pamundësi fizike ose mendore për të ushtruar funksionet e ngarkuara, për një periudhë mbi gjashtë muaj;  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c) shkel rëndë rregullat e etikës së punës, të cilat përcaktohen nga këshilli drejtues në manualin e procedurave të FSHZH-së;</w:t>
      </w:r>
    </w:p>
    <w:p w:rsidR="00220EC8" w:rsidRPr="00AB1004" w:rsidRDefault="009D7550" w:rsidP="00220EC8">
      <w:pPr>
        <w:pStyle w:val="Paragrafi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220EC8" w:rsidRPr="00AB1004">
        <w:rPr>
          <w:rFonts w:ascii="Garamond" w:hAnsi="Garamond"/>
          <w:sz w:val="24"/>
          <w:szCs w:val="24"/>
        </w:rPr>
        <w:t>nuk përmbush detyrat e caktuara sipas nenit 13 të këtij ligji;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d) jep dorëheqjen.</w:t>
      </w:r>
    </w:p>
    <w:p w:rsidR="00220EC8" w:rsidRPr="00AB1004" w:rsidRDefault="00220EC8" w:rsidP="009D7550">
      <w:pPr>
        <w:pStyle w:val="Paragrafi0"/>
        <w:ind w:firstLine="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NeniNr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Neni 13</w:t>
      </w:r>
    </w:p>
    <w:p w:rsidR="00220EC8" w:rsidRPr="00AB1004" w:rsidRDefault="00220EC8" w:rsidP="00220EC8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Kompetencat e drejtorit ekzekutiv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 xml:space="preserve">1. Të gjitha kompetencat, që nuk specifikohen për këshillin drejtues, i njihen drejtorit ekzekutiv të FSHZH-së. Në veçanti, drejtori ekzekutiv ka kompetencat e mëposhtëme:   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a) është përfaqësuesi ligjor i FSHZH-së;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b) drejton veprimtarinë administrative dhe organizative të FSHZH-së dhe ndjek zbatimin e vendimeve të këshillit drejtues;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c) administron burimet financiare të FSHZH-së;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ç) nënshkruan marrëveshjet me Këshillin e Ministrave të Republikës së Shqipërisë dhe donatorë të ndryshëm;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d) zgjedh dhe emëron personelin;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dh) kërkon thirrjen e mbledhjeve të jashtëzakonshme të këshillit drejtues;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e) kryen të gjitha detyrat e tjera, që i ngarkon ky ligj, statuti dhe manuali i procedurave të FSHZH-së.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2. Mënyra dhe procedurat e ushtrimit të kompetencave të drejtorit ekzekutiv përcaktohen në statut dhe në manualin e procedurave të FSHZH-së.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NeniNr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Neni 14</w:t>
      </w:r>
    </w:p>
    <w:p w:rsidR="00220EC8" w:rsidRPr="00AB1004" w:rsidRDefault="00220EC8" w:rsidP="00220EC8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lastRenderedPageBreak/>
        <w:t>Administrata e FSHZH-së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1. Veprimtaria e FSHZH-së mbështetet nga një administratë, që funksionon në përputhje me statutin dhe manualin e procedurave të FSHZH-së.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2. Marrëdhëniet e punës të punonjësve të kësaj administrate rregullohen sipas Kodit të Punës.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NeniNr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Neni 15</w:t>
      </w:r>
    </w:p>
    <w:p w:rsidR="00220EC8" w:rsidRPr="00AB1004" w:rsidRDefault="00220EC8" w:rsidP="00220EC8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Konflikti i interesit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Gjatë veprimtarisë së tyre, punonjësit e FSHZH-së parandalojnë dhe shmangin konfliktin e interesave, sipas legjislacionit në fuqi, statutit dhe manualit të procedurave të FSHZH-së.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KREU IV</w:t>
      </w:r>
    </w:p>
    <w:p w:rsidR="00220EC8" w:rsidRPr="00AB1004" w:rsidRDefault="00220EC8" w:rsidP="00220EC8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DISPOZITA KALIMTARE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NeniNr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Neni 16</w:t>
      </w:r>
    </w:p>
    <w:p w:rsidR="00220EC8" w:rsidRPr="00AB1004" w:rsidRDefault="00220EC8" w:rsidP="00220EC8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Vazhdimësia e të drejtave dhe detyrimeve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 xml:space="preserve"> 1. Të gjitha të drejtat dhe detyrimet e FSHZH-së, në raport me palë të treta, para hyrjes në fuqi të këtij ligji, vazhdojnë të mbeten në fuqi, sipas përcaktimeve në aktet apo marrëveshjet përkatëse me këto palë.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 xml:space="preserve"> 2. Me hyrjen në fuqi të këtij ligji, të gjitha asetet financiare dhe fizike, në pronësinë aktuale të FSHZH-së, vazhdojnë të mbeten në pronësi të tij. 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 xml:space="preserve"> 3. Me hyrjen në fuqi të këtij ligji, asetet, që janë në administrim të FSHZH-së, vazhdojnë të mbeten në administrim të tij, deri në një vendim tjetër të organeve përkatëse.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 xml:space="preserve">4. Për efekt të regjistrimit tatimor, FSHZH-ja vazhdon të mbajë numrin e NIPT-it, që ka në përdorim. 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NeniNr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Neni 17</w:t>
      </w:r>
    </w:p>
    <w:p w:rsidR="00220EC8" w:rsidRPr="00AB1004" w:rsidRDefault="00220EC8" w:rsidP="00220EC8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Krijimi i organeve të para drejtuese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 xml:space="preserve"> 1. Anëtarët e këshillit drejtues, përfaqësues të pushtetit qendror, caktohen jo më vonë se 30 ditë nga data e hyrjes në fuqi të këtij ligji dhe propozohen në mbështetje të nenit 10 të tij.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 xml:space="preserve"> 2. Drejtori ekzekutiv zgjidhet jo më vonë se 45 ditë nga data e hyrjes në fuqi të ligjit dhe emërohet në mbështetje të nenit 12 të këtij ligji.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3. Anëtarët aktualë të këshillit drejtues, përfaqësues të pushtetit vendor, qëndrojnë në këtë detyrë deri në përfundim të mandatit të tyre, si të zgjedhur të pushtetit vendor.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4. Statuti dhe manuali i procedurave miratohen nga këshilli drejtues jo më vonë se 60 ditë nga data e krijimit të këtij këshilli.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5. Organet drejtuese të FSHZH-së para hyrjes në fuqi të këtij ligji vazhdojnë të kryejnë detyrat e tyre deri në krijimin e organeve drejtuese, sipas afateve të sipërpërmendura.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KREU V</w:t>
      </w:r>
    </w:p>
    <w:p w:rsidR="00220EC8" w:rsidRPr="00AB1004" w:rsidRDefault="00220EC8" w:rsidP="00220EC8">
      <w:pPr>
        <w:pStyle w:val="KapitulliTitull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DISPOZITA TË FUNDIT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NeniNr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lastRenderedPageBreak/>
        <w:t>Neni 18</w:t>
      </w:r>
    </w:p>
    <w:p w:rsidR="00220EC8" w:rsidRPr="00AB1004" w:rsidRDefault="00220EC8" w:rsidP="00220EC8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Shfuqizime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Me hyrjen në fuqi të këtij ligji, pika 2 e vendimit nr.</w:t>
      </w:r>
      <w:r w:rsidR="009D7550">
        <w:rPr>
          <w:rFonts w:ascii="Garamond" w:hAnsi="Garamond"/>
          <w:sz w:val="24"/>
          <w:szCs w:val="24"/>
        </w:rPr>
        <w:t xml:space="preserve"> </w:t>
      </w:r>
      <w:r w:rsidRPr="00AB1004">
        <w:rPr>
          <w:rFonts w:ascii="Garamond" w:hAnsi="Garamond"/>
          <w:sz w:val="24"/>
          <w:szCs w:val="24"/>
        </w:rPr>
        <w:t>12, datë 9.1.1993 të Këshillit të Ministrave “Për miratimin, në parim, të projektit të Bankës Botërore “Për lehtësimin e varfërisë së zonave rurale”, i cili krijon “</w:t>
      </w:r>
      <w:r w:rsidR="009D7550">
        <w:rPr>
          <w:rFonts w:ascii="Garamond" w:hAnsi="Garamond"/>
          <w:sz w:val="24"/>
          <w:szCs w:val="24"/>
        </w:rPr>
        <w:t>Fondacionin për Zhvillim Rural”</w:t>
      </w:r>
      <w:r w:rsidRPr="00AB1004">
        <w:rPr>
          <w:rFonts w:ascii="Garamond" w:hAnsi="Garamond"/>
          <w:sz w:val="24"/>
          <w:szCs w:val="24"/>
        </w:rPr>
        <w:t>, të ndryshuar dhe aktet nënligjore, që bien në kundërshtim me këtë ligj, shfuqizohen.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NeniNr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Neni 19</w:t>
      </w:r>
    </w:p>
    <w:p w:rsidR="00220EC8" w:rsidRPr="00AB1004" w:rsidRDefault="00220EC8" w:rsidP="00220EC8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Hyrja në fuqi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  <w:r w:rsidRPr="00AB1004">
        <w:rPr>
          <w:rFonts w:ascii="Garamond" w:hAnsi="Garamond"/>
          <w:sz w:val="24"/>
          <w:szCs w:val="24"/>
        </w:rPr>
        <w:t>Ky ligj hyn në fuqi 15 ditë pas botimit në botimit në Fletoren Zyrtare.</w:t>
      </w: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Paragrafi0"/>
        <w:rPr>
          <w:rFonts w:ascii="Garamond" w:hAnsi="Garamond"/>
          <w:sz w:val="24"/>
          <w:szCs w:val="24"/>
        </w:rPr>
      </w:pPr>
    </w:p>
    <w:p w:rsidR="00220EC8" w:rsidRPr="00AB1004" w:rsidRDefault="00220EC8" w:rsidP="00220EC8">
      <w:pPr>
        <w:pStyle w:val="Paragrafi0"/>
        <w:ind w:firstLine="0"/>
        <w:rPr>
          <w:rFonts w:ascii="Garamond" w:hAnsi="Garamond"/>
          <w:b/>
          <w:sz w:val="24"/>
          <w:szCs w:val="24"/>
        </w:rPr>
      </w:pPr>
      <w:r w:rsidRPr="00AB1004">
        <w:rPr>
          <w:rFonts w:ascii="Garamond" w:hAnsi="Garamond"/>
          <w:b/>
          <w:sz w:val="24"/>
          <w:szCs w:val="24"/>
        </w:rPr>
        <w:t>Shpallur me dekretin nr.</w:t>
      </w:r>
      <w:r w:rsidR="009D7550">
        <w:rPr>
          <w:rFonts w:ascii="Garamond" w:hAnsi="Garamond"/>
          <w:b/>
          <w:sz w:val="24"/>
          <w:szCs w:val="24"/>
        </w:rPr>
        <w:t xml:space="preserve"> </w:t>
      </w:r>
      <w:bookmarkStart w:id="0" w:name="_GoBack"/>
      <w:bookmarkEnd w:id="0"/>
      <w:r w:rsidRPr="00AB1004">
        <w:rPr>
          <w:rFonts w:ascii="Garamond" w:hAnsi="Garamond"/>
          <w:b/>
          <w:sz w:val="24"/>
          <w:szCs w:val="24"/>
        </w:rPr>
        <w:t>6181, datë 25.5.2009 të Presidentit të Republikës së Shqipërisë, Bamir Topi</w:t>
      </w:r>
    </w:p>
    <w:sectPr w:rsidR="00220EC8" w:rsidRPr="00AB10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3898" w:rsidRDefault="00193898" w:rsidP="00AB1004">
      <w:r>
        <w:separator/>
      </w:r>
    </w:p>
  </w:endnote>
  <w:endnote w:type="continuationSeparator" w:id="0">
    <w:p w:rsidR="00193898" w:rsidRDefault="00193898" w:rsidP="00AB1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3898" w:rsidRDefault="00193898" w:rsidP="00AB1004">
      <w:r>
        <w:separator/>
      </w:r>
    </w:p>
  </w:footnote>
  <w:footnote w:type="continuationSeparator" w:id="0">
    <w:p w:rsidR="00193898" w:rsidRDefault="00193898" w:rsidP="00AB1004">
      <w:r>
        <w:continuationSeparator/>
      </w:r>
    </w:p>
  </w:footnote>
  <w:footnote w:id="1">
    <w:p w:rsidR="00AB1004" w:rsidRPr="00AB1004" w:rsidRDefault="00AB1004">
      <w:pPr>
        <w:pStyle w:val="FootnoteText"/>
        <w:rPr>
          <w:rFonts w:ascii="Garamond" w:hAnsi="Garamond"/>
          <w:i/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AB1004">
        <w:rPr>
          <w:rFonts w:ascii="Garamond" w:hAnsi="Garamond"/>
          <w:i/>
        </w:rPr>
        <w:t>Akti</w:t>
      </w:r>
      <w:r w:rsidRPr="00AB1004">
        <w:rPr>
          <w:rFonts w:ascii="Garamond" w:hAnsi="Garamond"/>
          <w:i/>
        </w:rPr>
        <w:t xml:space="preserve"> Normativ nr. 7, datë 30.9.2009</w:t>
      </w:r>
      <w:r w:rsidRPr="00AB1004">
        <w:rPr>
          <w:rFonts w:ascii="Garamond" w:hAnsi="Garamond"/>
          <w:i/>
        </w:rPr>
        <w:t xml:space="preserve"> është miratuar me ligjin nr. 10177, datë</w:t>
      </w:r>
      <w:r w:rsidRPr="00AB1004">
        <w:rPr>
          <w:rFonts w:ascii="Garamond" w:hAnsi="Garamond"/>
          <w:i/>
          <w:lang w:val="en-US"/>
        </w:rPr>
        <w:t xml:space="preserve"> 29.10.2009, botuar në Fletoren Zyrtare nr. 162, datë 27.11.2009.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EC8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3898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2AE7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0EC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E69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148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ACF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AE5"/>
    <w:rsid w:val="005B2711"/>
    <w:rsid w:val="005B2E51"/>
    <w:rsid w:val="005B3B68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0DD8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55EF3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D7550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86120"/>
    <w:rsid w:val="00A9111F"/>
    <w:rsid w:val="00A924B9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1004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883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1E6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2143"/>
    <w:rsid w:val="00DB3289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088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1ADD7C"/>
  <w15:chartTrackingRefBased/>
  <w15:docId w15:val="{A42ECF5B-2DD3-4F4B-B6D7-C28F7EBE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0EC8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</w:style>
  <w:style w:type="paragraph" w:customStyle="1" w:styleId="Paragrafi0">
    <w:name w:val="Paragrafi"/>
    <w:link w:val="ParagrafiChar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220EC8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220EC8"/>
    <w:rPr>
      <w:rFonts w:ascii="CG Times" w:eastAsia="MS Mincho" w:hAnsi="CG Times"/>
      <w:sz w:val="22"/>
      <w:lang w:val="en-US" w:eastAsia="en-US" w:bidi="ar-SA"/>
    </w:rPr>
  </w:style>
  <w:style w:type="paragraph" w:styleId="FootnoteText">
    <w:name w:val="footnote text"/>
    <w:basedOn w:val="Normal"/>
    <w:link w:val="FootnoteTextChar"/>
    <w:rsid w:val="00AB100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B1004"/>
    <w:rPr>
      <w:rFonts w:eastAsia="MS Mincho"/>
      <w:lang w:val="sq-AL" w:eastAsia="ja-JP"/>
    </w:rPr>
  </w:style>
  <w:style w:type="character" w:styleId="FootnoteReference">
    <w:name w:val="footnote reference"/>
    <w:basedOn w:val="DefaultParagraphFont"/>
    <w:rsid w:val="00AB10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FE371-B700-4638-9CFB-3D89CF9F9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2032</Words>
  <Characters>11585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Marsela Xhepa</cp:lastModifiedBy>
  <cp:revision>3</cp:revision>
  <dcterms:created xsi:type="dcterms:W3CDTF">2025-10-21T11:07:00Z</dcterms:created>
  <dcterms:modified xsi:type="dcterms:W3CDTF">2025-10-21T11:10:00Z</dcterms:modified>
</cp:coreProperties>
</file>