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41" w:rsidRPr="00E27F14" w:rsidRDefault="00AF1341" w:rsidP="00AF1341">
      <w:pPr>
        <w:pStyle w:val="Akti"/>
        <w:keepNext w:val="0"/>
      </w:pPr>
      <w:bookmarkStart w:id="0" w:name="_GoBack"/>
      <w:bookmarkEnd w:id="0"/>
      <w:r>
        <w:t>LIG</w:t>
      </w:r>
      <w:r w:rsidRPr="00E27F14">
        <w:t>J</w:t>
      </w:r>
    </w:p>
    <w:p w:rsidR="00AF1341" w:rsidRPr="00E27F14" w:rsidRDefault="00AF1341" w:rsidP="00AF1341">
      <w:pPr>
        <w:pStyle w:val="NumriData"/>
        <w:keepNext w:val="0"/>
      </w:pPr>
      <w:r>
        <w:t>Nr.</w:t>
      </w:r>
      <w:r w:rsidRPr="00E27F14">
        <w:t>10 164, datë 15.10.2009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Titulli0"/>
        <w:keepNext w:val="0"/>
      </w:pPr>
      <w:r w:rsidRPr="00E27F14">
        <w:t>PËR AUTORITETIN RRUGOR SHQIPTAR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 xml:space="preserve">Në mbështetje të neneve 78 dhe 83 pika 1 të Kushtetutës, me propozimin e Këshillit të Ministrave, </w:t>
      </w:r>
    </w:p>
    <w:p w:rsidR="00AF1341" w:rsidRPr="00E27F14" w:rsidRDefault="00AF1341" w:rsidP="00AF1341">
      <w:pPr>
        <w:pStyle w:val="Paragrafi0"/>
        <w:ind w:firstLine="0"/>
      </w:pPr>
    </w:p>
    <w:p w:rsidR="00AF1341" w:rsidRPr="00E27F14" w:rsidRDefault="00AF1341" w:rsidP="00AF1341">
      <w:pPr>
        <w:pStyle w:val="Institucioni"/>
        <w:keepNext w:val="0"/>
      </w:pPr>
      <w:r>
        <w:t>KUVEND</w:t>
      </w:r>
      <w:r w:rsidRPr="00E27F14">
        <w:t>I</w:t>
      </w:r>
    </w:p>
    <w:p w:rsidR="00AF1341" w:rsidRPr="00E27F14" w:rsidRDefault="00AF1341" w:rsidP="00AF1341">
      <w:pPr>
        <w:pStyle w:val="Institucioni"/>
        <w:keepNext w:val="0"/>
      </w:pPr>
      <w:r w:rsidRPr="00E27F14">
        <w:t>I REPUBLIKËS SË SHQIPËRISË</w:t>
      </w:r>
    </w:p>
    <w:p w:rsidR="00AF1341" w:rsidRPr="00CD3FA2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VENDOSI0"/>
        <w:keepNext w:val="0"/>
      </w:pPr>
      <w:r>
        <w:t>VENDOS</w:t>
      </w:r>
      <w:r w:rsidRPr="00E27F14">
        <w:t>I:</w:t>
      </w:r>
    </w:p>
    <w:p w:rsidR="00AF1341" w:rsidRPr="00CD3FA2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NeniNr"/>
        <w:keepNext w:val="0"/>
      </w:pPr>
      <w:r w:rsidRPr="00E27F14">
        <w:t>Neni 1</w:t>
      </w:r>
    </w:p>
    <w:p w:rsidR="00AF1341" w:rsidRPr="00E27F14" w:rsidRDefault="00AF1341" w:rsidP="00AF1341">
      <w:pPr>
        <w:pStyle w:val="NeniTitull"/>
        <w:keepNext w:val="0"/>
      </w:pPr>
      <w:r w:rsidRPr="00E27F14">
        <w:t>Qëllimi i ligjit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Qëllimi i këtij ligji është krijimi i Autoritetit Rrugor Shqiptar, me kompetencat, përgjegjësitë dhe detyrat e tij.</w:t>
      </w:r>
    </w:p>
    <w:p w:rsidR="00AF1341" w:rsidRPr="00CD3FA2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NeniNr"/>
        <w:keepNext w:val="0"/>
      </w:pPr>
      <w:r w:rsidRPr="00E27F14">
        <w:t xml:space="preserve">Neni 2 </w:t>
      </w:r>
    </w:p>
    <w:p w:rsidR="00AF1341" w:rsidRPr="00E27F14" w:rsidRDefault="00AF1341" w:rsidP="00AF1341">
      <w:pPr>
        <w:pStyle w:val="NeniTitull"/>
        <w:keepNext w:val="0"/>
      </w:pPr>
      <w:r w:rsidRPr="00E27F14">
        <w:t>Përkufizime</w:t>
      </w:r>
    </w:p>
    <w:p w:rsidR="00AF1341" w:rsidRPr="00CD3FA2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Paragrafi0"/>
      </w:pPr>
      <w:r w:rsidRPr="00E27F14">
        <w:t>Në këtë ligj termat e mëposhtëm kanë këto kuptime:</w:t>
      </w:r>
    </w:p>
    <w:p w:rsidR="00AF1341" w:rsidRPr="00E27F14" w:rsidRDefault="00AF1341" w:rsidP="00AF1341">
      <w:pPr>
        <w:pStyle w:val="Paragrafi0"/>
      </w:pPr>
      <w:r w:rsidRPr="00E27F14">
        <w:t>a) “Autoriteti” është Autoriteti Rrugor Shqiptar, i krijuar sipas dispozitave të këtij ligji;</w:t>
      </w:r>
    </w:p>
    <w:p w:rsidR="00AF1341" w:rsidRPr="00E27F14" w:rsidRDefault="00AF1341" w:rsidP="00AF1341">
      <w:pPr>
        <w:pStyle w:val="Paragrafi0"/>
      </w:pPr>
      <w:r w:rsidRPr="00E27F14">
        <w:t>b) “Ministri” është ministri përgjegjës për çështjet e transportit rrugor;</w:t>
      </w:r>
    </w:p>
    <w:p w:rsidR="00AF1341" w:rsidRPr="00E27F14" w:rsidRDefault="00AF1341" w:rsidP="00AF1341">
      <w:pPr>
        <w:pStyle w:val="Paragrafi0"/>
      </w:pPr>
      <w:r w:rsidRPr="00E27F14">
        <w:t>c) “Rrugët shtetërore” janë rrugët e klasifikuara në përputhje me dispozitat e Kodit Rrugor;</w:t>
      </w:r>
    </w:p>
    <w:p w:rsidR="00AF1341" w:rsidRPr="00E27F14" w:rsidRDefault="00AF1341" w:rsidP="00AF1341">
      <w:pPr>
        <w:pStyle w:val="Paragrafi0"/>
      </w:pPr>
      <w:r w:rsidRPr="00E27F14">
        <w:t>ç</w:t>
      </w:r>
      <w:r>
        <w:t>) “Kodi Rrugor” është ligji nr.</w:t>
      </w:r>
      <w:r w:rsidRPr="00E27F14">
        <w:t>8378, datë 22.7.1998 “Kodi Rrugor i Republikës së Shqipërisë”, i ndryshuar;</w:t>
      </w:r>
    </w:p>
    <w:p w:rsidR="00AF1341" w:rsidRPr="00E27F14" w:rsidRDefault="00AF1341" w:rsidP="00AF1341">
      <w:pPr>
        <w:pStyle w:val="Paragrafi0"/>
      </w:pPr>
      <w:r w:rsidRPr="00E27F14">
        <w:t>d) “DPRR” është Drejtoria e Përgjithshme e Rrugëve;</w:t>
      </w:r>
    </w:p>
    <w:p w:rsidR="00AF1341" w:rsidRPr="00E27F14" w:rsidRDefault="00AF1341" w:rsidP="00AF1341">
      <w:pPr>
        <w:pStyle w:val="Paragrafi0"/>
      </w:pPr>
      <w:r w:rsidRPr="00E27F14">
        <w:t>dh) “Rregullorja e DPRR-së” janë rregullat e vendosura nga ministria përgjegjëse, në përputhje me nenin 13 të Kodit Rrugor, e cila rishihet çdo dy vjet;</w:t>
      </w:r>
    </w:p>
    <w:p w:rsidR="00AF1341" w:rsidRPr="00E27F14" w:rsidRDefault="00AF1341" w:rsidP="00AF1341">
      <w:pPr>
        <w:pStyle w:val="Paragrafi0"/>
      </w:pPr>
      <w:r w:rsidRPr="00E27F14">
        <w:t>e) “PKT” është  Plani Kombëtar i Transportit;</w:t>
      </w:r>
    </w:p>
    <w:p w:rsidR="00AF1341" w:rsidRPr="00E27F14" w:rsidRDefault="00AF1341" w:rsidP="00AF1341">
      <w:pPr>
        <w:pStyle w:val="Paragrafi0"/>
      </w:pPr>
      <w:r w:rsidRPr="00E27F14">
        <w:t>ë) “IT” është Instituti i Transportit, i ngarkuar me detyrat e mirëmbajtjes dhe të përditësimit të PKT-së;</w:t>
      </w:r>
    </w:p>
    <w:p w:rsidR="00AF1341" w:rsidRPr="00E27F14" w:rsidRDefault="00AF1341" w:rsidP="00AF1341">
      <w:pPr>
        <w:pStyle w:val="Paragrafi0"/>
      </w:pPr>
      <w:r w:rsidRPr="00E27F14">
        <w:t>f) “Marrëveshja e shërbimit” është marrëveshja ndërmjet ministrit dhe Autoritetit, ku përcaktohen marrëdhënia ndërmjet palëve dhe funksionet, duke specifikuar detyrimet për fondet, planifikimin, mbarëvajtjen dhe raportimin;</w:t>
      </w:r>
    </w:p>
    <w:p w:rsidR="00AF1341" w:rsidRPr="00E27F14" w:rsidRDefault="00AF1341" w:rsidP="00AF1341">
      <w:pPr>
        <w:pStyle w:val="Paragrafi0"/>
      </w:pPr>
      <w:r w:rsidRPr="00E27F14">
        <w:t>g) “Bordi” është bordi i menaxhimit të Autoritetit Rrugor Shqiptar;</w:t>
      </w:r>
    </w:p>
    <w:p w:rsidR="00AF1341" w:rsidRPr="00E27F14" w:rsidRDefault="00AF1341" w:rsidP="00AF1341">
      <w:pPr>
        <w:pStyle w:val="Paragrafi0"/>
      </w:pPr>
      <w:r w:rsidRPr="00E27F14">
        <w:t>gj) “SD” është PKT-ja dhe strategjia sektoriale e transportit, si dhe çdo dokument tjetër, që mund të hyjë në veprim, në lidhje me transportin rrugor;</w:t>
      </w:r>
    </w:p>
    <w:p w:rsidR="00AF1341" w:rsidRPr="00E27F14" w:rsidRDefault="00AF1341" w:rsidP="00AF1341">
      <w:pPr>
        <w:pStyle w:val="Paragrafi0"/>
      </w:pPr>
      <w:r w:rsidRPr="00E27F14">
        <w:t xml:space="preserve">h) “Menaxhim i rrjetit rrugor shtetëror” është programimi, planifikimi, financimi dhe mbikëqyrja në fushën e projektimit, të ndërtimit, të mirëmbajtjes dhe të rehabilitimit të rrugëve shtetërore. </w:t>
      </w:r>
    </w:p>
    <w:p w:rsidR="00AF1341" w:rsidRDefault="00AF1341" w:rsidP="00AF1341">
      <w:pPr>
        <w:pStyle w:val="Paragrafi0"/>
        <w:ind w:firstLine="0"/>
      </w:pPr>
    </w:p>
    <w:p w:rsidR="00AF1341" w:rsidRPr="00E27F14" w:rsidRDefault="00AF1341" w:rsidP="00AF1341">
      <w:pPr>
        <w:pStyle w:val="NeniNr"/>
        <w:keepNext w:val="0"/>
      </w:pPr>
      <w:r w:rsidRPr="00E27F14">
        <w:t>Neni 3</w:t>
      </w:r>
    </w:p>
    <w:p w:rsidR="00AF1341" w:rsidRPr="00E27F14" w:rsidRDefault="00AF1341" w:rsidP="00AF1341">
      <w:pPr>
        <w:pStyle w:val="NeniTitull"/>
        <w:keepNext w:val="0"/>
      </w:pPr>
      <w:r w:rsidRPr="00E27F14">
        <w:t>Krijimi dhe statusi i Autoritetit</w:t>
      </w:r>
    </w:p>
    <w:p w:rsidR="00AF1341" w:rsidRPr="00106E26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Paragrafi0"/>
      </w:pPr>
      <w:r>
        <w:t xml:space="preserve">1. </w:t>
      </w:r>
      <w:r w:rsidRPr="00E27F14">
        <w:t>Autoriteti është person juridik, publik, i cili organizohet dhe funksionon në përputhje me dispozitat e këtij ligji, të statutit të miratuar me vendim të Këshillit të Ministrave dhe të legjislacionit në fuqi.</w:t>
      </w:r>
    </w:p>
    <w:p w:rsidR="00AF1341" w:rsidRDefault="00AF1341" w:rsidP="00AF1341">
      <w:pPr>
        <w:pStyle w:val="Paragrafi0"/>
      </w:pPr>
      <w:r>
        <w:t xml:space="preserve">2. </w:t>
      </w:r>
      <w:r w:rsidRPr="00E27F14">
        <w:t>Autoriteti ka selinë qendrore në Tiranë dhe drejtori rajonale në qarqe.</w:t>
      </w:r>
    </w:p>
    <w:p w:rsidR="00AF1341" w:rsidRPr="00E27F14" w:rsidRDefault="00AF1341" w:rsidP="00AF1341">
      <w:pPr>
        <w:pStyle w:val="Paragrafi0"/>
      </w:pPr>
      <w:r>
        <w:t xml:space="preserve">3. </w:t>
      </w:r>
      <w:r w:rsidRPr="00E27F14">
        <w:t>Mënyra e organizimit dhe struktura e Autoritetit miratohen me vendim të Këshillit të Ministrave.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>Neni 4</w:t>
      </w:r>
    </w:p>
    <w:p w:rsidR="00AF1341" w:rsidRPr="00E27F14" w:rsidRDefault="00AF1341" w:rsidP="00AF1341">
      <w:pPr>
        <w:pStyle w:val="NeniTitull"/>
        <w:keepNext w:val="0"/>
      </w:pPr>
      <w:r w:rsidRPr="00E27F14">
        <w:t>Fusha e veprimtarisë së Autoritetit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Fusha e veprimtarisë së Autoritetit është menaxhimi i rrjetit rrugor shtetëror, në përputhje me dispozitat e Kodit Rrugor dhe të këtij ligji.</w:t>
      </w:r>
    </w:p>
    <w:p w:rsidR="00AF1341" w:rsidRPr="00221DC6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NeniNr"/>
        <w:keepNext w:val="0"/>
      </w:pPr>
      <w:r w:rsidRPr="00E27F14">
        <w:t>Neni 5</w:t>
      </w:r>
    </w:p>
    <w:p w:rsidR="00AF1341" w:rsidRPr="00E27F14" w:rsidRDefault="00AF1341" w:rsidP="00AF1341">
      <w:pPr>
        <w:pStyle w:val="NeniTitull"/>
        <w:keepNext w:val="0"/>
      </w:pPr>
      <w:r w:rsidRPr="00E27F14">
        <w:t>Funksionet e Autoritetit</w:t>
      </w:r>
    </w:p>
    <w:p w:rsidR="00AF1341" w:rsidRPr="00221DC6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Paragrafi0"/>
      </w:pPr>
      <w:r w:rsidRPr="00E27F14">
        <w:t>1. Autoriteti ka këto funksione:</w:t>
      </w:r>
    </w:p>
    <w:p w:rsidR="00AF1341" w:rsidRPr="00E27F14" w:rsidRDefault="00AF1341" w:rsidP="00AF1341">
      <w:pPr>
        <w:pStyle w:val="Paragrafi0"/>
      </w:pPr>
      <w:r w:rsidRPr="00E27F14">
        <w:t>a) përmbushjen e detyrimeve, sipas Kodit Rrugor;</w:t>
      </w:r>
    </w:p>
    <w:p w:rsidR="00AF1341" w:rsidRPr="00E27F14" w:rsidRDefault="00AF1341" w:rsidP="00AF1341">
      <w:pPr>
        <w:pStyle w:val="Paragrafi0"/>
      </w:pPr>
      <w:r w:rsidRPr="00E27F14">
        <w:t>b) krijon qendrat e menaxhimit elektronik të trafikut dhe miraton statusin e tyre;</w:t>
      </w:r>
    </w:p>
    <w:p w:rsidR="00AF1341" w:rsidRPr="00E27F14" w:rsidRDefault="00AF1341" w:rsidP="00AF1341">
      <w:pPr>
        <w:pStyle w:val="Paragrafi0"/>
      </w:pPr>
      <w:r w:rsidRPr="00E27F14">
        <w:t>c) garanton siguri për të gjithë përdoruesit e rrugës në të gjitha veprimtaritë që organizon;</w:t>
      </w:r>
    </w:p>
    <w:p w:rsidR="00AF1341" w:rsidRPr="00E27F14" w:rsidRDefault="00AF1341" w:rsidP="00AF1341">
      <w:pPr>
        <w:pStyle w:val="Paragrafi0"/>
      </w:pPr>
      <w:r w:rsidRPr="00E27F14">
        <w:t>ç) krijon dhe mirëmban sistemin për administrimin e rrugëve shtetërore dhe të urave;</w:t>
      </w:r>
    </w:p>
    <w:p w:rsidR="00AF1341" w:rsidRPr="00E27F14" w:rsidRDefault="00AF1341" w:rsidP="00AF1341">
      <w:pPr>
        <w:pStyle w:val="Paragrafi0"/>
      </w:pPr>
      <w:r w:rsidRPr="00E27F14">
        <w:t>d) asiston në përditësimet vjetore dhe rishikimet pesëvjeçare të PKT-së për sektorin e transportit rrugor, në bashkëpunim me Institutin e Transportit;</w:t>
      </w:r>
    </w:p>
    <w:p w:rsidR="00AF1341" w:rsidRPr="00E27F14" w:rsidRDefault="00AF1341" w:rsidP="00AF1341">
      <w:pPr>
        <w:pStyle w:val="Paragrafi0"/>
      </w:pPr>
      <w:r w:rsidRPr="00E27F14">
        <w:t xml:space="preserve">dh) mirëmban dhe zbaton Manualin Shqiptar të Ndërtimit të Rrugëve dhe Specifikimet Teknike; </w:t>
      </w:r>
    </w:p>
    <w:p w:rsidR="00AF1341" w:rsidRPr="00E27F14" w:rsidRDefault="00AF1341" w:rsidP="00AF1341">
      <w:pPr>
        <w:pStyle w:val="Paragrafi0"/>
      </w:pPr>
      <w:r w:rsidRPr="00E27F14">
        <w:t xml:space="preserve">e) merr nisma për studime, kërkime shkencore dhe eksperimente për efiçencën, trafikun, qarkullimin dhe sigurinë rrugore; </w:t>
      </w:r>
    </w:p>
    <w:p w:rsidR="00AF1341" w:rsidRPr="00E27F14" w:rsidRDefault="00AF1341" w:rsidP="00AF1341">
      <w:pPr>
        <w:pStyle w:val="Paragrafi0"/>
      </w:pPr>
      <w:r w:rsidRPr="00E27F14">
        <w:t>ë) përgatit programe afatmesme zhvillimi dhe programin vjetor të punës për ndërtimin, rikonstruksionin, mirëmbajtjen, ruajtjen, dhe zhvillimin e rrugëve shtetërore, në përputhje me përparësitë e përcaktuara në dokumentet strategjike.</w:t>
      </w:r>
    </w:p>
    <w:p w:rsidR="00AF1341" w:rsidRPr="00E27F14" w:rsidRDefault="00AF1341" w:rsidP="00AF1341">
      <w:pPr>
        <w:pStyle w:val="Paragrafi0"/>
      </w:pPr>
      <w:r w:rsidRPr="00E27F14">
        <w:t>2. Autoriteti përgatit një raport vjetor për ministrinë përgjegjëse dhe Këshillin e Ministrave, ku pasqyron veprimtarinë e kryer dhe planin në vazhdim. Raporti publikohet në internet.</w:t>
      </w:r>
    </w:p>
    <w:p w:rsidR="00AF1341" w:rsidRPr="00E27F14" w:rsidRDefault="00AF1341" w:rsidP="00AF1341">
      <w:pPr>
        <w:pStyle w:val="Paragrafi0"/>
      </w:pPr>
      <w:r w:rsidRPr="00E27F14">
        <w:t>3. Autoriteti mban librat kontabël, harton e publikon të dhënat financiare dhe raportet për gjendjen e ecurisë së veprimtarisë, përfshirë dhe raportet e kontrollit të ekspertëve kontabël të autorizuar, në përputhje me ligjin për kontabilitetin dhe pasqyrat financiare.</w:t>
      </w:r>
    </w:p>
    <w:p w:rsidR="00AF1341" w:rsidRPr="00E27F14" w:rsidRDefault="00AF1341" w:rsidP="00AF1341">
      <w:pPr>
        <w:pStyle w:val="Paragrafi0"/>
      </w:pPr>
      <w:r w:rsidRPr="00E27F14">
        <w:t>4. Autoriteti raporton te ministri përgjegjës për veprimtarinë e realizuar, në përputhje me këtë ligj.</w:t>
      </w:r>
    </w:p>
    <w:p w:rsidR="00AF1341" w:rsidRPr="00106E26" w:rsidRDefault="00AF1341" w:rsidP="00AF1341">
      <w:pPr>
        <w:pStyle w:val="Paragrafi0"/>
        <w:rPr>
          <w:sz w:val="18"/>
        </w:rPr>
      </w:pPr>
    </w:p>
    <w:p w:rsidR="00AF1341" w:rsidRPr="00E27F14" w:rsidRDefault="00AF1341" w:rsidP="00AF1341">
      <w:pPr>
        <w:pStyle w:val="NeniNr"/>
        <w:keepNext w:val="0"/>
      </w:pPr>
      <w:r w:rsidRPr="00E27F14">
        <w:t>Neni 6</w:t>
      </w:r>
    </w:p>
    <w:p w:rsidR="00AF1341" w:rsidRPr="00E27F14" w:rsidRDefault="00AF1341" w:rsidP="00AF1341">
      <w:pPr>
        <w:pStyle w:val="NeniTitull"/>
        <w:keepNext w:val="0"/>
      </w:pPr>
      <w:r w:rsidRPr="00E27F14">
        <w:t>Ministri</w:t>
      </w:r>
    </w:p>
    <w:p w:rsidR="00AF1341" w:rsidRPr="00106E26" w:rsidRDefault="00AF1341" w:rsidP="00AF1341">
      <w:pPr>
        <w:pStyle w:val="Paragrafi0"/>
        <w:rPr>
          <w:sz w:val="16"/>
        </w:rPr>
      </w:pPr>
    </w:p>
    <w:p w:rsidR="00AF1341" w:rsidRPr="00E27F14" w:rsidRDefault="00AF1341" w:rsidP="00AF1341">
      <w:pPr>
        <w:pStyle w:val="Paragrafi0"/>
      </w:pPr>
      <w:r w:rsidRPr="00E27F14">
        <w:t>1. Në përputhje me standardet, ministri mund të marrë nismën për kalimin e një pjese të rrugëve me ent pronar shtetin apo entet e tjera pronare, sipas përcaktimeve të Kodit Rrugor, kur gjykon se funksionimi i tyre mund të kryhet më mirë nga Autoriteti sesa prej entit përkatës.</w:t>
      </w:r>
    </w:p>
    <w:p w:rsidR="00AF1341" w:rsidRPr="00E27F14" w:rsidRDefault="00AF1341" w:rsidP="00AF1341">
      <w:pPr>
        <w:pStyle w:val="Paragrafi0"/>
      </w:pPr>
      <w:r w:rsidRPr="00E27F14">
        <w:t>2. Ministri, në zbatim të politikave dhe përparësive të përcaktuara, lidh marrëveshje shërbimi me Autoritetin, ku përcaktohen kompetencat, të drejtat e detyrimet, nivelet e mbështetjes, përgjegjësitë dhe raportimi, si dhe treguesit kryesorë të performancës së shërbimit të kryer.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 xml:space="preserve">Neni 7 </w:t>
      </w:r>
    </w:p>
    <w:p w:rsidR="00AF1341" w:rsidRPr="00E27F14" w:rsidRDefault="00AF1341" w:rsidP="00AF1341">
      <w:pPr>
        <w:pStyle w:val="NeniTitull"/>
        <w:keepNext w:val="0"/>
      </w:pPr>
      <w:r w:rsidRPr="00E27F14">
        <w:t>Organet e Autoritetit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Organet e Autoritetit janë:</w:t>
      </w:r>
    </w:p>
    <w:p w:rsidR="00AF1341" w:rsidRPr="00E27F14" w:rsidRDefault="00AF1341" w:rsidP="00AF1341">
      <w:pPr>
        <w:pStyle w:val="Paragrafi0"/>
      </w:pPr>
      <w:r w:rsidRPr="00E27F14">
        <w:t>1) Bordi;</w:t>
      </w:r>
    </w:p>
    <w:p w:rsidR="00AF1341" w:rsidRDefault="00AF1341" w:rsidP="00AF1341">
      <w:pPr>
        <w:pStyle w:val="Paragrafi0"/>
      </w:pPr>
      <w:r w:rsidRPr="00E27F14">
        <w:t>2) Drejtori i përgjithshëm.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>Neni 8</w:t>
      </w:r>
    </w:p>
    <w:p w:rsidR="00AF1341" w:rsidRPr="00E27F14" w:rsidRDefault="00AF1341" w:rsidP="00AF1341">
      <w:pPr>
        <w:pStyle w:val="NeniTitull"/>
        <w:keepNext w:val="0"/>
      </w:pPr>
      <w:r w:rsidRPr="00E27F14">
        <w:t>Bordi i menaxhimit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1. Bordi është përgjegjës për menaxhimin e veprimtarisë së Autoritetit.</w:t>
      </w:r>
    </w:p>
    <w:p w:rsidR="00AF1341" w:rsidRPr="00E27F14" w:rsidRDefault="00AF1341" w:rsidP="00AF1341">
      <w:pPr>
        <w:pStyle w:val="Paragrafi0"/>
      </w:pPr>
      <w:r w:rsidRPr="00E27F14">
        <w:t>2. Bordi përbëhet nga 7 anëtarë, të cilët emërohen nga Këshilli i Ministrave me propozimin e institucioneve përkatëse.</w:t>
      </w:r>
    </w:p>
    <w:p w:rsidR="00AF1341" w:rsidRPr="00E27F14" w:rsidRDefault="00AF1341" w:rsidP="00AF1341">
      <w:pPr>
        <w:pStyle w:val="Paragrafi0"/>
      </w:pPr>
      <w:r w:rsidRPr="00E27F14">
        <w:t>Përbërja e bordit është si më poshtë:</w:t>
      </w:r>
    </w:p>
    <w:p w:rsidR="00AF1341" w:rsidRPr="00E27F14" w:rsidRDefault="00AF1341" w:rsidP="00AF1341">
      <w:pPr>
        <w:pStyle w:val="Paragrafi0"/>
      </w:pPr>
      <w:r w:rsidRPr="00E27F14">
        <w:t>a) 1 përfaqësues i ministrisë përgjegjëse për transportin rrugor;</w:t>
      </w:r>
    </w:p>
    <w:p w:rsidR="00AF1341" w:rsidRPr="00E27F14" w:rsidRDefault="00AF1341" w:rsidP="00AF1341">
      <w:pPr>
        <w:pStyle w:val="Paragrafi0"/>
      </w:pPr>
      <w:r w:rsidRPr="00E27F14">
        <w:t>b) 1 përfaqësues i ministrisë përgjegjëse për financat;</w:t>
      </w:r>
    </w:p>
    <w:p w:rsidR="00AF1341" w:rsidRPr="00E27F14" w:rsidRDefault="00AF1341" w:rsidP="00AF1341">
      <w:pPr>
        <w:pStyle w:val="Paragrafi0"/>
      </w:pPr>
      <w:r w:rsidRPr="00E27F14">
        <w:t xml:space="preserve">c) 1 përfaqësues i ministrisë përgjegjëse për pronën shtetërore; </w:t>
      </w:r>
    </w:p>
    <w:p w:rsidR="00AF1341" w:rsidRPr="00E27F14" w:rsidRDefault="00AF1341" w:rsidP="00AF1341">
      <w:pPr>
        <w:pStyle w:val="Paragrafi0"/>
      </w:pPr>
      <w:r w:rsidRPr="00E27F14">
        <w:t>ç) 1 përfaqësues i ministrisë përgjegjëse për pushtetin vendor;</w:t>
      </w:r>
    </w:p>
    <w:p w:rsidR="00AF1341" w:rsidRPr="00E27F14" w:rsidRDefault="00AF1341" w:rsidP="00AF1341">
      <w:pPr>
        <w:pStyle w:val="Paragrafi0"/>
      </w:pPr>
      <w:r w:rsidRPr="00E27F14">
        <w:t>d) 1 përfaqësues nga shoqata e kontraktorëve;</w:t>
      </w:r>
    </w:p>
    <w:p w:rsidR="00AF1341" w:rsidRPr="00E27F14" w:rsidRDefault="00AF1341" w:rsidP="00AF1341">
      <w:pPr>
        <w:pStyle w:val="Paragrafi0"/>
      </w:pPr>
      <w:r w:rsidRPr="00E27F14">
        <w:t>dh) 1 përfaqësues nga Dhoma e Tregtisë dhe Industrisë;</w:t>
      </w:r>
    </w:p>
    <w:p w:rsidR="00AF1341" w:rsidRPr="00E27F14" w:rsidRDefault="00AF1341" w:rsidP="00AF1341">
      <w:pPr>
        <w:pStyle w:val="Paragrafi0"/>
      </w:pPr>
      <w:r w:rsidRPr="00E27F14">
        <w:t>e) 1 përfaqësues nga Shoqata e Inxhinierëve Konsulentë.</w:t>
      </w:r>
    </w:p>
    <w:p w:rsidR="00AF1341" w:rsidRPr="00E27F14" w:rsidRDefault="00AF1341" w:rsidP="00AF1341">
      <w:pPr>
        <w:pStyle w:val="Paragrafi0"/>
      </w:pPr>
      <w:r w:rsidRPr="00E27F14">
        <w:t>3. Mbledhja e bordit zhvillohet kur janë të pranishëm më shumë se gjysma e anëtarëve të tij.</w:t>
      </w:r>
    </w:p>
    <w:p w:rsidR="00AF1341" w:rsidRPr="00E27F14" w:rsidRDefault="00AF1341" w:rsidP="00AF1341">
      <w:pPr>
        <w:pStyle w:val="Paragrafi0"/>
      </w:pPr>
      <w:r w:rsidRPr="00E27F14">
        <w:t>4. Bordi merr vendimet me shumicën e votave të të gjithë anëtarëve të tij.</w:t>
      </w:r>
    </w:p>
    <w:p w:rsidR="00AF1341" w:rsidRPr="00E27F14" w:rsidRDefault="00AF1341" w:rsidP="00AF1341">
      <w:pPr>
        <w:pStyle w:val="Paragrafi0"/>
      </w:pPr>
      <w:r w:rsidRPr="00E27F14">
        <w:t>5. Në rast largimi të anëtarëve të bordit, zëvendësimi i tyre bëhet në përputhje me pikat 2 dhe 7 të këtij neni.</w:t>
      </w:r>
    </w:p>
    <w:p w:rsidR="00AF1341" w:rsidRPr="00E27F14" w:rsidRDefault="00AF1341" w:rsidP="00AF1341">
      <w:pPr>
        <w:pStyle w:val="Paragrafi0"/>
      </w:pPr>
      <w:r w:rsidRPr="00E27F14">
        <w:t>6. Pagesa e anëtarëve dhe kryetarit të bordit, e drejtorit të përgjithshëm dhe e punonjësve të autoritetit, bëhet në përputhje me legjislacionin në fuqi.</w:t>
      </w:r>
    </w:p>
    <w:p w:rsidR="00AF1341" w:rsidRPr="00E27F14" w:rsidRDefault="00AF1341" w:rsidP="00AF1341">
      <w:pPr>
        <w:pStyle w:val="Paragrafi0"/>
      </w:pPr>
      <w:r w:rsidRPr="00E27F14">
        <w:t>7. Anëtarët e Bordit emërohen për një afat 5-vjeçar, me të drejtë rizgjedhjeje.</w:t>
      </w:r>
    </w:p>
    <w:p w:rsidR="00AF1341" w:rsidRPr="00E27F14" w:rsidRDefault="00AF1341" w:rsidP="00AF1341">
      <w:pPr>
        <w:pStyle w:val="Paragrafi0"/>
      </w:pPr>
      <w:r w:rsidRPr="00E27F14">
        <w:t>8. Bordi, në mbledhjen e tij të parë, zgjedh zëvendëskryetarin. Kryetari është përfaqësuesi i ministrisë përgjegjëse për transportin rrugor.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>Neni 9</w:t>
      </w:r>
    </w:p>
    <w:p w:rsidR="00AF1341" w:rsidRPr="00E27F14" w:rsidRDefault="00AF1341" w:rsidP="00AF1341">
      <w:pPr>
        <w:pStyle w:val="NeniTitull"/>
        <w:keepNext w:val="0"/>
      </w:pPr>
      <w:r w:rsidRPr="00E27F14">
        <w:t>Kriteret dhe kushtet për t’u zgjedhur anëtar i bordit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 xml:space="preserve">1. Anëtarët e bordit duhet të jenë personat me përvojë në lidhje me rrugët, transportin, çështjet industriale, tregtare, financiare, juridike apo mjedisore. </w:t>
      </w:r>
    </w:p>
    <w:p w:rsidR="00AF1341" w:rsidRPr="00E27F14" w:rsidRDefault="00AF1341" w:rsidP="00AF1341">
      <w:pPr>
        <w:pStyle w:val="Paragrafi0"/>
      </w:pPr>
      <w:r w:rsidRPr="00E27F14">
        <w:t>2.  Anëtari i bordit duhet të plotësojë këto kushte:</w:t>
      </w:r>
    </w:p>
    <w:p w:rsidR="00AF1341" w:rsidRPr="00E27F14" w:rsidRDefault="00AF1341" w:rsidP="00AF1341">
      <w:pPr>
        <w:pStyle w:val="Paragrafi0"/>
      </w:pPr>
      <w:r w:rsidRPr="00E27F14">
        <w:t>a) të jetë  shtetas shqiptar dhe të banojë në Republikën e Shqipërisë;</w:t>
      </w:r>
    </w:p>
    <w:p w:rsidR="00AF1341" w:rsidRPr="00E27F14" w:rsidRDefault="00AF1341" w:rsidP="00AF1341">
      <w:pPr>
        <w:pStyle w:val="Paragrafi0"/>
      </w:pPr>
      <w:r w:rsidRPr="00E27F14">
        <w:t xml:space="preserve">b) të këtë arsimin e lartë dhe përvojën, sipas pikës 1 të këtij neni; </w:t>
      </w:r>
    </w:p>
    <w:p w:rsidR="00AF1341" w:rsidRPr="00E27F14" w:rsidRDefault="00AF1341" w:rsidP="00AF1341">
      <w:pPr>
        <w:pStyle w:val="Paragrafi0"/>
      </w:pPr>
      <w:r w:rsidRPr="00E27F14">
        <w:t>c) të mos jetë i dënuar penalisht;</w:t>
      </w:r>
    </w:p>
    <w:p w:rsidR="00AF1341" w:rsidRPr="00E27F14" w:rsidRDefault="00AF1341" w:rsidP="00AF1341">
      <w:pPr>
        <w:pStyle w:val="Paragrafi0"/>
      </w:pPr>
      <w:r w:rsidRPr="00E27F14">
        <w:t>ç) të mos jetë shkarkuar nga detyra apo të mos ketë marrë masa disiplinore  gjatë ushtrimit të detyrës;</w:t>
      </w:r>
    </w:p>
    <w:p w:rsidR="00AF1341" w:rsidRPr="00E27F14" w:rsidRDefault="00AF1341" w:rsidP="00AF1341">
      <w:pPr>
        <w:pStyle w:val="Paragrafi0"/>
      </w:pPr>
      <w:r w:rsidRPr="00E27F14">
        <w:t>d) të mos ketë konflikt interesash me detyrën.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>Neni 10</w:t>
      </w:r>
    </w:p>
    <w:p w:rsidR="00AF1341" w:rsidRPr="00E27F14" w:rsidRDefault="00AF1341" w:rsidP="00AF1341">
      <w:pPr>
        <w:pStyle w:val="NeniTitull"/>
        <w:keepNext w:val="0"/>
      </w:pPr>
      <w:r w:rsidRPr="00E27F14">
        <w:t>Largimi nga detyra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Anëtari i bordit lirohet nga detyra, me vendim të organit që e ka emëruar, kur:</w:t>
      </w:r>
    </w:p>
    <w:p w:rsidR="00AF1341" w:rsidRPr="00E27F14" w:rsidRDefault="00AF1341" w:rsidP="00AF1341">
      <w:pPr>
        <w:pStyle w:val="Paragrafi0"/>
      </w:pPr>
      <w:r w:rsidRPr="00E27F14">
        <w:t>a) dënohet nga gjykata me vendim të formës së prerë, për kryerjen e një krimi;</w:t>
      </w:r>
    </w:p>
    <w:p w:rsidR="00AF1341" w:rsidRPr="00E27F14" w:rsidRDefault="00AF1341" w:rsidP="00AF1341">
      <w:pPr>
        <w:pStyle w:val="Paragrafi0"/>
      </w:pPr>
      <w:r w:rsidRPr="00E27F14">
        <w:t>b) bëhet i paaftë për të kryer detyrën për shkak sëmundjeje;</w:t>
      </w:r>
    </w:p>
    <w:p w:rsidR="00AF1341" w:rsidRPr="00E27F14" w:rsidRDefault="00AF1341" w:rsidP="00AF1341">
      <w:pPr>
        <w:pStyle w:val="Paragrafi0"/>
      </w:pPr>
      <w:r w:rsidRPr="00E27F14">
        <w:t>c) mungon brenda një viti në më shumë se në 1/3 e mbledhjeve të Bordit;</w:t>
      </w:r>
    </w:p>
    <w:p w:rsidR="00AF1341" w:rsidRPr="00E27F14" w:rsidRDefault="00AF1341" w:rsidP="00AF1341">
      <w:pPr>
        <w:pStyle w:val="Paragrafi0"/>
      </w:pPr>
      <w:r w:rsidRPr="00E27F14">
        <w:t>ç) vërtetohet se nuk përmbush më detyrimet e shkronjës  “d” të nenit 9 të këtij ligji;</w:t>
      </w:r>
    </w:p>
    <w:p w:rsidR="00AF1341" w:rsidRPr="00E27F14" w:rsidRDefault="00AF1341" w:rsidP="00AF1341">
      <w:pPr>
        <w:pStyle w:val="Paragrafi0"/>
      </w:pPr>
      <w:r w:rsidRPr="00E27F14">
        <w:t>e) në mënyrë të përsëritur, mbi dy herë radhazi, pengon formimin e kuorumit të nevojshëm për mbajtjen e mbledhjes së bordit.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>Neni 11</w:t>
      </w:r>
    </w:p>
    <w:p w:rsidR="00AF1341" w:rsidRPr="00E27F14" w:rsidRDefault="00AF1341" w:rsidP="00AF1341">
      <w:pPr>
        <w:pStyle w:val="NeniTitull"/>
        <w:keepNext w:val="0"/>
      </w:pPr>
      <w:r w:rsidRPr="00E27F14">
        <w:t>Detyrat dhe të drejtat e bordit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Bordi është organi i vetëm përgjegjës për:</w:t>
      </w:r>
    </w:p>
    <w:p w:rsidR="00AF1341" w:rsidRPr="00E27F14" w:rsidRDefault="00AF1341" w:rsidP="00AF1341">
      <w:pPr>
        <w:pStyle w:val="Paragrafi0"/>
      </w:pPr>
      <w:r>
        <w:t xml:space="preserve">a) </w:t>
      </w:r>
      <w:r w:rsidRPr="00E27F14">
        <w:t>përcaktimin e politikave të biznesit të Autoritetit;.</w:t>
      </w:r>
    </w:p>
    <w:p w:rsidR="00AF1341" w:rsidRPr="00E27F14" w:rsidRDefault="00AF1341" w:rsidP="00AF1341">
      <w:pPr>
        <w:pStyle w:val="Paragrafi0"/>
      </w:pPr>
      <w:r>
        <w:t xml:space="preserve">b) </w:t>
      </w:r>
      <w:r w:rsidRPr="00E27F14">
        <w:t xml:space="preserve">vendimet, që rregullojnë veprimtarinë e Autoritetit; </w:t>
      </w:r>
    </w:p>
    <w:p w:rsidR="00AF1341" w:rsidRPr="00E27F14" w:rsidRDefault="00AF1341" w:rsidP="00AF1341">
      <w:pPr>
        <w:pStyle w:val="Paragrafi0"/>
      </w:pPr>
      <w:r w:rsidRPr="00E27F14">
        <w:t>c) miratimin e rregullores së brendshme të Autoritetit;</w:t>
      </w:r>
    </w:p>
    <w:p w:rsidR="00AF1341" w:rsidRDefault="00AF1341" w:rsidP="00AF1341">
      <w:pPr>
        <w:pStyle w:val="Paragrafi0"/>
      </w:pPr>
      <w:r w:rsidRPr="00E27F14">
        <w:t>ç) miratimin e programeve të brendshme vjetore dhe të buxhetit korrespondues të Autoritetit.</w:t>
      </w:r>
    </w:p>
    <w:p w:rsidR="00AF1341" w:rsidRPr="00E27F14" w:rsidRDefault="00AF1341" w:rsidP="00AF1341">
      <w:pPr>
        <w:pStyle w:val="Paragrafi0"/>
      </w:pPr>
    </w:p>
    <w:p w:rsidR="00AF1341" w:rsidRDefault="00AF1341" w:rsidP="00AF1341">
      <w:pPr>
        <w:pStyle w:val="NeniNr"/>
        <w:keepNext w:val="0"/>
      </w:pPr>
    </w:p>
    <w:p w:rsidR="00AF1341" w:rsidRPr="00E27F14" w:rsidRDefault="00AF1341" w:rsidP="00AF1341">
      <w:pPr>
        <w:pStyle w:val="NeniNr"/>
        <w:keepNext w:val="0"/>
      </w:pPr>
      <w:r>
        <w:t>Neni 12</w:t>
      </w:r>
    </w:p>
    <w:p w:rsidR="00AF1341" w:rsidRPr="00E27F14" w:rsidRDefault="00AF1341" w:rsidP="00AF1341">
      <w:pPr>
        <w:pStyle w:val="NeniTitull"/>
        <w:keepNext w:val="0"/>
      </w:pPr>
      <w:r w:rsidRPr="00E27F14">
        <w:t>Përgjegjësitë e drejtorit të përgjithshëm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1. Përgjegjësitë e drejtorit të përgjithshëm janë:</w:t>
      </w:r>
    </w:p>
    <w:p w:rsidR="00AF1341" w:rsidRPr="00E27F14" w:rsidRDefault="00AF1341" w:rsidP="00AF1341">
      <w:pPr>
        <w:pStyle w:val="Paragrafi0"/>
      </w:pPr>
      <w:r w:rsidRPr="00E27F14">
        <w:t>a) siguron drejtimin dhe administrimin efektiv të Autoritetit;</w:t>
      </w:r>
    </w:p>
    <w:p w:rsidR="00AF1341" w:rsidRPr="00E27F14" w:rsidRDefault="00AF1341" w:rsidP="00AF1341">
      <w:pPr>
        <w:pStyle w:val="Paragrafi0"/>
      </w:pPr>
      <w:r w:rsidRPr="00E27F14">
        <w:t>b) zhvillon, zbaton e realizon veprimtaritë e përcaktuara nga ky ligj;</w:t>
      </w:r>
    </w:p>
    <w:p w:rsidR="00AF1341" w:rsidRPr="00E27F14" w:rsidRDefault="00AF1341" w:rsidP="00AF1341">
      <w:pPr>
        <w:pStyle w:val="Paragrafi0"/>
      </w:pPr>
      <w:r w:rsidRPr="00E27F14">
        <w:t>c) përgatit dokumentacionin e Autoritetit për burimet njerëzore dhe i administron këto burime dhe kualifikimin e tyre;</w:t>
      </w:r>
    </w:p>
    <w:p w:rsidR="00AF1341" w:rsidRPr="00E27F14" w:rsidRDefault="00AF1341" w:rsidP="00AF1341">
      <w:pPr>
        <w:pStyle w:val="Paragrafi0"/>
      </w:pPr>
      <w:r w:rsidRPr="00E27F14">
        <w:t>ç) përfaqëson Autoritetin në ministrinë përkatëse dhe në marrëdhënie me të tretë;</w:t>
      </w:r>
    </w:p>
    <w:p w:rsidR="00AF1341" w:rsidRPr="00E27F14" w:rsidRDefault="00AF1341" w:rsidP="00AF1341">
      <w:pPr>
        <w:pStyle w:val="Paragrafi0"/>
      </w:pPr>
      <w:r w:rsidRPr="00E27F14">
        <w:t>d) siguron zbatimin e politikave të Autoritetit dhe të kërkesave të tjera ligjore për këtë Autoritet;</w:t>
      </w:r>
    </w:p>
    <w:p w:rsidR="00AF1341" w:rsidRPr="00E27F14" w:rsidRDefault="00AF1341" w:rsidP="00AF1341">
      <w:pPr>
        <w:pStyle w:val="Paragrafi0"/>
      </w:pPr>
      <w:r w:rsidRPr="00E27F14">
        <w:t>dh) siguron të dhëna për bordin drejtues për çështjet, që lidhen me Autoritetin;</w:t>
      </w:r>
    </w:p>
    <w:p w:rsidR="00AF1341" w:rsidRPr="00E27F14" w:rsidRDefault="00AF1341" w:rsidP="00AF1341">
      <w:pPr>
        <w:pStyle w:val="Paragrafi0"/>
      </w:pPr>
      <w:r w:rsidRPr="00E27F14">
        <w:t>e) bashkëpunon në hartimin e politikave, që synojnë përmirësimin e veprimtarisë së Autoritetit dhe vë në dijeni bordin për këto politika;</w:t>
      </w:r>
    </w:p>
    <w:p w:rsidR="00AF1341" w:rsidRPr="00E27F14" w:rsidRDefault="00AF1341" w:rsidP="00AF1341">
      <w:pPr>
        <w:pStyle w:val="Paragrafi0"/>
      </w:pPr>
      <w:r w:rsidRPr="00E27F14">
        <w:t>ë) zbaton detyra të tjera, të caktuara nga bordi;</w:t>
      </w:r>
    </w:p>
    <w:p w:rsidR="00AF1341" w:rsidRPr="00E27F14" w:rsidRDefault="00AF1341" w:rsidP="00AF1341">
      <w:pPr>
        <w:pStyle w:val="Paragrafi0"/>
      </w:pPr>
      <w:r w:rsidRPr="00E27F14">
        <w:t xml:space="preserve">f) emëron nëpunësit dhe personelin e nevojshëm të Autoritetit, të përzgjedhur nga një tërësi kandidatësh të kualifikuar, në përputhje me dispozitat e parashikuara në Kodin e Punës; </w:t>
      </w:r>
    </w:p>
    <w:p w:rsidR="00AF1341" w:rsidRPr="00E27F14" w:rsidRDefault="00AF1341" w:rsidP="00AF1341">
      <w:pPr>
        <w:pStyle w:val="Paragrafi0"/>
      </w:pPr>
      <w:r w:rsidRPr="00E27F14">
        <w:t>g) merr pjesë në mbledhjet e bordit pa të drejtë vote.</w:t>
      </w:r>
    </w:p>
    <w:p w:rsidR="00AF1341" w:rsidRPr="00E27F14" w:rsidRDefault="00AF1341" w:rsidP="00AF1341">
      <w:pPr>
        <w:pStyle w:val="Paragrafi0"/>
      </w:pPr>
      <w:r w:rsidRPr="00E27F14">
        <w:t>2. Drejtori i përgjithshëm emërohet nga Kryeministri me propozimin e ministrit dhe nuk është anëtar i bordit. Drejtori i përgjithshëm është menaxheri i përgjithshëm i Autoritetit dhe vepron sipas autoritetit të deleguar nga bordi, duke i raportuar drejtpërdrejt atij.</w:t>
      </w:r>
    </w:p>
    <w:p w:rsidR="00AF1341" w:rsidRPr="00E27F14" w:rsidRDefault="00AF1341" w:rsidP="00AF1341">
      <w:pPr>
        <w:pStyle w:val="Paragrafi0"/>
      </w:pPr>
      <w:r w:rsidRPr="00E27F14">
        <w:t>3. Drejtori i përgjithshëm emëron drejtorët e drejtorive rajonale në qarqe.</w:t>
      </w:r>
    </w:p>
    <w:p w:rsidR="00AF1341" w:rsidRPr="00E27F14" w:rsidRDefault="00AF1341" w:rsidP="00AF1341">
      <w:pPr>
        <w:pStyle w:val="Paragrafi0"/>
      </w:pPr>
      <w:r w:rsidRPr="00E27F14">
        <w:t>4. Drejtori i përgjithshëm zbaton politika për forcimin e Autoritetit dhe të përgjegjësive, informon stafin për nivelin e punës së tyre dhe kryen detyrat publike, duke ruajtur mirëbesimin, integritetin dhe profesionalizmin e shërbimeve të kryera nga Autoriteti.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>Neni 13</w:t>
      </w:r>
    </w:p>
    <w:p w:rsidR="00AF1341" w:rsidRPr="00E27F14" w:rsidRDefault="00AF1341" w:rsidP="00AF1341">
      <w:pPr>
        <w:pStyle w:val="NeniTitull"/>
        <w:keepNext w:val="0"/>
      </w:pPr>
      <w:r w:rsidRPr="00E27F14">
        <w:t>Financimi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1. Autoriteti, për realizimin e funksioneve të parashikuara në këtë ligj, harton buxhetin vjetor, sipas përcaktimeve ligjore në fuqi.</w:t>
      </w:r>
    </w:p>
    <w:p w:rsidR="00AF1341" w:rsidRPr="00E27F14" w:rsidRDefault="00AF1341" w:rsidP="00AF1341">
      <w:pPr>
        <w:pStyle w:val="Paragrafi0"/>
      </w:pPr>
      <w:r w:rsidRPr="00E27F14">
        <w:t>2. Ministri, në përputhje me kushtet për të cilat është rënë dakord në marrëveshjen e shërbimit, për çdo vit financiar, autorizon përdorimin e fondeve të miratuara në Buxhetin e Shtetit për funksionimin e Autoritetit.</w:t>
      </w:r>
    </w:p>
    <w:p w:rsidR="00AF1341" w:rsidRPr="00E27F14" w:rsidRDefault="00AF1341" w:rsidP="00AF1341">
      <w:pPr>
        <w:pStyle w:val="Paragrafi0"/>
        <w:ind w:firstLine="0"/>
      </w:pPr>
    </w:p>
    <w:p w:rsidR="00AF1341" w:rsidRPr="00E27F14" w:rsidRDefault="00AF1341" w:rsidP="00AF1341">
      <w:pPr>
        <w:pStyle w:val="NeniNr"/>
        <w:keepNext w:val="0"/>
      </w:pPr>
      <w:r w:rsidRPr="00E27F14">
        <w:t>Neni 14</w:t>
      </w:r>
    </w:p>
    <w:p w:rsidR="00AF1341" w:rsidRPr="00E27F14" w:rsidRDefault="00AF1341" w:rsidP="00AF1341">
      <w:pPr>
        <w:pStyle w:val="NeniTitull"/>
        <w:keepNext w:val="0"/>
      </w:pPr>
      <w:r w:rsidRPr="00E27F14">
        <w:t>Dispozita kalimtare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Drejtoria e Përgjithshme e Rrugëve, me hyrjen në fuqi të këtij ligji, transformohet në Autoritetin Rrugor Shtetëror. Të gjitha të drejtat, detyrimet dhe funksionet e     DPRR-së do të vazhdojnë të ushtrohen prej saj, deri në fillimin e veprimtarisë se organeve të Autoritetit.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>Neni 15</w:t>
      </w:r>
    </w:p>
    <w:p w:rsidR="00AF1341" w:rsidRPr="00E27F14" w:rsidRDefault="00AF1341" w:rsidP="00AF1341">
      <w:pPr>
        <w:pStyle w:val="NeniTitull"/>
        <w:keepNext w:val="0"/>
      </w:pPr>
      <w:r w:rsidRPr="00E27F14">
        <w:t>Dispozita e fundit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Ngarkohet Këshilli i Ministrave që, brenda tre muajve nga hyrja në fuqi e këtij ligji, në zbatim të pikave 1 dhe 3 të nenit 3, të nxjerrë aktet e nevojshme nënligjore.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NeniNr"/>
        <w:keepNext w:val="0"/>
      </w:pPr>
      <w:r w:rsidRPr="00E27F14">
        <w:t xml:space="preserve">Neni 16 </w:t>
      </w:r>
    </w:p>
    <w:p w:rsidR="00AF1341" w:rsidRPr="00E27F14" w:rsidRDefault="00AF1341" w:rsidP="00AF1341">
      <w:pPr>
        <w:pStyle w:val="NeniTitull"/>
        <w:keepNext w:val="0"/>
      </w:pPr>
      <w:r w:rsidRPr="00E27F14">
        <w:t>Hyrja në fuqi</w:t>
      </w:r>
    </w:p>
    <w:p w:rsidR="00AF1341" w:rsidRPr="00E27F14" w:rsidRDefault="00AF1341" w:rsidP="00AF1341">
      <w:pPr>
        <w:pStyle w:val="Paragrafi0"/>
      </w:pPr>
    </w:p>
    <w:p w:rsidR="00AF1341" w:rsidRPr="00E27F14" w:rsidRDefault="00AF1341" w:rsidP="00AF1341">
      <w:pPr>
        <w:pStyle w:val="Paragrafi0"/>
      </w:pPr>
      <w:r w:rsidRPr="00E27F14">
        <w:t>Ky ligj hyn në fuqi 15 ditë pas botimit në Fletoren Zyrtare.</w:t>
      </w:r>
    </w:p>
    <w:p w:rsidR="00AF1341" w:rsidRDefault="00AF1341" w:rsidP="00AF1341">
      <w:pPr>
        <w:pStyle w:val="Paragrafi0"/>
      </w:pPr>
    </w:p>
    <w:p w:rsidR="00AF1341" w:rsidRPr="000B7716" w:rsidRDefault="00AF1341" w:rsidP="00AF1341">
      <w:pPr>
        <w:pStyle w:val="Shpallja"/>
        <w:rPr>
          <w:sz w:val="23"/>
          <w:szCs w:val="23"/>
        </w:rPr>
      </w:pPr>
      <w:r w:rsidRPr="000B7716">
        <w:rPr>
          <w:sz w:val="23"/>
          <w:szCs w:val="23"/>
        </w:rPr>
        <w:t>Shpallur me dekretin nr.</w:t>
      </w:r>
      <w:r>
        <w:rPr>
          <w:sz w:val="23"/>
          <w:szCs w:val="23"/>
        </w:rPr>
        <w:t>6312</w:t>
      </w:r>
      <w:r w:rsidRPr="000B7716">
        <w:rPr>
          <w:sz w:val="23"/>
          <w:szCs w:val="23"/>
        </w:rPr>
        <w:t xml:space="preserve">, datë </w:t>
      </w:r>
      <w:r>
        <w:rPr>
          <w:sz w:val="23"/>
          <w:szCs w:val="23"/>
        </w:rPr>
        <w:t>28</w:t>
      </w:r>
      <w:r w:rsidRPr="000B7716">
        <w:rPr>
          <w:sz w:val="23"/>
          <w:szCs w:val="23"/>
        </w:rPr>
        <w:t>.10.2009 të Presidentit të Republikës së Shqipërisë, Bamir Topi</w:t>
      </w:r>
    </w:p>
    <w:sectPr w:rsidR="00AF1341" w:rsidRPr="000B77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1341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4F0"/>
    <w:rsid w:val="0034544B"/>
    <w:rsid w:val="003460C1"/>
    <w:rsid w:val="00346A8A"/>
    <w:rsid w:val="003470D6"/>
    <w:rsid w:val="003504D9"/>
    <w:rsid w:val="00353D77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2B9"/>
    <w:rsid w:val="00596A83"/>
    <w:rsid w:val="005A1632"/>
    <w:rsid w:val="005A4A61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343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189"/>
    <w:rsid w:val="007009F8"/>
    <w:rsid w:val="00701DE5"/>
    <w:rsid w:val="00703A1C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1D97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563EC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2061"/>
    <w:rsid w:val="00A32DBB"/>
    <w:rsid w:val="00A33AF7"/>
    <w:rsid w:val="00A364E6"/>
    <w:rsid w:val="00A36EFF"/>
    <w:rsid w:val="00A36F61"/>
    <w:rsid w:val="00A4003A"/>
    <w:rsid w:val="00A40556"/>
    <w:rsid w:val="00A4090B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341"/>
    <w:rsid w:val="00AF140B"/>
    <w:rsid w:val="00AF3CC5"/>
    <w:rsid w:val="00AF5982"/>
    <w:rsid w:val="00AF6419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7315"/>
    <w:rsid w:val="00BC0912"/>
    <w:rsid w:val="00BC192A"/>
    <w:rsid w:val="00BC237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59D5"/>
    <w:rsid w:val="00C65B4F"/>
    <w:rsid w:val="00C65D5E"/>
    <w:rsid w:val="00C66E57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681E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10CA3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D9A"/>
    <w:rsid w:val="00F11706"/>
    <w:rsid w:val="00F12732"/>
    <w:rsid w:val="00F12D98"/>
    <w:rsid w:val="00F1345A"/>
    <w:rsid w:val="00F15A54"/>
    <w:rsid w:val="00F15C00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A07A9B-6F27-4DD5-8950-053F07E5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341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AF134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AF1341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10121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2019-03-18T13:55:00Z</dcterms:created>
  <dcterms:modified xsi:type="dcterms:W3CDTF">2019-03-18T13:55:00Z</dcterms:modified>
</cp:coreProperties>
</file>