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E0F" w:rsidRPr="00474091" w:rsidRDefault="00343E0F" w:rsidP="00343E0F">
      <w:pPr>
        <w:pStyle w:val="Akti"/>
        <w:keepNext w:val="0"/>
      </w:pPr>
      <w:bookmarkStart w:id="0" w:name="_GoBack"/>
      <w:bookmarkEnd w:id="0"/>
      <w:r>
        <w:t>LIG</w:t>
      </w:r>
      <w:r w:rsidRPr="00474091">
        <w:t>J</w:t>
      </w:r>
    </w:p>
    <w:p w:rsidR="00343E0F" w:rsidRPr="00474091" w:rsidRDefault="00343E0F" w:rsidP="00343E0F">
      <w:pPr>
        <w:pStyle w:val="NumriData"/>
        <w:keepNext w:val="0"/>
      </w:pPr>
      <w:r w:rsidRPr="00474091">
        <w:t>Nr.10 189, datë 12.11.2009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Titulli0"/>
        <w:keepNext w:val="0"/>
      </w:pPr>
      <w:r w:rsidRPr="00474091">
        <w:t>PËR RATIFIKIMIN E “PROTOKOLLIT PËR IMUNITETET DHE PRIVILEGJET E ASAMBLESË PARLAMENTARE  TË BASHKËPUNIMIT EKONOMIK TË DETIT TË ZI”</w:t>
      </w:r>
    </w:p>
    <w:p w:rsidR="00343E0F" w:rsidRPr="00474091" w:rsidRDefault="00343E0F" w:rsidP="00343E0F">
      <w:pPr>
        <w:pStyle w:val="Paragrafi0"/>
        <w:ind w:firstLine="0"/>
      </w:pPr>
    </w:p>
    <w:p w:rsidR="00343E0F" w:rsidRPr="00474091" w:rsidRDefault="00343E0F" w:rsidP="00343E0F">
      <w:pPr>
        <w:pStyle w:val="Paragrafi0"/>
      </w:pPr>
      <w:r w:rsidRPr="00474091">
        <w:t xml:space="preserve">Në mbështetje të neneve 78, 83 pika 1 dhe 121 të Kushtetutës, me propozimin e Këshillit të Ministrave, </w:t>
      </w:r>
    </w:p>
    <w:p w:rsidR="00343E0F" w:rsidRPr="00474091" w:rsidRDefault="00343E0F" w:rsidP="00343E0F">
      <w:pPr>
        <w:pStyle w:val="Paragrafi0"/>
        <w:ind w:firstLine="0"/>
      </w:pPr>
    </w:p>
    <w:p w:rsidR="00343E0F" w:rsidRPr="00474091" w:rsidRDefault="00343E0F" w:rsidP="00343E0F">
      <w:pPr>
        <w:pStyle w:val="Institucioni"/>
        <w:keepNext w:val="0"/>
      </w:pPr>
      <w:r>
        <w:t>KUV</w:t>
      </w:r>
      <w:r w:rsidRPr="00474091">
        <w:t>E</w:t>
      </w:r>
      <w:r>
        <w:t>ND</w:t>
      </w:r>
      <w:r w:rsidRPr="00474091">
        <w:t xml:space="preserve">I </w:t>
      </w:r>
    </w:p>
    <w:p w:rsidR="00343E0F" w:rsidRPr="00474091" w:rsidRDefault="00343E0F" w:rsidP="00343E0F">
      <w:pPr>
        <w:pStyle w:val="Institucioni"/>
        <w:keepNext w:val="0"/>
      </w:pPr>
      <w:r w:rsidRPr="00474091">
        <w:t>I REPUBLIKËS SË SHQIPËRISË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VENDOSI0"/>
        <w:keepNext w:val="0"/>
      </w:pPr>
      <w:r>
        <w:t>VENDOS</w:t>
      </w:r>
      <w:r w:rsidRPr="00474091">
        <w:t>I: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NeniNr"/>
        <w:keepNext w:val="0"/>
      </w:pPr>
      <w:r w:rsidRPr="00474091">
        <w:t>Neni 1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Paragrafi0"/>
      </w:pPr>
      <w:r w:rsidRPr="00474091">
        <w:t>Ratifikohet “Protokolli për imunitetet dhe privilegjet e Asamblesë Parlamentare  të Bashkëpunimit Ekonomik të Detit të Zi”, sipas tekstit që i bashkëlidhet këtij ligji.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NeniNr"/>
        <w:keepNext w:val="0"/>
      </w:pPr>
      <w:r w:rsidRPr="00474091">
        <w:t>Neni 2</w:t>
      </w:r>
    </w:p>
    <w:p w:rsidR="00343E0F" w:rsidRPr="00474091" w:rsidRDefault="00343E0F" w:rsidP="00343E0F">
      <w:pPr>
        <w:pStyle w:val="Paragrafi0"/>
      </w:pPr>
    </w:p>
    <w:p w:rsidR="00343E0F" w:rsidRPr="00474091" w:rsidRDefault="00343E0F" w:rsidP="00343E0F">
      <w:pPr>
        <w:pStyle w:val="Paragrafi0"/>
      </w:pPr>
      <w:r w:rsidRPr="00474091">
        <w:t>Ky ligj hyn në fuqi 15 ditë pas botimit në Fletoren Zyrtare.</w:t>
      </w:r>
    </w:p>
    <w:p w:rsidR="00343E0F" w:rsidRPr="00474091" w:rsidRDefault="00343E0F" w:rsidP="00343E0F">
      <w:pPr>
        <w:pStyle w:val="Paragrafi0"/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nr.6350, datë 24.11</w:t>
      </w:r>
      <w:r w:rsidRPr="003F287F">
        <w:rPr>
          <w:b/>
          <w:sz w:val="23"/>
          <w:szCs w:val="23"/>
        </w:rPr>
        <w:t>.2009 të Presidentit të Republikës së Shqipërisë, Bamir Topi</w:t>
      </w: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Pr="003F287F" w:rsidRDefault="00343E0F" w:rsidP="00343E0F">
      <w:pPr>
        <w:pStyle w:val="Paragrafi0"/>
        <w:ind w:firstLine="0"/>
        <w:rPr>
          <w:b/>
          <w:sz w:val="23"/>
          <w:szCs w:val="23"/>
        </w:rPr>
      </w:pPr>
    </w:p>
    <w:p w:rsidR="00343E0F" w:rsidRDefault="00343E0F" w:rsidP="00343E0F">
      <w:pPr>
        <w:pStyle w:val="Titulli0"/>
        <w:keepNext w:val="0"/>
      </w:pPr>
      <w:r w:rsidRPr="00D0246D">
        <w:t>PROTOKOLL</w:t>
      </w:r>
      <w:r>
        <w:t xml:space="preserve"> </w:t>
      </w:r>
    </w:p>
    <w:p w:rsidR="00343E0F" w:rsidRPr="00D0246D" w:rsidRDefault="00343E0F" w:rsidP="00343E0F">
      <w:pPr>
        <w:pStyle w:val="TitulliTitull"/>
        <w:keepNext w:val="0"/>
      </w:pPr>
      <w:r w:rsidRPr="00D0246D">
        <w:t>LIDHUR ME</w:t>
      </w:r>
      <w:r>
        <w:t xml:space="preserve"> </w:t>
      </w:r>
      <w:r w:rsidRPr="00D0246D">
        <w:t>PRIVILEGJET DHE IMUNITETET E ASAMBLESË PARLAMENTARE TË BASHKËPUNIMIT EKONOMIK TË DETIT TË ZI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>
        <w:t>Shtetet a</w:t>
      </w:r>
      <w:r w:rsidRPr="00D0246D">
        <w:t>nëtare të Organizatës së Bashkëpu</w:t>
      </w:r>
      <w:r>
        <w:t xml:space="preserve">nimit Ekonomik të Detit të Zi: </w:t>
      </w:r>
      <w:r w:rsidRPr="00D0246D">
        <w:t>Republika e Shqipërisë, Republika e Armenisë, Republika e Azerbajxhanit, Republika e Bullgarisë, Gjeorgjia, Republika e Greqisë, Republika e Moldavisë, Rumania, Federata Ruse, Republika e Turqisë dhe Ukraina;</w:t>
      </w:r>
    </w:p>
    <w:p w:rsidR="00343E0F" w:rsidRPr="00D0246D" w:rsidRDefault="00343E0F" w:rsidP="00343E0F">
      <w:pPr>
        <w:pStyle w:val="Paragrafi0"/>
      </w:pPr>
      <w:r w:rsidRPr="002059BB">
        <w:rPr>
          <w:i/>
        </w:rPr>
        <w:t>meqenëse</w:t>
      </w:r>
      <w:r>
        <w:t xml:space="preserve"> n</w:t>
      </w:r>
      <w:r w:rsidRPr="00D0246D">
        <w:t xml:space="preserve">eni 20 i Kartës së Organizatës së Bashkëpunimit Ekonomik të Detit të Zi parashikon se Asambleja Parlamentare e Bashkëpunimit Ekonomik të </w:t>
      </w:r>
      <w:r>
        <w:t>Detit të Zi, si përfaqësuese e parlamenteve të shteteve a</w:t>
      </w:r>
      <w:r w:rsidRPr="00D0246D">
        <w:t>nëtare</w:t>
      </w:r>
      <w:r>
        <w:t>,</w:t>
      </w:r>
      <w:r w:rsidRPr="00D0246D">
        <w:t xml:space="preserve"> siguron mbështetje të përhershme për procesin e bashkëpunimit Ekonomik të Detit të Zi mbi bazë konsultimesh, meqenëse APBEDZ</w:t>
      </w:r>
      <w:r>
        <w:t>-ja</w:t>
      </w:r>
      <w:r w:rsidRPr="00D0246D">
        <w:t xml:space="preserve"> bashkëpunon ngushtë me BEDZ-in në nxitjen e objektivave të këtij të fundit, mbështetur në parimet e “Deklaratë</w:t>
      </w:r>
      <w:r>
        <w:t>s së Samitit mbi Bashkëpunimin E</w:t>
      </w:r>
      <w:r w:rsidRPr="00D0246D">
        <w:t>konomi</w:t>
      </w:r>
      <w:r>
        <w:t>k të Detit të Zi”, Stamboll, 25 q</w:t>
      </w:r>
      <w:r w:rsidRPr="00D0246D">
        <w:t xml:space="preserve">ershor 1992, në </w:t>
      </w:r>
      <w:r>
        <w:t>vendimet e takimeve vijuese të samitit dhe “Deklaratën mbi k</w:t>
      </w:r>
      <w:r w:rsidRPr="00D0246D">
        <w:t>rijimin e Asamblesë Parlamentare të Bashkëpunimit t</w:t>
      </w:r>
      <w:r>
        <w:t>ë Detit të Zi”, miratuar më 26 s</w:t>
      </w:r>
      <w:r w:rsidRPr="00D0246D">
        <w:t>hkurt 1993 në Stamboll;</w:t>
      </w:r>
    </w:p>
    <w:p w:rsidR="00343E0F" w:rsidRPr="00D0246D" w:rsidRDefault="00343E0F" w:rsidP="00343E0F">
      <w:pPr>
        <w:pStyle w:val="Paragrafi0"/>
      </w:pPr>
      <w:r w:rsidRPr="002059BB">
        <w:rPr>
          <w:i/>
        </w:rPr>
        <w:t>duke marrë parasysh</w:t>
      </w:r>
      <w:r w:rsidRPr="00D0246D">
        <w:t xml:space="preserve"> rolin që mund të luajë Asambleja Parlamentare e BEDZ-it në mobilizimin e mbështetjes publike në organizimin e bashkëpunimit dhe ndërveprimit, në nxitjen e stabilitetit dhe paqes në rajon dhe në lehtësimin e realizim</w:t>
      </w:r>
      <w:r>
        <w:t>it të parimeve dhe synimeve të bashkëpunimit e</w:t>
      </w:r>
      <w:r w:rsidRPr="00D0246D">
        <w:t>konomik të Detit të Zi;</w:t>
      </w:r>
    </w:p>
    <w:p w:rsidR="00343E0F" w:rsidRPr="00D0246D" w:rsidRDefault="00343E0F" w:rsidP="00343E0F">
      <w:pPr>
        <w:pStyle w:val="Paragrafi0"/>
      </w:pPr>
      <w:r w:rsidRPr="00852393">
        <w:rPr>
          <w:i/>
        </w:rPr>
        <w:t>të bindur</w:t>
      </w:r>
      <w:r w:rsidRPr="00D0246D">
        <w:t xml:space="preserve"> </w:t>
      </w:r>
      <w:r w:rsidRPr="00B921C3">
        <w:rPr>
          <w:i/>
        </w:rPr>
        <w:t>se</w:t>
      </w:r>
      <w:r>
        <w:t xml:space="preserve"> përfundimi i Protokollit mbi privilegjet dhe i</w:t>
      </w:r>
      <w:r w:rsidRPr="00D0246D">
        <w:t>munitetet e Asamblesë Parlamentare të Organizatës së Bashkëpunimit Ekonomik të Detit të Zi do të lehtësojë funksionet e Asamblesë në përputhje me p</w:t>
      </w:r>
      <w:r>
        <w:t>arimet dhe objektivat e BEDZ-it,</w:t>
      </w:r>
    </w:p>
    <w:p w:rsidR="00343E0F" w:rsidRDefault="00343E0F" w:rsidP="00343E0F">
      <w:pPr>
        <w:pStyle w:val="Paragrafi0"/>
      </w:pPr>
      <w:r>
        <w:t>k</w:t>
      </w:r>
      <w:r w:rsidRPr="00D0246D">
        <w:t>anë rënë dakord si më poshtë: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KreuNr"/>
      </w:pPr>
      <w:r w:rsidRPr="00D0246D">
        <w:t>KREU I</w:t>
      </w:r>
    </w:p>
    <w:p w:rsidR="00343E0F" w:rsidRPr="00D0246D" w:rsidRDefault="00343E0F" w:rsidP="00343E0F">
      <w:pPr>
        <w:pStyle w:val="NenkreuTitull"/>
        <w:widowControl w:val="0"/>
      </w:pPr>
      <w:r w:rsidRPr="00D0246D">
        <w:t xml:space="preserve">Përkufizime </w:t>
      </w:r>
    </w:p>
    <w:p w:rsidR="00343E0F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1</w:t>
      </w:r>
    </w:p>
    <w:p w:rsidR="00343E0F" w:rsidRPr="008407A6" w:rsidRDefault="00343E0F" w:rsidP="000B0E7E">
      <w:pPr>
        <w:pStyle w:val="Paragrafi0"/>
        <w:rPr>
          <w:lang w:val="en-GB"/>
        </w:rPr>
      </w:pPr>
    </w:p>
    <w:p w:rsidR="00343E0F" w:rsidRPr="00D0246D" w:rsidRDefault="00343E0F" w:rsidP="00343E0F">
      <w:pPr>
        <w:pStyle w:val="Paragrafi0"/>
      </w:pPr>
      <w:r>
        <w:t>Për qëllime të këtij p</w:t>
      </w:r>
      <w:r w:rsidRPr="00D0246D">
        <w:t>rotokolli:</w:t>
      </w:r>
    </w:p>
    <w:p w:rsidR="00343E0F" w:rsidRPr="00D0246D" w:rsidRDefault="00343E0F" w:rsidP="00343E0F">
      <w:pPr>
        <w:pStyle w:val="Paragrafi0"/>
      </w:pPr>
      <w:r>
        <w:t xml:space="preserve">a) </w:t>
      </w:r>
      <w:r w:rsidRPr="00D0246D">
        <w:t>“Kartë” do të thotë Karta e Organizatës së Bashkëpunimit Ekonomik të Det</w:t>
      </w:r>
      <w:r>
        <w:t>it të Zi”, bërë në Jaltë, më 5 q</w:t>
      </w:r>
      <w:r w:rsidRPr="00D0246D">
        <w:t>ershor 1998.</w:t>
      </w:r>
    </w:p>
    <w:p w:rsidR="00343E0F" w:rsidRPr="00D0246D" w:rsidRDefault="00343E0F" w:rsidP="00343E0F">
      <w:pPr>
        <w:pStyle w:val="Paragrafi0"/>
      </w:pPr>
      <w:r w:rsidRPr="00D0246D">
        <w:t xml:space="preserve"> </w:t>
      </w:r>
      <w:r>
        <w:t xml:space="preserve">b) </w:t>
      </w:r>
      <w:r w:rsidRPr="00D0246D">
        <w:t>“Këshilli” do të thotë Këshilli i Ministrave të Punëve të Jashtme të Organizatës së Bashkëpunimit të Detit të Zi.</w:t>
      </w:r>
    </w:p>
    <w:p w:rsidR="00343E0F" w:rsidRPr="00D0246D" w:rsidRDefault="00343E0F" w:rsidP="00343E0F">
      <w:pPr>
        <w:pStyle w:val="Paragrafi0"/>
      </w:pPr>
      <w:r w:rsidRPr="00D0246D">
        <w:t xml:space="preserve"> </w:t>
      </w:r>
      <w:r>
        <w:t>c) “Shtete anëtare” do të thotë shtete që janë p</w:t>
      </w:r>
      <w:r w:rsidRPr="00D0246D">
        <w:t>alë n</w:t>
      </w:r>
      <w:r>
        <w:t>ë Kartën e BEDZ-it, bërë në Jaltë, më 5 qershor 1998 dhe palë në këtë p</w:t>
      </w:r>
      <w:r w:rsidRPr="00D0246D">
        <w:t>rotokoll.</w:t>
      </w:r>
    </w:p>
    <w:p w:rsidR="00343E0F" w:rsidRPr="00D0246D" w:rsidRDefault="00343E0F" w:rsidP="00343E0F">
      <w:pPr>
        <w:pStyle w:val="Paragrafi0"/>
      </w:pPr>
      <w:r>
        <w:t xml:space="preserve">d) “APBEDZ” do të thotë </w:t>
      </w:r>
      <w:r w:rsidRPr="00D0246D">
        <w:t>Asambleja Parlamentare e Bashkë</w:t>
      </w:r>
      <w:r>
        <w:t>punimit Ekonomik të Detit të Zi</w:t>
      </w:r>
      <w:r w:rsidRPr="00D0246D">
        <w:t>.</w:t>
      </w:r>
    </w:p>
    <w:p w:rsidR="00343E0F" w:rsidRPr="00D0246D" w:rsidRDefault="00343E0F" w:rsidP="00343E0F">
      <w:pPr>
        <w:pStyle w:val="Paragrafi0"/>
      </w:pPr>
      <w:r>
        <w:t xml:space="preserve">e)  </w:t>
      </w:r>
      <w:r w:rsidRPr="00D0246D">
        <w:t xml:space="preserve">“Përfaqësues të </w:t>
      </w:r>
      <w:r>
        <w:t>parlamenteve të shteteve a</w:t>
      </w:r>
      <w:r w:rsidRPr="00D0246D">
        <w:t>nëtare” do të thotë anëtarë të delegacioneve kombëtare, të caktuar nga parlamentet e vendeve përkatëse dhe delegatë plotësues, këshilltarë, ekspertë teknikë dhe sekretarë të delegacioneve kombëtare që marrin  pjesë në punimet e APBEDZ-it dhe organeve të tij.</w:t>
      </w:r>
    </w:p>
    <w:p w:rsidR="00343E0F" w:rsidRPr="00D0246D" w:rsidRDefault="00343E0F" w:rsidP="00343E0F">
      <w:pPr>
        <w:pStyle w:val="Paragrafi0"/>
      </w:pPr>
      <w:r>
        <w:t xml:space="preserve">f) </w:t>
      </w:r>
      <w:r w:rsidRPr="00D0246D">
        <w:t>“BSEC PERMIS” do të thotë Sekretariati i Përhershëm Ndërkombëtar i Organizatës së Bashkëpunimit Ekonomik të Detit të Zi.</w:t>
      </w:r>
    </w:p>
    <w:p w:rsidR="00343E0F" w:rsidRPr="00D0246D" w:rsidRDefault="00343E0F" w:rsidP="00343E0F">
      <w:pPr>
        <w:pStyle w:val="Paragrafi0"/>
      </w:pPr>
      <w:r>
        <w:t xml:space="preserve">g) </w:t>
      </w:r>
      <w:r w:rsidRPr="00D0246D">
        <w:t>“Stafi i Sekretariatit Ndërkombëtar” do të thotë stafi drejtues, stafi profesionist dhe stafi teknik i Sekretariatit të Përhershëm të APBEDZ-it.</w:t>
      </w:r>
    </w:p>
    <w:p w:rsidR="00343E0F" w:rsidRPr="00D0246D" w:rsidRDefault="00343E0F" w:rsidP="00343E0F">
      <w:pPr>
        <w:pStyle w:val="Paragrafi0"/>
      </w:pPr>
      <w:r>
        <w:t>h)</w:t>
      </w:r>
      <w:r w:rsidRPr="00D0246D">
        <w:t xml:space="preserve"> “Prona e APBEDZ-it” do të thotë të gjitha pronat, duke përfshirë fondet dhe pasuri të tjera që u përkasin, zotërohen dhe/ose mbikëqyren nga APBEDZ-i, në përp</w:t>
      </w:r>
      <w:r>
        <w:t>uthje me detyrat e tij zyrtare.</w:t>
      </w:r>
    </w:p>
    <w:p w:rsidR="00343E0F" w:rsidRPr="00D0246D" w:rsidRDefault="00343E0F" w:rsidP="00343E0F">
      <w:pPr>
        <w:pStyle w:val="Paragrafi0"/>
      </w:pPr>
      <w:r>
        <w:t>i)</w:t>
      </w:r>
      <w:r w:rsidRPr="00D0246D">
        <w:t xml:space="preserve">  “Godina” do të thotë godina ose pjesë të tyre, duke përfshirë dhe truallin pranë tyre, që përdoren vetëm për qëllimet e APBEDZ-it, pavarësisht nga pronësia.</w:t>
      </w:r>
    </w:p>
    <w:p w:rsidR="00343E0F" w:rsidRPr="00D0246D" w:rsidRDefault="00343E0F" w:rsidP="00343E0F">
      <w:pPr>
        <w:pStyle w:val="Paragrafi0"/>
      </w:pPr>
      <w:r w:rsidRPr="00D0246D">
        <w:t xml:space="preserve"> </w:t>
      </w:r>
      <w:r>
        <w:t>j)</w:t>
      </w:r>
      <w:r w:rsidRPr="00D0246D">
        <w:t xml:space="preserve"> “Arkivat” do të thotë të dhënat e regjistruara, korrespondenca, dokumentet, evidencat kontabile dhe të gjitha dokumentet e tjera financiare, dorëshkrimet, piktura dhe filma me xhirim të shpejtë dhe fikse, regjistrime zanore, programe kompjuterik</w:t>
      </w:r>
      <w:r>
        <w:t>e, materiale të shkruara, video</w:t>
      </w:r>
      <w:r w:rsidRPr="00D0246D">
        <w:t>regjistrues ose disqe, disqe ose regjistrues me të dhëna që i përkasin ose që mbahen nga APBEDZ-i.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NenkreuNr"/>
        <w:keepNext w:val="0"/>
      </w:pPr>
      <w:r w:rsidRPr="00D0246D">
        <w:t>KREU II</w:t>
      </w:r>
    </w:p>
    <w:p w:rsidR="00343E0F" w:rsidRPr="00D0246D" w:rsidRDefault="00343E0F" w:rsidP="00343E0F">
      <w:pPr>
        <w:pStyle w:val="NenkreuNr"/>
        <w:keepNext w:val="0"/>
      </w:pPr>
      <w:r w:rsidRPr="00D0246D">
        <w:t>Pronat</w:t>
      </w:r>
    </w:p>
    <w:p w:rsidR="00343E0F" w:rsidRDefault="00343E0F" w:rsidP="00343E0F">
      <w:pPr>
        <w:pStyle w:val="Paragrafi0"/>
      </w:pPr>
      <w:r w:rsidRPr="00D0246D">
        <w:t xml:space="preserve">  </w:t>
      </w:r>
    </w:p>
    <w:p w:rsidR="00343E0F" w:rsidRPr="00D0246D" w:rsidRDefault="00343E0F" w:rsidP="00343E0F">
      <w:pPr>
        <w:pStyle w:val="NeniNr"/>
        <w:keepNext w:val="0"/>
      </w:pPr>
      <w:r w:rsidRPr="00D0246D">
        <w:t>Neni 2</w:t>
      </w:r>
    </w:p>
    <w:p w:rsidR="00343E0F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 w:rsidRPr="00D0246D">
        <w:t>APBEDZ, pronat dhe pasuritë e saj, kudo që të ndodhen dhe  kushdo</w:t>
      </w:r>
      <w:r>
        <w:t xml:space="preserve"> </w:t>
      </w:r>
      <w:r w:rsidRPr="00D0246D">
        <w:t>qoftë mbajtësi i tyre, gëzojnë imunitet ndaj çdo forme  procesesh ligjore, me përjashtim të ndonjë rasti të veçantë, kur Këshilli, me vendim të tij, autorizon heqjen e këtij imuniteti. Sidoqoftë, ekziston mirëkuptimi se heqja e këtij imuniteti nuk do të shtrihet deri në masën e ekzekutimit ose ndalimit të pronësisë.</w:t>
      </w:r>
    </w:p>
    <w:p w:rsidR="00343E0F" w:rsidRPr="008407A6" w:rsidRDefault="00343E0F" w:rsidP="00343E0F">
      <w:pPr>
        <w:pStyle w:val="NeniNr"/>
        <w:keepNext w:val="0"/>
        <w:rPr>
          <w:sz w:val="16"/>
        </w:rPr>
      </w:pPr>
    </w:p>
    <w:p w:rsidR="00343E0F" w:rsidRPr="00D0246D" w:rsidRDefault="00343E0F" w:rsidP="00343E0F">
      <w:pPr>
        <w:pStyle w:val="NeniNr"/>
        <w:keepNext w:val="0"/>
      </w:pPr>
      <w:r w:rsidRPr="00D0246D">
        <w:t>Neni 3</w:t>
      </w:r>
    </w:p>
    <w:p w:rsidR="00343E0F" w:rsidRPr="008407A6" w:rsidRDefault="00343E0F" w:rsidP="00343E0F">
      <w:pPr>
        <w:pStyle w:val="Paragrafi0"/>
        <w:rPr>
          <w:sz w:val="16"/>
        </w:rPr>
      </w:pPr>
    </w:p>
    <w:p w:rsidR="00343E0F" w:rsidRPr="00D0246D" w:rsidRDefault="00343E0F" w:rsidP="00343E0F">
      <w:pPr>
        <w:pStyle w:val="Paragrafi0"/>
      </w:pPr>
      <w:r>
        <w:t>Godinat e APBEDZ-it janë të pace</w:t>
      </w:r>
      <w:r w:rsidRPr="00D0246D">
        <w:t>nueshme.</w:t>
      </w:r>
    </w:p>
    <w:p w:rsidR="00343E0F" w:rsidRPr="00D0246D" w:rsidRDefault="00343E0F" w:rsidP="00343E0F">
      <w:pPr>
        <w:pStyle w:val="Paragrafi0"/>
      </w:pPr>
      <w:r w:rsidRPr="00D0246D">
        <w:tab/>
      </w:r>
      <w:r w:rsidRPr="00D0246D">
        <w:tab/>
      </w:r>
      <w:r w:rsidRPr="00D0246D">
        <w:tab/>
      </w:r>
      <w:r w:rsidRPr="00D0246D">
        <w:tab/>
      </w:r>
      <w:r w:rsidRPr="00D0246D">
        <w:tab/>
        <w:t xml:space="preserve">             </w:t>
      </w:r>
    </w:p>
    <w:p w:rsidR="00343E0F" w:rsidRPr="00D0246D" w:rsidRDefault="00343E0F" w:rsidP="00343E0F">
      <w:pPr>
        <w:pStyle w:val="NeniNr"/>
        <w:keepNext w:val="0"/>
      </w:pPr>
      <w:r w:rsidRPr="00D0246D">
        <w:t>Neni 4</w:t>
      </w:r>
    </w:p>
    <w:p w:rsidR="00343E0F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 w:rsidRPr="00D0246D">
        <w:t>Arkivat e APBEDZ-it dhe në përgjithësi të gjitha dokumentet që i përkasin ose janë në zotërim të saj janë të paprekshme kudo që ndodhen.</w:t>
      </w:r>
    </w:p>
    <w:p w:rsidR="00343E0F" w:rsidRPr="008407A6" w:rsidRDefault="00343E0F" w:rsidP="00343E0F">
      <w:pPr>
        <w:pStyle w:val="Paragrafi0"/>
        <w:rPr>
          <w:sz w:val="16"/>
        </w:rPr>
      </w:pPr>
    </w:p>
    <w:p w:rsidR="00343E0F" w:rsidRPr="00D0246D" w:rsidRDefault="00343E0F" w:rsidP="00343E0F">
      <w:pPr>
        <w:pStyle w:val="NenkreuTitull"/>
        <w:widowControl w:val="0"/>
      </w:pPr>
      <w:r w:rsidRPr="00D0246D">
        <w:t>KREU III</w:t>
      </w:r>
    </w:p>
    <w:p w:rsidR="00343E0F" w:rsidRPr="00D0246D" w:rsidRDefault="00343E0F" w:rsidP="00343E0F">
      <w:pPr>
        <w:pStyle w:val="NenkreuTitull"/>
        <w:widowControl w:val="0"/>
      </w:pPr>
      <w:r w:rsidRPr="00D0246D">
        <w:t xml:space="preserve">      Përfaqësuesit e Parlamenteve të Shteteve Anëtare</w:t>
      </w:r>
    </w:p>
    <w:p w:rsidR="00343E0F" w:rsidRDefault="00343E0F" w:rsidP="00343E0F">
      <w:pPr>
        <w:pStyle w:val="Paragrafi0"/>
      </w:pPr>
      <w:r w:rsidRPr="00D0246D">
        <w:tab/>
      </w:r>
      <w:r w:rsidRPr="00D0246D">
        <w:tab/>
      </w:r>
      <w:r w:rsidRPr="00D0246D">
        <w:tab/>
        <w:t xml:space="preserve">         </w:t>
      </w:r>
      <w:r w:rsidRPr="00D0246D">
        <w:tab/>
        <w:t xml:space="preserve">   </w:t>
      </w:r>
    </w:p>
    <w:p w:rsidR="00343E0F" w:rsidRPr="00D0246D" w:rsidRDefault="00343E0F" w:rsidP="00343E0F">
      <w:pPr>
        <w:pStyle w:val="NeniNr"/>
        <w:keepNext w:val="0"/>
      </w:pPr>
      <w:r w:rsidRPr="00D0246D">
        <w:t>Neni 5</w:t>
      </w:r>
    </w:p>
    <w:p w:rsidR="00343E0F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>
        <w:t>Përfaqësuesit e parlamenteve të shteteve a</w:t>
      </w:r>
      <w:r w:rsidRPr="00D0246D">
        <w:t>nëtare</w:t>
      </w:r>
      <w:r>
        <w:t>,</w:t>
      </w:r>
      <w:r w:rsidRPr="00D0246D">
        <w:t xml:space="preserve"> në kryerjen e funksioneve të tyre gjatë takimeve të APBEDZ-it dhe udhëtimeve të tyre për në dhe nga vendi ku zhvillohen këto takime</w:t>
      </w:r>
      <w:r>
        <w:t>,</w:t>
      </w:r>
      <w:r w:rsidRPr="00D0246D">
        <w:t xml:space="preserve"> gëzojnë privilegjet dhe imunitetet e poshtëshënuara:</w:t>
      </w:r>
    </w:p>
    <w:p w:rsidR="00343E0F" w:rsidRPr="00D0246D" w:rsidRDefault="00343E0F" w:rsidP="00343E0F">
      <w:pPr>
        <w:pStyle w:val="Paragrafi0"/>
      </w:pPr>
      <w:r>
        <w:t xml:space="preserve">a) </w:t>
      </w:r>
      <w:r w:rsidRPr="00D0246D">
        <w:t>Imuniteti ndaj arrestimit ose ndalimit të personit, sekuestrimit të bagazheve vetjake dhe imuniteti ndaj proceseve ligjore të çdo lloji, lidhur me fjalët e thëna ose të shkruara dhe për të gjitha veprimet që ata kanë kryer në cilësinë e tyre si përfaqësues;</w:t>
      </w:r>
    </w:p>
    <w:p w:rsidR="00343E0F" w:rsidRPr="00D0246D" w:rsidRDefault="00343E0F" w:rsidP="00343E0F">
      <w:pPr>
        <w:pStyle w:val="Paragrafi0"/>
      </w:pPr>
      <w:r>
        <w:t xml:space="preserve">b) </w:t>
      </w:r>
      <w:r w:rsidRPr="00D0246D">
        <w:t>Paprekshmëria e të gjitha letrave dhe dokumenteve, duke përfshir</w:t>
      </w:r>
      <w:r>
        <w:t>ë programet kompjuterike, video</w:t>
      </w:r>
      <w:r w:rsidRPr="00D0246D">
        <w:t>regjistruesit ose disketa me të dhëna në zotërim të tyre;</w:t>
      </w:r>
    </w:p>
    <w:p w:rsidR="00343E0F" w:rsidRPr="00D0246D" w:rsidRDefault="00343E0F" w:rsidP="00343E0F">
      <w:pPr>
        <w:pStyle w:val="Paragrafi0"/>
      </w:pPr>
      <w:r>
        <w:t>c) T</w:t>
      </w:r>
      <w:r w:rsidRPr="00D0246D">
        <w:t>ë drejtën për përdorimin e kodeve dhe marrjen e letrave ose korrespondencës nëpërmjet postës ose çantave me vu</w:t>
      </w:r>
      <w:r>
        <w:t>lën e misioneve diplomatike të shteteve a</w:t>
      </w:r>
      <w:r w:rsidRPr="00D0246D">
        <w:t>nëtare;</w:t>
      </w:r>
    </w:p>
    <w:p w:rsidR="00343E0F" w:rsidRPr="00D0246D" w:rsidRDefault="00343E0F" w:rsidP="00343E0F">
      <w:pPr>
        <w:pStyle w:val="Paragrafi0"/>
      </w:pPr>
      <w:r>
        <w:t>d) P</w:t>
      </w:r>
      <w:r w:rsidRPr="00D0246D">
        <w:t>ërjashtimit për ta dhe bashkëshortët/bashkëshortet e tyre nga kufizimet e imigrimit, regjistrimi si të huaj ose detyr</w:t>
      </w:r>
      <w:r>
        <w:t>imet për shërbime kombëtare në shtetin a</w:t>
      </w:r>
      <w:r w:rsidRPr="00D0246D">
        <w:t>nëtar të BEDZ-it ku ata ndodhen për vizitë ose përmes të cilit ata po kalojnë gjatë kryerjes së funksioneve të tyre;</w:t>
      </w:r>
    </w:p>
    <w:p w:rsidR="00343E0F" w:rsidRPr="00D0246D" w:rsidRDefault="00343E0F" w:rsidP="00343E0F">
      <w:pPr>
        <w:pStyle w:val="Paragrafi0"/>
      </w:pPr>
      <w:r w:rsidRPr="00D0246D">
        <w:t xml:space="preserve"> </w:t>
      </w:r>
      <w:r>
        <w:t>e) L</w:t>
      </w:r>
      <w:r w:rsidRPr="00D0246D">
        <w:t xml:space="preserve">idhur me çështjet doganore dhe kontrollit valutor: </w:t>
      </w:r>
    </w:p>
    <w:p w:rsidR="00343E0F" w:rsidRPr="00D0246D" w:rsidRDefault="00343E0F" w:rsidP="00343E0F">
      <w:pPr>
        <w:pStyle w:val="Paragrafi0"/>
      </w:pPr>
      <w:r>
        <w:t xml:space="preserve">- </w:t>
      </w:r>
      <w:r w:rsidRPr="00D0246D">
        <w:t>do t’u jepe</w:t>
      </w:r>
      <w:r>
        <w:t>n nga qeveria e shtetit të tyre</w:t>
      </w:r>
      <w:r w:rsidRPr="00D0246D">
        <w:t xml:space="preserve"> të njëjtat lehtësi si ato që u jepen zyrtarëve të lartë që udhëtojnë jashtë vendit me detyra zyrtare të përkohshme;</w:t>
      </w:r>
    </w:p>
    <w:p w:rsidR="00343E0F" w:rsidRPr="00D0246D" w:rsidRDefault="00343E0F" w:rsidP="00343E0F">
      <w:pPr>
        <w:pStyle w:val="Paragrafi0"/>
      </w:pPr>
      <w:r>
        <w:t>- do t’u jepen nga qeveritë e shteteve të tjera a</w:t>
      </w:r>
      <w:r w:rsidRPr="00D0246D">
        <w:t>nëtare, të njëjtat lehtësi si ato që u jepen përfaqësuesve të qeverive të huaja që janë me detyra të përkohshme zyrtare</w:t>
      </w:r>
      <w:r>
        <w:t>.</w:t>
      </w:r>
    </w:p>
    <w:p w:rsidR="00343E0F" w:rsidRPr="00D0246D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6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>
        <w:t>Për t’iu garantuar përfaqësuesve të parlamenteve të shteteve a</w:t>
      </w:r>
      <w:r w:rsidRPr="00D0246D">
        <w:t>nëtare lirinë e fjalës dhe pavarësinë në kryerjen e detyrave të tyre, ata do të vazhdojnë të kenë imunitet ndaj proceseve ligjore lidhur me fjalët e thëna ose të shkruara dhe për të gjitha veprimet e tjera të kryera gjatë përmbushjes së detyrave të tyre, pavarësisht se  personat në fjalë nuk janë më të angazhuar në realizimin e këtyre detyrave.</w:t>
      </w:r>
    </w:p>
    <w:p w:rsidR="00343E0F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7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 w:rsidRPr="00D0246D">
        <w:t>Privilegjet dhe imunitetet për p</w:t>
      </w:r>
      <w:r>
        <w:t>ërfaqësuesit e parlamenteve të shteteve a</w:t>
      </w:r>
      <w:r w:rsidRPr="00D0246D">
        <w:t>nëtare nuk jepen për përfitime vetjake të vetë individëve, por në funksion të garantimit të kryerjes së pavarur të funksioneve të tyr</w:t>
      </w:r>
      <w:r>
        <w:t>e në APBEDZ. Rrjedhimisht, një shtet a</w:t>
      </w:r>
      <w:r w:rsidRPr="00D0246D">
        <w:t>nëtar ka të drejtë t’i he</w:t>
      </w:r>
      <w:r>
        <w:t>që imunitetin përfaqësuesit të p</w:t>
      </w:r>
      <w:r w:rsidRPr="00D0246D">
        <w:t>arlamentit të tij në çdo ras</w:t>
      </w:r>
      <w:r>
        <w:t>t kur, sipas mendimit të këtij shteti a</w:t>
      </w:r>
      <w:r w:rsidRPr="00D0246D">
        <w:t>nëtar, imuniteti pengon procedimin nga drejtësia dhe kur ky imunitet mund të hiqet pa</w:t>
      </w:r>
      <w:r>
        <w:t xml:space="preserve"> </w:t>
      </w:r>
      <w:r w:rsidRPr="00D0246D">
        <w:t>cenuar qëllimin për të cilin ai është dhënë.</w:t>
      </w:r>
    </w:p>
    <w:p w:rsidR="00343E0F" w:rsidRDefault="00343E0F" w:rsidP="00343E0F">
      <w:pPr>
        <w:pStyle w:val="Paragrafi0"/>
      </w:pPr>
      <w:r w:rsidRPr="00D0246D">
        <w:tab/>
      </w:r>
    </w:p>
    <w:p w:rsidR="00343E0F" w:rsidRDefault="00343E0F" w:rsidP="00343E0F">
      <w:pPr>
        <w:pStyle w:val="NeniNr"/>
        <w:keepNext w:val="0"/>
      </w:pPr>
      <w:r w:rsidRPr="00D0246D">
        <w:t>Neni 8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>
        <w:t>Dispozitat e n</w:t>
      </w:r>
      <w:r w:rsidRPr="00D0246D">
        <w:t>eneve 5, 6 dhe 7 nuk do të apli</w:t>
      </w:r>
      <w:r>
        <w:t>kohen në marrëdhëniet ndërmjet përfaqësuesit të parlamentit të një shteti anëtar dhe atij s</w:t>
      </w:r>
      <w:r w:rsidRPr="00D0246D">
        <w:t>hteti.</w:t>
      </w:r>
    </w:p>
    <w:p w:rsidR="00343E0F" w:rsidRDefault="00343E0F" w:rsidP="00343E0F">
      <w:pPr>
        <w:pStyle w:val="NenkreuTitull"/>
        <w:widowControl w:val="0"/>
      </w:pPr>
    </w:p>
    <w:p w:rsidR="00343E0F" w:rsidRPr="00D0246D" w:rsidRDefault="00343E0F" w:rsidP="00343E0F">
      <w:pPr>
        <w:pStyle w:val="NenkreuTitull"/>
        <w:widowControl w:val="0"/>
      </w:pPr>
      <w:r w:rsidRPr="00D0246D">
        <w:t>KREU IV</w:t>
      </w:r>
    </w:p>
    <w:p w:rsidR="00343E0F" w:rsidRPr="00D0246D" w:rsidRDefault="00343E0F" w:rsidP="00343E0F">
      <w:pPr>
        <w:pStyle w:val="NenkreuTitull"/>
        <w:widowControl w:val="0"/>
      </w:pPr>
      <w:r w:rsidRPr="00D0246D">
        <w:t>Stafi i Sekretariatit Ndërkombëtar</w:t>
      </w:r>
    </w:p>
    <w:p w:rsidR="00343E0F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9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 w:rsidRPr="00D0246D">
        <w:t xml:space="preserve">Dispozitat e neneve 5, 6, 7 dhe 8 do të aplikohen për </w:t>
      </w:r>
      <w:r>
        <w:t>s</w:t>
      </w:r>
      <w:r w:rsidRPr="00D0246D">
        <w:t>tafin e Sekretariatit Ndërkombëtar, gjatë kohës kur ata kryejnë funksionet e tyre gjatë takimeve të APBEDZ-it</w:t>
      </w:r>
      <w:r>
        <w:t>,</w:t>
      </w:r>
      <w:r w:rsidRPr="00D0246D">
        <w:t xml:space="preserve"> si dhe udhëtimeve të tyre për në dhe nga vendet ku zhvillohen këto takime.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NenkreuTitull"/>
        <w:widowControl w:val="0"/>
      </w:pPr>
      <w:r w:rsidRPr="00D0246D">
        <w:t>KREU V</w:t>
      </w:r>
    </w:p>
    <w:p w:rsidR="00343E0F" w:rsidRPr="00D0246D" w:rsidRDefault="00343E0F" w:rsidP="00343E0F">
      <w:pPr>
        <w:pStyle w:val="NenkreuTitull"/>
        <w:widowControl w:val="0"/>
      </w:pPr>
      <w:r w:rsidRPr="00D0246D">
        <w:t>Zgjidhja e Mosmarrëveshjeve</w:t>
      </w:r>
    </w:p>
    <w:p w:rsidR="00343E0F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10</w:t>
      </w:r>
    </w:p>
    <w:p w:rsidR="00343E0F" w:rsidRPr="00D0246D" w:rsidRDefault="00343E0F" w:rsidP="00343E0F">
      <w:pPr>
        <w:pStyle w:val="Paragrafi0"/>
      </w:pPr>
    </w:p>
    <w:p w:rsidR="00343E0F" w:rsidRPr="00D0246D" w:rsidRDefault="00343E0F" w:rsidP="00343E0F">
      <w:pPr>
        <w:pStyle w:val="Paragrafi0"/>
      </w:pPr>
      <w:r w:rsidRPr="00D0246D">
        <w:t>Të gjitha mosmarrëveshje</w:t>
      </w:r>
      <w:r>
        <w:t>t që lindin ndërmjet shteteve a</w:t>
      </w:r>
      <w:r w:rsidRPr="00D0246D">
        <w:t>nëtare lidhur me inte</w:t>
      </w:r>
      <w:r>
        <w:t>rpretimin ose zbatimin e këtij p</w:t>
      </w:r>
      <w:r w:rsidRPr="00D0246D">
        <w:t>rotokolli do të jenë objekt  konsultimesh dhe kur nuk arrihet asnjë marrëveshje, atëherë palët e interesuara do t’ia paraqesin këtë mosmarrëveshje Këshillit për shqyrtim dhe për veprime të duhura në pajtim me të drejtën ndërkombëtare.</w:t>
      </w:r>
    </w:p>
    <w:p w:rsidR="00343E0F" w:rsidRDefault="00343E0F" w:rsidP="00343E0F">
      <w:pPr>
        <w:pStyle w:val="KapitulliNr"/>
        <w:keepNext w:val="0"/>
      </w:pPr>
    </w:p>
    <w:p w:rsidR="00343E0F" w:rsidRPr="00D0246D" w:rsidRDefault="00343E0F" w:rsidP="00343E0F">
      <w:pPr>
        <w:pStyle w:val="KapitulliNr"/>
        <w:keepNext w:val="0"/>
      </w:pPr>
      <w:r w:rsidRPr="00D0246D">
        <w:t>KREU VI</w:t>
      </w:r>
    </w:p>
    <w:p w:rsidR="00343E0F" w:rsidRPr="00D0246D" w:rsidRDefault="00343E0F" w:rsidP="00343E0F">
      <w:pPr>
        <w:pStyle w:val="KapitulliNr"/>
        <w:keepNext w:val="0"/>
      </w:pPr>
      <w:r w:rsidRPr="00D0246D">
        <w:t>Dispozita Përfundimtare</w:t>
      </w:r>
    </w:p>
    <w:p w:rsidR="00343E0F" w:rsidRDefault="00343E0F" w:rsidP="00343E0F">
      <w:pPr>
        <w:pStyle w:val="NeniNr"/>
        <w:keepNext w:val="0"/>
      </w:pPr>
      <w:r w:rsidRPr="00D0246D">
        <w:t xml:space="preserve">                </w:t>
      </w:r>
    </w:p>
    <w:p w:rsidR="00343E0F" w:rsidRDefault="00343E0F" w:rsidP="00343E0F">
      <w:pPr>
        <w:pStyle w:val="NeniNr"/>
        <w:keepNext w:val="0"/>
      </w:pPr>
      <w:r w:rsidRPr="00D0246D">
        <w:t xml:space="preserve">  Neni 11</w:t>
      </w:r>
    </w:p>
    <w:p w:rsidR="00343E0F" w:rsidRPr="008407A6" w:rsidRDefault="00343E0F" w:rsidP="000B0E7E">
      <w:pPr>
        <w:pStyle w:val="Paragrafi0"/>
        <w:rPr>
          <w:lang w:val="en-GB"/>
        </w:rPr>
      </w:pPr>
    </w:p>
    <w:p w:rsidR="00343E0F" w:rsidRPr="00D0246D" w:rsidRDefault="00343E0F" w:rsidP="00343E0F">
      <w:pPr>
        <w:pStyle w:val="Paragrafi0"/>
      </w:pPr>
      <w:r>
        <w:t>Në përputhje me n</w:t>
      </w:r>
      <w:r w:rsidRPr="00D0246D">
        <w:t>en</w:t>
      </w:r>
      <w:r>
        <w:t>in 20 të Kartës, asgjë në këtë p</w:t>
      </w:r>
      <w:r w:rsidRPr="00D0246D">
        <w:t>rotokoll nuk do të interpretohet, drejtpërsëdrejti ose tërthorazi, se do të ndryshojë statusin e APBEDZ-it, si një organizëm që ka lidhje me BEDZ-in.</w:t>
      </w:r>
    </w:p>
    <w:p w:rsidR="00343E0F" w:rsidRPr="008407A6" w:rsidRDefault="00343E0F" w:rsidP="00343E0F">
      <w:pPr>
        <w:pStyle w:val="Paragrafi0"/>
        <w:rPr>
          <w:sz w:val="16"/>
        </w:rPr>
      </w:pPr>
    </w:p>
    <w:p w:rsidR="00343E0F" w:rsidRDefault="00343E0F" w:rsidP="00343E0F">
      <w:pPr>
        <w:pStyle w:val="NeniNr"/>
        <w:keepNext w:val="0"/>
      </w:pPr>
      <w:r w:rsidRPr="00D0246D">
        <w:t>Neni 12</w:t>
      </w:r>
    </w:p>
    <w:p w:rsidR="00343E0F" w:rsidRPr="008407A6" w:rsidRDefault="00343E0F" w:rsidP="00343E0F">
      <w:pPr>
        <w:pStyle w:val="Paragrafi0"/>
        <w:rPr>
          <w:sz w:val="16"/>
        </w:rPr>
      </w:pPr>
    </w:p>
    <w:p w:rsidR="00343E0F" w:rsidRPr="00D0246D" w:rsidRDefault="00343E0F" w:rsidP="00343E0F">
      <w:pPr>
        <w:pStyle w:val="Paragrafi0"/>
      </w:pPr>
      <w:r>
        <w:t>1. Ky p</w:t>
      </w:r>
      <w:r w:rsidRPr="00D0246D">
        <w:t>rotokoll do të jetë i hap</w:t>
      </w:r>
      <w:r>
        <w:t>ur për nënshkrim nga të gjitha shtetet a</w:t>
      </w:r>
      <w:r w:rsidRPr="00D0246D">
        <w:t>nëtare të Organizatës së Bashkëpunimit Ekonomik të Detit të Zi.</w:t>
      </w:r>
    </w:p>
    <w:p w:rsidR="00343E0F" w:rsidRPr="00D0246D" w:rsidRDefault="00343E0F" w:rsidP="00343E0F">
      <w:pPr>
        <w:pStyle w:val="Paragrafi0"/>
      </w:pPr>
      <w:r>
        <w:t>2. Ky p</w:t>
      </w:r>
      <w:r w:rsidRPr="00D0246D">
        <w:t>rotokoll do t’i nënshtrohet ratifikimit, pranimit ose miratimit.</w:t>
      </w:r>
    </w:p>
    <w:p w:rsidR="00343E0F" w:rsidRPr="00D0246D" w:rsidRDefault="00343E0F" w:rsidP="00343E0F">
      <w:pPr>
        <w:pStyle w:val="Paragrafi0"/>
      </w:pPr>
      <w:r w:rsidRPr="00D0246D">
        <w:t>3. Instrumentet e ratifikimit, pranimit, miratimit ose aderimit do të depozitohen në Sek</w:t>
      </w:r>
      <w:r>
        <w:t>retariatin e Përhershëm të BEDZ</w:t>
      </w:r>
      <w:r w:rsidRPr="00D0246D">
        <w:t>-it.</w:t>
      </w:r>
    </w:p>
    <w:p w:rsidR="00343E0F" w:rsidRDefault="00343E0F" w:rsidP="00343E0F">
      <w:pPr>
        <w:pStyle w:val="NeniNr"/>
        <w:keepNext w:val="0"/>
      </w:pPr>
      <w:r w:rsidRPr="00D0246D">
        <w:t>Neni 13</w:t>
      </w:r>
    </w:p>
    <w:p w:rsidR="00343E0F" w:rsidRPr="00D0246D" w:rsidRDefault="00343E0F" w:rsidP="00343E0F">
      <w:pPr>
        <w:pStyle w:val="Paragrafi0"/>
      </w:pPr>
    </w:p>
    <w:p w:rsidR="00343E0F" w:rsidRDefault="00343E0F" w:rsidP="00343E0F">
      <w:pPr>
        <w:pStyle w:val="Paragrafi0"/>
      </w:pPr>
      <w:r w:rsidRPr="00D0246D">
        <w:t>Asnjë rezerv</w:t>
      </w:r>
      <w:r>
        <w:t>ë nuk mund të bëhet ndaj këtij p</w:t>
      </w:r>
      <w:r w:rsidRPr="00D0246D">
        <w:t>rotokolli, me përjashtim të dispozitave të neneve 8 dhe 9.</w:t>
      </w:r>
    </w:p>
    <w:p w:rsidR="00343E0F" w:rsidRPr="00D0246D" w:rsidRDefault="00343E0F" w:rsidP="00343E0F">
      <w:pPr>
        <w:pStyle w:val="NeniNr"/>
        <w:keepNext w:val="0"/>
      </w:pPr>
      <w:r w:rsidRPr="00D0246D">
        <w:t>Neni 14</w:t>
      </w:r>
    </w:p>
    <w:p w:rsidR="00343E0F" w:rsidRPr="002403F7" w:rsidRDefault="00343E0F" w:rsidP="00343E0F">
      <w:pPr>
        <w:pStyle w:val="Paragrafi0"/>
        <w:rPr>
          <w:sz w:val="16"/>
        </w:rPr>
      </w:pPr>
    </w:p>
    <w:p w:rsidR="00343E0F" w:rsidRPr="00D0246D" w:rsidRDefault="00343E0F" w:rsidP="00343E0F">
      <w:pPr>
        <w:pStyle w:val="Paragrafi0"/>
      </w:pPr>
      <w:r>
        <w:t>1. Ky p</w:t>
      </w:r>
      <w:r w:rsidRPr="00D0246D">
        <w:t>rotokoll do të hyjë në fuqi në ditën e parë</w:t>
      </w:r>
      <w:r>
        <w:t xml:space="preserve"> të muajit pas datës kur nëntë s</w:t>
      </w:r>
      <w:r w:rsidRPr="00D0246D">
        <w:t>htetet nënshkruese do të depozitojnë instrumentet e tyre të ratifikimit, pranimit ose miratimit.</w:t>
      </w:r>
    </w:p>
    <w:p w:rsidR="00343E0F" w:rsidRDefault="00343E0F" w:rsidP="00343E0F">
      <w:pPr>
        <w:pStyle w:val="Paragrafi0"/>
      </w:pPr>
      <w:r>
        <w:t>2. Për secilin s</w:t>
      </w:r>
      <w:r w:rsidRPr="00D0246D">
        <w:t xml:space="preserve">htet që ratifikon, pranon, miraton ose aderon në këtë </w:t>
      </w:r>
      <w:r>
        <w:t>p</w:t>
      </w:r>
      <w:r w:rsidRPr="00D0246D">
        <w:t>rotokoll pas datë</w:t>
      </w:r>
      <w:r>
        <w:t>s së hyrjes së tij në fuqi, ky p</w:t>
      </w:r>
      <w:r w:rsidRPr="00D0246D">
        <w:t>rotokoll do të hyjë në fuqi në datën kur ai Shtet do të depozitojë instrumentet përkatës</w:t>
      </w:r>
      <w:r>
        <w:t>e</w:t>
      </w:r>
      <w:r w:rsidRPr="00D0246D">
        <w:t xml:space="preserve"> të aderimit.</w:t>
      </w:r>
    </w:p>
    <w:p w:rsidR="00343E0F" w:rsidRPr="00D0246D" w:rsidRDefault="00343E0F" w:rsidP="00343E0F">
      <w:pPr>
        <w:pStyle w:val="Paragrafi0"/>
      </w:pPr>
    </w:p>
    <w:p w:rsidR="00343E0F" w:rsidRDefault="00343E0F" w:rsidP="00343E0F">
      <w:pPr>
        <w:pStyle w:val="NeniNr"/>
        <w:keepNext w:val="0"/>
      </w:pPr>
      <w:r w:rsidRPr="00D0246D">
        <w:t>Neni 15</w:t>
      </w:r>
    </w:p>
    <w:p w:rsidR="00343E0F" w:rsidRPr="00D0246D" w:rsidRDefault="00343E0F" w:rsidP="00343E0F">
      <w:pPr>
        <w:pStyle w:val="Paragrafi0"/>
      </w:pPr>
      <w:r>
        <w:t>1. Çdo shtet a</w:t>
      </w:r>
      <w:r w:rsidRPr="00D0246D">
        <w:t>nëtar mund të bëjë propozime për n</w:t>
      </w:r>
      <w:r>
        <w:t>dryshime ndaj këtij p</w:t>
      </w:r>
      <w:r w:rsidRPr="00D0246D">
        <w:t>rotokolli.</w:t>
      </w:r>
    </w:p>
    <w:p w:rsidR="00343E0F" w:rsidRPr="00D0246D" w:rsidRDefault="00343E0F" w:rsidP="00343E0F">
      <w:pPr>
        <w:pStyle w:val="Paragrafi0"/>
      </w:pPr>
      <w:r w:rsidRPr="00D0246D">
        <w:t>2. Teksti i çdo lloj ndryshimi të</w:t>
      </w:r>
      <w:r>
        <w:t xml:space="preserve"> propozuar do të qarkullojë në shtetet a</w:t>
      </w:r>
      <w:r w:rsidRPr="00D0246D">
        <w:t>nëtare të Organizatës nëpërmjet Sekretariatit të Përhershëm të BEDZ-it</w:t>
      </w:r>
      <w:r>
        <w:t xml:space="preserve"> dhe do t’i paraqitet Këshillit</w:t>
      </w:r>
      <w:r w:rsidRPr="00D0246D">
        <w:t xml:space="preserve"> për shqyrtim dhe miratim.</w:t>
      </w:r>
    </w:p>
    <w:p w:rsidR="00343E0F" w:rsidRPr="00D0246D" w:rsidRDefault="00343E0F" w:rsidP="00343E0F">
      <w:pPr>
        <w:pStyle w:val="Paragrafi0"/>
      </w:pPr>
      <w:r w:rsidRPr="00D0246D">
        <w:t xml:space="preserve">3. Ndryshimet në këtë </w:t>
      </w:r>
      <w:r>
        <w:t>p</w:t>
      </w:r>
      <w:r w:rsidRPr="00D0246D">
        <w:t>rotokoll, të miratuara sipas paragrafit 2 të sipërpërmendur, do të jenë objekt i ratifikim</w:t>
      </w:r>
      <w:r>
        <w:t>it, pranimit ose miratimit nga shtetet a</w:t>
      </w:r>
      <w:r w:rsidRPr="00D0246D">
        <w:t>nëtare dhe do të hyjnë në fuqi sipa</w:t>
      </w:r>
      <w:r>
        <w:t>s procedurës së parashikuar në n</w:t>
      </w:r>
      <w:r w:rsidRPr="00D0246D">
        <w:t>enin 14.</w:t>
      </w:r>
    </w:p>
    <w:p w:rsidR="00343E0F" w:rsidRPr="00D0246D" w:rsidRDefault="00343E0F" w:rsidP="00343E0F">
      <w:pPr>
        <w:pStyle w:val="Paragrafi0"/>
      </w:pPr>
      <w:r w:rsidRPr="00D0246D">
        <w:tab/>
      </w:r>
      <w:r w:rsidRPr="00D0246D">
        <w:tab/>
      </w:r>
      <w:r w:rsidRPr="00D0246D">
        <w:tab/>
      </w:r>
      <w:r w:rsidRPr="00D0246D">
        <w:tab/>
      </w:r>
    </w:p>
    <w:p w:rsidR="00343E0F" w:rsidRDefault="00343E0F" w:rsidP="00343E0F">
      <w:pPr>
        <w:pStyle w:val="NeniNr"/>
        <w:keepNext w:val="0"/>
      </w:pPr>
      <w:r w:rsidRPr="00D0246D">
        <w:t>Neni 16</w:t>
      </w:r>
    </w:p>
    <w:p w:rsidR="00343E0F" w:rsidRPr="00DE1BF3" w:rsidRDefault="00343E0F" w:rsidP="000B0E7E">
      <w:pPr>
        <w:pStyle w:val="Paragrafi0"/>
        <w:rPr>
          <w:lang w:val="en-GB"/>
        </w:rPr>
      </w:pPr>
    </w:p>
    <w:p w:rsidR="00343E0F" w:rsidRPr="00D0246D" w:rsidRDefault="00343E0F" w:rsidP="00343E0F">
      <w:pPr>
        <w:pStyle w:val="Paragrafi0"/>
      </w:pPr>
      <w:r w:rsidRPr="00D0246D">
        <w:t xml:space="preserve">Kopja e vetme e origjinalit të këtij </w:t>
      </w:r>
      <w:r>
        <w:t>protokolli do të depozitohet te d</w:t>
      </w:r>
      <w:r w:rsidRPr="00D0246D">
        <w:t>epozituesi.</w:t>
      </w:r>
    </w:p>
    <w:p w:rsidR="00343E0F" w:rsidRPr="00D0246D" w:rsidRDefault="00343E0F" w:rsidP="00343E0F">
      <w:pPr>
        <w:pStyle w:val="Paragrafi0"/>
      </w:pPr>
      <w:r>
        <w:t>N</w:t>
      </w:r>
      <w:r w:rsidRPr="00D0246D">
        <w:t>ë dëshmi të kësaj, nënshkruesit duke qenë të autorizuar sipas rregullit për kët</w:t>
      </w:r>
      <w:r>
        <w:t>ë qëllim, kanë nënshkruar këtë p</w:t>
      </w:r>
      <w:r w:rsidRPr="00D0246D">
        <w:t>rotokoll.</w:t>
      </w:r>
    </w:p>
    <w:p w:rsidR="00343E0F" w:rsidRPr="00D0246D" w:rsidRDefault="00343E0F" w:rsidP="00343E0F">
      <w:pPr>
        <w:pStyle w:val="Paragrafi0"/>
      </w:pPr>
      <w:r w:rsidRPr="00D0246D">
        <w:t xml:space="preserve">Bërë në </w:t>
      </w:r>
      <w:smartTag w:uri="urn:schemas-microsoft-com:office:smarttags" w:element="place">
        <w:smartTag w:uri="urn:schemas-microsoft-com:office:smarttags" w:element="City">
          <w:r w:rsidRPr="00D0246D">
            <w:t>Baku</w:t>
          </w:r>
        </w:smartTag>
      </w:smartTag>
      <w:r w:rsidRPr="00D0246D">
        <w:t>,</w:t>
      </w:r>
      <w:r>
        <w:t xml:space="preserve"> në ditën e tridhjetë e një të t</w:t>
      </w:r>
      <w:r w:rsidRPr="00D0246D">
        <w:t xml:space="preserve">etorit të vitit dy mijë e tre. </w:t>
      </w:r>
    </w:p>
    <w:p w:rsidR="00343E0F" w:rsidRPr="00D0246D" w:rsidRDefault="00343E0F" w:rsidP="00343E0F">
      <w:pPr>
        <w:pStyle w:val="Paragrafi0"/>
        <w:ind w:firstLine="0"/>
      </w:pPr>
    </w:p>
    <w:p w:rsidR="00343E0F" w:rsidRPr="00D0246D" w:rsidRDefault="00343E0F" w:rsidP="00343E0F">
      <w:pPr>
        <w:pStyle w:val="Paragrafi0"/>
      </w:pPr>
      <w:r w:rsidRPr="00D0246D">
        <w:t>Për Republikën e Shqipërisë</w:t>
      </w:r>
      <w:r w:rsidRPr="00D0246D">
        <w:tab/>
      </w:r>
      <w:r w:rsidRPr="00D0246D">
        <w:tab/>
      </w:r>
    </w:p>
    <w:p w:rsidR="00343E0F" w:rsidRPr="00D0246D" w:rsidRDefault="00343E0F" w:rsidP="00343E0F">
      <w:pPr>
        <w:pStyle w:val="Paragrafi0"/>
      </w:pPr>
      <w:r w:rsidRPr="00D0246D">
        <w:t>Për Republikën e Armenisë</w:t>
      </w:r>
    </w:p>
    <w:p w:rsidR="00343E0F" w:rsidRPr="00D0246D" w:rsidRDefault="00343E0F" w:rsidP="00343E0F">
      <w:pPr>
        <w:pStyle w:val="Paragrafi0"/>
      </w:pPr>
      <w:r w:rsidRPr="00D0246D">
        <w:t>Për Republikën e Azerbajxhanit</w:t>
      </w:r>
    </w:p>
    <w:p w:rsidR="00343E0F" w:rsidRPr="00D0246D" w:rsidRDefault="00343E0F" w:rsidP="00343E0F">
      <w:pPr>
        <w:pStyle w:val="Paragrafi0"/>
      </w:pPr>
      <w:r w:rsidRPr="00D0246D">
        <w:t>Për Republikën e Bullgarisë</w:t>
      </w:r>
    </w:p>
    <w:p w:rsidR="00343E0F" w:rsidRPr="00D0246D" w:rsidRDefault="00343E0F" w:rsidP="00343E0F">
      <w:pPr>
        <w:pStyle w:val="Paragrafi0"/>
      </w:pPr>
      <w:r w:rsidRPr="00D0246D">
        <w:t>Për Gjeorgjinë</w:t>
      </w:r>
    </w:p>
    <w:p w:rsidR="00343E0F" w:rsidRPr="00D0246D" w:rsidRDefault="00343E0F" w:rsidP="00343E0F">
      <w:pPr>
        <w:pStyle w:val="Paragrafi0"/>
      </w:pPr>
      <w:r w:rsidRPr="00D0246D">
        <w:t>Për Republikën e Greqisë</w:t>
      </w:r>
    </w:p>
    <w:p w:rsidR="00343E0F" w:rsidRPr="00D0246D" w:rsidRDefault="00343E0F" w:rsidP="00343E0F">
      <w:pPr>
        <w:pStyle w:val="Paragrafi0"/>
      </w:pPr>
      <w:r w:rsidRPr="00D0246D">
        <w:t>Për Republikën e Moldavisë</w:t>
      </w:r>
    </w:p>
    <w:p w:rsidR="00343E0F" w:rsidRPr="00D0246D" w:rsidRDefault="00343E0F" w:rsidP="00343E0F">
      <w:pPr>
        <w:pStyle w:val="Paragrafi0"/>
      </w:pPr>
      <w:r w:rsidRPr="00D0246D">
        <w:t>Për Rumaninë</w:t>
      </w:r>
    </w:p>
    <w:p w:rsidR="00343E0F" w:rsidRPr="00D0246D" w:rsidRDefault="00343E0F" w:rsidP="00343E0F">
      <w:pPr>
        <w:pStyle w:val="Paragrafi0"/>
      </w:pPr>
      <w:r w:rsidRPr="00D0246D">
        <w:t xml:space="preserve">Për Federatën </w:t>
      </w:r>
      <w:smartTag w:uri="urn:schemas-microsoft-com:office:smarttags" w:element="place">
        <w:smartTag w:uri="urn:schemas-microsoft-com:office:smarttags" w:element="City">
          <w:r w:rsidRPr="00D0246D">
            <w:t>Ruse</w:t>
          </w:r>
        </w:smartTag>
      </w:smartTag>
    </w:p>
    <w:p w:rsidR="00343E0F" w:rsidRPr="00D0246D" w:rsidRDefault="00343E0F" w:rsidP="00343E0F">
      <w:pPr>
        <w:pStyle w:val="Paragrafi0"/>
      </w:pPr>
      <w:r w:rsidRPr="00D0246D">
        <w:t>Për Republikën e Turqisë</w:t>
      </w:r>
    </w:p>
    <w:p w:rsidR="00343E0F" w:rsidRPr="00D0246D" w:rsidRDefault="00343E0F" w:rsidP="00343E0F">
      <w:pPr>
        <w:pStyle w:val="Paragrafi0"/>
      </w:pPr>
      <w:r w:rsidRPr="00D0246D">
        <w:t>Për Ukrainën</w:t>
      </w:r>
    </w:p>
    <w:sectPr w:rsidR="00343E0F" w:rsidRPr="00D0246D" w:rsidSect="00343E0F">
      <w:footerReference w:type="even" r:id="rId6"/>
      <w:footerReference w:type="default" r:id="rId7"/>
      <w:footnotePr>
        <w:numRestart w:val="eachSect"/>
      </w:footnotePr>
      <w:pgSz w:w="11907" w:h="16840" w:code="9"/>
      <w:pgMar w:top="1418" w:right="1418" w:bottom="1418" w:left="1418" w:header="1304" w:footer="1134" w:gutter="0"/>
      <w:pgNumType w:start="73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1446A">
      <w:pPr>
        <w:spacing w:after="0" w:line="240" w:lineRule="auto"/>
      </w:pPr>
      <w:r>
        <w:separator/>
      </w:r>
    </w:p>
  </w:endnote>
  <w:endnote w:type="continuationSeparator" w:id="0">
    <w:p w:rsidR="00000000" w:rsidRDefault="0001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3E0" w:rsidRDefault="000743E0" w:rsidP="00343E0F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end"/>
    </w:r>
  </w:p>
  <w:p w:rsidR="000743E0" w:rsidRDefault="000743E0" w:rsidP="00343E0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3E0" w:rsidRPr="00411789" w:rsidRDefault="000743E0" w:rsidP="00343E0F">
    <w:pPr>
      <w:pStyle w:val="Footer"/>
      <w:framePr w:wrap="around" w:vAnchor="text" w:hAnchor="margin" w:xAlign="outside" w:y="1"/>
      <w:rPr>
        <w:rStyle w:val="PageNumber"/>
        <w:rFonts w:eastAsia="MS Mincho"/>
      </w:rPr>
    </w:pPr>
    <w:r w:rsidRPr="00411789">
      <w:rPr>
        <w:rStyle w:val="PageNumber"/>
        <w:rFonts w:eastAsia="MS Mincho"/>
      </w:rPr>
      <w:fldChar w:fldCharType="begin"/>
    </w:r>
    <w:r w:rsidRPr="00411789">
      <w:rPr>
        <w:rStyle w:val="PageNumber"/>
        <w:rFonts w:eastAsia="MS Mincho"/>
      </w:rPr>
      <w:instrText xml:space="preserve">PAGE  </w:instrText>
    </w:r>
    <w:r w:rsidRPr="00411789">
      <w:rPr>
        <w:rStyle w:val="PageNumber"/>
        <w:rFonts w:eastAsia="MS Mincho"/>
      </w:rPr>
      <w:fldChar w:fldCharType="separate"/>
    </w:r>
    <w:r w:rsidR="0016591A">
      <w:rPr>
        <w:rStyle w:val="PageNumber"/>
        <w:rFonts w:eastAsia="MS Mincho"/>
        <w:noProof/>
      </w:rPr>
      <w:t>7321</w:t>
    </w:r>
    <w:r w:rsidRPr="00411789">
      <w:rPr>
        <w:rStyle w:val="PageNumber"/>
        <w:rFonts w:eastAsia="MS Mincho"/>
      </w:rPr>
      <w:fldChar w:fldCharType="end"/>
    </w:r>
  </w:p>
  <w:p w:rsidR="000743E0" w:rsidRDefault="000743E0" w:rsidP="00343E0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1446A">
      <w:pPr>
        <w:spacing w:after="0" w:line="240" w:lineRule="auto"/>
      </w:pPr>
      <w:r>
        <w:separator/>
      </w:r>
    </w:p>
  </w:footnote>
  <w:footnote w:type="continuationSeparator" w:id="0">
    <w:p w:rsidR="00000000" w:rsidRDefault="000144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3E0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446A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43E0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0E7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91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3E0F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DCFE2B-EB06-4532-BBED-40C03F241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E0F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343E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43E0F"/>
  </w:style>
  <w:style w:type="character" w:customStyle="1" w:styleId="ParagrafiChar">
    <w:name w:val="Paragrafi Char"/>
    <w:basedOn w:val="DefaultParagraphFont"/>
    <w:link w:val="Paragrafi0"/>
    <w:rsid w:val="00343E0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343E0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1543</Words>
  <Characters>8798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