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93D" w:rsidRPr="00BA3BA9" w:rsidRDefault="008C493D" w:rsidP="00BA3BA9">
      <w:pPr>
        <w:pStyle w:val="Akti"/>
        <w:keepNext w:val="0"/>
        <w:rPr>
          <w:rFonts w:ascii="Garamond" w:hAnsi="Garamond"/>
          <w:sz w:val="24"/>
          <w:szCs w:val="24"/>
        </w:rPr>
      </w:pPr>
      <w:r w:rsidRPr="00BA3BA9">
        <w:rPr>
          <w:rFonts w:ascii="Garamond" w:hAnsi="Garamond"/>
          <w:sz w:val="24"/>
          <w:szCs w:val="24"/>
        </w:rPr>
        <w:t>LIGJ</w:t>
      </w:r>
    </w:p>
    <w:p w:rsidR="008C493D" w:rsidRPr="00BA3BA9" w:rsidRDefault="008C493D" w:rsidP="00BA3BA9">
      <w:pPr>
        <w:pStyle w:val="NumriData"/>
        <w:keepNext w:val="0"/>
        <w:rPr>
          <w:rFonts w:ascii="Garamond" w:hAnsi="Garamond"/>
          <w:sz w:val="24"/>
          <w:szCs w:val="24"/>
        </w:rPr>
      </w:pPr>
      <w:r w:rsidRPr="00BA3BA9">
        <w:rPr>
          <w:rFonts w:ascii="Garamond" w:hAnsi="Garamond"/>
          <w:sz w:val="24"/>
          <w:szCs w:val="24"/>
        </w:rPr>
        <w:t>Nr.10 190, datë 26.11.2009</w:t>
      </w:r>
    </w:p>
    <w:p w:rsidR="008C493D" w:rsidRPr="00BA3BA9" w:rsidRDefault="008C493D" w:rsidP="00BA3BA9">
      <w:pPr>
        <w:pStyle w:val="Paragrafi0"/>
        <w:jc w:val="center"/>
        <w:rPr>
          <w:rFonts w:ascii="Garamond" w:hAnsi="Garamond"/>
          <w:sz w:val="24"/>
          <w:szCs w:val="24"/>
        </w:rPr>
      </w:pPr>
    </w:p>
    <w:p w:rsidR="008C493D" w:rsidRPr="00BA3BA9" w:rsidRDefault="008C493D" w:rsidP="00BA3BA9">
      <w:pPr>
        <w:pStyle w:val="Titulli0"/>
        <w:rPr>
          <w:rFonts w:ascii="Garamond" w:hAnsi="Garamond"/>
          <w:sz w:val="24"/>
          <w:szCs w:val="24"/>
        </w:rPr>
      </w:pPr>
      <w:r w:rsidRPr="00BA3BA9">
        <w:rPr>
          <w:rFonts w:ascii="Garamond" w:hAnsi="Garamond"/>
          <w:sz w:val="24"/>
          <w:szCs w:val="24"/>
        </w:rPr>
        <w:t>PËR BUXHETIN E VITIT 2010</w:t>
      </w:r>
    </w:p>
    <w:p w:rsidR="008C493D" w:rsidRPr="00BA3BA9" w:rsidRDefault="00BA3BA9" w:rsidP="00BA3BA9">
      <w:pPr>
        <w:pStyle w:val="Paragrafi0"/>
        <w:jc w:val="center"/>
        <w:rPr>
          <w:rFonts w:ascii="Garamond" w:hAnsi="Garamond"/>
          <w:i/>
          <w:sz w:val="24"/>
          <w:szCs w:val="24"/>
        </w:rPr>
      </w:pPr>
      <w:bookmarkStart w:id="0" w:name="_Hlk181002803"/>
      <w:r w:rsidRPr="00BA3BA9">
        <w:rPr>
          <w:rFonts w:ascii="Garamond" w:hAnsi="Garamond"/>
          <w:i/>
          <w:sz w:val="24"/>
          <w:szCs w:val="24"/>
        </w:rPr>
        <w:t>(Ndryshuar me ligjin nr. 10310, datë 26.7.2010</w:t>
      </w:r>
      <w:r w:rsidR="00C126F7">
        <w:rPr>
          <w:rFonts w:ascii="Garamond" w:hAnsi="Garamond"/>
          <w:i/>
          <w:sz w:val="24"/>
          <w:szCs w:val="24"/>
        </w:rPr>
        <w:t>; Aktin Normativ nr.6, datë 22.12.2010</w:t>
      </w:r>
      <w:r w:rsidRPr="00BA3BA9">
        <w:rPr>
          <w:rFonts w:ascii="Garamond" w:hAnsi="Garamond"/>
          <w:i/>
          <w:sz w:val="24"/>
          <w:szCs w:val="24"/>
        </w:rPr>
        <w:t>)</w:t>
      </w:r>
    </w:p>
    <w:bookmarkEnd w:id="0"/>
    <w:p w:rsidR="00BA3BA9" w:rsidRDefault="00BA3BA9" w:rsidP="00BA3BA9">
      <w:pPr>
        <w:pStyle w:val="Paragrafi0"/>
        <w:jc w:val="right"/>
        <w:rPr>
          <w:rFonts w:ascii="Garamond" w:hAnsi="Garamond"/>
          <w:i/>
          <w:sz w:val="24"/>
          <w:szCs w:val="24"/>
        </w:rPr>
      </w:pPr>
      <w:r>
        <w:rPr>
          <w:rFonts w:ascii="Garamond" w:hAnsi="Garamond"/>
          <w:i/>
          <w:sz w:val="24"/>
          <w:szCs w:val="24"/>
        </w:rPr>
        <w:t>(I përditësuar)</w:t>
      </w:r>
    </w:p>
    <w:p w:rsidR="007F4155" w:rsidRPr="00BA3BA9" w:rsidRDefault="007F4155" w:rsidP="00BA3BA9">
      <w:pPr>
        <w:pStyle w:val="Paragrafi0"/>
        <w:jc w:val="right"/>
        <w:rPr>
          <w:rFonts w:ascii="Garamond" w:hAnsi="Garamond"/>
          <w:i/>
          <w:sz w:val="24"/>
          <w:szCs w:val="24"/>
        </w:rPr>
      </w:pPr>
    </w:p>
    <w:p w:rsidR="008C493D" w:rsidRPr="00BA3BA9" w:rsidRDefault="008C493D" w:rsidP="008C493D">
      <w:pPr>
        <w:pStyle w:val="BazLigjPropozues"/>
        <w:keepNext w:val="0"/>
        <w:rPr>
          <w:rFonts w:ascii="Garamond" w:hAnsi="Garamond"/>
          <w:sz w:val="24"/>
          <w:szCs w:val="24"/>
        </w:rPr>
      </w:pPr>
      <w:r w:rsidRPr="00BA3BA9">
        <w:rPr>
          <w:rFonts w:ascii="Garamond" w:hAnsi="Garamond"/>
          <w:sz w:val="24"/>
          <w:szCs w:val="24"/>
        </w:rPr>
        <w:t xml:space="preserve">Në mbështetje të neneve 78, 83 pika 1 dhe 158 të Kushtetutës, si dhe të nenit 30 të ligjit nr.9936, datë 26.6.2008 “Për menaxhimin e sistemit buxhetor në Republikën e Shqipërisë”, me propozimin e Këshillit të Ministrave, </w:t>
      </w:r>
    </w:p>
    <w:p w:rsidR="008C493D" w:rsidRPr="00BA3BA9" w:rsidRDefault="008C493D" w:rsidP="008C493D">
      <w:pPr>
        <w:pStyle w:val="Paragrafi0"/>
        <w:rPr>
          <w:rFonts w:ascii="Garamond" w:hAnsi="Garamond"/>
          <w:sz w:val="24"/>
          <w:szCs w:val="24"/>
        </w:rPr>
      </w:pPr>
    </w:p>
    <w:p w:rsidR="008C493D" w:rsidRPr="00BA3BA9" w:rsidRDefault="008C493D" w:rsidP="008C493D">
      <w:pPr>
        <w:pStyle w:val="VENDOSI0"/>
        <w:keepNext w:val="0"/>
        <w:rPr>
          <w:rFonts w:ascii="Garamond" w:hAnsi="Garamond"/>
          <w:sz w:val="24"/>
          <w:szCs w:val="24"/>
        </w:rPr>
      </w:pPr>
      <w:r w:rsidRPr="00BA3BA9">
        <w:rPr>
          <w:rFonts w:ascii="Garamond" w:hAnsi="Garamond"/>
          <w:sz w:val="24"/>
          <w:szCs w:val="24"/>
        </w:rPr>
        <w:t>KUVENDI</w:t>
      </w:r>
    </w:p>
    <w:p w:rsidR="008C493D" w:rsidRPr="00BA3BA9" w:rsidRDefault="008C493D" w:rsidP="008C493D">
      <w:pPr>
        <w:pStyle w:val="VENDOSI0"/>
        <w:keepNext w:val="0"/>
        <w:rPr>
          <w:rFonts w:ascii="Garamond" w:hAnsi="Garamond"/>
          <w:sz w:val="24"/>
          <w:szCs w:val="24"/>
        </w:rPr>
      </w:pPr>
      <w:r w:rsidRPr="00BA3BA9">
        <w:rPr>
          <w:rFonts w:ascii="Garamond" w:hAnsi="Garamond"/>
          <w:sz w:val="24"/>
          <w:szCs w:val="24"/>
        </w:rPr>
        <w:t>I REPUBLIKËS SË SHQIPËRISË</w:t>
      </w:r>
    </w:p>
    <w:p w:rsidR="008C493D" w:rsidRPr="00BA3BA9" w:rsidRDefault="008C493D" w:rsidP="008C493D">
      <w:pPr>
        <w:pStyle w:val="VENDOSI0"/>
        <w:keepNext w:val="0"/>
        <w:rPr>
          <w:rFonts w:ascii="Garamond" w:hAnsi="Garamond"/>
          <w:sz w:val="24"/>
          <w:szCs w:val="24"/>
        </w:rPr>
      </w:pPr>
    </w:p>
    <w:p w:rsidR="008C493D" w:rsidRPr="00BA3BA9" w:rsidRDefault="008C493D" w:rsidP="008C493D">
      <w:pPr>
        <w:pStyle w:val="VENDOSI0"/>
        <w:keepNext w:val="0"/>
        <w:rPr>
          <w:rFonts w:ascii="Garamond" w:hAnsi="Garamond"/>
          <w:sz w:val="24"/>
          <w:szCs w:val="24"/>
        </w:rPr>
      </w:pPr>
      <w:r w:rsidRPr="00BA3BA9">
        <w:rPr>
          <w:rFonts w:ascii="Garamond" w:hAnsi="Garamond"/>
          <w:sz w:val="24"/>
          <w:szCs w:val="24"/>
        </w:rPr>
        <w:t>VENDOSI:</w:t>
      </w:r>
    </w:p>
    <w:p w:rsidR="008C493D" w:rsidRPr="00BA3BA9" w:rsidRDefault="008C493D" w:rsidP="008C493D">
      <w:pPr>
        <w:pStyle w:val="Paragrafi0"/>
        <w:rPr>
          <w:rFonts w:ascii="Garamond" w:hAnsi="Garamond"/>
          <w:sz w:val="24"/>
          <w:szCs w:val="24"/>
        </w:rPr>
      </w:pP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KREU I</w:t>
      </w: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BUXHETI</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l</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8C493D" w:rsidRPr="00BA3BA9" w:rsidRDefault="008C493D" w:rsidP="008C493D">
      <w:pPr>
        <w:pStyle w:val="Paragrafi0"/>
        <w:rPr>
          <w:rFonts w:ascii="Garamond" w:hAnsi="Garamond"/>
          <w:sz w:val="24"/>
          <w:szCs w:val="24"/>
        </w:rPr>
      </w:pP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Buxheti për vitin 2010 është:</w:t>
      </w:r>
    </w:p>
    <w:p w:rsidR="00BA3BA9" w:rsidRPr="00BA3BA9" w:rsidRDefault="00BA3BA9" w:rsidP="00BA3BA9">
      <w:pPr>
        <w:pStyle w:val="Paragrafi0"/>
        <w:rPr>
          <w:rFonts w:ascii="Garamond" w:hAnsi="Garamond"/>
          <w:sz w:val="24"/>
          <w:szCs w:val="24"/>
          <w:lang w:val="it-IT"/>
        </w:rPr>
      </w:pP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 xml:space="preserve">Të ardhurat </w:t>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t>333 658 milionë lekë;</w:t>
      </w: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 xml:space="preserve">Shpenzimet </w:t>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r>
      <w:r w:rsidRPr="00BA3BA9">
        <w:rPr>
          <w:rFonts w:ascii="Garamond" w:hAnsi="Garamond"/>
          <w:sz w:val="24"/>
          <w:szCs w:val="24"/>
          <w:lang w:val="it-IT"/>
        </w:rPr>
        <w:tab/>
        <w:t>371 767 milionë lekë;</w:t>
      </w: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 xml:space="preserve">Deficiti            </w:t>
      </w:r>
      <w:r w:rsidRPr="00BA3BA9">
        <w:rPr>
          <w:rFonts w:ascii="Garamond" w:hAnsi="Garamond"/>
          <w:sz w:val="24"/>
          <w:szCs w:val="24"/>
          <w:lang w:val="it-IT"/>
        </w:rPr>
        <w:tab/>
      </w:r>
      <w:r w:rsidRPr="00BA3BA9">
        <w:rPr>
          <w:rFonts w:ascii="Garamond" w:hAnsi="Garamond"/>
          <w:sz w:val="24"/>
          <w:szCs w:val="24"/>
          <w:lang w:val="it-IT"/>
        </w:rPr>
        <w:tab/>
        <w:t xml:space="preserve"> </w:t>
      </w:r>
      <w:r w:rsidRPr="00BA3BA9">
        <w:rPr>
          <w:rFonts w:ascii="Garamond" w:hAnsi="Garamond"/>
          <w:sz w:val="24"/>
          <w:szCs w:val="24"/>
          <w:lang w:val="it-IT"/>
        </w:rPr>
        <w:tab/>
      </w:r>
      <w:r w:rsidRPr="00BA3BA9">
        <w:rPr>
          <w:rFonts w:ascii="Garamond" w:hAnsi="Garamond"/>
          <w:sz w:val="24"/>
          <w:szCs w:val="24"/>
          <w:lang w:val="it-IT"/>
        </w:rPr>
        <w:tab/>
      </w:r>
      <w:r w:rsidR="007F4155">
        <w:rPr>
          <w:rFonts w:ascii="Garamond" w:hAnsi="Garamond"/>
          <w:sz w:val="24"/>
          <w:szCs w:val="24"/>
          <w:lang w:val="it-IT"/>
        </w:rPr>
        <w:t xml:space="preserve">           </w:t>
      </w:r>
      <w:r w:rsidRPr="00BA3BA9">
        <w:rPr>
          <w:rFonts w:ascii="Garamond" w:hAnsi="Garamond"/>
          <w:sz w:val="24"/>
          <w:szCs w:val="24"/>
          <w:lang w:val="it-IT"/>
        </w:rPr>
        <w:t xml:space="preserve"> 38 109 milionë lekë.</w:t>
      </w:r>
    </w:p>
    <w:p w:rsidR="00BA3BA9" w:rsidRPr="00BA3BA9" w:rsidRDefault="00BA3BA9" w:rsidP="00BA3BA9">
      <w:pPr>
        <w:pStyle w:val="Paragrafi0"/>
        <w:rPr>
          <w:rFonts w:ascii="Garamond" w:hAnsi="Garamond"/>
          <w:sz w:val="24"/>
          <w:szCs w:val="24"/>
          <w:lang w:val="it-IT"/>
        </w:rPr>
      </w:pPr>
    </w:p>
    <w:p w:rsidR="00BA3BA9" w:rsidRPr="00BA3BA9" w:rsidRDefault="00BA3BA9" w:rsidP="00BA3BA9">
      <w:pPr>
        <w:pStyle w:val="Paragrafi0"/>
        <w:rPr>
          <w:rFonts w:ascii="Garamond" w:hAnsi="Garamond"/>
          <w:sz w:val="24"/>
          <w:szCs w:val="24"/>
          <w:lang w:val="it-IT"/>
        </w:rPr>
      </w:pPr>
      <w:r w:rsidRPr="00BA3BA9">
        <w:rPr>
          <w:rFonts w:ascii="Garamond" w:hAnsi="Garamond"/>
          <w:sz w:val="24"/>
          <w:szCs w:val="24"/>
          <w:lang w:val="it-IT"/>
        </w:rPr>
        <w:t>Ai përbëhet nga Buxheti i Shtetit, buxheti vendor dhe fondet speciale: sigurimet shoqërore, sigurimet shëndetësore dhe kompensimi i pronarëve.</w:t>
      </w:r>
    </w:p>
    <w:p w:rsidR="008C493D" w:rsidRDefault="008C493D" w:rsidP="008C493D">
      <w:pPr>
        <w:pStyle w:val="Paragrafi0"/>
        <w:rPr>
          <w:rFonts w:ascii="Garamond" w:hAnsi="Garamond"/>
          <w:sz w:val="24"/>
          <w:szCs w:val="24"/>
        </w:rPr>
      </w:pPr>
    </w:p>
    <w:p w:rsidR="00BA3BA9" w:rsidRPr="00BA3BA9" w:rsidRDefault="00BA3BA9"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Ai përbëhet nga Buxheti i Shtetit, buxheti vendor dhe fondet speciale: sigurimet shoqërore, sigurimet shëndetësore dhe kompensimi i pronarëve.</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2</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8C493D" w:rsidRPr="00BA3BA9" w:rsidRDefault="008C493D" w:rsidP="008C493D">
      <w:pPr>
        <w:pStyle w:val="Paragrafi0"/>
        <w:rPr>
          <w:rFonts w:ascii="Garamond" w:hAnsi="Garamond"/>
          <w:sz w:val="24"/>
          <w:szCs w:val="24"/>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Buxheti i shtetit,  për vitin 2010, është: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264 283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302 392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Deficiti</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38 109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                                  </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                                                                 </w:t>
      </w: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3</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BA3BA9" w:rsidRDefault="007F4155" w:rsidP="007F4155">
      <w:pPr>
        <w:pStyle w:val="Paragrafi0"/>
        <w:rPr>
          <w:rFonts w:ascii="Garamond" w:hAnsi="Garamond"/>
          <w:sz w:val="24"/>
          <w:szCs w:val="24"/>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Buxheti vendor, për vitin 2010, është: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Të ardhurat </w:t>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30 395</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lastRenderedPageBreak/>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 Granti i pakushtëzuar nga buxheti qendror </w:t>
      </w:r>
      <w:r w:rsidRPr="007F4155">
        <w:rPr>
          <w:rFonts w:ascii="Garamond" w:eastAsia="MS Mincho" w:hAnsi="Garamond"/>
          <w:lang w:val="it-IT"/>
        </w:rPr>
        <w:tab/>
      </w:r>
      <w:r w:rsidRPr="007F4155">
        <w:rPr>
          <w:rFonts w:ascii="Garamond" w:eastAsia="MS Mincho" w:hAnsi="Garamond"/>
          <w:lang w:val="it-IT"/>
        </w:rPr>
        <w:tab/>
        <w:t>14 916</w:t>
      </w:r>
      <w:r w:rsidRPr="007F4155">
        <w:rPr>
          <w:rFonts w:ascii="Garamond" w:eastAsia="MS Mincho" w:hAnsi="Garamond"/>
          <w:lang w:val="it-IT"/>
        </w:rPr>
        <w:tab/>
        <w:t>milionë lekë</w:t>
      </w:r>
      <w:r w:rsidRPr="007F4155">
        <w:rPr>
          <w:rFonts w:ascii="Garamond" w:eastAsia="MS Mincho" w:hAnsi="Garamond"/>
          <w:lang w:val="it-IT"/>
        </w:rPr>
        <w:tab/>
      </w:r>
    </w:p>
    <w:p w:rsidR="008C493D" w:rsidRPr="007F4155" w:rsidRDefault="007F4155" w:rsidP="007F4155">
      <w:pPr>
        <w:pStyle w:val="Paragrafi0"/>
        <w:rPr>
          <w:rFonts w:ascii="Garamond" w:hAnsi="Garamond"/>
          <w:sz w:val="24"/>
          <w:szCs w:val="24"/>
        </w:rPr>
      </w:pPr>
      <w:r w:rsidRPr="007F4155">
        <w:rPr>
          <w:rFonts w:ascii="Garamond" w:eastAsia="Calibri" w:hAnsi="Garamond"/>
          <w:sz w:val="24"/>
          <w:szCs w:val="24"/>
          <w:lang w:val="it-IT" w:bidi="en-US"/>
        </w:rPr>
        <w:t xml:space="preserve">- Shpenzimet                                                       </w:t>
      </w:r>
      <w:r w:rsidRPr="007F4155">
        <w:rPr>
          <w:rFonts w:ascii="Garamond" w:eastAsia="Calibri" w:hAnsi="Garamond"/>
          <w:sz w:val="24"/>
          <w:szCs w:val="24"/>
          <w:lang w:val="it-IT" w:bidi="en-US"/>
        </w:rPr>
        <w:tab/>
        <w:t>30 395 milionë lekë.</w:t>
      </w:r>
    </w:p>
    <w:p w:rsidR="007F4155" w:rsidRDefault="007F4155" w:rsidP="008C493D">
      <w:pPr>
        <w:pStyle w:val="NeniNr"/>
        <w:keepNext w:val="0"/>
        <w:rPr>
          <w:rFonts w:ascii="Garamond" w:hAnsi="Garamond"/>
          <w:sz w:val="24"/>
          <w:szCs w:val="24"/>
        </w:rPr>
      </w:pPr>
    </w:p>
    <w:p w:rsidR="007F4155" w:rsidRDefault="007F4155" w:rsidP="008C493D">
      <w:pPr>
        <w:pStyle w:val="NeniNr"/>
        <w:keepNext w:val="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4</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Buxheti i sigurimeve shoqërore, për vitin 2010, është: </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l. Skema e sigurimit të detyrueshëm shoqëror</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gjithsej</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74 497</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kontributet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46 282</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28 215</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74 497</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Diferenca ndërmjet kontributeve të veçanta me kontributin minimal mbulohet nga transferta e Buxhetit të Shtetit, por jo më shumë se kufijtë e transfertave të përcaktuara në këtë ligj. Për vitin 2010, teprica e të ardhurave, sipas degëve të sigurimit shoqëror, përdoret për mbulimin e deficitit të degës së pensioneve.</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2. Skema e sigurimit suplementar: </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Të ardhurat, gjithsej </w:t>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4 922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kontributet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 xml:space="preserve">   </w:t>
      </w:r>
      <w:r w:rsidRPr="007F4155">
        <w:rPr>
          <w:rFonts w:ascii="Garamond" w:eastAsia="MS Mincho" w:hAnsi="Garamond"/>
          <w:lang w:val="it-IT"/>
        </w:rPr>
        <w:tab/>
        <w:t xml:space="preserve">   </w:t>
      </w:r>
      <w:r w:rsidRPr="007F4155">
        <w:rPr>
          <w:rFonts w:ascii="Garamond" w:eastAsia="MS Mincho" w:hAnsi="Garamond"/>
          <w:lang w:val="it-IT"/>
        </w:rPr>
        <w:tab/>
        <w:t>200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4 722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4 922 milionë lekë.</w:t>
      </w:r>
    </w:p>
    <w:p w:rsidR="007F4155" w:rsidRDefault="007F4155" w:rsidP="008C493D">
      <w:pPr>
        <w:pStyle w:val="NeniNr"/>
        <w:keepNext w:val="0"/>
        <w:rPr>
          <w:rFonts w:ascii="Garamond" w:hAnsi="Garamond"/>
          <w:sz w:val="24"/>
          <w:szCs w:val="24"/>
        </w:rPr>
      </w:pPr>
    </w:p>
    <w:p w:rsidR="007F4155" w:rsidRPr="007F4155" w:rsidRDefault="007F4155" w:rsidP="007F4155">
      <w:pPr>
        <w:keepNext/>
        <w:widowControl w:val="0"/>
        <w:jc w:val="center"/>
        <w:rPr>
          <w:rFonts w:ascii="Garamond" w:hAnsi="Garamond"/>
          <w:lang w:val="it-IT"/>
        </w:rPr>
      </w:pPr>
      <w:r w:rsidRPr="007F4155">
        <w:rPr>
          <w:rFonts w:ascii="Garamond" w:hAnsi="Garamond"/>
          <w:lang w:val="it-IT"/>
        </w:rPr>
        <w:t>Neni 5</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Buxheti i sigurimeve shëndetësore, për vitin 2010, është: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Të ardhurat, gjithsej </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sidRPr="007F4155">
        <w:rPr>
          <w:rFonts w:ascii="Garamond" w:eastAsia="MS Mincho" w:hAnsi="Garamond"/>
          <w:lang w:val="it-IT"/>
        </w:rPr>
        <w:tab/>
        <w:t>25 649</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Nga të cilat:</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kontributet dhe të tjera</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 xml:space="preserve">  6 014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transferimet nga Buxheti i Shtetit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19 635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Shpenzimet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25 649</w:t>
      </w:r>
      <w:r w:rsidRPr="007F4155">
        <w:rPr>
          <w:rFonts w:ascii="Garamond" w:eastAsia="MS Mincho" w:hAnsi="Garamond"/>
          <w:lang w:val="it-IT"/>
        </w:rPr>
        <w:tab/>
        <w:t>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Fondi për shërbimin spitalor ndahet dhe përdoret me vendim të Këshillit të Ministrave.</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keepNext/>
        <w:widowControl w:val="0"/>
        <w:jc w:val="center"/>
        <w:rPr>
          <w:rFonts w:ascii="Garamond" w:hAnsi="Garamond"/>
          <w:lang w:val="it-IT"/>
        </w:rPr>
      </w:pPr>
      <w:r w:rsidRPr="007F4155">
        <w:rPr>
          <w:rFonts w:ascii="Garamond" w:hAnsi="Garamond"/>
          <w:lang w:val="it-IT"/>
        </w:rPr>
        <w:t>Neni 6</w:t>
      </w:r>
    </w:p>
    <w:p w:rsidR="007F4155" w:rsidRPr="00BA3BA9" w:rsidRDefault="007F4155" w:rsidP="007F4155">
      <w:pPr>
        <w:pStyle w:val="Paragrafi0"/>
        <w:jc w:val="center"/>
        <w:rPr>
          <w:rFonts w:ascii="Garamond" w:hAnsi="Garamond"/>
          <w:i/>
          <w:sz w:val="24"/>
          <w:szCs w:val="24"/>
        </w:rPr>
      </w:pPr>
      <w:r w:rsidRPr="00BA3BA9">
        <w:rPr>
          <w:rFonts w:ascii="Garamond" w:hAnsi="Garamond"/>
          <w:i/>
          <w:sz w:val="24"/>
          <w:szCs w:val="24"/>
        </w:rPr>
        <w:t>(Ndryshuar me ligjin nr. 10310, datë 26.7.2010</w:t>
      </w:r>
      <w:r w:rsidR="00C126F7">
        <w:rPr>
          <w:rFonts w:ascii="Garamond" w:hAnsi="Garamond"/>
          <w:i/>
          <w:sz w:val="24"/>
          <w:szCs w:val="24"/>
        </w:rPr>
        <w:t xml:space="preserve">; </w:t>
      </w:r>
      <w:r w:rsidR="00C126F7" w:rsidRPr="00C126F7">
        <w:rPr>
          <w:rFonts w:ascii="Garamond" w:hAnsi="Garamond"/>
          <w:i/>
          <w:sz w:val="24"/>
          <w:szCs w:val="24"/>
        </w:rPr>
        <w:t>Aktin Normativ nr.6, datë 22.12.2010</w:t>
      </w:r>
      <w:r w:rsidRPr="00BA3BA9">
        <w:rPr>
          <w:rFonts w:ascii="Garamond" w:hAnsi="Garamond"/>
          <w:i/>
          <w:sz w:val="24"/>
          <w:szCs w:val="24"/>
        </w:rPr>
        <w:t>)</w:t>
      </w:r>
    </w:p>
    <w:p w:rsidR="007F4155" w:rsidRPr="007F4155" w:rsidRDefault="007F4155" w:rsidP="007F4155">
      <w:pPr>
        <w:widowControl w:val="0"/>
        <w:ind w:firstLine="720"/>
        <w:jc w:val="both"/>
        <w:rPr>
          <w:rFonts w:ascii="Garamond" w:eastAsia="MS Mincho" w:hAnsi="Garamond"/>
          <w:lang w:val="it-IT"/>
        </w:rPr>
      </w:pPr>
    </w:p>
    <w:p w:rsidR="00C126F7" w:rsidRPr="00C126F7" w:rsidRDefault="00C126F7" w:rsidP="00C126F7">
      <w:pPr>
        <w:widowControl w:val="0"/>
        <w:ind w:firstLine="720"/>
        <w:jc w:val="both"/>
        <w:rPr>
          <w:rFonts w:ascii="Garamond" w:hAnsi="Garamond"/>
          <w:lang w:val="it-IT"/>
        </w:rPr>
      </w:pPr>
      <w:r w:rsidRPr="00C126F7">
        <w:rPr>
          <w:rFonts w:ascii="Garamond" w:hAnsi="Garamond"/>
          <w:lang w:val="it-IT"/>
        </w:rPr>
        <w:t>Buxheti i fondit për kompensimin në vlerë të pronarëve, për vitin 2010 është:</w:t>
      </w:r>
    </w:p>
    <w:p w:rsidR="00C126F7" w:rsidRPr="00C126F7" w:rsidRDefault="00C126F7" w:rsidP="00C126F7">
      <w:pPr>
        <w:widowControl w:val="0"/>
        <w:ind w:firstLine="720"/>
        <w:jc w:val="both"/>
        <w:rPr>
          <w:rFonts w:ascii="Garamond" w:hAnsi="Garamond"/>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3216"/>
      </w:tblGrid>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lastRenderedPageBreak/>
              <w:t>Të ardhurat gjithsej</w:t>
            </w:r>
          </w:p>
        </w:tc>
        <w:tc>
          <w:tcPr>
            <w:tcW w:w="3216" w:type="dxa"/>
          </w:tcPr>
          <w:p w:rsidR="00C126F7" w:rsidRPr="00C126F7" w:rsidRDefault="00C126F7" w:rsidP="00C126F7">
            <w:pPr>
              <w:widowControl w:val="0"/>
              <w:jc w:val="center"/>
              <w:rPr>
                <w:rFonts w:ascii="Garamond" w:hAnsi="Garamond"/>
              </w:rPr>
            </w:pPr>
            <w:r w:rsidRPr="00C126F7">
              <w:rPr>
                <w:rFonts w:ascii="Garamond" w:hAnsi="Garamond"/>
              </w:rPr>
              <w:t>1 750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Nga të cilat:</w:t>
            </w:r>
          </w:p>
        </w:tc>
        <w:tc>
          <w:tcPr>
            <w:tcW w:w="3216" w:type="dxa"/>
          </w:tcPr>
          <w:p w:rsidR="00C126F7" w:rsidRPr="00C126F7" w:rsidRDefault="00C126F7" w:rsidP="00C126F7">
            <w:pPr>
              <w:widowControl w:val="0"/>
              <w:jc w:val="center"/>
              <w:rPr>
                <w:rFonts w:ascii="Garamond" w:hAnsi="Garamond"/>
              </w:rPr>
            </w:pP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 të ardhura të tjera</w:t>
            </w:r>
          </w:p>
        </w:tc>
        <w:tc>
          <w:tcPr>
            <w:tcW w:w="3216" w:type="dxa"/>
          </w:tcPr>
          <w:p w:rsidR="00C126F7" w:rsidRPr="00C126F7" w:rsidRDefault="00C126F7" w:rsidP="00C126F7">
            <w:pPr>
              <w:widowControl w:val="0"/>
              <w:jc w:val="center"/>
              <w:rPr>
                <w:rFonts w:ascii="Garamond" w:hAnsi="Garamond"/>
              </w:rPr>
            </w:pPr>
            <w:r w:rsidRPr="00C126F7">
              <w:rPr>
                <w:rFonts w:ascii="Garamond" w:hAnsi="Garamond"/>
              </w:rPr>
              <w:t>1 400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 transferimet nga Buxheti i Shtetit</w:t>
            </w:r>
          </w:p>
        </w:tc>
        <w:tc>
          <w:tcPr>
            <w:tcW w:w="3216" w:type="dxa"/>
          </w:tcPr>
          <w:p w:rsidR="00C126F7" w:rsidRPr="00C126F7" w:rsidRDefault="00C126F7" w:rsidP="00C126F7">
            <w:pPr>
              <w:widowControl w:val="0"/>
              <w:jc w:val="center"/>
              <w:rPr>
                <w:rFonts w:ascii="Garamond" w:hAnsi="Garamond"/>
              </w:rPr>
            </w:pPr>
            <w:r w:rsidRPr="00C126F7">
              <w:rPr>
                <w:rFonts w:ascii="Garamond" w:hAnsi="Garamond"/>
              </w:rPr>
              <w:t xml:space="preserve">  350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Shpenzimet</w:t>
            </w:r>
          </w:p>
        </w:tc>
        <w:tc>
          <w:tcPr>
            <w:tcW w:w="3216" w:type="dxa"/>
          </w:tcPr>
          <w:p w:rsidR="00C126F7" w:rsidRPr="00C126F7" w:rsidRDefault="00C126F7" w:rsidP="00C126F7">
            <w:pPr>
              <w:widowControl w:val="0"/>
              <w:jc w:val="center"/>
              <w:rPr>
                <w:rFonts w:ascii="Garamond" w:hAnsi="Garamond"/>
              </w:rPr>
            </w:pPr>
            <w:r w:rsidRPr="00C126F7">
              <w:rPr>
                <w:rFonts w:ascii="Garamond" w:hAnsi="Garamond"/>
              </w:rPr>
              <w:t xml:space="preserve">  1 750 milionë lekë.</w:t>
            </w:r>
          </w:p>
        </w:tc>
      </w:tr>
    </w:tbl>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7</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Përdorimi dhe investimi i fondit rezervë të sigurimeve shoqërore dhe shëndetësore bëhen sipas dispozitave ligjore në fuqi.</w:t>
      </w:r>
    </w:p>
    <w:p w:rsidR="008C493D" w:rsidRPr="00BA3BA9" w:rsidRDefault="008C493D" w:rsidP="008C493D">
      <w:pPr>
        <w:pStyle w:val="Paragrafi0"/>
        <w:rPr>
          <w:rFonts w:ascii="Garamond" w:hAnsi="Garamond"/>
          <w:sz w:val="24"/>
          <w:szCs w:val="24"/>
        </w:rPr>
      </w:pP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KREU II</w:t>
      </w: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 xml:space="preserve">BURIMET PËR MBËSHTETJEN E SHPENZIMEVE </w:t>
      </w:r>
    </w:p>
    <w:p w:rsidR="008C493D" w:rsidRPr="00BA3BA9" w:rsidRDefault="008C493D" w:rsidP="008C493D">
      <w:pPr>
        <w:pStyle w:val="KreuNr"/>
        <w:keepNext w:val="0"/>
        <w:rPr>
          <w:rFonts w:ascii="Garamond" w:hAnsi="Garamond"/>
          <w:sz w:val="24"/>
          <w:szCs w:val="24"/>
        </w:rPr>
      </w:pPr>
      <w:r w:rsidRPr="00BA3BA9">
        <w:rPr>
          <w:rFonts w:ascii="Garamond" w:hAnsi="Garamond"/>
          <w:sz w:val="24"/>
          <w:szCs w:val="24"/>
        </w:rPr>
        <w:t xml:space="preserve">TË BUXHETIT TË SHTETIT </w:t>
      </w:r>
    </w:p>
    <w:p w:rsidR="008C493D" w:rsidRPr="00BA3BA9" w:rsidRDefault="008C493D" w:rsidP="008C493D">
      <w:pPr>
        <w:pStyle w:val="Paragrafi0"/>
        <w:rPr>
          <w:rFonts w:ascii="Garamond" w:hAnsi="Garamond"/>
          <w:sz w:val="24"/>
          <w:szCs w:val="24"/>
        </w:rPr>
      </w:pPr>
    </w:p>
    <w:p w:rsidR="008C493D" w:rsidRDefault="008C493D" w:rsidP="008C493D">
      <w:pPr>
        <w:pStyle w:val="NeniNr"/>
        <w:keepNext w:val="0"/>
        <w:rPr>
          <w:rFonts w:ascii="Garamond" w:hAnsi="Garamond"/>
          <w:sz w:val="24"/>
          <w:szCs w:val="24"/>
        </w:rPr>
      </w:pPr>
      <w:r w:rsidRPr="007F4155">
        <w:rPr>
          <w:rFonts w:ascii="Garamond" w:hAnsi="Garamond"/>
          <w:sz w:val="24"/>
          <w:szCs w:val="24"/>
        </w:rPr>
        <w:t>Neni 8</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7F4155" w:rsidRDefault="00981C5E" w:rsidP="00981C5E">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e Buxhetit të Shtetit, sipas grupeve kryesore, janë:</w:t>
      </w:r>
    </w:p>
    <w:p w:rsidR="007F4155" w:rsidRPr="007F4155" w:rsidRDefault="007F4155" w:rsidP="007F4155">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Grantet</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t>6 310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tatimore</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Pr>
          <w:rFonts w:ascii="Garamond" w:eastAsia="MS Mincho" w:hAnsi="Garamond"/>
          <w:lang w:val="it-IT"/>
        </w:rPr>
        <w:tab/>
      </w:r>
      <w:r w:rsidRPr="007F4155">
        <w:rPr>
          <w:rFonts w:ascii="Garamond" w:eastAsia="MS Mincho" w:hAnsi="Garamond"/>
          <w:lang w:val="it-IT"/>
        </w:rPr>
        <w:t>229 709 milionë lekë;</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Të ardhurat jotatimore</w:t>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r>
      <w:r w:rsidRPr="007F4155">
        <w:rPr>
          <w:rFonts w:ascii="Garamond" w:eastAsia="MS Mincho" w:hAnsi="Garamond"/>
          <w:lang w:val="it-IT"/>
        </w:rPr>
        <w:tab/>
        <w:t xml:space="preserve">  </w:t>
      </w:r>
      <w:r w:rsidRPr="007F4155">
        <w:rPr>
          <w:rFonts w:ascii="Garamond" w:eastAsia="MS Mincho" w:hAnsi="Garamond"/>
          <w:lang w:val="it-IT"/>
        </w:rPr>
        <w:tab/>
      </w:r>
      <w:r>
        <w:rPr>
          <w:rFonts w:ascii="Garamond" w:eastAsia="MS Mincho" w:hAnsi="Garamond"/>
          <w:lang w:val="it-IT"/>
        </w:rPr>
        <w:tab/>
      </w:r>
      <w:r w:rsidRPr="007F4155">
        <w:rPr>
          <w:rFonts w:ascii="Garamond" w:eastAsia="MS Mincho" w:hAnsi="Garamond"/>
          <w:lang w:val="it-IT"/>
        </w:rPr>
        <w:t>28 264 milionë lekë.</w:t>
      </w:r>
    </w:p>
    <w:p w:rsidR="007F4155" w:rsidRPr="007F4155" w:rsidRDefault="007F4155" w:rsidP="007F4155">
      <w:pPr>
        <w:widowControl w:val="0"/>
        <w:jc w:val="both"/>
        <w:rPr>
          <w:rFonts w:ascii="Garamond" w:eastAsia="MS Mincho" w:hAnsi="Garamond"/>
          <w:lang w:val="it-IT"/>
        </w:rPr>
      </w:pPr>
    </w:p>
    <w:p w:rsidR="007F4155" w:rsidRPr="007F4155" w:rsidRDefault="007F4155" w:rsidP="00981C5E">
      <w:pPr>
        <w:keepNext/>
        <w:widowControl w:val="0"/>
        <w:jc w:val="center"/>
        <w:rPr>
          <w:rFonts w:ascii="Garamond" w:hAnsi="Garamond"/>
          <w:lang w:val="it-IT"/>
        </w:rPr>
      </w:pPr>
      <w:r w:rsidRPr="007F4155">
        <w:rPr>
          <w:rFonts w:ascii="Garamond" w:hAnsi="Garamond"/>
          <w:lang w:val="it-IT"/>
        </w:rPr>
        <w:t>Neni 9</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7F4155" w:rsidRDefault="00981C5E" w:rsidP="00981C5E">
      <w:pPr>
        <w:widowControl w:val="0"/>
        <w:ind w:firstLine="720"/>
        <w:jc w:val="both"/>
        <w:rPr>
          <w:rFonts w:ascii="Garamond" w:eastAsia="MS Mincho" w:hAnsi="Garamond"/>
          <w:lang w:val="it-IT"/>
        </w:rPr>
      </w:pP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 xml:space="preserve">Kufiri i financimit të deficitit të Buxhetit të Shtetit nga burime të brendshme dhe të huaja është 38 109  milionë lekë, nga i cili 300 milionë lekë financohen nga të ardhurat e privatizimit. Në rast mosrealizimi të të ardhurave të buxhetit dhe të të ardhurave nga privatizimi, huamarrja për financimin e deficitit të brendshëm dhe të huaj, prej 46 468 milionë lekësh, nuk ndryshon. Këshilli i Ministrave merr masa për kompensimin e diferencave nga burime suplementare ose nga shkurtimi i shpenzimeve. </w:t>
      </w:r>
    </w:p>
    <w:p w:rsidR="007F4155" w:rsidRPr="007F4155" w:rsidRDefault="007F4155" w:rsidP="007F4155">
      <w:pPr>
        <w:widowControl w:val="0"/>
        <w:ind w:firstLine="720"/>
        <w:jc w:val="both"/>
        <w:rPr>
          <w:rFonts w:ascii="Garamond" w:eastAsia="MS Mincho" w:hAnsi="Garamond"/>
          <w:lang w:val="it-IT"/>
        </w:rPr>
      </w:pPr>
      <w:r w:rsidRPr="007F4155">
        <w:rPr>
          <w:rFonts w:ascii="Garamond" w:eastAsia="MS Mincho" w:hAnsi="Garamond"/>
          <w:lang w:val="it-IT"/>
        </w:rPr>
        <w:t>Kufiri i huamarrjes së brendshme dhe të jashtme mund të reduktohet për çdo të ardhur të arkëtuar nga privatizimet strategjike në masën 50 për qind të të ardhurave të realizuara nga ky privatizim. Pjesa tjetër e të ardhurave nga ky privatizim përdoret nga Këshilli i Ministrave për rritjen e kufirit të shpenzimeve kapitale, i cili, automatikisht, rrit kufirin e deficitit të Buxhetit të Shtetit, të përcaktuar në nenet 1 e 2 të këtij ligji.</w:t>
      </w:r>
    </w:p>
    <w:p w:rsidR="007F4155" w:rsidRPr="007F4155" w:rsidRDefault="007F4155" w:rsidP="007F4155">
      <w:pPr>
        <w:widowControl w:val="0"/>
        <w:ind w:firstLine="720"/>
        <w:jc w:val="both"/>
        <w:rPr>
          <w:rFonts w:ascii="Garamond" w:eastAsia="MS Mincho" w:hAnsi="Garamond"/>
          <w:lang w:val="it-IT"/>
        </w:rPr>
      </w:pPr>
    </w:p>
    <w:p w:rsidR="008C493D" w:rsidRPr="00BA3BA9" w:rsidRDefault="008C493D" w:rsidP="008C493D">
      <w:pPr>
        <w:pStyle w:val="Paragrafi0"/>
        <w:rPr>
          <w:rFonts w:ascii="Garamond" w:hAnsi="Garamond"/>
          <w:sz w:val="24"/>
          <w:szCs w:val="24"/>
          <w:lang w:val="it-IT"/>
        </w:rPr>
      </w:pPr>
    </w:p>
    <w:p w:rsidR="008C493D" w:rsidRPr="00BA3BA9" w:rsidRDefault="008C493D" w:rsidP="008C493D">
      <w:pPr>
        <w:pStyle w:val="KapitulliNr"/>
        <w:keepNext w:val="0"/>
        <w:rPr>
          <w:rFonts w:ascii="Garamond" w:hAnsi="Garamond"/>
          <w:sz w:val="24"/>
          <w:szCs w:val="24"/>
        </w:rPr>
      </w:pPr>
      <w:r w:rsidRPr="00BA3BA9">
        <w:rPr>
          <w:rFonts w:ascii="Garamond" w:hAnsi="Garamond"/>
          <w:sz w:val="24"/>
          <w:szCs w:val="24"/>
        </w:rPr>
        <w:t>KREU III</w:t>
      </w:r>
    </w:p>
    <w:p w:rsidR="008C493D" w:rsidRPr="00BA3BA9" w:rsidRDefault="008C493D" w:rsidP="008C493D">
      <w:pPr>
        <w:pStyle w:val="KapitulliNr"/>
        <w:keepNext w:val="0"/>
        <w:rPr>
          <w:rFonts w:ascii="Garamond" w:hAnsi="Garamond"/>
          <w:sz w:val="24"/>
          <w:szCs w:val="24"/>
        </w:rPr>
      </w:pPr>
      <w:r w:rsidRPr="00BA3BA9">
        <w:rPr>
          <w:rFonts w:ascii="Garamond" w:hAnsi="Garamond"/>
          <w:sz w:val="24"/>
          <w:szCs w:val="24"/>
        </w:rPr>
        <w:t xml:space="preserve">SHPENZIMET E BUXHETIT TË SHTETIT </w:t>
      </w:r>
    </w:p>
    <w:p w:rsidR="008C493D" w:rsidRPr="00BA3BA9" w:rsidRDefault="008C493D" w:rsidP="008C493D">
      <w:pPr>
        <w:pStyle w:val="Paragrafi0"/>
        <w:rPr>
          <w:rFonts w:ascii="Garamond" w:hAnsi="Garamond"/>
          <w:sz w:val="24"/>
          <w:szCs w:val="24"/>
        </w:rPr>
      </w:pPr>
    </w:p>
    <w:p w:rsidR="008C493D" w:rsidRPr="00981C5E" w:rsidRDefault="008C493D" w:rsidP="008C493D">
      <w:pPr>
        <w:pStyle w:val="NeniNr"/>
        <w:keepNext w:val="0"/>
        <w:rPr>
          <w:rFonts w:ascii="Garamond" w:hAnsi="Garamond"/>
          <w:sz w:val="24"/>
          <w:szCs w:val="24"/>
        </w:rPr>
      </w:pPr>
      <w:r w:rsidRPr="00981C5E">
        <w:rPr>
          <w:rFonts w:ascii="Garamond" w:hAnsi="Garamond"/>
          <w:sz w:val="24"/>
          <w:szCs w:val="24"/>
        </w:rPr>
        <w:t>Neni 10</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r w:rsidR="00C126F7">
        <w:rPr>
          <w:rFonts w:ascii="Garamond" w:hAnsi="Garamond"/>
          <w:i/>
          <w:sz w:val="24"/>
          <w:szCs w:val="24"/>
        </w:rPr>
        <w:t xml:space="preserve">; Ndryshuar paragrafi i parë dhe shtuar paragrafi I fundit me </w:t>
      </w:r>
      <w:r w:rsidR="00C126F7" w:rsidRPr="00C126F7">
        <w:rPr>
          <w:rFonts w:ascii="Garamond" w:hAnsi="Garamond"/>
          <w:i/>
          <w:sz w:val="24"/>
          <w:szCs w:val="24"/>
        </w:rPr>
        <w:t>Aktin Normativ nr.6, datë 22.12.2010)</w:t>
      </w:r>
    </w:p>
    <w:p w:rsidR="008C493D" w:rsidRPr="00981C5E" w:rsidRDefault="008C493D" w:rsidP="008C493D">
      <w:pPr>
        <w:pStyle w:val="Paragrafi0"/>
        <w:rPr>
          <w:rFonts w:ascii="Garamond" w:hAnsi="Garamond"/>
          <w:sz w:val="24"/>
          <w:szCs w:val="24"/>
        </w:rPr>
      </w:pPr>
    </w:p>
    <w:p w:rsidR="00C126F7" w:rsidRPr="00C126F7" w:rsidRDefault="00C126F7" w:rsidP="00C126F7">
      <w:pPr>
        <w:widowControl w:val="0"/>
        <w:ind w:firstLine="720"/>
        <w:jc w:val="both"/>
        <w:rPr>
          <w:rFonts w:ascii="Garamond" w:hAnsi="Garamond"/>
        </w:rPr>
      </w:pPr>
      <w:r w:rsidRPr="00C126F7">
        <w:rPr>
          <w:rFonts w:ascii="Garamond" w:hAnsi="Garamond"/>
        </w:rPr>
        <w:t>Shpenzimet e Buxhetit të Shtetit, sipas grupeve kryesore, janë:</w:t>
      </w:r>
    </w:p>
    <w:p w:rsidR="00C126F7" w:rsidRPr="00C126F7" w:rsidRDefault="00C126F7" w:rsidP="00C126F7">
      <w:pPr>
        <w:widowControl w:val="0"/>
        <w:ind w:firstLine="720"/>
        <w:jc w:val="both"/>
        <w:rPr>
          <w:rFonts w:ascii="Garamond" w:hAnsi="Garamond"/>
        </w:rPr>
      </w:pPr>
    </w:p>
    <w:tbl>
      <w:tblPr>
        <w:tblW w:w="0" w:type="auto"/>
        <w:jc w:val="center"/>
        <w:tblLook w:val="04A0" w:firstRow="1" w:lastRow="0" w:firstColumn="1" w:lastColumn="0" w:noHBand="0" w:noVBand="1"/>
      </w:tblPr>
      <w:tblGrid>
        <w:gridCol w:w="4077"/>
        <w:gridCol w:w="2835"/>
      </w:tblGrid>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Shpenzime korente</w:t>
            </w:r>
          </w:p>
        </w:tc>
        <w:tc>
          <w:tcPr>
            <w:tcW w:w="2835" w:type="dxa"/>
          </w:tcPr>
          <w:p w:rsidR="00C126F7" w:rsidRPr="00C126F7" w:rsidRDefault="00C126F7" w:rsidP="00C126F7">
            <w:pPr>
              <w:widowControl w:val="0"/>
              <w:jc w:val="right"/>
              <w:rPr>
                <w:rFonts w:ascii="Garamond" w:hAnsi="Garamond"/>
              </w:rPr>
            </w:pPr>
            <w:r w:rsidRPr="00C126F7">
              <w:rPr>
                <w:rFonts w:ascii="Garamond" w:hAnsi="Garamond"/>
              </w:rPr>
              <w:t>221 839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Shpenzimet kapitale</w:t>
            </w:r>
          </w:p>
        </w:tc>
        <w:tc>
          <w:tcPr>
            <w:tcW w:w="2835" w:type="dxa"/>
          </w:tcPr>
          <w:p w:rsidR="00C126F7" w:rsidRPr="00C126F7" w:rsidRDefault="00C126F7" w:rsidP="00C126F7">
            <w:pPr>
              <w:widowControl w:val="0"/>
              <w:jc w:val="right"/>
              <w:rPr>
                <w:rFonts w:ascii="Garamond" w:hAnsi="Garamond"/>
              </w:rPr>
            </w:pPr>
            <w:r w:rsidRPr="00C126F7">
              <w:rPr>
                <w:rFonts w:ascii="Garamond" w:hAnsi="Garamond"/>
              </w:rPr>
              <w:t>71 045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lastRenderedPageBreak/>
              <w:t>Fondi rezervë</w:t>
            </w:r>
          </w:p>
        </w:tc>
        <w:tc>
          <w:tcPr>
            <w:tcW w:w="2835" w:type="dxa"/>
          </w:tcPr>
          <w:p w:rsidR="00C126F7" w:rsidRPr="00C126F7" w:rsidRDefault="00C126F7" w:rsidP="00C126F7">
            <w:pPr>
              <w:widowControl w:val="0"/>
              <w:jc w:val="right"/>
              <w:rPr>
                <w:rFonts w:ascii="Garamond" w:hAnsi="Garamond"/>
              </w:rPr>
            </w:pPr>
            <w:r w:rsidRPr="00C126F7">
              <w:rPr>
                <w:rFonts w:ascii="Garamond" w:hAnsi="Garamond"/>
              </w:rPr>
              <w:t>2 500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rPr>
            </w:pPr>
            <w:r w:rsidRPr="00C126F7">
              <w:rPr>
                <w:rFonts w:ascii="Garamond" w:hAnsi="Garamond"/>
              </w:rPr>
              <w:t>Fondi i kontigjencës</w:t>
            </w:r>
          </w:p>
        </w:tc>
        <w:tc>
          <w:tcPr>
            <w:tcW w:w="2835" w:type="dxa"/>
          </w:tcPr>
          <w:p w:rsidR="00C126F7" w:rsidRPr="00C126F7" w:rsidRDefault="00C126F7" w:rsidP="00C126F7">
            <w:pPr>
              <w:widowControl w:val="0"/>
              <w:jc w:val="right"/>
              <w:rPr>
                <w:rFonts w:ascii="Garamond" w:hAnsi="Garamond"/>
              </w:rPr>
            </w:pPr>
            <w:r w:rsidRPr="00C126F7">
              <w:rPr>
                <w:rFonts w:ascii="Garamond" w:hAnsi="Garamond"/>
              </w:rPr>
              <w:t>2 730 milionë lekë;</w:t>
            </w:r>
          </w:p>
        </w:tc>
      </w:tr>
      <w:tr w:rsidR="00C126F7" w:rsidRPr="00C126F7" w:rsidTr="008556B3">
        <w:trPr>
          <w:jc w:val="center"/>
        </w:trPr>
        <w:tc>
          <w:tcPr>
            <w:tcW w:w="4077" w:type="dxa"/>
          </w:tcPr>
          <w:p w:rsidR="00C126F7" w:rsidRPr="00C126F7" w:rsidRDefault="00C126F7" w:rsidP="00C126F7">
            <w:pPr>
              <w:widowControl w:val="0"/>
              <w:jc w:val="both"/>
              <w:rPr>
                <w:rFonts w:ascii="Garamond" w:hAnsi="Garamond"/>
                <w:lang w:val="it-IT"/>
              </w:rPr>
            </w:pPr>
            <w:r w:rsidRPr="00C126F7">
              <w:rPr>
                <w:rFonts w:ascii="Garamond" w:hAnsi="Garamond"/>
                <w:lang w:val="it-IT"/>
              </w:rPr>
              <w:t>Fondi për rritjen e pagave dhe pensioneve</w:t>
            </w:r>
          </w:p>
        </w:tc>
        <w:tc>
          <w:tcPr>
            <w:tcW w:w="2835" w:type="dxa"/>
          </w:tcPr>
          <w:p w:rsidR="00C126F7" w:rsidRPr="00C126F7" w:rsidRDefault="00C126F7" w:rsidP="00C126F7">
            <w:pPr>
              <w:widowControl w:val="0"/>
              <w:jc w:val="right"/>
              <w:rPr>
                <w:rFonts w:ascii="Garamond" w:hAnsi="Garamond"/>
              </w:rPr>
            </w:pPr>
            <w:r w:rsidRPr="00C126F7">
              <w:rPr>
                <w:rFonts w:ascii="Garamond" w:hAnsi="Garamond"/>
              </w:rPr>
              <w:t>4 278 milionë lekë.</w:t>
            </w:r>
          </w:p>
        </w:tc>
      </w:tr>
    </w:tbl>
    <w:p w:rsidR="00C126F7" w:rsidRDefault="00C126F7" w:rsidP="00981C5E">
      <w:pPr>
        <w:widowControl w:val="0"/>
        <w:ind w:firstLine="720"/>
        <w:jc w:val="both"/>
        <w:rPr>
          <w:rFonts w:ascii="Garamond" w:eastAsia="MS Mincho" w:hAnsi="Garamond"/>
          <w:lang w:val="sq-AL"/>
        </w:rPr>
      </w:pP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 xml:space="preserve">Kufiri i shpenzimeve për çdo ministri dhe institucion, në nivel programi, është sipas tabelës 1, që i bashkëlidhet këtij ligji. Për institucionet e pavarura nga Këshilli i Ministrave kufiri i shpenzimeve dhe numri i punonjësve janë sipas tabelës 1/1, që i bashkëlidhet këtij ligji. </w:t>
      </w:r>
    </w:p>
    <w:p w:rsidR="00981C5E" w:rsidRPr="00981C5E" w:rsidRDefault="00981C5E" w:rsidP="00981C5E">
      <w:pPr>
        <w:widowControl w:val="0"/>
        <w:ind w:firstLine="720"/>
        <w:jc w:val="both"/>
        <w:rPr>
          <w:rFonts w:ascii="Garamond" w:eastAsia="MS Mincho" w:hAnsi="Garamond"/>
          <w:bCs/>
          <w:lang w:val="sq-AL"/>
        </w:rPr>
      </w:pPr>
      <w:r w:rsidRPr="00981C5E">
        <w:rPr>
          <w:rFonts w:ascii="Garamond" w:eastAsia="MS Mincho" w:hAnsi="Garamond"/>
          <w:lang w:val="sq-AL"/>
        </w:rPr>
        <w:t>Në shpenzimet kapitale përfshihet edhe një fond kontingjence për mbështetjen e financimeve të huaja prej 3 000 milionë lekësh, i cili shpërndahet nga Ministria e Financave, në përputhje me ecurinë e projekteve të huaja.</w:t>
      </w: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E drejta për të kryer shpenzime për kompensimin e ish-të përndjekurve politikë nga fondi i përcaktuar në këtë ligj skadon më 31 maj 2011.</w:t>
      </w: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Fondi për kompensimin e energjisë elektrike përdoret sipas kritereve të përcaktuara në vendimin përkatës të Këshillit të Ministrave dhe shpërndahet nga Ministria e Financave.</w:t>
      </w:r>
    </w:p>
    <w:p w:rsidR="00981C5E" w:rsidRPr="00981C5E" w:rsidRDefault="00981C5E" w:rsidP="00981C5E">
      <w:pPr>
        <w:widowControl w:val="0"/>
        <w:ind w:firstLine="720"/>
        <w:jc w:val="both"/>
        <w:rPr>
          <w:rFonts w:ascii="Garamond" w:eastAsia="MS Mincho" w:hAnsi="Garamond"/>
          <w:bCs/>
          <w:lang w:val="sq-AL"/>
        </w:rPr>
      </w:pPr>
      <w:r w:rsidRPr="00981C5E">
        <w:rPr>
          <w:rFonts w:ascii="Garamond" w:eastAsia="MS Mincho" w:hAnsi="Garamond"/>
          <w:bCs/>
          <w:lang w:val="sq-AL"/>
        </w:rPr>
        <w:t>Fondi i përfshirë në programin “Mbështetje për shoqërinë civile” përdoret për organizatat jofitimprurëse, sipas kritereve ligjore, si dhe për mbulimin e kostos administrative.</w:t>
      </w:r>
    </w:p>
    <w:p w:rsidR="008C493D" w:rsidRDefault="00981C5E" w:rsidP="00981C5E">
      <w:pPr>
        <w:pStyle w:val="Paragrafi0"/>
        <w:rPr>
          <w:rFonts w:ascii="Garamond" w:eastAsia="Calibri" w:hAnsi="Garamond"/>
          <w:sz w:val="24"/>
          <w:szCs w:val="24"/>
          <w:lang w:val="sq-AL" w:bidi="en-US"/>
        </w:rPr>
      </w:pPr>
      <w:r w:rsidRPr="00981C5E">
        <w:rPr>
          <w:rFonts w:ascii="Garamond" w:eastAsia="Calibri" w:hAnsi="Garamond"/>
          <w:bCs/>
          <w:sz w:val="24"/>
          <w:szCs w:val="24"/>
          <w:lang w:val="sq-AL" w:bidi="en-US"/>
        </w:rPr>
        <w:t>Këshi</w:t>
      </w:r>
      <w:r w:rsidRPr="00981C5E">
        <w:rPr>
          <w:rFonts w:ascii="Garamond" w:eastAsia="Calibri" w:hAnsi="Garamond"/>
          <w:sz w:val="24"/>
          <w:szCs w:val="24"/>
          <w:lang w:val="sq-AL" w:bidi="en-US"/>
        </w:rPr>
        <w:t>lli i Ministrave vendos norma dhe standarde financiare për shpenzimet korrente, të cilat janë të detyrueshme për t'u zbatuar nga të gjitha institucionet buxhetore, në varësi ose jo të Këshillit të Ministrave, si dhe për organet e pushtetit vendor.</w:t>
      </w:r>
    </w:p>
    <w:p w:rsidR="00C126F7" w:rsidRPr="00C126F7" w:rsidRDefault="00C126F7" w:rsidP="00981C5E">
      <w:pPr>
        <w:pStyle w:val="Paragrafi0"/>
        <w:rPr>
          <w:rFonts w:ascii="Garamond" w:eastAsia="Calibri" w:hAnsi="Garamond"/>
          <w:sz w:val="24"/>
          <w:szCs w:val="24"/>
          <w:lang w:val="sq-AL" w:bidi="en-US"/>
        </w:rPr>
      </w:pPr>
      <w:r w:rsidRPr="00C126F7">
        <w:rPr>
          <w:rFonts w:ascii="Garamond" w:hAnsi="Garamond"/>
          <w:sz w:val="24"/>
          <w:szCs w:val="24"/>
        </w:rPr>
        <w:t>Gjendja e mjeteve monetare, që do të rezultojë në fund të vitit buxhetor në llogarinë unike të thesarit, si rezultat i mosrealizimit të shpenzimeve ose tejkalimit të të ardhurave, të transferohet në llogarinë e shpronësimeve për interesa publikë.</w:t>
      </w:r>
    </w:p>
    <w:p w:rsidR="00981C5E" w:rsidRPr="00981C5E" w:rsidRDefault="00981C5E" w:rsidP="00981C5E">
      <w:pPr>
        <w:widowControl w:val="0"/>
        <w:ind w:firstLine="720"/>
        <w:jc w:val="both"/>
        <w:rPr>
          <w:rFonts w:ascii="CG Times" w:eastAsia="MS Mincho" w:hAnsi="CG Times"/>
          <w:sz w:val="16"/>
          <w:szCs w:val="20"/>
          <w:highlight w:val="yellow"/>
          <w:lang w:val="it-IT"/>
        </w:rPr>
      </w:pPr>
    </w:p>
    <w:p w:rsidR="00981C5E" w:rsidRPr="00981C5E" w:rsidRDefault="00981C5E" w:rsidP="00981C5E">
      <w:pPr>
        <w:keepNext/>
        <w:widowControl w:val="0"/>
        <w:jc w:val="center"/>
        <w:rPr>
          <w:rFonts w:ascii="Garamond" w:hAnsi="Garamond"/>
          <w:lang w:val="it-IT"/>
        </w:rPr>
      </w:pPr>
      <w:r w:rsidRPr="00981C5E">
        <w:rPr>
          <w:rFonts w:ascii="Garamond" w:hAnsi="Garamond"/>
          <w:lang w:val="it-IT"/>
        </w:rPr>
        <w:t>Neni 11</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981C5E" w:rsidRDefault="00981C5E" w:rsidP="00981C5E">
      <w:pPr>
        <w:widowControl w:val="0"/>
        <w:ind w:firstLine="720"/>
        <w:jc w:val="both"/>
        <w:rPr>
          <w:rFonts w:ascii="Garamond" w:eastAsia="MS Mincho" w:hAnsi="Garamond"/>
          <w:lang w:val="it-IT"/>
        </w:rPr>
      </w:pP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 xml:space="preserve">Numri maksimal i punonjësve buxhetorë në organikë në vitin 2010 është 90 000 veta.  Këshilli i Ministrave  përcakton numrin e punonjësve buxhetorë për çdo ministri dhe institucion qendror, me përjashtim të numrit të punonjësve të institucioneve të pavarura, që përcaktohen në tabelën 1/1, që i bashkëlidhet këtij ligji. Këshilli i Ministrave përcakton edhe numrin maksimal të punonjësve me kontratë të përkohshme. </w:t>
      </w:r>
    </w:p>
    <w:p w:rsidR="00981C5E" w:rsidRPr="00981C5E" w:rsidRDefault="00981C5E" w:rsidP="00981C5E">
      <w:pPr>
        <w:widowControl w:val="0"/>
        <w:ind w:firstLine="720"/>
        <w:jc w:val="both"/>
        <w:rPr>
          <w:rFonts w:ascii="Garamond" w:eastAsia="MS Mincho" w:hAnsi="Garamond"/>
          <w:lang w:val="it-IT"/>
        </w:rPr>
      </w:pPr>
      <w:r w:rsidRPr="00981C5E">
        <w:rPr>
          <w:rFonts w:ascii="Garamond" w:eastAsia="MS Mincho" w:hAnsi="Garamond"/>
          <w:lang w:val="it-IT"/>
        </w:rPr>
        <w:t>Për vitin 2010 nuk do të miratohet asnjë ndryshim në strukturat organike të njësive të qeverisjes qendrore, me efekte financiare shtesë në buxhet, me përjashtim të institucioneve të reja të krijuara me ligj.</w:t>
      </w:r>
    </w:p>
    <w:p w:rsidR="00981C5E" w:rsidRPr="00981C5E" w:rsidRDefault="00981C5E" w:rsidP="00981C5E">
      <w:pPr>
        <w:widowControl w:val="0"/>
        <w:ind w:firstLine="720"/>
        <w:jc w:val="both"/>
        <w:rPr>
          <w:rFonts w:ascii="Garamond" w:eastAsia="MS Mincho" w:hAnsi="Garamond"/>
          <w:lang w:val="sq-AL"/>
        </w:rPr>
      </w:pPr>
    </w:p>
    <w:p w:rsidR="00981C5E" w:rsidRPr="00981C5E" w:rsidRDefault="00981C5E" w:rsidP="00981C5E">
      <w:pPr>
        <w:keepNext/>
        <w:widowControl w:val="0"/>
        <w:jc w:val="center"/>
        <w:rPr>
          <w:rFonts w:ascii="Garamond" w:hAnsi="Garamond"/>
          <w:lang w:val="it-IT"/>
        </w:rPr>
      </w:pPr>
      <w:r w:rsidRPr="00981C5E">
        <w:rPr>
          <w:rFonts w:ascii="Garamond" w:hAnsi="Garamond"/>
          <w:lang w:val="it-IT"/>
        </w:rPr>
        <w:t>Neni 12</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981C5E" w:rsidRDefault="00981C5E" w:rsidP="00981C5E">
      <w:pPr>
        <w:widowControl w:val="0"/>
        <w:ind w:firstLine="720"/>
        <w:jc w:val="both"/>
        <w:rPr>
          <w:rFonts w:ascii="Garamond" w:eastAsia="MS Mincho" w:hAnsi="Garamond"/>
          <w:highlight w:val="yellow"/>
          <w:lang w:val="sq-AL"/>
        </w:rPr>
      </w:pPr>
    </w:p>
    <w:p w:rsidR="00981C5E" w:rsidRPr="00981C5E" w:rsidRDefault="00981C5E" w:rsidP="00981C5E">
      <w:pPr>
        <w:widowControl w:val="0"/>
        <w:ind w:firstLine="720"/>
        <w:jc w:val="both"/>
        <w:rPr>
          <w:rFonts w:ascii="Garamond" w:eastAsia="MS Mincho" w:hAnsi="Garamond"/>
          <w:lang w:val="sq-AL"/>
        </w:rPr>
      </w:pPr>
      <w:r w:rsidRPr="00981C5E">
        <w:rPr>
          <w:rFonts w:ascii="Garamond" w:eastAsia="MS Mincho" w:hAnsi="Garamond"/>
          <w:lang w:val="sq-AL"/>
        </w:rPr>
        <w:t>Paga e Presidentit të Republikës është 250 000 lekë në muaj.</w:t>
      </w:r>
    </w:p>
    <w:p w:rsidR="00981C5E" w:rsidRPr="00981C5E" w:rsidRDefault="00981C5E" w:rsidP="00981C5E">
      <w:pPr>
        <w:widowControl w:val="0"/>
        <w:jc w:val="both"/>
        <w:rPr>
          <w:rFonts w:ascii="Garamond" w:eastAsia="MS Mincho" w:hAnsi="Garamond"/>
          <w:highlight w:val="yellow"/>
          <w:lang w:val="it-IT"/>
        </w:rPr>
      </w:pPr>
    </w:p>
    <w:p w:rsidR="00981C5E" w:rsidRPr="00981C5E" w:rsidRDefault="00981C5E" w:rsidP="00981C5E">
      <w:pPr>
        <w:keepNext/>
        <w:widowControl w:val="0"/>
        <w:jc w:val="center"/>
        <w:rPr>
          <w:rFonts w:ascii="Garamond" w:hAnsi="Garamond"/>
          <w:lang w:val="it-IT"/>
        </w:rPr>
      </w:pPr>
      <w:r w:rsidRPr="00981C5E">
        <w:rPr>
          <w:rFonts w:ascii="Garamond" w:hAnsi="Garamond"/>
          <w:lang w:val="it-IT"/>
        </w:rPr>
        <w:t>Neni 13</w:t>
      </w:r>
    </w:p>
    <w:p w:rsidR="00981C5E" w:rsidRPr="00BA3BA9" w:rsidRDefault="00981C5E" w:rsidP="00981C5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981C5E" w:rsidRPr="00981C5E" w:rsidRDefault="00981C5E" w:rsidP="00981C5E">
      <w:pPr>
        <w:widowControl w:val="0"/>
        <w:ind w:firstLine="720"/>
        <w:jc w:val="both"/>
        <w:rPr>
          <w:rFonts w:ascii="Garamond" w:eastAsia="MS Mincho" w:hAnsi="Garamond"/>
          <w:lang w:val="it-IT"/>
        </w:rPr>
      </w:pPr>
    </w:p>
    <w:p w:rsidR="00981C5E" w:rsidRPr="00981C5E" w:rsidRDefault="00981C5E" w:rsidP="00981C5E">
      <w:pPr>
        <w:widowControl w:val="0"/>
        <w:ind w:firstLine="720"/>
        <w:jc w:val="both"/>
        <w:rPr>
          <w:rFonts w:ascii="Garamond" w:hAnsi="Garamond"/>
        </w:rPr>
      </w:pPr>
      <w:r w:rsidRPr="00981C5E">
        <w:rPr>
          <w:rFonts w:ascii="Garamond" w:eastAsia="MS Mincho" w:hAnsi="Garamond"/>
          <w:lang w:val="it-IT"/>
        </w:rPr>
        <w:t>Fondi rezervë i Këshillit të Ministrave prej 2 500 milionë lekësh përdoret për raste të paparashikuara të institucioneve buxhetore. Fondi i kontingjencës për ruajtjen e deficitit prej 2 730 milionë lekësh dhe fondi për rritjen e pagave dhe të pensioneve prej 4 278 milionë lekësh përdoren me vendim të Këshillit të Ministrave.</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14</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Buxheti i pushtetit gjyqësor administrohet nga Zyra e Administrimit të Buxhetit Gjyqësor, në mbështetje të ligjit nr.8363 datë 1.7.1998. Bordi i kësaj zyre bën shpërndarjen e fondeve </w:t>
      </w:r>
      <w:r w:rsidRPr="00BA3BA9">
        <w:rPr>
          <w:rFonts w:ascii="Garamond" w:hAnsi="Garamond"/>
          <w:sz w:val="24"/>
          <w:szCs w:val="24"/>
        </w:rPr>
        <w:lastRenderedPageBreak/>
        <w:t>buxhetore nga programi i buxhetit gjyqësor, sipas 3 niveleve të këtij pushteti.</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15</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njësive të pushtetit vendor, sipas formulës së paraqitur në aneksin 1, që i bashkëlidhet këtij ligji. Shuma e transfertës së pakushtëzuar për çdo njësi të pushtetit vendor është paraqitur në tabelën 3, që i bashkëlidhet këtij ligji. </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Fondi i kompensimit nga totali i transfertës së pakushtëzuar përdoret nga Ministria e Financave në përputhje me kriteret e përcaktuara në aneksin 2, që i bashkëlidhet këtij ligji. Fondet për zhvillimin e rajoneve shpërndahen sipas aneksit 3, që i bashkëlidhet këtij ligji. </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Fondet për konviktet e arsimit parauniversitar shpërndahen sipas aneksit 4, që i bashkëlidhet këtij ligji. Fondet për administrimin e dy qendrave të shërbimit social shpërndahen sipas aneksit 5, që i bashkëlidhet këtij ligji.</w:t>
      </w:r>
    </w:p>
    <w:p w:rsidR="008C493D" w:rsidRPr="00BA3BA9" w:rsidRDefault="008C493D" w:rsidP="008C493D">
      <w:pPr>
        <w:pStyle w:val="Paragrafi0"/>
        <w:rPr>
          <w:rFonts w:ascii="Garamond" w:hAnsi="Garamond"/>
          <w:sz w:val="24"/>
          <w:szCs w:val="24"/>
        </w:rPr>
      </w:pPr>
      <w:r w:rsidRPr="00BA3BA9">
        <w:rPr>
          <w:rFonts w:ascii="Garamond" w:hAnsi="Garamond"/>
          <w:sz w:val="24"/>
          <w:szCs w:val="24"/>
        </w:rPr>
        <w:t>Fondet që, sipas këtij neni, u vihen në dispozicion njësive të pushtetit vendor, fondet e tjera që, me akte të tjera ligjore dhe nënligjore, u kalojnë njësive të pushtetit vendor dhe vendimet e këshillave të njësive të pushtetit vendor, që kanë lidhje me përdorimin e fondeve buxhetore, bëhen publike.</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16</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totale të shpenzimeve korrente apo shpenzimeve totale kapitale. Bëjnë përjashtim nga ky kufi fondet e shpërndara nga Komiteti i Zhvillimit të Rajoneve. </w:t>
      </w:r>
    </w:p>
    <w:p w:rsidR="008C493D" w:rsidRPr="00BA3BA9" w:rsidRDefault="008C493D" w:rsidP="008C493D">
      <w:pPr>
        <w:pStyle w:val="Paragrafi0"/>
        <w:rPr>
          <w:rFonts w:ascii="Garamond" w:hAnsi="Garamond"/>
          <w:sz w:val="24"/>
          <w:szCs w:val="24"/>
        </w:rPr>
      </w:pPr>
    </w:p>
    <w:p w:rsidR="008C493D" w:rsidRDefault="008C493D" w:rsidP="008C493D">
      <w:pPr>
        <w:pStyle w:val="NeniNr"/>
        <w:keepNext w:val="0"/>
        <w:rPr>
          <w:rFonts w:ascii="Garamond" w:hAnsi="Garamond"/>
          <w:sz w:val="24"/>
          <w:szCs w:val="24"/>
        </w:rPr>
      </w:pPr>
      <w:r w:rsidRPr="00BA3BA9">
        <w:rPr>
          <w:rFonts w:ascii="Garamond" w:hAnsi="Garamond"/>
          <w:sz w:val="24"/>
          <w:szCs w:val="24"/>
        </w:rPr>
        <w:t>Neni 17</w:t>
      </w:r>
    </w:p>
    <w:p w:rsidR="00547C6E" w:rsidRPr="00BA3BA9" w:rsidRDefault="00547C6E" w:rsidP="00547C6E">
      <w:pPr>
        <w:pStyle w:val="Paragrafi0"/>
        <w:jc w:val="center"/>
        <w:rPr>
          <w:rFonts w:ascii="Garamond" w:hAnsi="Garamond"/>
          <w:i/>
          <w:sz w:val="24"/>
          <w:szCs w:val="24"/>
        </w:rPr>
      </w:pPr>
      <w:r w:rsidRPr="00BA3BA9">
        <w:rPr>
          <w:rFonts w:ascii="Garamond" w:hAnsi="Garamond"/>
          <w:i/>
          <w:sz w:val="24"/>
          <w:szCs w:val="24"/>
        </w:rPr>
        <w:t>(Ndryshuar me ligjin nr. 10310, datë 26.7.2010)</w:t>
      </w:r>
    </w:p>
    <w:p w:rsidR="00547C6E" w:rsidRPr="00547C6E" w:rsidRDefault="00547C6E" w:rsidP="00547C6E">
      <w:pPr>
        <w:rPr>
          <w:lang w:val="en-GB"/>
        </w:rPr>
      </w:pP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Shtesa e stokut të borxhit deri në fund të vitit 2010 parashikohet të arrijë në 45 034</w:t>
      </w:r>
      <w:r w:rsidRPr="00981C5E">
        <w:rPr>
          <w:rFonts w:ascii="Garamond" w:eastAsia="MS Mincho" w:hAnsi="Garamond"/>
          <w:color w:val="FF0000"/>
          <w:lang w:val="fr-FR"/>
        </w:rPr>
        <w:t xml:space="preserve"> </w:t>
      </w:r>
      <w:r w:rsidRPr="00981C5E">
        <w:rPr>
          <w:rFonts w:ascii="Garamond" w:eastAsia="MS Mincho" w:hAnsi="Garamond"/>
          <w:lang w:val="fr-FR"/>
        </w:rPr>
        <w:t>milionë lekë, i detajuar si më poshtë :</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 xml:space="preserve">1. Për huamarrjen vjetore neto për mbështetjen buxhetore, deri në 29 018 milionë lekë. </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2. Për huamarrjen neto për financimin e projekteve të huaja, deri në 32 111 milionë lekë.</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 xml:space="preserve">3. Për rritjen vjetore të garancive të shtetit, në dobi të palëve të treta përfituese, është 1 100   milionë lekë. </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4. Kufiri për rritjen vjetore të stokut të borxhit, si rezultat i riskedulimit të borxheve të vjetra, të jashtme, të papaguara, është 1 675 milionë lekë.</w:t>
      </w:r>
    </w:p>
    <w:p w:rsidR="00981C5E" w:rsidRPr="00981C5E" w:rsidRDefault="00981C5E" w:rsidP="00981C5E">
      <w:pPr>
        <w:widowControl w:val="0"/>
        <w:ind w:firstLine="720"/>
        <w:jc w:val="both"/>
        <w:rPr>
          <w:rFonts w:ascii="Garamond" w:eastAsia="MS Mincho" w:hAnsi="Garamond"/>
          <w:lang w:val="fr-FR"/>
        </w:rPr>
      </w:pPr>
      <w:r w:rsidRPr="00981C5E">
        <w:rPr>
          <w:rFonts w:ascii="Garamond" w:eastAsia="MS Mincho" w:hAnsi="Garamond"/>
          <w:lang w:val="fr-FR"/>
        </w:rPr>
        <w:t>5. Ulja e stokut të borxhit, si rezultat i rivlerësimit të valutës së Bankës së Shqipërisë, është 18 870 milionë lekë.</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18</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Ngarkohet Ministria e Financave të nxjerrë udhëzime për zbatimin e këtij ligji.</w:t>
      </w:r>
    </w:p>
    <w:p w:rsidR="008C493D" w:rsidRPr="00BA3BA9" w:rsidRDefault="008C493D" w:rsidP="008C493D">
      <w:pPr>
        <w:pStyle w:val="Paragrafi0"/>
        <w:rPr>
          <w:rFonts w:ascii="Garamond" w:hAnsi="Garamond"/>
          <w:sz w:val="24"/>
          <w:szCs w:val="24"/>
        </w:rPr>
      </w:pPr>
    </w:p>
    <w:p w:rsidR="008C493D" w:rsidRPr="00BA3BA9" w:rsidRDefault="008C493D" w:rsidP="008C493D">
      <w:pPr>
        <w:pStyle w:val="NeniNr"/>
        <w:keepNext w:val="0"/>
        <w:rPr>
          <w:rFonts w:ascii="Garamond" w:hAnsi="Garamond"/>
          <w:sz w:val="24"/>
          <w:szCs w:val="24"/>
        </w:rPr>
      </w:pPr>
      <w:r w:rsidRPr="00BA3BA9">
        <w:rPr>
          <w:rFonts w:ascii="Garamond" w:hAnsi="Garamond"/>
          <w:sz w:val="24"/>
          <w:szCs w:val="24"/>
        </w:rPr>
        <w:t>Neni 19</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r w:rsidRPr="00BA3BA9">
        <w:rPr>
          <w:rFonts w:ascii="Garamond" w:hAnsi="Garamond"/>
          <w:sz w:val="24"/>
          <w:szCs w:val="24"/>
        </w:rPr>
        <w:t>Ky ligj hyn në fuqi 15 ditë pas botimit në Fletoren Zyrtare dhe i shtrin efektet financiare nga data 1 janar 2010.</w:t>
      </w:r>
    </w:p>
    <w:p w:rsidR="008C493D" w:rsidRPr="00BA3BA9" w:rsidRDefault="008C493D" w:rsidP="008C493D">
      <w:pPr>
        <w:pStyle w:val="Paragrafi0"/>
        <w:rPr>
          <w:rFonts w:ascii="Garamond" w:hAnsi="Garamond"/>
          <w:sz w:val="24"/>
          <w:szCs w:val="24"/>
        </w:rPr>
      </w:pPr>
    </w:p>
    <w:p w:rsidR="008C493D" w:rsidRPr="00BA3BA9" w:rsidRDefault="008C493D" w:rsidP="008C493D">
      <w:pPr>
        <w:pStyle w:val="Shpallja"/>
        <w:rPr>
          <w:rFonts w:ascii="Garamond" w:hAnsi="Garamond"/>
          <w:sz w:val="24"/>
          <w:szCs w:val="24"/>
        </w:rPr>
      </w:pPr>
      <w:r w:rsidRPr="00BA3BA9">
        <w:rPr>
          <w:rFonts w:ascii="Garamond" w:hAnsi="Garamond"/>
          <w:sz w:val="24"/>
          <w:szCs w:val="24"/>
        </w:rPr>
        <w:t>Shpallur me dekretin nr.6354, datë 4.12.2009 të Presidentit të Republikës së Shqipërisë, Bamir Topi</w:t>
      </w: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Pr="00BA3BA9" w:rsidRDefault="008C493D" w:rsidP="008C493D">
      <w:pPr>
        <w:pStyle w:val="Paragrafi0"/>
        <w:rPr>
          <w:rFonts w:ascii="Garamond" w:hAnsi="Garamond"/>
          <w:sz w:val="24"/>
          <w:szCs w:val="24"/>
        </w:rPr>
      </w:pPr>
    </w:p>
    <w:p w:rsidR="008C493D" w:rsidRDefault="008C493D"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p w:rsidR="00547C6E" w:rsidRDefault="00547C6E"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538"/>
        <w:gridCol w:w="777"/>
        <w:gridCol w:w="6630"/>
        <w:gridCol w:w="1126"/>
      </w:tblGrid>
      <w:tr w:rsidR="008C493D" w:rsidRPr="00BA3BA9" w:rsidTr="008C493D">
        <w:trPr>
          <w:trHeight w:val="139"/>
          <w:jc w:val="center"/>
        </w:trPr>
        <w:tc>
          <w:tcPr>
            <w:tcW w:w="0" w:type="auto"/>
            <w:gridSpan w:val="4"/>
            <w:tcBorders>
              <w:top w:val="nil"/>
              <w:left w:val="nil"/>
              <w:bottom w:val="nil"/>
              <w:right w:val="nil"/>
            </w:tcBorders>
            <w:shd w:val="clear" w:color="auto" w:fill="auto"/>
            <w:noWrap/>
            <w:vAlign w:val="bottom"/>
          </w:tcPr>
          <w:p w:rsidR="008C493D" w:rsidRPr="00512810"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Tabela 1</w:t>
            </w:r>
          </w:p>
          <w:p w:rsidR="00A50E37" w:rsidRPr="00512810" w:rsidRDefault="00512810" w:rsidP="008C493D">
            <w:pPr>
              <w:pStyle w:val="Tabele"/>
              <w:rPr>
                <w:rFonts w:ascii="Garamond" w:hAnsi="Garamond"/>
                <w:i/>
                <w:sz w:val="24"/>
                <w:szCs w:val="24"/>
              </w:rPr>
            </w:pPr>
            <w:r w:rsidRPr="00512810">
              <w:rPr>
                <w:rFonts w:ascii="Garamond" w:hAnsi="Garamond"/>
                <w:i/>
                <w:sz w:val="24"/>
                <w:szCs w:val="24"/>
              </w:rPr>
              <w:t>(Ndryshuar me ligjin nr. 10310, dat</w:t>
            </w:r>
            <w:r w:rsidR="007D37F9">
              <w:rPr>
                <w:rFonts w:ascii="Garamond" w:hAnsi="Garamond"/>
                <w:i/>
                <w:sz w:val="24"/>
                <w:szCs w:val="24"/>
              </w:rPr>
              <w:t>ë</w:t>
            </w:r>
            <w:r w:rsidRPr="00512810">
              <w:rPr>
                <w:rFonts w:ascii="Garamond" w:hAnsi="Garamond"/>
                <w:i/>
                <w:sz w:val="24"/>
                <w:szCs w:val="24"/>
              </w:rPr>
              <w:t xml:space="preserve"> 26.7.2010</w:t>
            </w:r>
            <w:r w:rsidR="00FB489B">
              <w:rPr>
                <w:rFonts w:ascii="Garamond" w:hAnsi="Garamond"/>
                <w:i/>
                <w:sz w:val="24"/>
                <w:szCs w:val="24"/>
              </w:rPr>
              <w:t xml:space="preserve">; </w:t>
            </w:r>
            <w:r w:rsidR="00FB489B" w:rsidRPr="00FB489B">
              <w:rPr>
                <w:rFonts w:ascii="Garamond" w:hAnsi="Garamond"/>
                <w:i/>
                <w:sz w:val="24"/>
                <w:szCs w:val="24"/>
              </w:rPr>
              <w:t>Ndryshuar me Aktin Normativ nr.6, datë 22.12.2010)</w:t>
            </w:r>
            <w:r w:rsidRPr="00512810">
              <w:rPr>
                <w:rFonts w:ascii="Garamond" w:hAnsi="Garamond"/>
                <w:i/>
                <w:sz w:val="24"/>
                <w:szCs w:val="24"/>
              </w:rPr>
              <w:t>)</w:t>
            </w:r>
          </w:p>
          <w:p w:rsidR="00A50E37" w:rsidRDefault="00A50E37" w:rsidP="008C493D">
            <w:pPr>
              <w:pStyle w:val="Tabele"/>
              <w:rPr>
                <w:rFonts w:ascii="Garamond" w:hAnsi="Garamond"/>
                <w:sz w:val="24"/>
                <w:szCs w:val="24"/>
              </w:rPr>
            </w:pPr>
          </w:p>
          <w:p w:rsidR="00512810" w:rsidRDefault="00512810"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r>
              <w:rPr>
                <w:noProof/>
                <w:lang w:val="en-GB" w:eastAsia="en-GB"/>
              </w:rPr>
              <w:drawing>
                <wp:inline distT="0" distB="0" distL="0" distR="0" wp14:anchorId="17A31B21" wp14:editId="67546F84">
                  <wp:extent cx="5638800" cy="7191375"/>
                  <wp:effectExtent l="0" t="0" r="0" b="9525"/>
                  <wp:docPr id="1" name="Picture 1" descr="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1"/>
                          <pic:cNvPicPr>
                            <a:picLocks noChangeAspect="1" noChangeArrowheads="1"/>
                          </pic:cNvPicPr>
                        </pic:nvPicPr>
                        <pic:blipFill>
                          <a:blip r:embed="rId7" cstate="print">
                            <a:extLst>
                              <a:ext uri="{28A0092B-C50C-407E-A947-70E740481C1C}">
                                <a14:useLocalDpi xmlns:a14="http://schemas.microsoft.com/office/drawing/2010/main" val="0"/>
                              </a:ext>
                            </a:extLst>
                          </a:blip>
                          <a:srcRect t="1912" b="3549"/>
                          <a:stretch>
                            <a:fillRect/>
                          </a:stretch>
                        </pic:blipFill>
                        <pic:spPr bwMode="auto">
                          <a:xfrm>
                            <a:off x="0" y="0"/>
                            <a:ext cx="5638800" cy="7191375"/>
                          </a:xfrm>
                          <a:prstGeom prst="rect">
                            <a:avLst/>
                          </a:prstGeom>
                          <a:noFill/>
                          <a:ln>
                            <a:noFill/>
                          </a:ln>
                        </pic:spPr>
                      </pic:pic>
                    </a:graphicData>
                  </a:graphic>
                </wp:inline>
              </w:drawing>
            </w: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r>
              <w:rPr>
                <w:noProof/>
                <w:lang w:val="en-GB" w:eastAsia="en-GB"/>
              </w:rPr>
              <w:lastRenderedPageBreak/>
              <w:drawing>
                <wp:inline distT="0" distB="0" distL="0" distR="0" wp14:anchorId="7B4A44A8" wp14:editId="6B38E20E">
                  <wp:extent cx="5486400" cy="7772400"/>
                  <wp:effectExtent l="0" t="0" r="0" b="0"/>
                  <wp:docPr id="2" name="Picture 2" descr="fo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2"/>
                          <pic:cNvPicPr>
                            <a:picLocks noChangeAspect="1" noChangeArrowheads="1"/>
                          </pic:cNvPicPr>
                        </pic:nvPicPr>
                        <pic:blipFill>
                          <a:blip r:embed="rId8" cstate="print">
                            <a:extLst>
                              <a:ext uri="{28A0092B-C50C-407E-A947-70E740481C1C}">
                                <a14:useLocalDpi xmlns:a14="http://schemas.microsoft.com/office/drawing/2010/main" val="0"/>
                              </a:ext>
                            </a:extLst>
                          </a:blip>
                          <a:srcRect t="1451" b="2875"/>
                          <a:stretch>
                            <a:fillRect/>
                          </a:stretch>
                        </pic:blipFill>
                        <pic:spPr bwMode="auto">
                          <a:xfrm>
                            <a:off x="0" y="0"/>
                            <a:ext cx="5486400" cy="7772400"/>
                          </a:xfrm>
                          <a:prstGeom prst="rect">
                            <a:avLst/>
                          </a:prstGeom>
                          <a:noFill/>
                          <a:ln>
                            <a:noFill/>
                          </a:ln>
                        </pic:spPr>
                      </pic:pic>
                    </a:graphicData>
                  </a:graphic>
                </wp:inline>
              </w:drawing>
            </w: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r>
              <w:rPr>
                <w:noProof/>
                <w:lang w:eastAsia="en-GB"/>
              </w:rPr>
              <w:drawing>
                <wp:inline distT="0" distB="0" distL="0" distR="0" wp14:anchorId="30814F45" wp14:editId="6BCAD97D">
                  <wp:extent cx="5486400" cy="8115300"/>
                  <wp:effectExtent l="0" t="0" r="0" b="0"/>
                  <wp:docPr id="3" name="Picture 3" descr="fo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3-"/>
                          <pic:cNvPicPr>
                            <a:picLocks noChangeAspect="1" noChangeArrowheads="1"/>
                          </pic:cNvPicPr>
                        </pic:nvPicPr>
                        <pic:blipFill>
                          <a:blip r:embed="rId9" cstate="print">
                            <a:extLst>
                              <a:ext uri="{28A0092B-C50C-407E-A947-70E740481C1C}">
                                <a14:useLocalDpi xmlns:a14="http://schemas.microsoft.com/office/drawing/2010/main" val="0"/>
                              </a:ext>
                            </a:extLst>
                          </a:blip>
                          <a:srcRect t="2701" b="1454"/>
                          <a:stretch>
                            <a:fillRect/>
                          </a:stretch>
                        </pic:blipFill>
                        <pic:spPr bwMode="auto">
                          <a:xfrm>
                            <a:off x="0" y="0"/>
                            <a:ext cx="5486400" cy="8115300"/>
                          </a:xfrm>
                          <a:prstGeom prst="rect">
                            <a:avLst/>
                          </a:prstGeom>
                          <a:noFill/>
                          <a:ln>
                            <a:noFill/>
                          </a:ln>
                        </pic:spPr>
                      </pic:pic>
                    </a:graphicData>
                  </a:graphic>
                </wp:inline>
              </w:drawing>
            </w: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480226" w:rsidRPr="00512810" w:rsidRDefault="00480226" w:rsidP="00512810">
            <w:pPr>
              <w:rPr>
                <w:rFonts w:ascii="CG Times" w:eastAsia="MS Mincho" w:hAnsi="CG Times"/>
                <w:sz w:val="14"/>
                <w:szCs w:val="14"/>
                <w:lang w:val="en-GB"/>
              </w:rPr>
            </w:pPr>
          </w:p>
          <w:p w:rsidR="00480226" w:rsidRDefault="00480226"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Tab.1.1</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në 000/lekë</w:t>
            </w:r>
            <w:r>
              <w:rPr>
                <w:rFonts w:ascii="CG Times" w:eastAsia="MS Mincho" w:hAnsi="CG Times"/>
                <w:sz w:val="14"/>
                <w:szCs w:val="14"/>
                <w:lang w:val="en-GB"/>
              </w:rPr>
              <w:t xml:space="preserve">                                                                                                  </w:t>
            </w:r>
            <w:proofErr w:type="gramStart"/>
            <w:r>
              <w:rPr>
                <w:rFonts w:ascii="CG Times" w:eastAsia="MS Mincho" w:hAnsi="CG Times"/>
                <w:sz w:val="14"/>
                <w:szCs w:val="14"/>
                <w:lang w:val="en-GB"/>
              </w:rPr>
              <w:t xml:space="preserve">   </w:t>
            </w:r>
            <w:r w:rsidRPr="00512810">
              <w:rPr>
                <w:rFonts w:ascii="CG Times" w:eastAsia="MS Mincho" w:hAnsi="CG Times"/>
                <w:lang w:val="en-GB"/>
              </w:rPr>
              <w:t>(</w:t>
            </w:r>
            <w:proofErr w:type="gramEnd"/>
            <w:r w:rsidRPr="00512810">
              <w:rPr>
                <w:rFonts w:ascii="CG Times" w:eastAsia="MS Mincho" w:hAnsi="CG Times"/>
                <w:i/>
                <w:lang w:val="en-GB"/>
              </w:rPr>
              <w:t>Ndryshuar me ligjin nr. 10310, dat</w:t>
            </w:r>
            <w:r w:rsidR="007D37F9">
              <w:rPr>
                <w:rFonts w:ascii="CG Times" w:eastAsia="MS Mincho" w:hAnsi="CG Times"/>
                <w:i/>
                <w:lang w:val="en-GB"/>
              </w:rPr>
              <w:t>ë</w:t>
            </w:r>
            <w:r w:rsidRPr="00512810">
              <w:rPr>
                <w:rFonts w:ascii="CG Times" w:eastAsia="MS Mincho" w:hAnsi="CG Times"/>
                <w:i/>
                <w:lang w:val="en-GB"/>
              </w:rPr>
              <w:t xml:space="preserve"> 26.7.2010)</w:t>
            </w:r>
          </w:p>
          <w:tbl>
            <w:tblPr>
              <w:tblW w:w="8240" w:type="dxa"/>
              <w:tblInd w:w="85" w:type="dxa"/>
              <w:tblLook w:val="04A0" w:firstRow="1" w:lastRow="0" w:firstColumn="1" w:lastColumn="0" w:noHBand="0" w:noVBand="1"/>
            </w:tblPr>
            <w:tblGrid>
              <w:gridCol w:w="840"/>
              <w:gridCol w:w="5020"/>
              <w:gridCol w:w="1200"/>
              <w:gridCol w:w="1180"/>
            </w:tblGrid>
            <w:tr w:rsidR="00512810" w:rsidRPr="00512810" w:rsidTr="006F2558">
              <w:trPr>
                <w:trHeight w:val="139"/>
              </w:trPr>
              <w:tc>
                <w:tcPr>
                  <w:tcW w:w="840" w:type="dxa"/>
                  <w:tcBorders>
                    <w:top w:val="double" w:sz="6" w:space="0" w:color="auto"/>
                    <w:left w:val="double" w:sz="6" w:space="0" w:color="auto"/>
                    <w:bottom w:val="single" w:sz="4" w:space="0" w:color="auto"/>
                    <w:right w:val="single" w:sz="4" w:space="0" w:color="auto"/>
                  </w:tcBorders>
                  <w:shd w:val="clear" w:color="auto" w:fill="auto"/>
                  <w:noWrap/>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Kodmin</w:t>
                  </w:r>
                </w:p>
              </w:tc>
              <w:tc>
                <w:tcPr>
                  <w:tcW w:w="5020" w:type="dxa"/>
                  <w:tcBorders>
                    <w:top w:val="double" w:sz="6" w:space="0" w:color="auto"/>
                    <w:left w:val="nil"/>
                    <w:bottom w:val="single" w:sz="4" w:space="0" w:color="auto"/>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Institucionet e Pavarura</w:t>
                  </w:r>
                </w:p>
              </w:tc>
              <w:tc>
                <w:tcPr>
                  <w:tcW w:w="1200" w:type="dxa"/>
                  <w:tcBorders>
                    <w:top w:val="double" w:sz="6" w:space="0" w:color="auto"/>
                    <w:left w:val="nil"/>
                    <w:bottom w:val="single" w:sz="4" w:space="0" w:color="auto"/>
                    <w:right w:val="single" w:sz="4"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Nr.</w:t>
                  </w:r>
                  <w:r w:rsidRPr="00512810">
                    <w:rPr>
                      <w:rFonts w:ascii="CG Times" w:hAnsi="CG Times" w:cs="Arial"/>
                      <w:b/>
                      <w:bCs/>
                      <w:sz w:val="14"/>
                      <w:szCs w:val="14"/>
                      <w:lang w:val="en-GB"/>
                    </w:rPr>
                    <w:br/>
                    <w:t>Punonjesve</w:t>
                  </w:r>
                </w:p>
              </w:tc>
              <w:tc>
                <w:tcPr>
                  <w:tcW w:w="1180" w:type="dxa"/>
                  <w:tcBorders>
                    <w:top w:val="double" w:sz="6" w:space="0" w:color="auto"/>
                    <w:left w:val="nil"/>
                    <w:bottom w:val="single" w:sz="4" w:space="0" w:color="auto"/>
                    <w:right w:val="double" w:sz="6" w:space="0" w:color="auto"/>
                  </w:tcBorders>
                  <w:shd w:val="clear" w:color="auto" w:fill="auto"/>
                  <w:vAlign w:val="bottom"/>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Buxheti</w:t>
                  </w:r>
                  <w:r w:rsidRPr="00512810">
                    <w:rPr>
                      <w:rFonts w:ascii="CG Times" w:hAnsi="CG Times" w:cs="Arial"/>
                      <w:b/>
                      <w:bCs/>
                      <w:sz w:val="14"/>
                      <w:szCs w:val="14"/>
                      <w:lang w:val="en-GB"/>
                    </w:rPr>
                    <w:br/>
                    <w:t>Total</w:t>
                  </w:r>
                </w:p>
              </w:tc>
            </w:tr>
            <w:tr w:rsidR="00512810" w:rsidRPr="00512810" w:rsidTr="006F2558">
              <w:trPr>
                <w:trHeight w:val="139"/>
              </w:trPr>
              <w:tc>
                <w:tcPr>
                  <w:tcW w:w="840" w:type="dxa"/>
                  <w:tcBorders>
                    <w:top w:val="nil"/>
                    <w:left w:val="double" w:sz="6" w:space="0" w:color="auto"/>
                    <w:bottom w:val="nil"/>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1</w:t>
                  </w:r>
                </w:p>
              </w:tc>
              <w:tc>
                <w:tcPr>
                  <w:tcW w:w="5020" w:type="dxa"/>
                  <w:tcBorders>
                    <w:top w:val="nil"/>
                    <w:left w:val="nil"/>
                    <w:bottom w:val="nil"/>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Presidenca</w:t>
                  </w:r>
                </w:p>
              </w:tc>
              <w:tc>
                <w:tcPr>
                  <w:tcW w:w="1200" w:type="dxa"/>
                  <w:tcBorders>
                    <w:top w:val="nil"/>
                    <w:left w:val="single" w:sz="4" w:space="0" w:color="auto"/>
                    <w:bottom w:val="nil"/>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76</w:t>
                  </w:r>
                </w:p>
              </w:tc>
              <w:tc>
                <w:tcPr>
                  <w:tcW w:w="1180" w:type="dxa"/>
                  <w:tcBorders>
                    <w:top w:val="nil"/>
                    <w:left w:val="nil"/>
                    <w:bottom w:val="nil"/>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200,980</w:t>
                  </w:r>
                </w:p>
              </w:tc>
            </w:tr>
            <w:tr w:rsidR="00512810" w:rsidRPr="00512810" w:rsidTr="006F2558">
              <w:trPr>
                <w:trHeight w:val="139"/>
              </w:trPr>
              <w:tc>
                <w:tcPr>
                  <w:tcW w:w="840" w:type="dxa"/>
                  <w:tcBorders>
                    <w:top w:val="dotted" w:sz="4" w:space="0" w:color="auto"/>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w:t>
                  </w:r>
                </w:p>
              </w:tc>
              <w:tc>
                <w:tcPr>
                  <w:tcW w:w="5020" w:type="dxa"/>
                  <w:tcBorders>
                    <w:top w:val="dotted" w:sz="4" w:space="0" w:color="auto"/>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Kuvendi</w:t>
                  </w:r>
                </w:p>
              </w:tc>
              <w:tc>
                <w:tcPr>
                  <w:tcW w:w="1200" w:type="dxa"/>
                  <w:tcBorders>
                    <w:top w:val="dotted" w:sz="4" w:space="0" w:color="auto"/>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349</w:t>
                  </w:r>
                </w:p>
              </w:tc>
              <w:tc>
                <w:tcPr>
                  <w:tcW w:w="1180" w:type="dxa"/>
                  <w:tcBorders>
                    <w:top w:val="dotted" w:sz="4" w:space="0" w:color="auto"/>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837,700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24</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Kontrolli i Larte i Shtetit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156</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273,240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28</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Prokuroria e Pergjithshme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799</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1,235,815</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29</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Zyra e Administrimit te Buxhetit Gjyqesor</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1,166</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1,659,880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30</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Gjykata Kushtetuese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42</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99,280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55</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Shkolla e Magjistratures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52,700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63</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Keshilli i Larte i Drejtesise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78,280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66</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Avokati i Popullit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86,440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67</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Komisioni i Sherbimit Civil</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43,580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73</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Komisioni Qendror i Zgjedhjeve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55</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97,560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76</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 xml:space="preserve">Inspektoriati i Larte i Kontrollit te Deklarimit te Pasurive </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44</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85,980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77</w:t>
                  </w:r>
                </w:p>
              </w:tc>
              <w:tc>
                <w:tcPr>
                  <w:tcW w:w="5020" w:type="dxa"/>
                  <w:tcBorders>
                    <w:top w:val="nil"/>
                    <w:left w:val="nil"/>
                    <w:bottom w:val="dotted" w:sz="4" w:space="0" w:color="auto"/>
                    <w:right w:val="nil"/>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Autoriteti i Konkurences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62,360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86</w:t>
                  </w:r>
                </w:p>
              </w:tc>
              <w:tc>
                <w:tcPr>
                  <w:tcW w:w="5020" w:type="dxa"/>
                  <w:tcBorders>
                    <w:top w:val="nil"/>
                    <w:left w:val="nil"/>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Avokati i Prokurimeve</w:t>
                  </w:r>
                </w:p>
              </w:tc>
              <w:tc>
                <w:tcPr>
                  <w:tcW w:w="1200" w:type="dxa"/>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25,680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89</w:t>
                  </w:r>
                </w:p>
              </w:tc>
              <w:tc>
                <w:tcPr>
                  <w:tcW w:w="5020" w:type="dxa"/>
                  <w:tcBorders>
                    <w:top w:val="nil"/>
                    <w:left w:val="nil"/>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Komisioneri per Mbrojtjen e te Dhenave Personale</w:t>
                  </w:r>
                </w:p>
              </w:tc>
              <w:tc>
                <w:tcPr>
                  <w:tcW w:w="1200" w:type="dxa"/>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48,140</w:t>
                  </w:r>
                </w:p>
              </w:tc>
            </w:tr>
            <w:tr w:rsidR="00512810" w:rsidRPr="00512810" w:rsidTr="006F2558">
              <w:trPr>
                <w:trHeight w:val="139"/>
              </w:trPr>
              <w:tc>
                <w:tcPr>
                  <w:tcW w:w="840" w:type="dxa"/>
                  <w:tcBorders>
                    <w:top w:val="nil"/>
                    <w:left w:val="double" w:sz="6" w:space="0" w:color="auto"/>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91</w:t>
                  </w:r>
                </w:p>
              </w:tc>
              <w:tc>
                <w:tcPr>
                  <w:tcW w:w="5020" w:type="dxa"/>
                  <w:tcBorders>
                    <w:top w:val="nil"/>
                    <w:left w:val="nil"/>
                    <w:bottom w:val="dotted" w:sz="4" w:space="0" w:color="auto"/>
                    <w:right w:val="single" w:sz="4" w:space="0" w:color="auto"/>
                  </w:tcBorders>
                  <w:shd w:val="clear" w:color="auto" w:fill="auto"/>
                  <w:vAlign w:val="bottom"/>
                </w:tcPr>
                <w:p w:rsidR="00512810" w:rsidRPr="00512810" w:rsidRDefault="00512810" w:rsidP="00512810">
                  <w:pPr>
                    <w:rPr>
                      <w:rFonts w:ascii="CG Times" w:hAnsi="CG Times" w:cs="Arial"/>
                      <w:color w:val="000000"/>
                      <w:sz w:val="14"/>
                      <w:szCs w:val="14"/>
                      <w:lang w:val="it-IT"/>
                    </w:rPr>
                  </w:pPr>
                  <w:r w:rsidRPr="00512810">
                    <w:rPr>
                      <w:rFonts w:ascii="CG Times" w:hAnsi="CG Times" w:cs="Arial"/>
                      <w:color w:val="000000"/>
                      <w:sz w:val="14"/>
                      <w:szCs w:val="14"/>
                      <w:lang w:val="it-IT"/>
                    </w:rPr>
                    <w:t>Komisioneri per Mbrojtjen nga Diskriminimi</w:t>
                  </w:r>
                </w:p>
              </w:tc>
              <w:tc>
                <w:tcPr>
                  <w:tcW w:w="1200" w:type="dxa"/>
                  <w:tcBorders>
                    <w:top w:val="nil"/>
                    <w:left w:val="nil"/>
                    <w:bottom w:val="dotted"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w:t>
                  </w:r>
                </w:p>
              </w:tc>
              <w:tc>
                <w:tcPr>
                  <w:tcW w:w="1180" w:type="dxa"/>
                  <w:tcBorders>
                    <w:top w:val="nil"/>
                    <w:left w:val="nil"/>
                    <w:bottom w:val="dotted" w:sz="4" w:space="0" w:color="auto"/>
                    <w:right w:val="double" w:sz="6"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7,500</w:t>
                  </w:r>
                </w:p>
              </w:tc>
            </w:tr>
            <w:tr w:rsidR="00512810" w:rsidRPr="00512810" w:rsidTr="006F2558">
              <w:trPr>
                <w:trHeight w:val="139"/>
              </w:trPr>
              <w:tc>
                <w:tcPr>
                  <w:tcW w:w="840" w:type="dxa"/>
                  <w:tcBorders>
                    <w:top w:val="nil"/>
                    <w:left w:val="double" w:sz="6" w:space="0" w:color="auto"/>
                    <w:bottom w:val="double" w:sz="6" w:space="0" w:color="auto"/>
                    <w:right w:val="single" w:sz="4"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 </w:t>
                  </w:r>
                </w:p>
              </w:tc>
              <w:tc>
                <w:tcPr>
                  <w:tcW w:w="5020" w:type="dxa"/>
                  <w:tcBorders>
                    <w:top w:val="nil"/>
                    <w:left w:val="nil"/>
                    <w:bottom w:val="double" w:sz="6" w:space="0" w:color="auto"/>
                    <w:right w:val="single" w:sz="4"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 </w:t>
                  </w:r>
                </w:p>
              </w:tc>
              <w:tc>
                <w:tcPr>
                  <w:tcW w:w="1200" w:type="dxa"/>
                  <w:tcBorders>
                    <w:top w:val="nil"/>
                    <w:left w:val="nil"/>
                    <w:bottom w:val="double" w:sz="6"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w:t>
                  </w:r>
                </w:p>
              </w:tc>
              <w:tc>
                <w:tcPr>
                  <w:tcW w:w="1180" w:type="dxa"/>
                  <w:tcBorders>
                    <w:top w:val="nil"/>
                    <w:left w:val="nil"/>
                    <w:bottom w:val="double" w:sz="6" w:space="0" w:color="auto"/>
                    <w:right w:val="double" w:sz="6"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w:t>
                  </w:r>
                </w:p>
              </w:tc>
            </w:tr>
          </w:tbl>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Pr="00BA3BA9" w:rsidRDefault="00A50E37" w:rsidP="008C493D">
            <w:pPr>
              <w:pStyle w:val="Tabele"/>
              <w:rPr>
                <w:rFonts w:ascii="Garamond" w:hAnsi="Garamond"/>
                <w:sz w:val="24"/>
                <w:szCs w:val="24"/>
              </w:rPr>
            </w:pPr>
          </w:p>
        </w:tc>
      </w:tr>
      <w:tr w:rsidR="008C493D" w:rsidRPr="00BA3BA9" w:rsidTr="008C493D">
        <w:trPr>
          <w:trHeight w:val="162"/>
          <w:jc w:val="center"/>
        </w:trPr>
        <w:tc>
          <w:tcPr>
            <w:tcW w:w="0" w:type="auto"/>
            <w:tcBorders>
              <w:top w:val="double" w:sz="6" w:space="0" w:color="auto"/>
              <w:left w:val="double" w:sz="6"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Gr.</w:t>
            </w:r>
          </w:p>
        </w:tc>
        <w:tc>
          <w:tcPr>
            <w:tcW w:w="0" w:type="auto"/>
            <w:tcBorders>
              <w:top w:val="double" w:sz="6"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Tit.</w:t>
            </w:r>
          </w:p>
        </w:tc>
        <w:tc>
          <w:tcPr>
            <w:tcW w:w="0" w:type="auto"/>
            <w:tcBorders>
              <w:top w:val="double" w:sz="6"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Emertimi i Institucionit Buxhetor / Programit</w:t>
            </w:r>
          </w:p>
        </w:tc>
        <w:tc>
          <w:tcPr>
            <w:tcW w:w="0" w:type="auto"/>
            <w:tcBorders>
              <w:top w:val="double" w:sz="6" w:space="0" w:color="auto"/>
              <w:left w:val="nil"/>
              <w:bottom w:val="single" w:sz="4" w:space="0" w:color="auto"/>
              <w:right w:val="double" w:sz="6" w:space="0" w:color="auto"/>
            </w:tcBorders>
            <w:shd w:val="clear" w:color="auto" w:fill="auto"/>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r>
      <w:tr w:rsidR="008C493D" w:rsidRPr="00BA3BA9" w:rsidTr="008C493D">
        <w:trPr>
          <w:trHeight w:val="162"/>
          <w:jc w:val="center"/>
        </w:trPr>
        <w:tc>
          <w:tcPr>
            <w:tcW w:w="0" w:type="auto"/>
            <w:tcBorders>
              <w:top w:val="nil"/>
              <w:left w:val="double" w:sz="6"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Publike, Transportit dhe Telekomunikacionit</w:t>
            </w:r>
          </w:p>
        </w:tc>
        <w:tc>
          <w:tcPr>
            <w:tcW w:w="0" w:type="auto"/>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6,450,000</w:t>
            </w:r>
          </w:p>
        </w:tc>
      </w:tr>
      <w:tr w:rsidR="008C493D" w:rsidRPr="00BA3BA9" w:rsidTr="008C493D">
        <w:trPr>
          <w:trHeight w:val="162"/>
          <w:jc w:val="center"/>
        </w:trPr>
        <w:tc>
          <w:tcPr>
            <w:tcW w:w="0" w:type="auto"/>
            <w:tcBorders>
              <w:top w:val="nil"/>
              <w:left w:val="double" w:sz="6"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0" w:type="auto"/>
            <w:tcBorders>
              <w:top w:val="nil"/>
              <w:left w:val="nil"/>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Programi "Rrjeti i rrugeve nacionale"</w:t>
            </w:r>
          </w:p>
        </w:tc>
        <w:tc>
          <w:tcPr>
            <w:tcW w:w="0" w:type="auto"/>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6,450,000</w:t>
            </w:r>
          </w:p>
        </w:tc>
      </w:tr>
      <w:tr w:rsidR="008C493D" w:rsidRPr="00BA3BA9" w:rsidTr="008C493D">
        <w:trPr>
          <w:trHeight w:val="162"/>
          <w:jc w:val="center"/>
        </w:trPr>
        <w:tc>
          <w:tcPr>
            <w:tcW w:w="0" w:type="auto"/>
            <w:gridSpan w:val="3"/>
            <w:tcBorders>
              <w:top w:val="single" w:sz="4" w:space="0" w:color="auto"/>
              <w:left w:val="double" w:sz="6" w:space="0" w:color="auto"/>
              <w:bottom w:val="double" w:sz="6" w:space="0" w:color="auto"/>
              <w:right w:val="single" w:sz="4" w:space="0" w:color="000000"/>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c>
          <w:tcPr>
            <w:tcW w:w="0" w:type="auto"/>
            <w:tcBorders>
              <w:top w:val="single" w:sz="4" w:space="0" w:color="auto"/>
              <w:left w:val="nil"/>
              <w:bottom w:val="double" w:sz="6"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6,450,000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7440" w:type="dxa"/>
        <w:jc w:val="center"/>
        <w:tblLook w:val="0000" w:firstRow="0" w:lastRow="0" w:firstColumn="0" w:lastColumn="0" w:noHBand="0" w:noVBand="0"/>
      </w:tblPr>
      <w:tblGrid>
        <w:gridCol w:w="536"/>
        <w:gridCol w:w="5500"/>
        <w:gridCol w:w="1567"/>
      </w:tblGrid>
      <w:tr w:rsidR="008C493D" w:rsidRPr="00BA3BA9" w:rsidTr="008C493D">
        <w:trPr>
          <w:trHeight w:val="270"/>
          <w:jc w:val="center"/>
        </w:trPr>
        <w:tc>
          <w:tcPr>
            <w:tcW w:w="46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BA3BA9" w:rsidRDefault="008C493D" w:rsidP="008C493D">
            <w:pPr>
              <w:pStyle w:val="Tabele"/>
              <w:rPr>
                <w:rFonts w:ascii="Garamond" w:hAnsi="Garamond"/>
                <w:b/>
                <w:bCs/>
                <w:sz w:val="24"/>
                <w:szCs w:val="24"/>
              </w:rPr>
            </w:pPr>
            <w:r w:rsidRPr="00BA3BA9">
              <w:rPr>
                <w:rFonts w:ascii="Garamond" w:hAnsi="Garamond"/>
                <w:b/>
                <w:bCs/>
                <w:sz w:val="24"/>
                <w:szCs w:val="24"/>
              </w:rPr>
              <w:t>Gr.</w:t>
            </w:r>
          </w:p>
        </w:tc>
        <w:tc>
          <w:tcPr>
            <w:tcW w:w="550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BA3BA9" w:rsidRDefault="008C493D" w:rsidP="008C493D">
            <w:pPr>
              <w:pStyle w:val="Tabele"/>
              <w:rPr>
                <w:rFonts w:ascii="Garamond" w:hAnsi="Garamond"/>
                <w:b/>
                <w:bCs/>
                <w:sz w:val="24"/>
                <w:szCs w:val="24"/>
              </w:rPr>
            </w:pPr>
            <w:r w:rsidRPr="00BA3BA9">
              <w:rPr>
                <w:rFonts w:ascii="Garamond" w:hAnsi="Garamond"/>
                <w:b/>
                <w:bCs/>
                <w:sz w:val="24"/>
                <w:szCs w:val="24"/>
              </w:rPr>
              <w:t>Emertimi i Institucionit Buxhetor</w:t>
            </w:r>
          </w:p>
        </w:tc>
        <w:tc>
          <w:tcPr>
            <w:tcW w:w="1480" w:type="dxa"/>
            <w:vMerge w:val="restart"/>
            <w:tcBorders>
              <w:top w:val="single" w:sz="8" w:space="0" w:color="auto"/>
              <w:left w:val="single" w:sz="4" w:space="0" w:color="auto"/>
              <w:bottom w:val="nil"/>
              <w:right w:val="single" w:sz="8" w:space="0" w:color="auto"/>
            </w:tcBorders>
            <w:shd w:val="clear" w:color="auto" w:fill="auto"/>
            <w:vAlign w:val="center"/>
          </w:tcPr>
          <w:p w:rsidR="008C493D" w:rsidRPr="00BA3BA9" w:rsidRDefault="008C493D" w:rsidP="008C493D">
            <w:pPr>
              <w:pStyle w:val="Tabele"/>
              <w:rPr>
                <w:rFonts w:ascii="Garamond" w:hAnsi="Garamond"/>
                <w:b/>
                <w:bCs/>
                <w:sz w:val="24"/>
                <w:szCs w:val="24"/>
              </w:rPr>
            </w:pPr>
            <w:r w:rsidRPr="00BA3BA9">
              <w:rPr>
                <w:rFonts w:ascii="Garamond" w:hAnsi="Garamond"/>
                <w:b/>
                <w:bCs/>
                <w:sz w:val="24"/>
                <w:szCs w:val="24"/>
              </w:rPr>
              <w:t xml:space="preserve">Art. 602 </w:t>
            </w:r>
            <w:r w:rsidRPr="00BA3BA9">
              <w:rPr>
                <w:rFonts w:ascii="Garamond" w:hAnsi="Garamond"/>
                <w:b/>
                <w:bCs/>
                <w:sz w:val="24"/>
                <w:szCs w:val="24"/>
              </w:rPr>
              <w:br/>
              <w:t xml:space="preserve">Kufiri i Shpenzimeve per Sherbimin e Transportit </w:t>
            </w:r>
          </w:p>
        </w:tc>
      </w:tr>
      <w:tr w:rsidR="008C493D" w:rsidRPr="00BA3BA9" w:rsidTr="008C493D">
        <w:trPr>
          <w:trHeight w:val="270"/>
          <w:jc w:val="center"/>
        </w:trPr>
        <w:tc>
          <w:tcPr>
            <w:tcW w:w="460" w:type="dxa"/>
            <w:vMerge/>
            <w:tcBorders>
              <w:top w:val="single" w:sz="8" w:space="0" w:color="auto"/>
              <w:left w:val="single" w:sz="4" w:space="0" w:color="auto"/>
              <w:bottom w:val="nil"/>
              <w:right w:val="single" w:sz="8" w:space="0" w:color="auto"/>
            </w:tcBorders>
            <w:vAlign w:val="center"/>
          </w:tcPr>
          <w:p w:rsidR="008C493D" w:rsidRPr="00BA3BA9" w:rsidRDefault="008C493D" w:rsidP="008C493D">
            <w:pPr>
              <w:pStyle w:val="Tabele"/>
              <w:rPr>
                <w:rFonts w:ascii="Garamond" w:hAnsi="Garamond"/>
                <w:b/>
                <w:bCs/>
                <w:sz w:val="24"/>
                <w:szCs w:val="24"/>
              </w:rPr>
            </w:pPr>
          </w:p>
        </w:tc>
        <w:tc>
          <w:tcPr>
            <w:tcW w:w="5500" w:type="dxa"/>
            <w:vMerge/>
            <w:tcBorders>
              <w:top w:val="single" w:sz="8" w:space="0" w:color="auto"/>
              <w:left w:val="single" w:sz="4" w:space="0" w:color="auto"/>
              <w:bottom w:val="nil"/>
              <w:right w:val="single" w:sz="8" w:space="0" w:color="auto"/>
            </w:tcBorders>
            <w:vAlign w:val="center"/>
          </w:tcPr>
          <w:p w:rsidR="008C493D" w:rsidRPr="00BA3BA9" w:rsidRDefault="008C493D" w:rsidP="008C493D">
            <w:pPr>
              <w:pStyle w:val="Tabele"/>
              <w:rPr>
                <w:rFonts w:ascii="Garamond" w:hAnsi="Garamond"/>
                <w:b/>
                <w:bCs/>
                <w:sz w:val="24"/>
                <w:szCs w:val="24"/>
              </w:rPr>
            </w:pPr>
          </w:p>
        </w:tc>
        <w:tc>
          <w:tcPr>
            <w:tcW w:w="1480" w:type="dxa"/>
            <w:vMerge/>
            <w:tcBorders>
              <w:top w:val="single" w:sz="8" w:space="0" w:color="auto"/>
              <w:left w:val="single" w:sz="4" w:space="0" w:color="auto"/>
              <w:bottom w:val="nil"/>
              <w:right w:val="single" w:sz="8" w:space="0" w:color="auto"/>
            </w:tcBorders>
            <w:vAlign w:val="center"/>
          </w:tcPr>
          <w:p w:rsidR="008C493D" w:rsidRPr="00BA3BA9" w:rsidRDefault="008C493D" w:rsidP="008C493D">
            <w:pPr>
              <w:pStyle w:val="Tabele"/>
              <w:rPr>
                <w:rFonts w:ascii="Garamond" w:hAnsi="Garamond"/>
                <w:b/>
                <w:bCs/>
                <w:sz w:val="24"/>
                <w:szCs w:val="24"/>
              </w:rPr>
            </w:pPr>
          </w:p>
        </w:tc>
      </w:tr>
      <w:tr w:rsidR="008C493D" w:rsidRPr="00BA3BA9" w:rsidTr="008C493D">
        <w:trPr>
          <w:trHeight w:val="139"/>
          <w:jc w:val="center"/>
        </w:trPr>
        <w:tc>
          <w:tcPr>
            <w:tcW w:w="460" w:type="dxa"/>
            <w:tcBorders>
              <w:top w:val="single" w:sz="8" w:space="0" w:color="auto"/>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w:t>
            </w:r>
          </w:p>
        </w:tc>
        <w:tc>
          <w:tcPr>
            <w:tcW w:w="5500" w:type="dxa"/>
            <w:tcBorders>
              <w:top w:val="single" w:sz="8" w:space="0" w:color="auto"/>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Presidenca</w:t>
            </w:r>
          </w:p>
        </w:tc>
        <w:tc>
          <w:tcPr>
            <w:tcW w:w="1480" w:type="dxa"/>
            <w:tcBorders>
              <w:top w:val="single" w:sz="8" w:space="0" w:color="auto"/>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Kuvendi</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12,500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Ministrave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Ekonomise, Tregtise dhe Energjitikes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Bujqesise, Ushqimit dhe Mbrojtjes se Konsumatorit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Publike, Transportit dhe Telekomunikacionit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Ministria e Financave </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Arsimit dhe Shkences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Turizmit, Kultures, Rinise dhe Sporteve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Shendetesise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14</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Drejtesise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te Jashtme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Brendshme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650,000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Mbrojtjes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Informativ Shteteror</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Drejtoria e Pergjithshme e Arkivave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Akademia e Shkences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Kontrolli i Larte i Shtetit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Punes, Ceshtjes Sociale dhe Shanseve te Barabarta</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Mjedisit, Pyjeve dhe Administrimit te Ujrave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Prokuroria e Pergjithshme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Zyra e Administrimit te Buxhetit Gjyqesor</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Gjykata Kushtetuese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Agjensia Telegrafike Shqiptare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Statistikes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Shkolla e Magjistratures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Qendra Kombetare e Kinematografise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59</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Integrimit te Perndjekurve Politik</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i Larte i Drejtesise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Popullit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i Sherbimit Civil</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Qendror i Zgjedhjeve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Inspektoriati i Larte Kontrollit te Deklarimit te Pasurise  </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Autoriteti i Konkurences</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Integrimit</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Prokurimeve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r>
      <w:tr w:rsidR="008C493D" w:rsidRPr="00BA3BA9" w:rsidTr="008C493D">
        <w:trPr>
          <w:trHeight w:val="139"/>
          <w:jc w:val="center"/>
        </w:trPr>
        <w:tc>
          <w:tcPr>
            <w:tcW w:w="460" w:type="dxa"/>
            <w:tcBorders>
              <w:top w:val="nil"/>
              <w:left w:val="single" w:sz="8" w:space="0" w:color="auto"/>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550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Institucione te tjera Qeveritare</w:t>
            </w:r>
          </w:p>
        </w:tc>
        <w:tc>
          <w:tcPr>
            <w:tcW w:w="1480" w:type="dxa"/>
            <w:tcBorders>
              <w:top w:val="nil"/>
              <w:left w:val="nil"/>
              <w:bottom w:val="dotted" w:sz="4"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7,400</w:t>
            </w:r>
          </w:p>
        </w:tc>
      </w:tr>
      <w:tr w:rsidR="008C493D" w:rsidRPr="00BA3BA9" w:rsidTr="008C493D">
        <w:trPr>
          <w:trHeight w:val="139"/>
          <w:jc w:val="center"/>
        </w:trPr>
        <w:tc>
          <w:tcPr>
            <w:tcW w:w="460" w:type="dxa"/>
            <w:tcBorders>
              <w:top w:val="nil"/>
              <w:left w:val="single" w:sz="8" w:space="0" w:color="auto"/>
              <w:bottom w:val="single" w:sz="8"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89</w:t>
            </w:r>
          </w:p>
        </w:tc>
        <w:tc>
          <w:tcPr>
            <w:tcW w:w="5500" w:type="dxa"/>
            <w:tcBorders>
              <w:top w:val="nil"/>
              <w:left w:val="nil"/>
              <w:bottom w:val="single" w:sz="8"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Komisioneri per Mbrojtjen e te Dhenave Personale </w:t>
            </w:r>
          </w:p>
        </w:tc>
        <w:tc>
          <w:tcPr>
            <w:tcW w:w="1480" w:type="dxa"/>
            <w:tcBorders>
              <w:top w:val="nil"/>
              <w:left w:val="nil"/>
              <w:bottom w:val="single" w:sz="8"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r>
      <w:tr w:rsidR="008C493D" w:rsidRPr="00BA3BA9" w:rsidTr="008C493D">
        <w:trPr>
          <w:trHeight w:val="139"/>
          <w:jc w:val="center"/>
        </w:trPr>
        <w:tc>
          <w:tcPr>
            <w:tcW w:w="460" w:type="dxa"/>
            <w:tcBorders>
              <w:top w:val="nil"/>
              <w:left w:val="single" w:sz="8" w:space="0" w:color="auto"/>
              <w:bottom w:val="single" w:sz="8" w:space="0" w:color="auto"/>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500" w:type="dxa"/>
            <w:tcBorders>
              <w:top w:val="nil"/>
              <w:left w:val="double" w:sz="6" w:space="0" w:color="auto"/>
              <w:bottom w:val="single" w:sz="8"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w:t>
            </w:r>
          </w:p>
        </w:tc>
        <w:tc>
          <w:tcPr>
            <w:tcW w:w="1480" w:type="dxa"/>
            <w:tcBorders>
              <w:top w:val="nil"/>
              <w:left w:val="nil"/>
              <w:bottom w:val="single" w:sz="8" w:space="0" w:color="auto"/>
              <w:right w:val="single" w:sz="8"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2,264,700</w:t>
            </w:r>
          </w:p>
        </w:tc>
      </w:tr>
      <w:tr w:rsidR="008C493D" w:rsidRPr="00BA3BA9" w:rsidTr="008C493D">
        <w:trPr>
          <w:trHeight w:val="139"/>
          <w:jc w:val="center"/>
        </w:trPr>
        <w:tc>
          <w:tcPr>
            <w:tcW w:w="4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6980" w:type="dxa"/>
            <w:gridSpan w:val="2"/>
            <w:tcBorders>
              <w:top w:val="nil"/>
              <w:left w:val="nil"/>
              <w:bottom w:val="nil"/>
              <w:right w:val="nil"/>
            </w:tcBorders>
            <w:shd w:val="clear" w:color="auto" w:fill="auto"/>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Shenim: Ne limitin e shpenzimeve per Sherbimin e Transportit sipas tabeles perfshihen: shpenzimet e karburantit, mirembajtja e automjeteve, siguracioni dhe kolaudimi.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512810" w:rsidP="008C493D">
      <w:pPr>
        <w:pStyle w:val="Tabele"/>
        <w:rPr>
          <w:rFonts w:ascii="Garamond" w:hAnsi="Garamond"/>
          <w:sz w:val="24"/>
          <w:szCs w:val="24"/>
        </w:rPr>
      </w:pPr>
      <w:r>
        <w:rPr>
          <w:rFonts w:ascii="Garamond" w:hAnsi="Garamond"/>
          <w:sz w:val="24"/>
          <w:szCs w:val="24"/>
        </w:rPr>
        <w:t xml:space="preserve">Tabela 3                                                             </w:t>
      </w:r>
      <w:r w:rsidR="00FB489B">
        <w:rPr>
          <w:rFonts w:ascii="Garamond" w:hAnsi="Garamond"/>
          <w:sz w:val="24"/>
          <w:szCs w:val="24"/>
        </w:rPr>
        <w:t xml:space="preserve">     </w:t>
      </w:r>
      <w:proofErr w:type="gramStart"/>
      <w:r w:rsidR="00FB489B">
        <w:rPr>
          <w:rFonts w:ascii="Garamond" w:hAnsi="Garamond"/>
          <w:sz w:val="24"/>
          <w:szCs w:val="24"/>
        </w:rPr>
        <w:t xml:space="preserve"> </w:t>
      </w:r>
      <w:r w:rsidR="00F07FF5">
        <w:rPr>
          <w:rFonts w:ascii="Garamond" w:hAnsi="Garamond"/>
          <w:sz w:val="24"/>
          <w:szCs w:val="24"/>
        </w:rPr>
        <w:t xml:space="preserve">  (</w:t>
      </w:r>
      <w:proofErr w:type="gramEnd"/>
      <w:r w:rsidRPr="00512810">
        <w:rPr>
          <w:rFonts w:ascii="Garamond" w:hAnsi="Garamond"/>
          <w:i/>
          <w:sz w:val="24"/>
          <w:szCs w:val="24"/>
        </w:rPr>
        <w:t>Ndryshuar me ligjin nr. 10310, dat</w:t>
      </w:r>
      <w:r>
        <w:rPr>
          <w:rFonts w:ascii="Garamond" w:hAnsi="Garamond"/>
          <w:i/>
          <w:sz w:val="24"/>
          <w:szCs w:val="24"/>
        </w:rPr>
        <w:t>ë</w:t>
      </w:r>
      <w:r w:rsidRPr="00512810">
        <w:rPr>
          <w:rFonts w:ascii="Garamond" w:hAnsi="Garamond"/>
          <w:i/>
          <w:sz w:val="24"/>
          <w:szCs w:val="24"/>
        </w:rPr>
        <w:t xml:space="preserve"> 26.7.2010)</w:t>
      </w: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8198" w:type="dxa"/>
        <w:jc w:val="center"/>
        <w:tblLook w:val="0000" w:firstRow="0" w:lastRow="0" w:firstColumn="0" w:lastColumn="0" w:noHBand="0" w:noVBand="0"/>
      </w:tblPr>
      <w:tblGrid>
        <w:gridCol w:w="8198"/>
      </w:tblGrid>
      <w:tr w:rsidR="008C493D" w:rsidRPr="00BA3BA9" w:rsidTr="00A50E37">
        <w:trPr>
          <w:trHeight w:val="139"/>
          <w:jc w:val="center"/>
        </w:trPr>
        <w:tc>
          <w:tcPr>
            <w:tcW w:w="8198" w:type="dxa"/>
            <w:tcBorders>
              <w:top w:val="nil"/>
              <w:left w:val="nil"/>
              <w:bottom w:val="nil"/>
              <w:right w:val="nil"/>
            </w:tcBorders>
            <w:shd w:val="clear" w:color="auto" w:fill="auto"/>
            <w:noWrap/>
            <w:vAlign w:val="bottom"/>
          </w:tcPr>
          <w:p w:rsidR="008C493D" w:rsidRDefault="008C493D" w:rsidP="008C493D">
            <w:pPr>
              <w:pStyle w:val="Tabele"/>
              <w:rPr>
                <w:rFonts w:ascii="Garamond" w:hAnsi="Garamond" w:cs="Arial"/>
                <w:b/>
                <w:bCs/>
                <w:sz w:val="24"/>
                <w:szCs w:val="24"/>
              </w:rPr>
            </w:pPr>
            <w:r w:rsidRPr="00BA3BA9">
              <w:rPr>
                <w:rFonts w:ascii="Garamond" w:hAnsi="Garamond" w:cs="Arial"/>
                <w:b/>
                <w:bCs/>
                <w:sz w:val="24"/>
                <w:szCs w:val="24"/>
              </w:rPr>
              <w:t>TRANSFERTA E PAKUSHTEZUAR PER BASHKITE DHE KOMUNAT 2010</w:t>
            </w:r>
          </w:p>
          <w:p w:rsidR="00512810" w:rsidRPr="00BA3BA9" w:rsidRDefault="00512810" w:rsidP="008C493D">
            <w:pPr>
              <w:pStyle w:val="Tabele"/>
              <w:rPr>
                <w:rFonts w:ascii="Garamond" w:hAnsi="Garamond" w:cs="Arial"/>
                <w:b/>
                <w:bCs/>
                <w:sz w:val="24"/>
                <w:szCs w:val="24"/>
              </w:rPr>
            </w:pP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bookmarkStart w:id="1" w:name="_GoBack"/>
      <w:bookmarkEnd w:id="1"/>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Tab.3</w:t>
      </w: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TRANSFERTA E PAKUSHTËZUAR PËR BASHKITË DHE KOMUNAT 2010</w:t>
      </w:r>
    </w:p>
    <w:p w:rsidR="00512810" w:rsidRPr="00512810" w:rsidRDefault="00512810" w:rsidP="00512810">
      <w:pPr>
        <w:rPr>
          <w:rFonts w:ascii="CG Times" w:eastAsia="MS Mincho" w:hAnsi="CG Times"/>
          <w:i/>
          <w:iCs/>
          <w:sz w:val="14"/>
          <w:szCs w:val="14"/>
          <w:lang w:val="en-GB"/>
        </w:rPr>
      </w:pPr>
      <w:r w:rsidRPr="00512810">
        <w:rPr>
          <w:rFonts w:ascii="CG Times" w:eastAsia="MS Mincho" w:hAnsi="CG Times"/>
          <w:i/>
          <w:iCs/>
          <w:sz w:val="14"/>
          <w:szCs w:val="14"/>
          <w:lang w:val="en-GB"/>
        </w:rPr>
        <w:t xml:space="preserve"> </w:t>
      </w:r>
    </w:p>
    <w:p w:rsidR="00512810" w:rsidRPr="00512810" w:rsidRDefault="00512810" w:rsidP="00512810">
      <w:pPr>
        <w:rPr>
          <w:rFonts w:ascii="CG Times" w:hAnsi="CG Times" w:cs="Arial"/>
          <w:bCs/>
          <w:i/>
          <w:iCs/>
          <w:sz w:val="14"/>
          <w:szCs w:val="14"/>
          <w:lang w:val="en-GB"/>
        </w:rPr>
      </w:pPr>
      <w:r w:rsidRPr="00512810">
        <w:rPr>
          <w:rFonts w:ascii="CG Times" w:hAnsi="CG Times" w:cs="Arial"/>
          <w:bCs/>
          <w:i/>
          <w:iCs/>
          <w:sz w:val="14"/>
          <w:szCs w:val="14"/>
          <w:lang w:val="en-GB"/>
        </w:rPr>
        <w:t xml:space="preserve">                             Ne mije leke</w:t>
      </w:r>
    </w:p>
    <w:tbl>
      <w:tblPr>
        <w:tblW w:w="7750" w:type="dxa"/>
        <w:jc w:val="center"/>
        <w:tblLook w:val="04A0" w:firstRow="1" w:lastRow="0" w:firstColumn="1" w:lastColumn="0" w:noHBand="0" w:noVBand="1"/>
      </w:tblPr>
      <w:tblGrid>
        <w:gridCol w:w="426"/>
        <w:gridCol w:w="1116"/>
        <w:gridCol w:w="1585"/>
        <w:gridCol w:w="1889"/>
        <w:gridCol w:w="1311"/>
        <w:gridCol w:w="1423"/>
      </w:tblGrid>
      <w:tr w:rsidR="00512810" w:rsidRPr="00512810" w:rsidTr="006F2558">
        <w:trPr>
          <w:trHeight w:val="729"/>
          <w:jc w:val="center"/>
        </w:trPr>
        <w:tc>
          <w:tcPr>
            <w:tcW w:w="426"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Nr</w:t>
            </w:r>
          </w:p>
        </w:tc>
        <w:tc>
          <w:tcPr>
            <w:tcW w:w="1116"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Qarku</w:t>
            </w:r>
          </w:p>
        </w:tc>
        <w:tc>
          <w:tcPr>
            <w:tcW w:w="1585" w:type="dxa"/>
            <w:tcBorders>
              <w:top w:val="single" w:sz="8" w:space="0" w:color="auto"/>
              <w:left w:val="single" w:sz="8" w:space="0" w:color="auto"/>
              <w:bottom w:val="single" w:sz="8" w:space="0" w:color="000000"/>
              <w:right w:val="nil"/>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Rrethi</w:t>
            </w:r>
          </w:p>
        </w:tc>
        <w:tc>
          <w:tcPr>
            <w:tcW w:w="1889" w:type="dxa"/>
            <w:tcBorders>
              <w:top w:val="single" w:sz="8" w:space="0" w:color="auto"/>
              <w:left w:val="single" w:sz="8" w:space="0" w:color="auto"/>
              <w:right w:val="nil"/>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Njesite e</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Qeverisjes</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Vendore</w:t>
            </w:r>
          </w:p>
        </w:tc>
        <w:tc>
          <w:tcPr>
            <w:tcW w:w="1311" w:type="dxa"/>
            <w:tcBorders>
              <w:top w:val="single" w:sz="8" w:space="0" w:color="auto"/>
              <w:left w:val="single" w:sz="8" w:space="0" w:color="auto"/>
              <w:right w:val="nil"/>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Bashki (B)</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Komune (K)</w:t>
            </w:r>
          </w:p>
          <w:p w:rsidR="00512810" w:rsidRPr="00512810" w:rsidRDefault="00512810" w:rsidP="00512810">
            <w:pPr>
              <w:jc w:val="center"/>
              <w:rPr>
                <w:rFonts w:ascii="CG Times" w:hAnsi="CG Times" w:cs="Arial"/>
                <w:b/>
                <w:bCs/>
                <w:sz w:val="14"/>
                <w:szCs w:val="14"/>
                <w:lang w:val="en-GB"/>
              </w:rPr>
            </w:pPr>
          </w:p>
        </w:tc>
        <w:tc>
          <w:tcPr>
            <w:tcW w:w="1423" w:type="dxa"/>
            <w:tcBorders>
              <w:top w:val="single" w:sz="8" w:space="0" w:color="auto"/>
              <w:left w:val="single" w:sz="8" w:space="0" w:color="auto"/>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Transferta</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Pakushtezuar</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Berat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159,898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Cukalat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Kutalli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25,376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Lumas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13,957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Otilak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25,952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Poshnjë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18,578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Roshnik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15,528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Sinjë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19,080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Tërpan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Ura-Vajgurore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26,523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Velabisht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24,052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Vertop</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22,404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Kuçovë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Kozarë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14,853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Kuçovë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Kuçovë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68,643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Kuçovë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Perondi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23,461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Bogovë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Cepan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9,803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Çorovodë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41,148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Gjerbes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10,273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Leshnjë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Poliçan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34,941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Potom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9,151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21,156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Vendreshe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Berat</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Skrapar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Zhepë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Bulqizë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53,097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Fushë-Bulqizë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12,771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Gjoricë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15,447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Martanesh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Ostren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Shupenzë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22,237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Trebisht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7,738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Bulqizë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Zerqan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23,330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smartTag w:uri="urn:schemas-microsoft-com:office:smarttags" w:element="City">
              <w:smartTag w:uri="urn:schemas-microsoft-com:office:smarttags" w:element="place">
                <w:r w:rsidRPr="00512810">
                  <w:rPr>
                    <w:rFonts w:ascii="CG Times" w:hAnsi="CG Times" w:cs="Arial"/>
                    <w:bCs/>
                    <w:sz w:val="14"/>
                    <w:szCs w:val="14"/>
                    <w:lang w:val="en-GB"/>
                  </w:rPr>
                  <w:t>Arras</w:t>
                </w:r>
              </w:smartTag>
            </w:smartTag>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 Muhurr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12,084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Fushë-Çidhen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Kala e Dodës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Kastriot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12,266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Luzni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11,334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Maqellarë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27,132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Melan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15,477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Peshkopi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81,624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Qënder Tomin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23,203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Selishtë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Sllovë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12,822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Dardhë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Reç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7,224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49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Burrel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61,192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Derjan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9,521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Gurë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Klos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43,704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Komsi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14,175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16,529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Macukull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Rukaj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13,535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10,996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Ulëz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Dibër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Xibër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15,316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Durrës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383,724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Gjepalaj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Ishëm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20,392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Katund i 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32,506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Maminas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11,896</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66</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Manëz</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27,951</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Rashbull</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43,488</w:t>
            </w: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Shijak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27,257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Sukth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63,478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Xhafzotaj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25,626</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71</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Bubq</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15,345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Cudhi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13,803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Fushë-Krujë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60,419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Kodër Thumanë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33,880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Krujë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37,554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Durrës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Krujë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Nikël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20,183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Belsh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39,928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Bradashesh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25,219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79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Cërrik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45,241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Elbasan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297,407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7,748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Funarë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Gjergjan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14,776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Gjinar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Gostimë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25,506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Gracen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10,683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Grekan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13,850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89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Klos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Labinot Fushë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Labinot Mal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20,070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Mollas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Paper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18,906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Rrasë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6,645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Shalëz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Shirgjan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Shushicë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20,637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Tregan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99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Zavalinë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Gramsh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51,407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Kodovjat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Kukur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15,195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Kushovë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Lënie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7,145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Pishaj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18,341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Poroçan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9,726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Skëndërbegas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10,485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Sult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109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Gramsh</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Tunjë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9,693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Hotolisht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24,442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111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Librazhd</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21,370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Lunik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15,244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Orenjë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Polis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10,578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Prrenjas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23,058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26,469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Qukës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30,770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Rrajcë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24,417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Stëblevë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11,291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Librazhd</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Stravaj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Gjocaj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14,210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Karinë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5,876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Pajovë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19,198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Peqin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24,383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Përparim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Elbasan</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Peqin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Shezë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10,310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Cakran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41,832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Dermenas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24,655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164,370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Frakull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18,951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Kuman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17,555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Kurjan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Levan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33,218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Libofshë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20,338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Mbrostar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Patos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77,100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Portëz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21,222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(Çlirim)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27,839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Roskovec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21,571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Ruzhdie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7,528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Strumë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17,280</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142</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Topojë</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14,599</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Zharrëz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14,663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Allkaj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11,796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Ballagat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7,958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Bubullimë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12,733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Divjakë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37,768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Dushk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19,573</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149</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 Shegan</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Golem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15,055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Grabian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Gradishtë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19,435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Hysgjokaj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Karbunarë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10,707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Kolonjë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Krutje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18,283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Lushnjë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121,388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Rremas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14,360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Lushnjë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Tërbuf</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27,918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Aranitas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9,833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27,802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Fratar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12,749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Greshicë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5,616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Hekal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14,474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Kapaj (Selite)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Kute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Ngracan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Fier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Mallakastër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19,386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Antigonë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5,878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Cepo</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16,717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Dropull i Poshtëm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17,716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Dropull i Sipërm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Gjirokastër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77,705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Lazarat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11,392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Libohovë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Lunxhëri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12,624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Odrie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6,465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Picar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179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Pogon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11,065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Libohovë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10,368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Zagorie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Ballaban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Çarshovë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Deshnicë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12,901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Frashër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11,435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Këlcyrë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13,273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Përmet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28,359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Petran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12,433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189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Piskovë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190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Përmet</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9,688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Fshat Memaliaj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10,079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Krahëz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Kurvelesh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Lopez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6,767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Luftinjë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16,912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Memaliaj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21,713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14,096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199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Qesarat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6,929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Gjirokastër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Tepelenë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Tepelenë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27,729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Bilisht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26,506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Hoçisht (Morave)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16,551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Miras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34,347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Progër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18,025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Devoll</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Qënder-Bilisht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18,665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Barmash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7,893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Çlirim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Ersekë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31,637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209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Leskovik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12,131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Mollas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Piskal-Novoselë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Kolonjë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Leskovik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7,281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Drenovë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26,719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Gore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14,584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Korçë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171,127</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Lekas</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8,805</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Libonik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25,571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Liqenas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18,409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Maliq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23,258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Moglicë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12,915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Mollas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13,284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Pirg</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19,019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31,646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 Bulgarec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25,640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Vithkuq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14,487</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Voskop</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18,750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Voskopojë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12,913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Vreshtas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27,610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Buçimas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29,593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Çerravë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26,864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Dardhas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13,605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Hudenisht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13,888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Pogradec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80,233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Proptisht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21,869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Trebinjë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15,127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Korçë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Pogradec</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Velçan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15,772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Fajzë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14,108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Gjinaj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9,751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Golaj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28,019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Has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Krumë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33,557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Arren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5,998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Bicaj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21,689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Bushtricë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8,322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Grykë-Çaje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12,869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Kalis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6,700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Kukës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90,531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249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Malzi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19,714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Shishtavec</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16,687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Shtiqen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12,581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Surroj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9,453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Tërthorë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Topojan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Ujmisht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9,434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Zapod</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8,482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Bajram Curri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33,830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13,612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Bytyç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14,153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12,223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Fshat Tropoje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24,698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Lekbibaj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15,701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Llugaj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10,767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Kukës</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Tropojë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Margegaj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18,587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Fushë-Kuqe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Laç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85,932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Mamurras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64,360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Kurbin</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Milot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27,114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269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Balldren i Ri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20,496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Blinisht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10,802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Dajç</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Kallmet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13,439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Kolsh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13,130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Lezhë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56,576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Shëngjin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Shënkoll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27,401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Ungrej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13,636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Zejmen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16,788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279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22,071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Kaçinar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12,310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Kthellë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13,238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Orosh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16,194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Rrëshen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62,352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Rubik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40,058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Lezhë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Mirditë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Selitë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11,479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Gruemirë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31,004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Kastrat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23,962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Kelmend</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25,417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289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Koplik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31,191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16,374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Malësi e Madhe</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Shkrelë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22,714</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292</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Blerim</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12,667</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Fierzë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11,394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Fushë-Arrëz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20,470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Gjegjan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20,849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Iballë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16,904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Pukë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32,464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Qafë-Mali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299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Qelëz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11,256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Qerret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18,613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Pukë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Rrapë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12,076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Ana e Malit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11,364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Bërdicë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17,454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Bushat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40,309</w:t>
            </w:r>
          </w:p>
        </w:tc>
      </w:tr>
      <w:tr w:rsidR="00512810" w:rsidRPr="00512810" w:rsidTr="006F2558">
        <w:trPr>
          <w:trHeight w:val="139"/>
          <w:jc w:val="center"/>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305</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Dajç (Bregbune)</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16,321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Gur i Zi</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22,743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Hajmel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12,562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Postribë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33,804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309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Pult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14,447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Rrethinat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43,489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Shalë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17,795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Shkodër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318,524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Shllak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10,440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Shosh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9,626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Temal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10,736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Vau i Dejës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36,489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Velipojë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15,865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Shkodër</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Vig-Mnelë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11,656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319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Golem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21,428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Gosë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14,877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Helmes</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9,489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Kavajë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74,565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Kryevidh</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16,108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Lekaj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17,300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Luz i Vogël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17,344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Rrogozhinë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28,174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Sinaballaj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6,302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Kavajë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Synej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19,352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329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Baldushk</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13,325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Bërxullë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Bërzhitë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17,920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Dajt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27,898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Farkë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19,359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Kamëz</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208,046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Kashar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34,104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Krrabë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10,961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Ndroq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17,529</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Paskuqan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70,374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339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Petrelë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12,415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Pezë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17,121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Prezë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11,525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Shëngjergj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16,461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Tiranë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863,636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Vaqarr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15,918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Vorë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45,262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Bastar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22,404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Tiranë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Zall Herr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18,465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lastRenderedPageBreak/>
              <w:t>348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Delvinë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39,851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349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Finiq</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16,112</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Mesopotam</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15,644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Delvinë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Vergo</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9,575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Aliko</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17,248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Dhivër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18,144</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Konispol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11,680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Ksamil</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21,395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Livadhja</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19,723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357</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Lukovë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19,260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Markat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11,888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359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Sarandë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78,385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Sarandë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Xarrë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13,987</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Armen</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20,800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Brataj</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20,218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Himarë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33,500</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364</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Hore Vranisht</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19,983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365</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Kote</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15,063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366</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Novoselë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29,522</w:t>
            </w:r>
          </w:p>
        </w:tc>
      </w:tr>
      <w:tr w:rsidR="00512810" w:rsidRPr="00512810" w:rsidTr="006F2558">
        <w:trPr>
          <w:trHeight w:val="139"/>
          <w:jc w:val="center"/>
        </w:trPr>
        <w:tc>
          <w:tcPr>
            <w:tcW w:w="426" w:type="dxa"/>
            <w:tcBorders>
              <w:top w:val="single" w:sz="4" w:space="0" w:color="auto"/>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367</w:t>
            </w:r>
          </w:p>
        </w:tc>
        <w:tc>
          <w:tcPr>
            <w:tcW w:w="1116"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Orikum</w:t>
            </w:r>
          </w:p>
        </w:tc>
        <w:tc>
          <w:tcPr>
            <w:tcW w:w="1311" w:type="dxa"/>
            <w:tcBorders>
              <w:top w:val="single" w:sz="4" w:space="0" w:color="auto"/>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32,680</w:t>
            </w:r>
          </w:p>
        </w:tc>
      </w:tr>
      <w:tr w:rsidR="00512810" w:rsidRPr="00512810" w:rsidTr="006F2558">
        <w:trPr>
          <w:trHeight w:val="139"/>
          <w:jc w:val="center"/>
        </w:trPr>
        <w:tc>
          <w:tcPr>
            <w:tcW w:w="7750" w:type="dxa"/>
            <w:gridSpan w:val="6"/>
            <w:tcBorders>
              <w:top w:val="single" w:sz="4" w:space="0" w:color="auto"/>
            </w:tcBorders>
            <w:shd w:val="clear" w:color="auto" w:fill="auto"/>
            <w:noWrap/>
            <w:vAlign w:val="bottom"/>
          </w:tcPr>
          <w:p w:rsidR="00512810" w:rsidRPr="00512810" w:rsidRDefault="00512810" w:rsidP="00512810">
            <w:pPr>
              <w:rPr>
                <w:rFonts w:ascii="CG Times" w:eastAsia="MS Mincho" w:hAnsi="CG Times"/>
                <w:sz w:val="14"/>
                <w:szCs w:val="14"/>
                <w:lang w:val="en-GB"/>
              </w:rPr>
            </w:pPr>
          </w:p>
        </w:tc>
      </w:tr>
      <w:tr w:rsidR="00512810" w:rsidRPr="00512810" w:rsidTr="006F2558">
        <w:trPr>
          <w:trHeight w:val="139"/>
          <w:jc w:val="center"/>
        </w:trPr>
        <w:tc>
          <w:tcPr>
            <w:tcW w:w="7750" w:type="dxa"/>
            <w:gridSpan w:val="6"/>
            <w:tcBorders>
              <w:bottom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eastAsia="MS Mincho" w:hAnsi="CG Times"/>
                <w:sz w:val="14"/>
                <w:szCs w:val="14"/>
                <w:lang w:val="en-GB"/>
              </w:rPr>
              <w:t>Tab.3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368</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Qendër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34,145</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369</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Selenicë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21,478</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370</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Sevastar</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15,676</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371</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Shushicë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18,361</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372</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Vllahinë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K</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19,233</w:t>
            </w:r>
          </w:p>
        </w:tc>
      </w:tr>
      <w:tr w:rsidR="00512810" w:rsidRPr="00512810" w:rsidTr="006F2558">
        <w:trPr>
          <w:trHeight w:val="139"/>
          <w:jc w:val="center"/>
        </w:trPr>
        <w:tc>
          <w:tcPr>
            <w:tcW w:w="426"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373</w:t>
            </w:r>
          </w:p>
        </w:tc>
        <w:tc>
          <w:tcPr>
            <w:tcW w:w="1116"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585"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Vlorë</w:t>
            </w:r>
          </w:p>
        </w:tc>
        <w:tc>
          <w:tcPr>
            <w:tcW w:w="1889"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Vlorë</w:t>
            </w:r>
          </w:p>
        </w:tc>
        <w:tc>
          <w:tcPr>
            <w:tcW w:w="131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sz w:val="14"/>
                <w:szCs w:val="14"/>
                <w:lang w:val="en-GB"/>
              </w:rPr>
            </w:pPr>
            <w:r w:rsidRPr="00512810">
              <w:rPr>
                <w:rFonts w:ascii="CG Times" w:hAnsi="CG Times" w:cs="Arial"/>
                <w:sz w:val="14"/>
                <w:szCs w:val="14"/>
                <w:lang w:val="en-GB"/>
              </w:rPr>
              <w:t>B</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280,668</w:t>
            </w:r>
          </w:p>
        </w:tc>
      </w:tr>
      <w:tr w:rsidR="00512810" w:rsidRPr="00512810" w:rsidTr="006F2558">
        <w:trPr>
          <w:trHeight w:val="139"/>
          <w:jc w:val="center"/>
        </w:trPr>
        <w:tc>
          <w:tcPr>
            <w:tcW w:w="6327" w:type="dxa"/>
            <w:gridSpan w:val="5"/>
            <w:tcBorders>
              <w:top w:val="single" w:sz="4" w:space="0" w:color="auto"/>
              <w:left w:val="single" w:sz="8" w:space="0" w:color="auto"/>
              <w:bottom w:val="single" w:sz="4" w:space="0" w:color="auto"/>
              <w:right w:val="single" w:sz="4" w:space="0" w:color="000000"/>
            </w:tcBorders>
            <w:shd w:val="clear" w:color="auto" w:fill="auto"/>
            <w:noWrap/>
            <w:vAlign w:val="bottom"/>
          </w:tcPr>
          <w:p w:rsidR="00512810" w:rsidRPr="00512810" w:rsidRDefault="00512810" w:rsidP="00512810">
            <w:pPr>
              <w:rPr>
                <w:rFonts w:ascii="CG Times" w:hAnsi="CG Times" w:cs="Arial"/>
                <w:bCs/>
                <w:color w:val="FF0000"/>
                <w:sz w:val="14"/>
                <w:szCs w:val="14"/>
                <w:lang w:val="it-IT"/>
              </w:rPr>
            </w:pPr>
            <w:r w:rsidRPr="00512810">
              <w:rPr>
                <w:rFonts w:ascii="CG Times" w:hAnsi="CG Times" w:cs="Arial"/>
                <w:bCs/>
                <w:color w:val="FF0000"/>
                <w:sz w:val="14"/>
                <w:szCs w:val="14"/>
                <w:lang w:val="it-IT"/>
              </w:rPr>
              <w:t xml:space="preserve">Fondi per Zhvillimin e Rajoneve </w:t>
            </w:r>
          </w:p>
        </w:tc>
        <w:tc>
          <w:tcPr>
            <w:tcW w:w="1423"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color w:val="FF0000"/>
                <w:sz w:val="14"/>
                <w:szCs w:val="14"/>
                <w:lang w:val="en-GB"/>
              </w:rPr>
            </w:pPr>
            <w:r w:rsidRPr="00512810">
              <w:rPr>
                <w:rFonts w:ascii="CG Times" w:hAnsi="CG Times" w:cs="Arial"/>
                <w:bCs/>
                <w:color w:val="FF0000"/>
                <w:sz w:val="14"/>
                <w:szCs w:val="14"/>
                <w:lang w:val="en-GB"/>
              </w:rPr>
              <w:t>3,576,000</w:t>
            </w:r>
          </w:p>
        </w:tc>
      </w:tr>
      <w:tr w:rsidR="00512810" w:rsidRPr="00512810" w:rsidTr="006F2558">
        <w:trPr>
          <w:trHeight w:val="139"/>
          <w:jc w:val="center"/>
        </w:trPr>
        <w:tc>
          <w:tcPr>
            <w:tcW w:w="5016" w:type="dxa"/>
            <w:gridSpan w:val="4"/>
            <w:tcBorders>
              <w:top w:val="single" w:sz="4" w:space="0" w:color="auto"/>
              <w:left w:val="single" w:sz="8" w:space="0" w:color="auto"/>
              <w:bottom w:val="single" w:sz="8" w:space="0" w:color="auto"/>
              <w:right w:val="single" w:sz="4" w:space="0" w:color="000000"/>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TOTALI</w:t>
            </w:r>
          </w:p>
        </w:tc>
        <w:tc>
          <w:tcPr>
            <w:tcW w:w="1311" w:type="dxa"/>
            <w:tcBorders>
              <w:top w:val="nil"/>
              <w:left w:val="nil"/>
              <w:bottom w:val="single" w:sz="8" w:space="0" w:color="auto"/>
              <w:right w:val="nil"/>
            </w:tcBorders>
            <w:shd w:val="clear" w:color="auto" w:fill="auto"/>
            <w:noWrap/>
            <w:vAlign w:val="bottom"/>
          </w:tcPr>
          <w:p w:rsidR="00512810" w:rsidRPr="00512810" w:rsidRDefault="00512810" w:rsidP="00512810">
            <w:pPr>
              <w:rPr>
                <w:rFonts w:ascii="CG Times" w:hAnsi="CG Times" w:cs="Arial"/>
                <w:color w:val="000000"/>
                <w:sz w:val="14"/>
                <w:szCs w:val="14"/>
                <w:lang w:val="en-GB"/>
              </w:rPr>
            </w:pPr>
            <w:r w:rsidRPr="00512810">
              <w:rPr>
                <w:rFonts w:ascii="CG Times" w:hAnsi="CG Times" w:cs="Arial"/>
                <w:color w:val="000000"/>
                <w:sz w:val="14"/>
                <w:szCs w:val="14"/>
                <w:lang w:val="en-GB"/>
              </w:rPr>
              <w:t> </w:t>
            </w:r>
          </w:p>
        </w:tc>
        <w:tc>
          <w:tcPr>
            <w:tcW w:w="1423" w:type="dxa"/>
            <w:tcBorders>
              <w:top w:val="single" w:sz="8" w:space="0" w:color="auto"/>
              <w:left w:val="single" w:sz="8" w:space="0" w:color="auto"/>
              <w:bottom w:val="single" w:sz="8" w:space="0" w:color="auto"/>
              <w:right w:val="single" w:sz="8"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13,866,091</w:t>
            </w:r>
          </w:p>
        </w:tc>
      </w:tr>
    </w:tbl>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caps/>
          <w:sz w:val="14"/>
          <w:szCs w:val="14"/>
          <w:lang w:val="en-GB"/>
        </w:rPr>
        <w:t>Tab.3</w:t>
      </w:r>
      <w:r>
        <w:rPr>
          <w:rFonts w:ascii="CG Times" w:eastAsia="MS Mincho" w:hAnsi="CG Times"/>
          <w:caps/>
          <w:sz w:val="14"/>
          <w:szCs w:val="14"/>
          <w:lang w:val="en-GB"/>
        </w:rPr>
        <w:t xml:space="preserve">                          </w:t>
      </w:r>
    </w:p>
    <w:p w:rsidR="00512810" w:rsidRPr="00512810" w:rsidRDefault="00512810" w:rsidP="00512810">
      <w:pPr>
        <w:rPr>
          <w:rFonts w:ascii="CG Times" w:eastAsia="MS Mincho" w:hAnsi="CG Times"/>
          <w:lang w:val="en-GB"/>
        </w:rPr>
      </w:pPr>
      <w:r>
        <w:rPr>
          <w:rFonts w:ascii="CG Times" w:eastAsia="MS Mincho" w:hAnsi="CG Times"/>
          <w:sz w:val="14"/>
          <w:szCs w:val="14"/>
          <w:lang w:val="en-GB"/>
        </w:rPr>
        <w:t xml:space="preserve">                                                                                                                              </w:t>
      </w:r>
      <w:r w:rsidRPr="00512810">
        <w:rPr>
          <w:rFonts w:ascii="CG Times" w:eastAsia="MS Mincho" w:hAnsi="CG Times"/>
          <w:lang w:val="en-GB"/>
        </w:rPr>
        <w:t>(Ndryshuar me ligjin nr. 10310, dat</w:t>
      </w:r>
      <w:r>
        <w:rPr>
          <w:rFonts w:ascii="CG Times" w:eastAsia="MS Mincho" w:hAnsi="CG Times"/>
          <w:lang w:val="en-GB"/>
        </w:rPr>
        <w:t>ë</w:t>
      </w:r>
      <w:r w:rsidRPr="00512810">
        <w:rPr>
          <w:rFonts w:ascii="CG Times" w:eastAsia="MS Mincho" w:hAnsi="CG Times"/>
          <w:lang w:val="en-GB"/>
        </w:rPr>
        <w:t xml:space="preserve"> 26.7.2010)</w:t>
      </w:r>
    </w:p>
    <w:p w:rsidR="00512810" w:rsidRPr="00512810" w:rsidRDefault="00512810" w:rsidP="00512810">
      <w:pPr>
        <w:rPr>
          <w:rFonts w:ascii="CG Times" w:eastAsia="MS Mincho" w:hAnsi="CG Times"/>
          <w:sz w:val="14"/>
          <w:szCs w:val="14"/>
          <w:lang w:val="it-IT"/>
        </w:rPr>
      </w:pPr>
      <w:r w:rsidRPr="00512810">
        <w:rPr>
          <w:rFonts w:ascii="CG Times" w:eastAsia="MS Mincho" w:hAnsi="CG Times"/>
          <w:sz w:val="14"/>
          <w:szCs w:val="14"/>
          <w:lang w:val="it-IT"/>
        </w:rPr>
        <w:t>Transferta e pakushtËzuar pËr qarqet 2010</w:t>
      </w:r>
    </w:p>
    <w:p w:rsidR="00512810" w:rsidRPr="00512810" w:rsidRDefault="00512810" w:rsidP="00512810">
      <w:pPr>
        <w:rPr>
          <w:rFonts w:ascii="CG Times" w:eastAsia="MS Mincho" w:hAnsi="CG Times"/>
          <w:sz w:val="14"/>
          <w:szCs w:val="14"/>
          <w:lang w:val="it-IT"/>
        </w:rPr>
      </w:pPr>
    </w:p>
    <w:p w:rsidR="00512810" w:rsidRPr="00512810" w:rsidRDefault="00512810" w:rsidP="00512810">
      <w:pPr>
        <w:rPr>
          <w:rFonts w:ascii="CG Times" w:eastAsia="MS Mincho" w:hAnsi="CG Times"/>
          <w:sz w:val="14"/>
          <w:szCs w:val="14"/>
          <w:lang w:val="en-GB"/>
        </w:rPr>
      </w:pPr>
      <w:r w:rsidRPr="00512810">
        <w:rPr>
          <w:rFonts w:ascii="CG Times" w:eastAsia="MS Mincho" w:hAnsi="CG Times"/>
          <w:sz w:val="14"/>
          <w:szCs w:val="14"/>
          <w:lang w:val="it-IT"/>
        </w:rPr>
        <w:t xml:space="preserve">       </w:t>
      </w:r>
      <w:r w:rsidRPr="00512810">
        <w:rPr>
          <w:rFonts w:ascii="CG Times" w:eastAsia="MS Mincho" w:hAnsi="CG Times"/>
          <w:sz w:val="14"/>
          <w:szCs w:val="14"/>
          <w:lang w:val="en-GB"/>
        </w:rPr>
        <w:t>Në mijë lekë</w:t>
      </w:r>
    </w:p>
    <w:tbl>
      <w:tblPr>
        <w:tblW w:w="6359" w:type="dxa"/>
        <w:jc w:val="center"/>
        <w:tblLook w:val="04A0" w:firstRow="1" w:lastRow="0" w:firstColumn="1" w:lastColumn="0" w:noHBand="0" w:noVBand="1"/>
      </w:tblPr>
      <w:tblGrid>
        <w:gridCol w:w="580"/>
        <w:gridCol w:w="1981"/>
        <w:gridCol w:w="3798"/>
      </w:tblGrid>
      <w:tr w:rsidR="00512810" w:rsidRPr="00512810" w:rsidTr="006F2558">
        <w:trPr>
          <w:trHeight w:val="544"/>
          <w:jc w:val="center"/>
        </w:trPr>
        <w:tc>
          <w:tcPr>
            <w:tcW w:w="580"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Nr</w:t>
            </w:r>
          </w:p>
        </w:tc>
        <w:tc>
          <w:tcPr>
            <w:tcW w:w="1981" w:type="dxa"/>
            <w:tcBorders>
              <w:top w:val="single" w:sz="8" w:space="0" w:color="auto"/>
              <w:left w:val="single" w:sz="8" w:space="0" w:color="auto"/>
              <w:bottom w:val="single" w:sz="8" w:space="0" w:color="000000"/>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Qarku</w:t>
            </w:r>
          </w:p>
        </w:tc>
        <w:tc>
          <w:tcPr>
            <w:tcW w:w="3798" w:type="dxa"/>
            <w:tcBorders>
              <w:top w:val="single" w:sz="8" w:space="0" w:color="auto"/>
              <w:left w:val="nil"/>
              <w:bottom w:val="single" w:sz="4" w:space="0" w:color="auto"/>
              <w:right w:val="single" w:sz="8" w:space="0" w:color="auto"/>
            </w:tcBorders>
            <w:shd w:val="clear" w:color="auto" w:fill="auto"/>
            <w:noWrap/>
            <w:vAlign w:val="center"/>
          </w:tcPr>
          <w:p w:rsidR="00512810" w:rsidRPr="00512810" w:rsidRDefault="00512810" w:rsidP="00512810">
            <w:pPr>
              <w:jc w:val="center"/>
              <w:rPr>
                <w:rFonts w:ascii="CG Times" w:hAnsi="CG Times" w:cs="Arial"/>
                <w:b/>
                <w:bCs/>
                <w:sz w:val="14"/>
                <w:szCs w:val="14"/>
                <w:lang w:val="en-GB"/>
              </w:rPr>
            </w:pP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Transferta</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e</w:t>
            </w:r>
          </w:p>
          <w:p w:rsidR="00512810" w:rsidRPr="00512810" w:rsidRDefault="00512810" w:rsidP="00512810">
            <w:pPr>
              <w:jc w:val="center"/>
              <w:rPr>
                <w:rFonts w:ascii="CG Times" w:hAnsi="CG Times" w:cs="Arial"/>
                <w:b/>
                <w:bCs/>
                <w:sz w:val="14"/>
                <w:szCs w:val="14"/>
                <w:lang w:val="en-GB"/>
              </w:rPr>
            </w:pPr>
            <w:r w:rsidRPr="00512810">
              <w:rPr>
                <w:rFonts w:ascii="CG Times" w:hAnsi="CG Times" w:cs="Arial"/>
                <w:b/>
                <w:bCs/>
                <w:sz w:val="14"/>
                <w:szCs w:val="14"/>
                <w:lang w:val="en-GB"/>
              </w:rPr>
              <w:t>Pakushtezuar</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BERAT</w:t>
            </w:r>
          </w:p>
        </w:tc>
        <w:tc>
          <w:tcPr>
            <w:tcW w:w="3798" w:type="dxa"/>
            <w:tcBorders>
              <w:top w:val="single" w:sz="4" w:space="0" w:color="auto"/>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65,411</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2</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FIER</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70,569</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3</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ELBASAN</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115,403</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4</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KORCE</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83,757</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KUKES</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82,885</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SHKODER</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84,739</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TIRANE</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57,386</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8</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DURRES</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54,802</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9</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 xml:space="preserve">QARKU </w:t>
            </w:r>
            <w:smartTag w:uri="urn:schemas-microsoft-com:office:smarttags" w:element="City">
              <w:smartTag w:uri="urn:schemas-microsoft-com:office:smarttags" w:element="place">
                <w:r w:rsidRPr="00512810">
                  <w:rPr>
                    <w:rFonts w:ascii="CG Times" w:hAnsi="CG Times" w:cs="Arial"/>
                    <w:bCs/>
                    <w:sz w:val="14"/>
                    <w:szCs w:val="14"/>
                    <w:lang w:val="en-GB"/>
                  </w:rPr>
                  <w:t>VLORE</w:t>
                </w:r>
              </w:smartTag>
            </w:smartTag>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63,665</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GJIROKASTER</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73,447</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11</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DIBER</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100,436</w:t>
            </w:r>
          </w:p>
        </w:tc>
      </w:tr>
      <w:tr w:rsidR="00512810" w:rsidRPr="00512810" w:rsidTr="006F2558">
        <w:trPr>
          <w:trHeight w:val="139"/>
          <w:jc w:val="center"/>
        </w:trPr>
        <w:tc>
          <w:tcPr>
            <w:tcW w:w="580" w:type="dxa"/>
            <w:tcBorders>
              <w:top w:val="nil"/>
              <w:left w:val="single" w:sz="8" w:space="0" w:color="auto"/>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12</w:t>
            </w:r>
          </w:p>
        </w:tc>
        <w:tc>
          <w:tcPr>
            <w:tcW w:w="1981" w:type="dxa"/>
            <w:tcBorders>
              <w:top w:val="nil"/>
              <w:left w:val="nil"/>
              <w:bottom w:val="single" w:sz="4"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QARKU LEZHE</w:t>
            </w:r>
          </w:p>
        </w:tc>
        <w:tc>
          <w:tcPr>
            <w:tcW w:w="3798" w:type="dxa"/>
            <w:tcBorders>
              <w:top w:val="nil"/>
              <w:left w:val="nil"/>
              <w:bottom w:val="single" w:sz="4" w:space="0" w:color="auto"/>
              <w:right w:val="single" w:sz="8"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73,150</w:t>
            </w:r>
          </w:p>
        </w:tc>
      </w:tr>
      <w:tr w:rsidR="00512810" w:rsidRPr="00512810" w:rsidTr="006F2558">
        <w:trPr>
          <w:trHeight w:val="139"/>
          <w:jc w:val="center"/>
        </w:trPr>
        <w:tc>
          <w:tcPr>
            <w:tcW w:w="2561" w:type="dxa"/>
            <w:gridSpan w:val="2"/>
            <w:tcBorders>
              <w:top w:val="single" w:sz="4" w:space="0" w:color="auto"/>
              <w:left w:val="single" w:sz="8" w:space="0" w:color="auto"/>
              <w:bottom w:val="single" w:sz="8" w:space="0" w:color="auto"/>
              <w:right w:val="single" w:sz="4" w:space="0" w:color="auto"/>
            </w:tcBorders>
            <w:shd w:val="clear" w:color="auto" w:fill="auto"/>
            <w:noWrap/>
            <w:vAlign w:val="bottom"/>
          </w:tcPr>
          <w:p w:rsidR="00512810" w:rsidRPr="00512810" w:rsidRDefault="00512810" w:rsidP="00512810">
            <w:pPr>
              <w:rPr>
                <w:rFonts w:ascii="CG Times" w:hAnsi="CG Times" w:cs="Arial"/>
                <w:bCs/>
                <w:sz w:val="14"/>
                <w:szCs w:val="14"/>
                <w:lang w:val="en-GB"/>
              </w:rPr>
            </w:pPr>
            <w:r w:rsidRPr="00512810">
              <w:rPr>
                <w:rFonts w:ascii="CG Times" w:hAnsi="CG Times" w:cs="Arial"/>
                <w:bCs/>
                <w:sz w:val="14"/>
                <w:szCs w:val="14"/>
                <w:lang w:val="en-GB"/>
              </w:rPr>
              <w:t>TOTALI</w:t>
            </w:r>
          </w:p>
        </w:tc>
        <w:tc>
          <w:tcPr>
            <w:tcW w:w="3798" w:type="dxa"/>
            <w:tcBorders>
              <w:top w:val="nil"/>
              <w:left w:val="nil"/>
              <w:bottom w:val="single" w:sz="8" w:space="0" w:color="auto"/>
              <w:right w:val="single" w:sz="8" w:space="0" w:color="auto"/>
            </w:tcBorders>
            <w:shd w:val="clear" w:color="auto" w:fill="auto"/>
            <w:noWrap/>
            <w:vAlign w:val="bottom"/>
          </w:tcPr>
          <w:p w:rsidR="00512810" w:rsidRPr="00512810" w:rsidRDefault="00512810" w:rsidP="00512810">
            <w:pPr>
              <w:rPr>
                <w:rFonts w:ascii="CG Times" w:hAnsi="CG Times" w:cs="Arial"/>
                <w:bCs/>
                <w:color w:val="000000"/>
                <w:sz w:val="14"/>
                <w:szCs w:val="14"/>
                <w:lang w:val="en-GB"/>
              </w:rPr>
            </w:pPr>
            <w:r w:rsidRPr="00512810">
              <w:rPr>
                <w:rFonts w:ascii="CG Times" w:hAnsi="CG Times" w:cs="Arial"/>
                <w:bCs/>
                <w:color w:val="000000"/>
                <w:sz w:val="14"/>
                <w:szCs w:val="14"/>
                <w:lang w:val="en-GB"/>
              </w:rPr>
              <w:t>925,650</w:t>
            </w:r>
          </w:p>
        </w:tc>
      </w:tr>
    </w:tbl>
    <w:p w:rsidR="00512810" w:rsidRPr="00512810" w:rsidRDefault="00512810" w:rsidP="00512810">
      <w:pPr>
        <w:widowControl w:val="0"/>
        <w:ind w:firstLine="720"/>
        <w:jc w:val="both"/>
        <w:rPr>
          <w:rFonts w:ascii="CG Times" w:eastAsia="MS Mincho" w:hAnsi="CG Times"/>
          <w:sz w:val="22"/>
          <w:szCs w:val="20"/>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sectPr w:rsidR="008C493D" w:rsidRPr="00BA3BA9" w:rsidSect="008C493D">
          <w:footerReference w:type="even" r:id="rId10"/>
          <w:footerReference w:type="default" r:id="rId11"/>
          <w:pgSz w:w="11907" w:h="16840" w:code="9"/>
          <w:pgMar w:top="1418" w:right="1418" w:bottom="1418" w:left="1418" w:header="1304" w:footer="1134" w:gutter="0"/>
          <w:pgNumType w:start="7741"/>
          <w:cols w:space="720"/>
          <w:docGrid w:linePitch="360"/>
        </w:sectPr>
      </w:pPr>
    </w:p>
    <w:tbl>
      <w:tblPr>
        <w:tblW w:w="13140" w:type="dxa"/>
        <w:jc w:val="center"/>
        <w:tblLayout w:type="fixed"/>
        <w:tblLook w:val="0000" w:firstRow="0" w:lastRow="0" w:firstColumn="0" w:lastColumn="0" w:noHBand="0" w:noVBand="0"/>
      </w:tblPr>
      <w:tblGrid>
        <w:gridCol w:w="417"/>
        <w:gridCol w:w="2374"/>
        <w:gridCol w:w="941"/>
        <w:gridCol w:w="1217"/>
        <w:gridCol w:w="959"/>
        <w:gridCol w:w="6"/>
        <w:gridCol w:w="926"/>
        <w:gridCol w:w="424"/>
        <w:gridCol w:w="656"/>
        <w:gridCol w:w="582"/>
        <w:gridCol w:w="498"/>
        <w:gridCol w:w="1260"/>
        <w:gridCol w:w="900"/>
        <w:gridCol w:w="900"/>
        <w:gridCol w:w="1080"/>
      </w:tblGrid>
      <w:tr w:rsidR="008C493D" w:rsidRPr="00BA3BA9" w:rsidTr="008C493D">
        <w:trPr>
          <w:trHeight w:val="139"/>
          <w:jc w:val="center"/>
        </w:trPr>
        <w:tc>
          <w:tcPr>
            <w:tcW w:w="2791"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bookmarkStart w:id="2" w:name="RANGE!A2:L20"/>
            <w:bookmarkEnd w:id="2"/>
            <w:r w:rsidRPr="00BA3BA9">
              <w:rPr>
                <w:rFonts w:ascii="Garamond" w:hAnsi="Garamond" w:cs="Arial"/>
                <w:sz w:val="24"/>
                <w:szCs w:val="24"/>
              </w:rPr>
              <w:lastRenderedPageBreak/>
              <w:t>Tab.4</w:t>
            </w:r>
          </w:p>
        </w:tc>
        <w:tc>
          <w:tcPr>
            <w:tcW w:w="94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5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2"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3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4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5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2"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double" w:sz="6" w:space="0" w:color="auto"/>
              <w:left w:val="double" w:sz="6" w:space="0" w:color="auto"/>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74" w:type="dxa"/>
            <w:tcBorders>
              <w:top w:val="double" w:sz="6" w:space="0" w:color="auto"/>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41"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1217"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959"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932" w:type="dxa"/>
            <w:gridSpan w:val="2"/>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080" w:type="dxa"/>
            <w:gridSpan w:val="2"/>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1080" w:type="dxa"/>
            <w:gridSpan w:val="2"/>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260"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00"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900" w:type="dxa"/>
            <w:tcBorders>
              <w:top w:val="double" w:sz="6" w:space="0" w:color="auto"/>
              <w:left w:val="nil"/>
              <w:bottom w:val="single" w:sz="4" w:space="0" w:color="C0C0C0"/>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1080" w:type="dxa"/>
            <w:tcBorders>
              <w:top w:val="double" w:sz="6" w:space="0" w:color="auto"/>
              <w:left w:val="nil"/>
              <w:bottom w:val="single" w:sz="4" w:space="0" w:color="C0C0C0"/>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39"/>
          <w:jc w:val="center"/>
        </w:trPr>
        <w:tc>
          <w:tcPr>
            <w:tcW w:w="417" w:type="dxa"/>
            <w:tcBorders>
              <w:top w:val="nil"/>
              <w:left w:val="double" w:sz="6" w:space="0" w:color="auto"/>
              <w:bottom w:val="nil"/>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w:t>
            </w:r>
          </w:p>
        </w:tc>
        <w:tc>
          <w:tcPr>
            <w:tcW w:w="2374" w:type="dxa"/>
            <w:tcBorders>
              <w:top w:val="nil"/>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Funksioni</w:t>
            </w:r>
          </w:p>
        </w:tc>
        <w:tc>
          <w:tcPr>
            <w:tcW w:w="94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1217"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Kontrib.e</w:t>
            </w:r>
            <w:r w:rsidRPr="00BA3BA9">
              <w:rPr>
                <w:rFonts w:ascii="Garamond" w:hAnsi="Garamond" w:cs="Arial"/>
                <w:sz w:val="24"/>
                <w:szCs w:val="24"/>
              </w:rPr>
              <w:br/>
              <w:t xml:space="preserve"> Sigurimeve Shoqerore</w:t>
            </w:r>
          </w:p>
        </w:tc>
        <w:tc>
          <w:tcPr>
            <w:tcW w:w="959"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932" w:type="dxa"/>
            <w:gridSpan w:val="2"/>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Subvecionet</w:t>
            </w:r>
          </w:p>
        </w:tc>
        <w:tc>
          <w:tcPr>
            <w:tcW w:w="1080" w:type="dxa"/>
            <w:gridSpan w:val="2"/>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Transferta</w:t>
            </w:r>
            <w:r w:rsidRPr="00BA3BA9">
              <w:rPr>
                <w:rFonts w:ascii="Garamond" w:hAnsi="Garamond" w:cs="Arial"/>
                <w:sz w:val="24"/>
                <w:szCs w:val="24"/>
              </w:rPr>
              <w:br/>
              <w:t>Korrente Brendshme</w:t>
            </w:r>
          </w:p>
        </w:tc>
        <w:tc>
          <w:tcPr>
            <w:tcW w:w="1080" w:type="dxa"/>
            <w:gridSpan w:val="2"/>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w:t>
            </w:r>
            <w:r w:rsidRPr="00BA3BA9">
              <w:rPr>
                <w:rFonts w:ascii="Garamond" w:hAnsi="Garamond" w:cs="Arial"/>
                <w:sz w:val="24"/>
                <w:szCs w:val="24"/>
              </w:rPr>
              <w:br/>
              <w:t>Korrente te Huaja</w:t>
            </w:r>
          </w:p>
        </w:tc>
        <w:tc>
          <w:tcPr>
            <w:tcW w:w="1260"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00"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900" w:type="dxa"/>
            <w:tcBorders>
              <w:top w:val="nil"/>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1080" w:type="dxa"/>
            <w:tcBorders>
              <w:top w:val="nil"/>
              <w:left w:val="nil"/>
              <w:bottom w:val="nil"/>
              <w:right w:val="double" w:sz="6"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39"/>
          <w:jc w:val="center"/>
        </w:trPr>
        <w:tc>
          <w:tcPr>
            <w:tcW w:w="417" w:type="dxa"/>
            <w:tcBorders>
              <w:top w:val="single" w:sz="4" w:space="0" w:color="auto"/>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w:t>
            </w:r>
          </w:p>
        </w:tc>
        <w:tc>
          <w:tcPr>
            <w:tcW w:w="2374" w:type="dxa"/>
            <w:tcBorders>
              <w:top w:val="single" w:sz="4" w:space="0" w:color="auto"/>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Sherbimet e Pergjithshme Publike</w:t>
            </w:r>
          </w:p>
        </w:tc>
        <w:tc>
          <w:tcPr>
            <w:tcW w:w="941"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9,410,430</w:t>
            </w:r>
          </w:p>
        </w:tc>
        <w:tc>
          <w:tcPr>
            <w:tcW w:w="1217"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1,360,306</w:t>
            </w:r>
          </w:p>
        </w:tc>
        <w:tc>
          <w:tcPr>
            <w:tcW w:w="959"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6,090,394</w:t>
            </w:r>
          </w:p>
        </w:tc>
        <w:tc>
          <w:tcPr>
            <w:tcW w:w="932"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80,500</w:t>
            </w:r>
          </w:p>
        </w:tc>
        <w:tc>
          <w:tcPr>
            <w:tcW w:w="1080"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1,773,100</w:t>
            </w:r>
          </w:p>
        </w:tc>
        <w:tc>
          <w:tcPr>
            <w:tcW w:w="1080" w:type="dxa"/>
            <w:gridSpan w:val="2"/>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515,213</w:t>
            </w:r>
          </w:p>
        </w:tc>
        <w:tc>
          <w:tcPr>
            <w:tcW w:w="126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1,290,463</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166,436</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3,506,421</w:t>
            </w:r>
          </w:p>
        </w:tc>
        <w:tc>
          <w:tcPr>
            <w:tcW w:w="1080" w:type="dxa"/>
            <w:tcBorders>
              <w:top w:val="single" w:sz="4" w:space="0" w:color="auto"/>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24,193,263</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02</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Mbrojtja</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4,918,585</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713,242</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5,785,750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548,900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6,316,000</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18,305,477</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03</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Rendi dhe Siguria Publike</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12,604,790</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1,787,720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3,615,280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550,095</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54,576</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2,908,757</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21,529,218</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Ceshtjet Ekonomike</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3,001,684</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469,365</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2,602,600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484,000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1,515,000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574,596</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42,991,188</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51,763,433</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05</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Mbrojtja e Mjedisit</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78,000</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11,600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49,000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321,720</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473,320</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06</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Strehimi dhe Komoditetet e Komunitetit</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364,094</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58,006</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469,000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13,427,746</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15,701,846</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07</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Shendetesia</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2,119,342</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301,000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1,705,100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25,948,950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774,600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5,798,262</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36,717,854</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08</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Argetimi, Kultura dhe Ceshtjet Fetare</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702,680</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107,300</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193,800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1,016,880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832,193</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2,872,853</w:t>
            </w:r>
          </w:p>
        </w:tc>
      </w:tr>
      <w:tr w:rsidR="008C493D" w:rsidRPr="00BA3BA9" w:rsidTr="008C493D">
        <w:trPr>
          <w:trHeight w:val="139"/>
          <w:jc w:val="center"/>
        </w:trPr>
        <w:tc>
          <w:tcPr>
            <w:tcW w:w="417" w:type="dxa"/>
            <w:tcBorders>
              <w:top w:val="nil"/>
              <w:left w:val="double" w:sz="6" w:space="0" w:color="auto"/>
              <w:bottom w:val="dotted"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09</w:t>
            </w:r>
          </w:p>
        </w:tc>
        <w:tc>
          <w:tcPr>
            <w:tcW w:w="2374" w:type="dxa"/>
            <w:tcBorders>
              <w:top w:val="nil"/>
              <w:left w:val="single" w:sz="4"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Arsimi</w:t>
            </w:r>
          </w:p>
        </w:tc>
        <w:tc>
          <w:tcPr>
            <w:tcW w:w="94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21,862,513</w:t>
            </w:r>
          </w:p>
        </w:tc>
        <w:tc>
          <w:tcPr>
            <w:tcW w:w="121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3,425,948</w:t>
            </w:r>
          </w:p>
        </w:tc>
        <w:tc>
          <w:tcPr>
            <w:tcW w:w="95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3,194,560</w:t>
            </w:r>
          </w:p>
        </w:tc>
        <w:tc>
          <w:tcPr>
            <w:tcW w:w="932"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5,603,000</w:t>
            </w:r>
          </w:p>
        </w:tc>
        <w:tc>
          <w:tcPr>
            <w:tcW w:w="1080" w:type="dxa"/>
            <w:gridSpan w:val="2"/>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13,260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851,000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27,750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8,627,236</w:t>
            </w:r>
          </w:p>
        </w:tc>
        <w:tc>
          <w:tcPr>
            <w:tcW w:w="1080" w:type="dxa"/>
            <w:tcBorders>
              <w:top w:val="nil"/>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43,985,267</w:t>
            </w:r>
          </w:p>
        </w:tc>
      </w:tr>
      <w:tr w:rsidR="008C493D" w:rsidRPr="00BA3BA9" w:rsidTr="008C493D">
        <w:trPr>
          <w:trHeight w:val="139"/>
          <w:jc w:val="center"/>
        </w:trPr>
        <w:tc>
          <w:tcPr>
            <w:tcW w:w="417" w:type="dxa"/>
            <w:tcBorders>
              <w:top w:val="nil"/>
              <w:left w:val="double" w:sz="6" w:space="0" w:color="auto"/>
              <w:bottom w:val="single"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10</w:t>
            </w:r>
          </w:p>
        </w:tc>
        <w:tc>
          <w:tcPr>
            <w:tcW w:w="2374" w:type="dxa"/>
            <w:tcBorders>
              <w:top w:val="nil"/>
              <w:left w:val="single" w:sz="4" w:space="0" w:color="auto"/>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Mbrojtja Sociale</w:t>
            </w:r>
          </w:p>
        </w:tc>
        <w:tc>
          <w:tcPr>
            <w:tcW w:w="941"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1,154,920</w:t>
            </w:r>
          </w:p>
        </w:tc>
        <w:tc>
          <w:tcPr>
            <w:tcW w:w="1217"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182,880</w:t>
            </w:r>
          </w:p>
        </w:tc>
        <w:tc>
          <w:tcPr>
            <w:tcW w:w="959"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476,000</w:t>
            </w:r>
          </w:p>
        </w:tc>
        <w:tc>
          <w:tcPr>
            <w:tcW w:w="932"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200,000</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79,588,722</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126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20,542,000</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320,699</w:t>
            </w:r>
          </w:p>
        </w:tc>
        <w:tc>
          <w:tcPr>
            <w:tcW w:w="1080" w:type="dxa"/>
            <w:tcBorders>
              <w:top w:val="nil"/>
              <w:left w:val="nil"/>
              <w:bottom w:val="single"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102,469,422</w:t>
            </w:r>
          </w:p>
        </w:tc>
      </w:tr>
      <w:tr w:rsidR="008C493D" w:rsidRPr="00BA3BA9" w:rsidTr="008C493D">
        <w:trPr>
          <w:trHeight w:val="139"/>
          <w:jc w:val="center"/>
        </w:trPr>
        <w:tc>
          <w:tcPr>
            <w:tcW w:w="417" w:type="dxa"/>
            <w:tcBorders>
              <w:top w:val="nil"/>
              <w:left w:val="double" w:sz="6" w:space="0" w:color="auto"/>
              <w:bottom w:val="single" w:sz="4" w:space="0" w:color="auto"/>
              <w:right w:val="nil"/>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w:t>
            </w:r>
          </w:p>
        </w:tc>
        <w:tc>
          <w:tcPr>
            <w:tcW w:w="2374" w:type="dxa"/>
            <w:tcBorders>
              <w:top w:val="nil"/>
              <w:left w:val="single" w:sz="4" w:space="0" w:color="auto"/>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 te tjera te paklasifikuara*</w:t>
            </w:r>
          </w:p>
        </w:tc>
        <w:tc>
          <w:tcPr>
            <w:tcW w:w="941"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17"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59"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32"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080" w:type="dxa"/>
            <w:gridSpan w:val="2"/>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080" w:type="dxa"/>
            <w:tcBorders>
              <w:top w:val="nil"/>
              <w:left w:val="nil"/>
              <w:bottom w:val="single"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92,708,500</w:t>
            </w:r>
          </w:p>
        </w:tc>
      </w:tr>
      <w:tr w:rsidR="008C493D" w:rsidRPr="00BA3BA9" w:rsidTr="008C493D">
        <w:trPr>
          <w:trHeight w:val="139"/>
          <w:jc w:val="center"/>
        </w:trPr>
        <w:tc>
          <w:tcPr>
            <w:tcW w:w="417" w:type="dxa"/>
            <w:tcBorders>
              <w:top w:val="nil"/>
              <w:left w:val="double" w:sz="6" w:space="0" w:color="auto"/>
              <w:bottom w:val="double" w:sz="6" w:space="0" w:color="auto"/>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74" w:type="dxa"/>
            <w:tcBorders>
              <w:top w:val="nil"/>
              <w:left w:val="single" w:sz="4" w:space="0" w:color="auto"/>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c>
          <w:tcPr>
            <w:tcW w:w="941"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56,217,038</w:t>
            </w:r>
          </w:p>
        </w:tc>
        <w:tc>
          <w:tcPr>
            <w:tcW w:w="1217"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8,417,367</w:t>
            </w:r>
          </w:p>
        </w:tc>
        <w:tc>
          <w:tcPr>
            <w:tcW w:w="959"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24,181,484</w:t>
            </w:r>
          </w:p>
        </w:tc>
        <w:tc>
          <w:tcPr>
            <w:tcW w:w="932" w:type="dxa"/>
            <w:gridSpan w:val="2"/>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1,934,500</w:t>
            </w:r>
          </w:p>
        </w:tc>
        <w:tc>
          <w:tcPr>
            <w:tcW w:w="1080" w:type="dxa"/>
            <w:gridSpan w:val="2"/>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114,042,652</w:t>
            </w:r>
          </w:p>
        </w:tc>
        <w:tc>
          <w:tcPr>
            <w:tcW w:w="1080" w:type="dxa"/>
            <w:gridSpan w:val="2"/>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1,345,073</w:t>
            </w:r>
          </w:p>
        </w:tc>
        <w:tc>
          <w:tcPr>
            <w:tcW w:w="1260"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25,812,058</w:t>
            </w:r>
          </w:p>
        </w:tc>
        <w:tc>
          <w:tcPr>
            <w:tcW w:w="900"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1,011,558</w:t>
            </w:r>
          </w:p>
        </w:tc>
        <w:tc>
          <w:tcPr>
            <w:tcW w:w="900" w:type="dxa"/>
            <w:tcBorders>
              <w:top w:val="nil"/>
              <w:left w:val="nil"/>
              <w:bottom w:val="double" w:sz="6"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85,050,222</w:t>
            </w:r>
          </w:p>
        </w:tc>
        <w:tc>
          <w:tcPr>
            <w:tcW w:w="1080" w:type="dxa"/>
            <w:tcBorders>
              <w:top w:val="nil"/>
              <w:left w:val="nil"/>
              <w:bottom w:val="double" w:sz="6"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410,720,452</w:t>
            </w: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3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4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5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2"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583" w:type="dxa"/>
            <w:gridSpan w:val="10"/>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Ne zerin "Shpenzime te tjera te paklasifikuara" (Totali) jane perfshire: (i) pagesat per sherbimin e borxhit, (ii) kontigjenca per politika pagash dhe pensionesh, </w:t>
            </w: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3315"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r w:rsidRPr="00BA3BA9">
              <w:rPr>
                <w:rFonts w:ascii="Garamond" w:hAnsi="Garamond" w:cs="Arial"/>
                <w:sz w:val="24"/>
                <w:szCs w:val="24"/>
                <w:lang w:val="it-IT"/>
              </w:rPr>
              <w:t>(iii) fondi rezerve, dhe (iv) shpenzimet e pushtetit vendor.</w:t>
            </w:r>
          </w:p>
        </w:tc>
        <w:tc>
          <w:tcPr>
            <w:tcW w:w="12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965"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350"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238"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49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r>
      <w:tr w:rsidR="008C493D" w:rsidRPr="00BA3BA9" w:rsidTr="008C493D">
        <w:trPr>
          <w:trHeight w:val="139"/>
          <w:jc w:val="center"/>
        </w:trPr>
        <w:tc>
          <w:tcPr>
            <w:tcW w:w="41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lang w:val="it-IT"/>
              </w:rPr>
            </w:pPr>
          </w:p>
        </w:tc>
        <w:tc>
          <w:tcPr>
            <w:tcW w:w="6847" w:type="dxa"/>
            <w:gridSpan w:val="7"/>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Shpenzimet e pushtetit vendor nuk jane shperndare sipas funksioneve pasi ndarja e tyre eshte kompetence e ketij pushteti</w:t>
            </w:r>
          </w:p>
        </w:tc>
        <w:tc>
          <w:tcPr>
            <w:tcW w:w="1238" w:type="dxa"/>
            <w:gridSpan w:val="2"/>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49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sectPr w:rsidR="008C493D" w:rsidRPr="00BA3BA9" w:rsidSect="008C493D">
          <w:pgSz w:w="15840" w:h="12240" w:orient="landscape"/>
          <w:pgMar w:top="1797" w:right="1440" w:bottom="1797" w:left="1440" w:header="720" w:footer="720" w:gutter="0"/>
          <w:cols w:space="720"/>
          <w:docGrid w:linePitch="360"/>
        </w:sectPr>
      </w:pPr>
    </w:p>
    <w:tbl>
      <w:tblPr>
        <w:tblW w:w="9052" w:type="dxa"/>
        <w:jc w:val="center"/>
        <w:tblLook w:val="0000" w:firstRow="0" w:lastRow="0" w:firstColumn="0" w:lastColumn="0" w:noHBand="0" w:noVBand="0"/>
      </w:tblPr>
      <w:tblGrid>
        <w:gridCol w:w="7516"/>
        <w:gridCol w:w="1536"/>
      </w:tblGrid>
      <w:tr w:rsidR="008C493D" w:rsidRPr="00BA3BA9" w:rsidTr="008C493D">
        <w:trPr>
          <w:trHeight w:val="139"/>
          <w:jc w:val="center"/>
        </w:trPr>
        <w:tc>
          <w:tcPr>
            <w:tcW w:w="75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53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Tab 5</w:t>
            </w:r>
          </w:p>
        </w:tc>
      </w:tr>
      <w:tr w:rsidR="008C493D" w:rsidRPr="00BA3BA9" w:rsidTr="008C493D">
        <w:trPr>
          <w:trHeight w:val="139"/>
          <w:jc w:val="center"/>
        </w:trPr>
        <w:tc>
          <w:tcPr>
            <w:tcW w:w="75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53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r>
      <w:tr w:rsidR="008C493D" w:rsidRPr="00BA3BA9" w:rsidTr="008C493D">
        <w:trPr>
          <w:trHeight w:val="139"/>
          <w:jc w:val="center"/>
        </w:trPr>
        <w:tc>
          <w:tcPr>
            <w:tcW w:w="7516" w:type="dxa"/>
            <w:tcBorders>
              <w:top w:val="double" w:sz="6" w:space="0" w:color="auto"/>
              <w:left w:val="double" w:sz="6"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tjera shpenzime te paperfshira ne buxhetet e Ministrive dhe Institucioneve</w:t>
            </w:r>
          </w:p>
        </w:tc>
        <w:tc>
          <w:tcPr>
            <w:tcW w:w="1536"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w:t>
            </w:r>
          </w:p>
        </w:tc>
      </w:tr>
      <w:tr w:rsidR="008C493D" w:rsidRPr="00BA3BA9" w:rsidTr="008C493D">
        <w:trPr>
          <w:trHeight w:val="139"/>
          <w:jc w:val="center"/>
        </w:trPr>
        <w:tc>
          <w:tcPr>
            <w:tcW w:w="7516" w:type="dxa"/>
            <w:tcBorders>
              <w:top w:val="single" w:sz="4" w:space="0" w:color="auto"/>
              <w:left w:val="double" w:sz="6"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Fondi Rezerve dhe Kontigjence i Keshillit te Ministrave</w:t>
            </w:r>
          </w:p>
        </w:tc>
        <w:tc>
          <w:tcPr>
            <w:tcW w:w="1536" w:type="dxa"/>
            <w:tcBorders>
              <w:top w:val="single" w:sz="4" w:space="0" w:color="auto"/>
              <w:left w:val="nil"/>
              <w:bottom w:val="dotted" w:sz="4" w:space="0" w:color="auto"/>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10,950,000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Rezerve i Keshillit te Ministrave</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2,500,000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Rezerve per Politike Pagash (e pakushtezuar)</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3,020,400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Kontigjence per Politika Pagash dhe Pensionesh</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2,700,000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Fondi Kontigjence per Ruajtjen e Deficitit</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2,729,600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xml:space="preserve">Interesat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43,536,000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Per borxhin e brendshem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35,796,000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Per borxhin e huaj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7,740,000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Shpenzimet e Pushtetit Vendor</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38,222,500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Nga te ardhurat e veta</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20,948,000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      Granti per pushteti vendor</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17,274,500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Te ardhura jashte limitit</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Te ardhurat e Fondeve Speciale</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61,744,672</w:t>
            </w:r>
          </w:p>
        </w:tc>
      </w:tr>
      <w:tr w:rsidR="008C493D" w:rsidRPr="00BA3BA9" w:rsidTr="008C493D">
        <w:trPr>
          <w:trHeight w:val="139"/>
          <w:jc w:val="center"/>
        </w:trPr>
        <w:tc>
          <w:tcPr>
            <w:tcW w:w="7516" w:type="dxa"/>
            <w:tcBorders>
              <w:top w:val="nil"/>
              <w:left w:val="double" w:sz="6" w:space="0" w:color="auto"/>
              <w:bottom w:val="dotted"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536" w:type="dxa"/>
            <w:tcBorders>
              <w:top w:val="nil"/>
              <w:left w:val="nil"/>
              <w:bottom w:val="dotted" w:sz="4"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r>
      <w:tr w:rsidR="008C493D" w:rsidRPr="00BA3BA9" w:rsidTr="008C493D">
        <w:trPr>
          <w:trHeight w:val="139"/>
          <w:jc w:val="center"/>
        </w:trPr>
        <w:tc>
          <w:tcPr>
            <w:tcW w:w="7516" w:type="dxa"/>
            <w:tcBorders>
              <w:top w:val="nil"/>
              <w:left w:val="double" w:sz="6" w:space="0" w:color="auto"/>
              <w:bottom w:val="double" w:sz="6"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c>
          <w:tcPr>
            <w:tcW w:w="1536" w:type="dxa"/>
            <w:tcBorders>
              <w:top w:val="nil"/>
              <w:left w:val="nil"/>
              <w:bottom w:val="double" w:sz="6" w:space="0" w:color="auto"/>
              <w:right w:val="double" w:sz="6"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154,453,172</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ayout w:type="fixed"/>
        <w:tblLook w:val="0000" w:firstRow="0" w:lastRow="0" w:firstColumn="0" w:lastColumn="0" w:noHBand="0" w:noVBand="0"/>
      </w:tblPr>
      <w:tblGrid>
        <w:gridCol w:w="353"/>
        <w:gridCol w:w="2815"/>
        <w:gridCol w:w="900"/>
        <w:gridCol w:w="720"/>
        <w:gridCol w:w="809"/>
        <w:gridCol w:w="811"/>
        <w:gridCol w:w="720"/>
        <w:gridCol w:w="1980"/>
      </w:tblGrid>
      <w:tr w:rsidR="008C493D" w:rsidRPr="00BA3BA9" w:rsidTr="008C493D">
        <w:trPr>
          <w:trHeight w:val="260"/>
          <w:jc w:val="center"/>
        </w:trPr>
        <w:tc>
          <w:tcPr>
            <w:tcW w:w="9108" w:type="dxa"/>
            <w:gridSpan w:val="8"/>
            <w:tcBorders>
              <w:top w:val="nil"/>
              <w:left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TREGUESIT FISKALE TE BUXHETIT TE KONSOLIDUAR 2010</w:t>
            </w:r>
          </w:p>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(Fiscal indicators regarding consolidated budget of 2010)</w:t>
            </w:r>
          </w:p>
        </w:tc>
      </w:tr>
      <w:tr w:rsidR="008C493D" w:rsidRPr="00BA3BA9" w:rsidTr="008C493D">
        <w:trPr>
          <w:trHeight w:val="102"/>
          <w:jc w:val="center"/>
        </w:trPr>
        <w:tc>
          <w:tcPr>
            <w:tcW w:w="35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80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81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19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ne milion leke (in million of leks)</w:t>
            </w:r>
          </w:p>
        </w:tc>
      </w:tr>
      <w:tr w:rsidR="008C493D" w:rsidRPr="00BA3BA9" w:rsidTr="008C493D">
        <w:trPr>
          <w:trHeight w:val="102"/>
          <w:jc w:val="center"/>
        </w:trPr>
        <w:tc>
          <w:tcPr>
            <w:tcW w:w="353" w:type="dxa"/>
            <w:tcBorders>
              <w:top w:val="single" w:sz="12" w:space="0" w:color="auto"/>
              <w:left w:val="single" w:sz="12" w:space="0" w:color="auto"/>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Nr.</w:t>
            </w:r>
          </w:p>
        </w:tc>
        <w:tc>
          <w:tcPr>
            <w:tcW w:w="2815" w:type="dxa"/>
            <w:tcBorders>
              <w:top w:val="single" w:sz="12" w:space="0" w:color="auto"/>
              <w:left w:val="nil"/>
              <w:bottom w:val="single" w:sz="12" w:space="0" w:color="auto"/>
              <w:right w:val="nil"/>
            </w:tcBorders>
            <w:shd w:val="clear" w:color="auto" w:fill="C0C0C0"/>
            <w:vAlign w:val="center"/>
          </w:tcPr>
          <w:p w:rsidR="008C493D" w:rsidRPr="00BA3BA9" w:rsidRDefault="008C493D" w:rsidP="008C493D">
            <w:pPr>
              <w:pStyle w:val="Tabele"/>
              <w:rPr>
                <w:rFonts w:ascii="Garamond" w:hAnsi="Garamond" w:cs="Arial"/>
                <w:b/>
                <w:bCs/>
                <w:sz w:val="24"/>
                <w:szCs w:val="24"/>
              </w:rPr>
            </w:pPr>
            <w:proofErr w:type="gramStart"/>
            <w:r w:rsidRPr="00BA3BA9">
              <w:rPr>
                <w:rFonts w:ascii="Garamond" w:hAnsi="Garamond" w:cs="Arial"/>
                <w:b/>
                <w:bCs/>
                <w:sz w:val="24"/>
                <w:szCs w:val="24"/>
              </w:rPr>
              <w:t>E  M</w:t>
            </w:r>
            <w:proofErr w:type="gramEnd"/>
            <w:r w:rsidRPr="00BA3BA9">
              <w:rPr>
                <w:rFonts w:ascii="Garamond" w:hAnsi="Garamond" w:cs="Arial"/>
                <w:b/>
                <w:bCs/>
                <w:sz w:val="24"/>
                <w:szCs w:val="24"/>
              </w:rPr>
              <w:t xml:space="preserve">  E  R  T  I  M  I</w:t>
            </w:r>
          </w:p>
        </w:tc>
        <w:tc>
          <w:tcPr>
            <w:tcW w:w="900" w:type="dxa"/>
            <w:tcBorders>
              <w:top w:val="single" w:sz="12" w:space="0" w:color="auto"/>
              <w:left w:val="single" w:sz="12" w:space="0" w:color="auto"/>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Buxheti 2010</w:t>
            </w:r>
          </w:p>
        </w:tc>
        <w:tc>
          <w:tcPr>
            <w:tcW w:w="720"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Ne % te PBB</w:t>
            </w:r>
          </w:p>
        </w:tc>
        <w:tc>
          <w:tcPr>
            <w:tcW w:w="809"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 xml:space="preserve">Buxheti </w:t>
            </w:r>
            <w:r w:rsidRPr="00BA3BA9">
              <w:rPr>
                <w:rFonts w:ascii="Garamond" w:hAnsi="Garamond" w:cs="Arial"/>
                <w:b/>
                <w:bCs/>
                <w:sz w:val="24"/>
                <w:szCs w:val="24"/>
              </w:rPr>
              <w:br/>
              <w:t>i Shtetit</w:t>
            </w:r>
          </w:p>
        </w:tc>
        <w:tc>
          <w:tcPr>
            <w:tcW w:w="811"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Buxhetet e Fondeve Speciale</w:t>
            </w:r>
          </w:p>
        </w:tc>
        <w:tc>
          <w:tcPr>
            <w:tcW w:w="720" w:type="dxa"/>
            <w:tcBorders>
              <w:top w:val="single" w:sz="12" w:space="0" w:color="auto"/>
              <w:left w:val="nil"/>
              <w:bottom w:val="single" w:sz="12" w:space="0" w:color="auto"/>
              <w:right w:val="single" w:sz="12"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 xml:space="preserve">Buxheti </w:t>
            </w:r>
            <w:r w:rsidRPr="00BA3BA9">
              <w:rPr>
                <w:rFonts w:ascii="Garamond" w:hAnsi="Garamond" w:cs="Arial"/>
                <w:b/>
                <w:bCs/>
                <w:sz w:val="24"/>
                <w:szCs w:val="24"/>
              </w:rPr>
              <w:br/>
              <w:t>Vendor</w:t>
            </w:r>
          </w:p>
        </w:tc>
        <w:tc>
          <w:tcPr>
            <w:tcW w:w="1980"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T E M 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TE ARDHURAVE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360,955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278,262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REVENUE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ndihmat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Grants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kjo:</w:t>
            </w:r>
            <w:r w:rsidR="00A50E37">
              <w:rPr>
                <w:rFonts w:ascii="Garamond" w:hAnsi="Garamond" w:cs="Arial"/>
                <w:sz w:val="24"/>
                <w:szCs w:val="24"/>
              </w:rPr>
              <w:t xml:space="preserve"> </w:t>
            </w:r>
            <w:r w:rsidRPr="00BA3BA9">
              <w:rPr>
                <w:rFonts w:ascii="Garamond" w:hAnsi="Garamond" w:cs="Arial"/>
                <w:sz w:val="24"/>
                <w:szCs w:val="24"/>
              </w:rPr>
              <w:t>Mbeshtetje buxhetore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From which: Budget Support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tatimore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328,729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Tax Revenue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II.1</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Nga Tatimet dhe Doganat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From tax offices and customs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Vleren e Shtuar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126,889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126,889</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V.A.T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Fitimin</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19,375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19,375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Akcizat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41,669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41,669</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Excise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te Ardhurat Personale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33,862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33,862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Personal Income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Nacionale dhe te tjera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National Taxes and others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6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Doganore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7,721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7,721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Customs Duties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II.2</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Pushteti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Taxes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Lokale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12,452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12,452</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Taxes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Pasurine (ndertesat)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4,383</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Property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Biznesin e vogel</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4,113</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4,113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Small Business Tax</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II.3</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ardhurat nga Fondet Speciale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Revenues from Special Funds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Shoqeror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53,757</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53,757</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Shendetesor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ardhurat per kompensimin ne vlere te pronareve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Revenues for owners' in value-compensation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Jotatimore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24,450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24,450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Nontax Revenue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Tran.Fitimi nga Banka e Shqiperise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transfer from BOA</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Institucionet Buxhetore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14,350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14,350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Income of budgetary institutions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Tarifat e Sherbimeve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Services Fees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Others</w:t>
            </w:r>
          </w:p>
        </w:tc>
      </w:tr>
      <w:tr w:rsidR="008C493D" w:rsidRPr="00BA3BA9" w:rsidTr="008C493D">
        <w:trPr>
          <w:trHeight w:val="102"/>
          <w:jc w:val="center"/>
        </w:trPr>
        <w:tc>
          <w:tcPr>
            <w:tcW w:w="353"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double" w:sz="6" w:space="0" w:color="auto"/>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900" w:type="dxa"/>
            <w:tcBorders>
              <w:top w:val="double" w:sz="6" w:space="0" w:color="auto"/>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09"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I SHPENZIMEVE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410,721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262,230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EXPENDITURE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Korrente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319,430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170,939</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Current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1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Personeli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67,655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67,655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Personnel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56,217</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56,217</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Wages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Kontributi per Sigurime Shoqerore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8,417</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8,417</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 contributions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Politikat e reja pagash</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3,020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3,020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Contingency for new policies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2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43,535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43,535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Brendshme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35,796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35,796</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Domestic</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Huaja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Foreign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3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Operative Mirembajtje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37,272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37,272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Operational &amp; Maintenance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Nga e cila: Planifikim, menaxhim &amp; administrim</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From which: Planning Management &amp; Administration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4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Subvencionet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1,935</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Subsidies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5 </w:t>
            </w:r>
          </w:p>
        </w:tc>
        <w:tc>
          <w:tcPr>
            <w:tcW w:w="2815" w:type="dxa"/>
            <w:tcBorders>
              <w:top w:val="nil"/>
              <w:left w:val="nil"/>
              <w:bottom w:val="nil"/>
              <w:right w:val="nil"/>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Fondet Speciale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Social insurance outlays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Shoqerore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79,519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79,519</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 te reja pensionesh</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Contingency for new policies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Shendetesore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25,949</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25,949</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 per Kompensimin ne Vlere te Pronareve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Expenditure for owners' in value-compensation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6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Buxhetin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38,223</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Budget expenditure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Granti nga buxheti i shtetit per pushtetin vendor</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17,275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17,275</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(Grant)</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i pakushtezuar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11,340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Unconditional Grants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Fondi i Zhvillimit te Infrastruktures Rurale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5,935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Rural Infrastructure Development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taksat dhe tarifat vendore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20,948</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20,948</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(Own revenues)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7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Shpenzime te tjera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Other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Pagesa e Papunesise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Unemployment insurance benefits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Ndihma Ekonomike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assistance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ish te perndjekurit politike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Compensation for ex political prisoners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energjine elektrike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Compensation for electricity</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Rezerve, Kontigjenca</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5,230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0.4%</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5,230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Reserve fund, Contingency</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Fondi Rezerve i Keshillit te Ministrave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CoM Reserve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 Kontigjence per ruajtjen e deficitit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Contingency for deficit financing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Kapitale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86,062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86,062</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Capital expenditures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Brendshem</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59,471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59,471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Domestic financing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Nga e cila: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Of which: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Fond i Ngrire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6,450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Frozen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Fondi i Zhvillimit te Rajoneve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8,074</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Regions' Development Fund</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Rruga Rreshen-Kalimash</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3,000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Road Rreshen-Kalimash</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Huaj per projekte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26,591</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26,591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Foreign financing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IV</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Net lending</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DEFIÇITI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16,031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-48,523</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-17,275</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Cash Balance</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FINANCIMI DEFIÇITIT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49,766</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-16,031</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48,523</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17,275</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Financing (Cash)</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Brendshem</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39,612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Domestic</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ardhura nga privatizimi</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Privatization receipts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Hua-marrje e brendshme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39,312</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borrowing</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Huaj</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10,155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0.8%</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Foreign</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 afatgjate (e marre) per projekte</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18,815</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Long-term </w:t>
            </w:r>
            <w:proofErr w:type="gramStart"/>
            <w:r w:rsidRPr="00BA3BA9">
              <w:rPr>
                <w:rFonts w:ascii="Garamond" w:hAnsi="Garamond" w:cs="Arial"/>
                <w:sz w:val="24"/>
                <w:szCs w:val="24"/>
              </w:rPr>
              <w:t>Loan(</w:t>
            </w:r>
            <w:proofErr w:type="gramEnd"/>
            <w:r w:rsidRPr="00BA3BA9">
              <w:rPr>
                <w:rFonts w:ascii="Garamond" w:hAnsi="Garamond" w:cs="Arial"/>
                <w:sz w:val="24"/>
                <w:szCs w:val="24"/>
              </w:rPr>
              <w:t>Drawings)</w:t>
            </w:r>
          </w:p>
        </w:tc>
      </w:tr>
      <w:tr w:rsidR="008C493D" w:rsidRPr="00BA3BA9" w:rsidTr="008C493D">
        <w:trPr>
          <w:trHeight w:val="102"/>
          <w:jc w:val="center"/>
        </w:trPr>
        <w:tc>
          <w:tcPr>
            <w:tcW w:w="353"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81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Ripagesat</w:t>
            </w:r>
          </w:p>
        </w:tc>
        <w:tc>
          <w:tcPr>
            <w:tcW w:w="900"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-8,660</w:t>
            </w:r>
          </w:p>
        </w:tc>
        <w:tc>
          <w:tcPr>
            <w:tcW w:w="72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809"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1"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980"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Repayments</w:t>
            </w:r>
          </w:p>
        </w:tc>
      </w:tr>
      <w:tr w:rsidR="008C493D" w:rsidRPr="00BA3BA9" w:rsidTr="008C493D">
        <w:trPr>
          <w:trHeight w:val="102"/>
          <w:jc w:val="center"/>
        </w:trPr>
        <w:tc>
          <w:tcPr>
            <w:tcW w:w="353"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c>
          <w:tcPr>
            <w:tcW w:w="2815" w:type="dxa"/>
            <w:tcBorders>
              <w:top w:val="single" w:sz="12" w:space="0" w:color="auto"/>
              <w:left w:val="nil"/>
              <w:bottom w:val="single" w:sz="12" w:space="0" w:color="auto"/>
              <w:right w:val="nil"/>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xml:space="preserve">Produkti i Brendshem Bruto (PBB) </w:t>
            </w:r>
          </w:p>
        </w:tc>
        <w:tc>
          <w:tcPr>
            <w:tcW w:w="900"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1,278,693</w:t>
            </w:r>
          </w:p>
        </w:tc>
        <w:tc>
          <w:tcPr>
            <w:tcW w:w="72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809"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811"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720"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 </w:t>
            </w:r>
          </w:p>
        </w:tc>
        <w:tc>
          <w:tcPr>
            <w:tcW w:w="1980"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Default="008C493D"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Pr="00BA3BA9" w:rsidRDefault="00A50E37"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ayout w:type="fixed"/>
        <w:tblLook w:val="0000" w:firstRow="0" w:lastRow="0" w:firstColumn="0" w:lastColumn="0" w:noHBand="0" w:noVBand="0"/>
      </w:tblPr>
      <w:tblGrid>
        <w:gridCol w:w="355"/>
        <w:gridCol w:w="2519"/>
        <w:gridCol w:w="1266"/>
        <w:gridCol w:w="1440"/>
        <w:gridCol w:w="1260"/>
        <w:gridCol w:w="2339"/>
      </w:tblGrid>
      <w:tr w:rsidR="008C493D" w:rsidRPr="00BA3BA9" w:rsidTr="008C493D">
        <w:trPr>
          <w:trHeight w:val="236"/>
          <w:jc w:val="center"/>
        </w:trPr>
        <w:tc>
          <w:tcPr>
            <w:tcW w:w="9179" w:type="dxa"/>
            <w:gridSpan w:val="6"/>
            <w:tcBorders>
              <w:top w:val="nil"/>
              <w:left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TREGUESIT FISKALE 2008-2010</w:t>
            </w:r>
          </w:p>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(Fiscal indicators 2008-2010)</w:t>
            </w:r>
          </w:p>
        </w:tc>
      </w:tr>
      <w:tr w:rsidR="008C493D" w:rsidRPr="00BA3BA9" w:rsidTr="008C493D">
        <w:trPr>
          <w:trHeight w:val="102"/>
          <w:jc w:val="center"/>
        </w:trPr>
        <w:tc>
          <w:tcPr>
            <w:tcW w:w="35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14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233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ne milion leke (in million of leks)</w:t>
            </w:r>
          </w:p>
        </w:tc>
      </w:tr>
      <w:tr w:rsidR="008C493D" w:rsidRPr="00BA3BA9" w:rsidTr="008C493D">
        <w:trPr>
          <w:trHeight w:val="102"/>
          <w:jc w:val="center"/>
        </w:trPr>
        <w:tc>
          <w:tcPr>
            <w:tcW w:w="355" w:type="dxa"/>
            <w:tcBorders>
              <w:top w:val="single" w:sz="12" w:space="0" w:color="auto"/>
              <w:left w:val="single" w:sz="12" w:space="0" w:color="auto"/>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Nr.</w:t>
            </w:r>
          </w:p>
        </w:tc>
        <w:tc>
          <w:tcPr>
            <w:tcW w:w="2519" w:type="dxa"/>
            <w:tcBorders>
              <w:top w:val="single" w:sz="12" w:space="0" w:color="auto"/>
              <w:left w:val="nil"/>
              <w:bottom w:val="single" w:sz="12" w:space="0" w:color="auto"/>
              <w:right w:val="nil"/>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r>
            <w:proofErr w:type="gramStart"/>
            <w:r w:rsidRPr="00BA3BA9">
              <w:rPr>
                <w:rFonts w:ascii="Garamond" w:hAnsi="Garamond" w:cs="Arial"/>
                <w:b/>
                <w:bCs/>
                <w:sz w:val="24"/>
                <w:szCs w:val="24"/>
              </w:rPr>
              <w:t>E  M</w:t>
            </w:r>
            <w:proofErr w:type="gramEnd"/>
            <w:r w:rsidRPr="00BA3BA9">
              <w:rPr>
                <w:rFonts w:ascii="Garamond" w:hAnsi="Garamond" w:cs="Arial"/>
                <w:b/>
                <w:bCs/>
                <w:sz w:val="24"/>
                <w:szCs w:val="24"/>
              </w:rPr>
              <w:t xml:space="preserve">  E  R  T  I  M  I</w:t>
            </w:r>
          </w:p>
        </w:tc>
        <w:tc>
          <w:tcPr>
            <w:tcW w:w="1266" w:type="dxa"/>
            <w:tcBorders>
              <w:top w:val="single" w:sz="12" w:space="0" w:color="auto"/>
              <w:left w:val="single" w:sz="12" w:space="0" w:color="auto"/>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 xml:space="preserve">Faktik </w:t>
            </w:r>
            <w:r w:rsidRPr="00BA3BA9">
              <w:rPr>
                <w:rFonts w:ascii="Garamond" w:hAnsi="Garamond" w:cs="Arial"/>
                <w:b/>
                <w:bCs/>
                <w:sz w:val="24"/>
                <w:szCs w:val="24"/>
              </w:rPr>
              <w:br/>
              <w:t>2008</w:t>
            </w:r>
          </w:p>
        </w:tc>
        <w:tc>
          <w:tcPr>
            <w:tcW w:w="144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Buxheti i Rishikuar 2009</w:t>
            </w:r>
          </w:p>
        </w:tc>
        <w:tc>
          <w:tcPr>
            <w:tcW w:w="1260" w:type="dxa"/>
            <w:tcBorders>
              <w:top w:val="single" w:sz="12" w:space="0" w:color="auto"/>
              <w:left w:val="nil"/>
              <w:bottom w:val="single" w:sz="12" w:space="0" w:color="auto"/>
              <w:right w:val="double" w:sz="6" w:space="0" w:color="auto"/>
            </w:tcBorders>
            <w:shd w:val="clear" w:color="auto" w:fill="C0C0C0"/>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br/>
              <w:t>Buxheti 2010</w:t>
            </w:r>
          </w:p>
        </w:tc>
        <w:tc>
          <w:tcPr>
            <w:tcW w:w="2339"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T E M 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TE ARDHURAVE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291,238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326,117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360,955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REVENUE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ndihmat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4,228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6,313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Grants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Nga </w:t>
            </w:r>
            <w:proofErr w:type="gramStart"/>
            <w:r w:rsidRPr="00BA3BA9">
              <w:rPr>
                <w:rFonts w:ascii="Garamond" w:hAnsi="Garamond" w:cs="Arial"/>
                <w:sz w:val="24"/>
                <w:szCs w:val="24"/>
              </w:rPr>
              <w:t>kjo:Mbeshtetje</w:t>
            </w:r>
            <w:proofErr w:type="gramEnd"/>
            <w:r w:rsidRPr="00BA3BA9">
              <w:rPr>
                <w:rFonts w:ascii="Garamond" w:hAnsi="Garamond" w:cs="Arial"/>
                <w:sz w:val="24"/>
                <w:szCs w:val="24"/>
              </w:rPr>
              <w:t xml:space="preserve"> buxhetore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From which: Budget Support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tatimore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264,421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294,982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328,729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Tax Revenue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II.1</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Nga Tatimet dhe Doganat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205,292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222,669</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246,036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From tax offices and customs</w:t>
            </w:r>
          </w:p>
        </w:tc>
      </w:tr>
      <w:tr w:rsidR="008C493D" w:rsidRPr="00BA3BA9" w:rsidTr="008C493D">
        <w:trPr>
          <w:trHeight w:val="63"/>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Vleren e Shtuar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107,094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114,657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126,889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V.A.T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Fitimin</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18,108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17,559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19,375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Akcizat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32,510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36,795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41,669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Excise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te Ardhurat Personale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24,498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30,611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33,862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Personal Income Tax</w:t>
            </w:r>
          </w:p>
        </w:tc>
      </w:tr>
      <w:tr w:rsidR="008C493D" w:rsidRPr="00BA3BA9" w:rsidTr="008C493D">
        <w:trPr>
          <w:trHeight w:val="186"/>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Nacionale dhe 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14,423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15,210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National Taxes and others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6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Doganore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8,660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7,838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7,721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Customs Duties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II.2</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Pushteti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11,307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18,412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20,948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Taxes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Lokale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11,114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12,452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Taxes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Pasurine (ndertesat)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1,586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3,734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4,383</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Property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Biznesin e vogel</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2,584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3,564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4,113</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Small Business Tax</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II.3</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ardhurat nga Fondet Speciale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47,822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53,901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61,745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Revenues from Special Funds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Shoqeror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42,775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47,522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53,757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Shendetesor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5,047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6,379</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ardhurat per kompensimin ne vlere te pronareve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Revenues for owners' in value-compensation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Jotatimore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22,588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24,822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24,450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Nontax Revenue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Tran.Fitimi nga Banka e Shqiperise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transfer from BOA</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Institucionet Buxhetore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8,919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11,857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14,350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Income of budgetary institutions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Dividenti</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Tarifat e Sherbimeve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Services Fees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Others</w:t>
            </w:r>
          </w:p>
        </w:tc>
      </w:tr>
      <w:tr w:rsidR="008C493D" w:rsidRPr="00BA3BA9" w:rsidTr="008C493D">
        <w:trPr>
          <w:trHeight w:val="102"/>
          <w:jc w:val="center"/>
        </w:trPr>
        <w:tc>
          <w:tcPr>
            <w:tcW w:w="355"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double" w:sz="6" w:space="0" w:color="auto"/>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6"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440"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I SHPENZIMEVE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351,492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400,908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410,721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EXPENDITURE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Korrente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250,299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293,168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323,284</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Current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1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Personeli</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66,621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63,246</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67,654</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Personnel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55,983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51,458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56,217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Wages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Kontributi per Sigurime Shoqerore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10,637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8,088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8,417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 contributions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Politikat e reja pagash</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3,020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2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31,307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36,740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43,535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Brendshme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28,386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31,420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35,796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Huaja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5,320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3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Operative Mirembajtje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28,788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34,698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37,272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Operational &amp; Maintenance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Nga e cila: Planifikim, menaxhim &amp; administrim</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3,367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2,301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From which: Planning maanagement &amp; administration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4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Subvencionet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2,555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2,022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1,935</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Subsidies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5 </w:t>
            </w:r>
          </w:p>
        </w:tc>
        <w:tc>
          <w:tcPr>
            <w:tcW w:w="2519" w:type="dxa"/>
            <w:tcBorders>
              <w:top w:val="nil"/>
              <w:left w:val="nil"/>
              <w:bottom w:val="nil"/>
              <w:right w:val="nil"/>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Fondet Speciale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76,199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101,636</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110,268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Social insurance outlays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Shoqerore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65,823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71,655</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79,519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 te reja pensionesh</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Shendetesore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10,376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24,211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25,949</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Health insurance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 per Kompensimin ne Vlere te Pronareve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1770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Expenditure for owners' in value-compensation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6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Buxhetin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27,079</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36,835</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42,078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Budget expenditure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Granti nga buxheti i shtetit per pushtetin vendor</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14,123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18,423</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21,130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Local Budget (Grant) of which: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i pakushtezuar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12,331</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12,923</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11,340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Unconditional Grants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Grant konkurrues i brendshem</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1,653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6,100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6,590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Domesstic Competitive Grant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me financim te huaj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1,772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3,200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Foreign Competitive Grant</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taksat dhe tarifat vendore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12,817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18,412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20,948</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(Own revenues)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7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Shpenzime te tjera </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17,750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17,991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Other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Pagesa e Papunesise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950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Unemployment insurance benefits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Ndihma Ekonomike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15,925</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13,871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16,642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assistance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ish te perndjekurit politike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3,170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ex political prisoners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energjine elektrike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electricity</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Rezerve, Kontigjenca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7,221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5,230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Reserve fund, Contingency</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Fondi Rezerve i Keshillit te Ministrave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 Reserve Fund</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 Kontigjence per ruajtjen e deficitit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4,621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deficit financing</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Kapitale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93,783</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100,519</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82,207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Capital expenditures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Brendshem, nga e cila: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50,196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80,962</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58,816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financing, of which: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Fond i Ngrire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6,450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Frozen Fund</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Rruga Rreshen-Kalimash</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40,031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3,000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Road Rreshen-Kalimash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Huaj per projekte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43,587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19,557</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23,391</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 financing</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IV</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Net lending</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2,520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Demshperblim per Gerdecin</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2,390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Transferim Kapital (Shpronesime)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DEFIÇITI</w:t>
            </w:r>
          </w:p>
        </w:tc>
        <w:tc>
          <w:tcPr>
            <w:tcW w:w="1266"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-60,254</w:t>
            </w:r>
          </w:p>
        </w:tc>
        <w:tc>
          <w:tcPr>
            <w:tcW w:w="144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-74,791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-49,766</w:t>
            </w:r>
          </w:p>
        </w:tc>
        <w:tc>
          <w:tcPr>
            <w:tcW w:w="2339" w:type="dxa"/>
            <w:tcBorders>
              <w:top w:val="nil"/>
              <w:left w:val="nil"/>
              <w:bottom w:val="nil"/>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Cash Balance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FINANCIMI DEFIÇITIT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60,254</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74,791</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49,767</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Financing (Cash)</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Brendshem</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24,417</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68,218</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39,612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Domestic</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ardhura nga privatizimi</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27,794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Privatization receipts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Hua-marrje e brendshme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15,012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40,424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39,312</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borrowing</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Kredi direkte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Direct Loans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tjera</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Huaj</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35,838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6,574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10,156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Foreign</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 afatgjate (e marre) per projekte</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39,794</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13,244</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18,816</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Long-term </w:t>
            </w:r>
            <w:proofErr w:type="gramStart"/>
            <w:r w:rsidRPr="00BA3BA9">
              <w:rPr>
                <w:rFonts w:ascii="Garamond" w:hAnsi="Garamond" w:cs="Arial"/>
                <w:sz w:val="24"/>
                <w:szCs w:val="24"/>
              </w:rPr>
              <w:t>Loan(</w:t>
            </w:r>
            <w:proofErr w:type="gramEnd"/>
            <w:r w:rsidRPr="00BA3BA9">
              <w:rPr>
                <w:rFonts w:ascii="Garamond" w:hAnsi="Garamond" w:cs="Arial"/>
                <w:sz w:val="24"/>
                <w:szCs w:val="24"/>
              </w:rPr>
              <w:t>Drawings)</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Ndryshim i gjendjes se arkes</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Cashbox's Stock Change</w:t>
            </w:r>
          </w:p>
        </w:tc>
      </w:tr>
      <w:tr w:rsidR="008C493D" w:rsidRPr="00BA3BA9" w:rsidTr="008C493D">
        <w:trPr>
          <w:trHeight w:val="102"/>
          <w:jc w:val="center"/>
        </w:trPr>
        <w:tc>
          <w:tcPr>
            <w:tcW w:w="355"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Ripagesat</w:t>
            </w:r>
          </w:p>
        </w:tc>
        <w:tc>
          <w:tcPr>
            <w:tcW w:w="1266"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-4,248</w:t>
            </w:r>
          </w:p>
        </w:tc>
        <w:tc>
          <w:tcPr>
            <w:tcW w:w="1440"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-6,670</w:t>
            </w:r>
          </w:p>
        </w:tc>
        <w:tc>
          <w:tcPr>
            <w:tcW w:w="1260"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-8,660</w:t>
            </w:r>
          </w:p>
        </w:tc>
        <w:tc>
          <w:tcPr>
            <w:tcW w:w="2339"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Repayments</w:t>
            </w:r>
          </w:p>
        </w:tc>
      </w:tr>
      <w:tr w:rsidR="008C493D" w:rsidRPr="00BA3BA9" w:rsidTr="008C493D">
        <w:trPr>
          <w:trHeight w:val="102"/>
          <w:jc w:val="center"/>
        </w:trPr>
        <w:tc>
          <w:tcPr>
            <w:tcW w:w="355"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c>
          <w:tcPr>
            <w:tcW w:w="2519" w:type="dxa"/>
            <w:tcBorders>
              <w:top w:val="single" w:sz="12" w:space="0" w:color="auto"/>
              <w:left w:val="nil"/>
              <w:bottom w:val="single" w:sz="12" w:space="0" w:color="auto"/>
              <w:right w:val="nil"/>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Produkti i Brendshem Bruto (PBB)</w:t>
            </w:r>
          </w:p>
        </w:tc>
        <w:tc>
          <w:tcPr>
            <w:tcW w:w="1266"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1,075,718</w:t>
            </w:r>
          </w:p>
        </w:tc>
        <w:tc>
          <w:tcPr>
            <w:tcW w:w="144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1,166,630</w:t>
            </w:r>
          </w:p>
        </w:tc>
        <w:tc>
          <w:tcPr>
            <w:tcW w:w="1260"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1,278,693</w:t>
            </w:r>
          </w:p>
        </w:tc>
        <w:tc>
          <w:tcPr>
            <w:tcW w:w="2339"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i/>
                <w:iCs/>
                <w:color w:val="000000"/>
                <w:sz w:val="24"/>
                <w:szCs w:val="24"/>
              </w:rPr>
            </w:pPr>
            <w:r w:rsidRPr="00BA3BA9">
              <w:rPr>
                <w:rFonts w:ascii="Garamond" w:hAnsi="Garamond" w:cs="Arial"/>
                <w:i/>
                <w:iCs/>
                <w:color w:val="000000"/>
                <w:sz w:val="24"/>
                <w:szCs w:val="24"/>
              </w:rPr>
              <w:t>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Default="008C493D"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Default="00A50E37" w:rsidP="008C493D">
      <w:pPr>
        <w:pStyle w:val="Tabele"/>
        <w:rPr>
          <w:rFonts w:ascii="Garamond" w:hAnsi="Garamond"/>
          <w:sz w:val="24"/>
          <w:szCs w:val="24"/>
        </w:rPr>
      </w:pPr>
    </w:p>
    <w:p w:rsidR="00A50E37" w:rsidRPr="00BA3BA9" w:rsidRDefault="00A50E37"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8640" w:type="dxa"/>
        <w:tblInd w:w="108" w:type="dxa"/>
        <w:tblLook w:val="0000" w:firstRow="0" w:lastRow="0" w:firstColumn="0" w:lastColumn="0" w:noHBand="0" w:noVBand="0"/>
      </w:tblPr>
      <w:tblGrid>
        <w:gridCol w:w="559"/>
        <w:gridCol w:w="2804"/>
        <w:gridCol w:w="869"/>
        <w:gridCol w:w="1068"/>
        <w:gridCol w:w="1232"/>
        <w:gridCol w:w="2431"/>
      </w:tblGrid>
      <w:tr w:rsidR="008C493D" w:rsidRPr="00BA3BA9" w:rsidTr="008C493D">
        <w:trPr>
          <w:trHeight w:val="120"/>
        </w:trPr>
        <w:tc>
          <w:tcPr>
            <w:tcW w:w="38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TREGUESIT FISKALE 2008-2010</w:t>
            </w:r>
          </w:p>
        </w:tc>
        <w:tc>
          <w:tcPr>
            <w:tcW w:w="86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2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7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20"/>
        </w:trPr>
        <w:tc>
          <w:tcPr>
            <w:tcW w:w="38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(Fiscal indicators 2008-2010)</w:t>
            </w:r>
          </w:p>
        </w:tc>
        <w:tc>
          <w:tcPr>
            <w:tcW w:w="86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2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7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Lidhja nr. 2/1</w:t>
            </w:r>
          </w:p>
        </w:tc>
      </w:tr>
      <w:tr w:rsidR="008C493D" w:rsidRPr="00BA3BA9" w:rsidTr="008C493D">
        <w:trPr>
          <w:trHeight w:val="120"/>
        </w:trPr>
        <w:tc>
          <w:tcPr>
            <w:tcW w:w="38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92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9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p>
        </w:tc>
        <w:tc>
          <w:tcPr>
            <w:tcW w:w="257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ne % te PBB (in % of GDP)</w:t>
            </w:r>
          </w:p>
        </w:tc>
      </w:tr>
      <w:tr w:rsidR="008C493D" w:rsidRPr="00BA3BA9" w:rsidTr="008C493D">
        <w:trPr>
          <w:trHeight w:val="120"/>
        </w:trPr>
        <w:tc>
          <w:tcPr>
            <w:tcW w:w="388" w:type="dxa"/>
            <w:tcBorders>
              <w:top w:val="single" w:sz="12" w:space="0" w:color="auto"/>
              <w:left w:val="single" w:sz="12" w:space="0" w:color="auto"/>
              <w:bottom w:val="single" w:sz="12" w:space="0" w:color="auto"/>
              <w:right w:val="double" w:sz="6"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Nr.</w:t>
            </w:r>
          </w:p>
        </w:tc>
        <w:tc>
          <w:tcPr>
            <w:tcW w:w="2975"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proofErr w:type="gramStart"/>
            <w:r w:rsidRPr="00BA3BA9">
              <w:rPr>
                <w:rFonts w:ascii="Garamond" w:hAnsi="Garamond" w:cs="Arial"/>
                <w:b/>
                <w:bCs/>
                <w:sz w:val="24"/>
                <w:szCs w:val="24"/>
              </w:rPr>
              <w:t>E  M</w:t>
            </w:r>
            <w:proofErr w:type="gramEnd"/>
            <w:r w:rsidRPr="00BA3BA9">
              <w:rPr>
                <w:rFonts w:ascii="Garamond" w:hAnsi="Garamond" w:cs="Arial"/>
                <w:b/>
                <w:bCs/>
                <w:sz w:val="24"/>
                <w:szCs w:val="24"/>
              </w:rPr>
              <w:t xml:space="preserve">  E  R  T  I  M  I</w:t>
            </w:r>
          </w:p>
        </w:tc>
        <w:tc>
          <w:tcPr>
            <w:tcW w:w="867" w:type="dxa"/>
            <w:tcBorders>
              <w:top w:val="single" w:sz="12" w:space="0" w:color="auto"/>
              <w:left w:val="nil"/>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Faktik 2008</w:t>
            </w:r>
          </w:p>
        </w:tc>
        <w:tc>
          <w:tcPr>
            <w:tcW w:w="926" w:type="dxa"/>
            <w:tcBorders>
              <w:top w:val="single" w:sz="12" w:space="0" w:color="auto"/>
              <w:left w:val="nil"/>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Buxheti i rishikuar 2009 </w:t>
            </w:r>
          </w:p>
        </w:tc>
        <w:tc>
          <w:tcPr>
            <w:tcW w:w="906" w:type="dxa"/>
            <w:tcBorders>
              <w:top w:val="single" w:sz="12" w:space="0" w:color="auto"/>
              <w:left w:val="nil"/>
              <w:bottom w:val="single" w:sz="12" w:space="0" w:color="auto"/>
              <w:right w:val="double" w:sz="6" w:space="0" w:color="auto"/>
            </w:tcBorders>
            <w:shd w:val="clear" w:color="auto" w:fill="C0C0C0"/>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P/Buxheti </w:t>
            </w:r>
            <w:r w:rsidRPr="00BA3BA9">
              <w:rPr>
                <w:rFonts w:ascii="Garamond" w:hAnsi="Garamond" w:cs="Arial"/>
                <w:b/>
                <w:bCs/>
                <w:sz w:val="24"/>
                <w:szCs w:val="24"/>
              </w:rPr>
              <w:br/>
              <w:t>2010</w:t>
            </w:r>
          </w:p>
        </w:tc>
        <w:tc>
          <w:tcPr>
            <w:tcW w:w="2578" w:type="dxa"/>
            <w:tcBorders>
              <w:top w:val="single" w:sz="12" w:space="0" w:color="auto"/>
              <w:left w:val="nil"/>
              <w:bottom w:val="single" w:sz="12" w:space="0" w:color="auto"/>
              <w:right w:val="single" w:sz="12" w:space="0" w:color="auto"/>
            </w:tcBorders>
            <w:shd w:val="clear" w:color="auto" w:fill="C0C0C0"/>
            <w:noWrap/>
            <w:vAlign w:val="center"/>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T E M 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TE ARDHURAVE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w:t>
            </w:r>
          </w:p>
        </w:tc>
        <w:tc>
          <w:tcPr>
            <w:tcW w:w="2578" w:type="dxa"/>
            <w:tcBorders>
              <w:top w:val="single" w:sz="4"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REVENUE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ndihmat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Grants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Nga </w:t>
            </w:r>
            <w:proofErr w:type="gramStart"/>
            <w:r w:rsidRPr="00BA3BA9">
              <w:rPr>
                <w:rFonts w:ascii="Garamond" w:hAnsi="Garamond" w:cs="Arial"/>
                <w:sz w:val="24"/>
                <w:szCs w:val="24"/>
              </w:rPr>
              <w:t>kjo:Mbeshtetje</w:t>
            </w:r>
            <w:proofErr w:type="gramEnd"/>
            <w:r w:rsidRPr="00BA3BA9">
              <w:rPr>
                <w:rFonts w:ascii="Garamond" w:hAnsi="Garamond" w:cs="Arial"/>
                <w:sz w:val="24"/>
                <w:szCs w:val="24"/>
              </w:rPr>
              <w:t xml:space="preserve"> buxhetore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From which: Budget Support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tatimore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Tax Revenue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II.1</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Nga Tatimet dhe Doganat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From tax offices and customs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Vleren e Shtuar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V.A. T &amp; Turnover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Fitimin</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Akcizat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Excise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te Ardhurat Personale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Personal Income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Nacionale dhe te tjera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National Taxes and others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6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Doganore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Customs Duties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II.2</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nga Pushteti Vendor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Taxes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Taksa Lokale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Taxes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Pasurine(ndertesat)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Property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Tatimi mbi Biznesin e vogel</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Small Business Tax</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II.3</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ardhurat nga Fondet Speciale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Revenues from Special Funds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Shoqeror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Social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Sigurimi Shendetesor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Health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ardhurat per kompensimin ne vlere te pronareve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Revenues for owners' in value-compensation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Te ardhura Jotatimore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Nontax Revenue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Tran.Fitimi nga Banka e Shqiperise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Profit transfer from BOA</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Institucionet Buxhetore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Income of budgetary institutions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Dividenti</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Divident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4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Tarifat e Sherbimeve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Services Fees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5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Others</w:t>
            </w:r>
          </w:p>
        </w:tc>
      </w:tr>
      <w:tr w:rsidR="008C493D" w:rsidRPr="00BA3BA9" w:rsidTr="008C493D">
        <w:trPr>
          <w:trHeight w:val="120"/>
        </w:trPr>
        <w:tc>
          <w:tcPr>
            <w:tcW w:w="388" w:type="dxa"/>
            <w:tcBorders>
              <w:top w:val="double" w:sz="6" w:space="0" w:color="auto"/>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867"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26" w:type="dxa"/>
            <w:tcBorders>
              <w:top w:val="double" w:sz="6" w:space="0" w:color="auto"/>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906" w:type="dxa"/>
            <w:tcBorders>
              <w:top w:val="double" w:sz="6" w:space="0" w:color="auto"/>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578" w:type="dxa"/>
            <w:tcBorders>
              <w:top w:val="double" w:sz="6" w:space="0" w:color="auto"/>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TOTALI I SHPENZIMEVE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TOTAL EXPENDITURE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Korrente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Current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1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Personeli</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Personnel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Wages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Kontributi per Sigurime Shoqerore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 contributions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Politikat e reja pagash</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2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Interest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Brendshme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Huaja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3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Operative Mirembajtje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Operational &amp; Maintenance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Nga e cila: Planifikim, menaxhim &amp; administrim</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From which: Planning maanagement &amp; administration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4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Subvencionet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Subsidies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5 </w:t>
            </w:r>
          </w:p>
        </w:tc>
        <w:tc>
          <w:tcPr>
            <w:tcW w:w="2975" w:type="dxa"/>
            <w:tcBorders>
              <w:top w:val="nil"/>
              <w:left w:val="nil"/>
              <w:bottom w:val="nil"/>
              <w:right w:val="single" w:sz="12" w:space="0" w:color="auto"/>
            </w:tcBorders>
            <w:shd w:val="clear" w:color="auto" w:fill="auto"/>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Fondet Speciale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Social insurance outlays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Shoqerore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Politika te reja pensionesh</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new policies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Sigurime Shendetesore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Health insurance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 per Kompensimin ne Vlere te Pronareve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Expenditure for owners' in value-compensation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6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per Buxhetin Vendor</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Local Budget expenditure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Granti nga buxheti i shtetit per pushtetin vendor</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Local Budget (Grant) of which: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i pakushtezuar </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Unconditional Grants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Grant konkurrues i brendshem</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Domesstic Competitive Grant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Grant me financim te huaj </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Foreign Competitive Grant</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ardhura nga taksat dhe tarifat vendore</w:t>
            </w:r>
          </w:p>
        </w:tc>
        <w:tc>
          <w:tcPr>
            <w:tcW w:w="867"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Local Budget (Own revenues)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7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Shpenzime te tjera </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Other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Pagesa e Papunesise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Unemployment insurance benefits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Ndihma Ekonomike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Social assistance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ish te perndjekurit politike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ex political prisoners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Kompensim per energjine elektrike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Compensation for electricity</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Rezerve, Kontigjenca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Reserve fund, Contingency</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Fondi Rezerve i Keshillit te Ministrave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CoM Reserve Fund</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Fond Kontigjence per ruajtjen e deficitit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Contingency for deficit financing</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III.</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Shpenzime Kapitale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Capital expenditures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Brendshem, nga e cila:</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6.9%</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financing, of which: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Fond i Ngrire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Frozen Fund</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Rruga Rreshen-Kalimash</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i/>
                <w:iCs/>
                <w:sz w:val="24"/>
                <w:szCs w:val="24"/>
              </w:rPr>
            </w:pPr>
            <w:r w:rsidRPr="00BA3BA9">
              <w:rPr>
                <w:rFonts w:ascii="Garamond" w:hAnsi="Garamond" w:cs="Arial"/>
                <w:i/>
                <w:iCs/>
                <w:sz w:val="24"/>
                <w:szCs w:val="24"/>
              </w:rPr>
              <w:t xml:space="preserve"> Road Rreshen-Kalimash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Financimi Huaj per projekte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Foreign financing</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IV</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Net lending</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Demshperblim per Gerdecin</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Transferim Kapital (Shpronesime)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0.2%</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DEFIÇITI</w:t>
            </w:r>
          </w:p>
        </w:tc>
        <w:tc>
          <w:tcPr>
            <w:tcW w:w="867"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-5.60%</w:t>
            </w:r>
          </w:p>
        </w:tc>
        <w:tc>
          <w:tcPr>
            <w:tcW w:w="92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-3.89%</w:t>
            </w:r>
          </w:p>
        </w:tc>
        <w:tc>
          <w:tcPr>
            <w:tcW w:w="2578" w:type="dxa"/>
            <w:tcBorders>
              <w:top w:val="nil"/>
              <w:left w:val="nil"/>
              <w:bottom w:val="nil"/>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Cash Balance</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FINANCIMI DEFIÇITIT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Financing (Cash)</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 Brendshem</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5.8%</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Domestic</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Te ardhura nga privatizimi</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Privatization receipts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Hua-marrje e brendshme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Domestic borrowing</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 Huaj</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0.8%</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Foreign</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Hua afatgjate (e marre) per projekte</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Long-term </w:t>
            </w:r>
            <w:proofErr w:type="gramStart"/>
            <w:r w:rsidRPr="00BA3BA9">
              <w:rPr>
                <w:rFonts w:ascii="Garamond" w:hAnsi="Garamond" w:cs="Arial"/>
                <w:sz w:val="24"/>
                <w:szCs w:val="24"/>
              </w:rPr>
              <w:t>Loan(</w:t>
            </w:r>
            <w:proofErr w:type="gramEnd"/>
            <w:r w:rsidRPr="00BA3BA9">
              <w:rPr>
                <w:rFonts w:ascii="Garamond" w:hAnsi="Garamond" w:cs="Arial"/>
                <w:sz w:val="24"/>
                <w:szCs w:val="24"/>
              </w:rPr>
              <w:t>Drawings)</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Ndryshim i gjendjes se arkes</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0.0%</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r>
      <w:tr w:rsidR="008C493D" w:rsidRPr="00BA3BA9" w:rsidTr="008C493D">
        <w:trPr>
          <w:trHeight w:val="120"/>
        </w:trPr>
        <w:tc>
          <w:tcPr>
            <w:tcW w:w="388" w:type="dxa"/>
            <w:tcBorders>
              <w:top w:val="nil"/>
              <w:left w:val="single" w:sz="12" w:space="0" w:color="auto"/>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Ripagesat</w:t>
            </w:r>
          </w:p>
        </w:tc>
        <w:tc>
          <w:tcPr>
            <w:tcW w:w="867"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w:t>
            </w:r>
          </w:p>
        </w:tc>
        <w:tc>
          <w:tcPr>
            <w:tcW w:w="926" w:type="dxa"/>
            <w:tcBorders>
              <w:top w:val="nil"/>
              <w:left w:val="nil"/>
              <w:bottom w:val="nil"/>
              <w:right w:val="double" w:sz="6"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w:t>
            </w:r>
          </w:p>
        </w:tc>
        <w:tc>
          <w:tcPr>
            <w:tcW w:w="906" w:type="dxa"/>
            <w:tcBorders>
              <w:top w:val="nil"/>
              <w:left w:val="nil"/>
              <w:bottom w:val="nil"/>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w:t>
            </w:r>
          </w:p>
        </w:tc>
        <w:tc>
          <w:tcPr>
            <w:tcW w:w="2578" w:type="dxa"/>
            <w:tcBorders>
              <w:top w:val="nil"/>
              <w:left w:val="nil"/>
              <w:bottom w:val="nil"/>
              <w:right w:val="single" w:sz="12"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Repayments</w:t>
            </w:r>
          </w:p>
        </w:tc>
      </w:tr>
      <w:tr w:rsidR="008C493D" w:rsidRPr="00BA3BA9" w:rsidTr="008C493D">
        <w:trPr>
          <w:trHeight w:val="120"/>
        </w:trPr>
        <w:tc>
          <w:tcPr>
            <w:tcW w:w="388" w:type="dxa"/>
            <w:tcBorders>
              <w:top w:val="single" w:sz="12" w:space="0" w:color="auto"/>
              <w:left w:val="single" w:sz="12" w:space="0" w:color="auto"/>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975"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Produkti i Brendshem Bruto (PBB)</w:t>
            </w:r>
          </w:p>
        </w:tc>
        <w:tc>
          <w:tcPr>
            <w:tcW w:w="867"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926"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906" w:type="dxa"/>
            <w:tcBorders>
              <w:top w:val="single" w:sz="12" w:space="0" w:color="auto"/>
              <w:left w:val="nil"/>
              <w:bottom w:val="single" w:sz="12" w:space="0" w:color="auto"/>
              <w:right w:val="double" w:sz="6" w:space="0" w:color="auto"/>
            </w:tcBorders>
            <w:shd w:val="clear" w:color="auto" w:fill="C0C0C0"/>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2578" w:type="dxa"/>
            <w:tcBorders>
              <w:top w:val="single" w:sz="12" w:space="0" w:color="auto"/>
              <w:left w:val="nil"/>
              <w:bottom w:val="single" w:sz="12" w:space="0" w:color="auto"/>
              <w:right w:val="single" w:sz="12" w:space="0" w:color="auto"/>
            </w:tcBorders>
            <w:shd w:val="clear" w:color="auto" w:fill="C0C0C0"/>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sectPr w:rsidR="008C493D" w:rsidRPr="00BA3BA9" w:rsidSect="008C493D">
          <w:pgSz w:w="11907" w:h="16840" w:code="9"/>
          <w:pgMar w:top="1418" w:right="1418" w:bottom="1418" w:left="1418" w:header="1304" w:footer="1134" w:gutter="0"/>
          <w:cols w:space="720"/>
          <w:docGrid w:linePitch="360"/>
        </w:sectPr>
      </w:pPr>
    </w:p>
    <w:tbl>
      <w:tblPr>
        <w:tblW w:w="14179" w:type="dxa"/>
        <w:tblInd w:w="108" w:type="dxa"/>
        <w:tblLayout w:type="fixed"/>
        <w:tblLook w:val="0000" w:firstRow="0" w:lastRow="0" w:firstColumn="0" w:lastColumn="0" w:noHBand="0" w:noVBand="0"/>
      </w:tblPr>
      <w:tblGrid>
        <w:gridCol w:w="303"/>
        <w:gridCol w:w="550"/>
        <w:gridCol w:w="3174"/>
        <w:gridCol w:w="720"/>
        <w:gridCol w:w="1440"/>
        <w:gridCol w:w="900"/>
        <w:gridCol w:w="960"/>
        <w:gridCol w:w="762"/>
        <w:gridCol w:w="748"/>
        <w:gridCol w:w="790"/>
        <w:gridCol w:w="706"/>
        <w:gridCol w:w="748"/>
        <w:gridCol w:w="804"/>
        <w:gridCol w:w="773"/>
        <w:gridCol w:w="801"/>
      </w:tblGrid>
      <w:tr w:rsidR="008C493D" w:rsidRPr="00BA3BA9" w:rsidTr="008C493D">
        <w:trPr>
          <w:trHeight w:val="102"/>
        </w:trPr>
        <w:tc>
          <w:tcPr>
            <w:tcW w:w="30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31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6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9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0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7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80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30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317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2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6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9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0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4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0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7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80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303"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5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317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72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4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96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76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74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79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70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74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80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77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80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5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317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72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96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76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74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79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70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74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80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77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80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26,352</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2,648</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31,592</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4,908</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67,000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135,500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317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w:t>
            </w:r>
          </w:p>
        </w:tc>
        <w:tc>
          <w:tcPr>
            <w:tcW w:w="55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e Presidentit</w:t>
            </w:r>
          </w:p>
        </w:tc>
        <w:tc>
          <w:tcPr>
            <w:tcW w:w="72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4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90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53,648</w:t>
            </w:r>
          </w:p>
        </w:tc>
        <w:tc>
          <w:tcPr>
            <w:tcW w:w="96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7,352</w:t>
            </w:r>
          </w:p>
        </w:tc>
        <w:tc>
          <w:tcPr>
            <w:tcW w:w="762"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29,000</w:t>
            </w:r>
          </w:p>
        </w:tc>
        <w:tc>
          <w:tcPr>
            <w:tcW w:w="748"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706"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90,500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55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317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72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6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9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0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7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0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0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1</w:t>
            </w:r>
          </w:p>
        </w:tc>
        <w:tc>
          <w:tcPr>
            <w:tcW w:w="55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s</w:t>
            </w:r>
          </w:p>
        </w:tc>
        <w:tc>
          <w:tcPr>
            <w:tcW w:w="317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Presidenca</w:t>
            </w:r>
          </w:p>
        </w:tc>
        <w:tc>
          <w:tcPr>
            <w:tcW w:w="72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p>
        </w:tc>
        <w:tc>
          <w:tcPr>
            <w:tcW w:w="14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80,000</w:t>
            </w:r>
          </w:p>
        </w:tc>
        <w:tc>
          <w:tcPr>
            <w:tcW w:w="9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10,000</w:t>
            </w:r>
          </w:p>
        </w:tc>
        <w:tc>
          <w:tcPr>
            <w:tcW w:w="76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60,592</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0</w:t>
            </w:r>
          </w:p>
        </w:tc>
        <w:tc>
          <w:tcPr>
            <w:tcW w:w="79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500</w:t>
            </w:r>
          </w:p>
        </w:tc>
        <w:tc>
          <w:tcPr>
            <w:tcW w:w="70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0</w:t>
            </w:r>
          </w:p>
        </w:tc>
        <w:tc>
          <w:tcPr>
            <w:tcW w:w="74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4,908</w:t>
            </w:r>
          </w:p>
        </w:tc>
        <w:tc>
          <w:tcPr>
            <w:tcW w:w="80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3,000</w:t>
            </w:r>
          </w:p>
        </w:tc>
        <w:tc>
          <w:tcPr>
            <w:tcW w:w="77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67,000</w:t>
            </w:r>
          </w:p>
        </w:tc>
        <w:tc>
          <w:tcPr>
            <w:tcW w:w="80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sz w:val="24"/>
                <w:szCs w:val="24"/>
              </w:rPr>
            </w:pPr>
            <w:r w:rsidRPr="00BA3BA9">
              <w:rPr>
                <w:rFonts w:ascii="Garamond" w:hAnsi="Garamond" w:cs="Arial"/>
                <w:b/>
                <w:sz w:val="24"/>
                <w:szCs w:val="24"/>
              </w:rPr>
              <w:t>226,000</w:t>
            </w:r>
          </w:p>
        </w:tc>
      </w:tr>
    </w:tbl>
    <w:p w:rsidR="008C493D" w:rsidRPr="00BA3BA9" w:rsidRDefault="008C493D" w:rsidP="008C493D">
      <w:pPr>
        <w:pStyle w:val="Tabele"/>
        <w:rPr>
          <w:rFonts w:ascii="Garamond" w:hAnsi="Garamond"/>
          <w:b/>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tblInd w:w="108" w:type="dxa"/>
        <w:tblLook w:val="0000" w:firstRow="0" w:lastRow="0" w:firstColumn="0" w:lastColumn="0" w:noHBand="0" w:noVBand="0"/>
      </w:tblPr>
      <w:tblGrid>
        <w:gridCol w:w="373"/>
        <w:gridCol w:w="549"/>
        <w:gridCol w:w="2743"/>
        <w:gridCol w:w="451"/>
        <w:gridCol w:w="1651"/>
        <w:gridCol w:w="652"/>
        <w:gridCol w:w="823"/>
        <w:gridCol w:w="736"/>
        <w:gridCol w:w="688"/>
        <w:gridCol w:w="1219"/>
        <w:gridCol w:w="720"/>
        <w:gridCol w:w="783"/>
        <w:gridCol w:w="936"/>
        <w:gridCol w:w="920"/>
        <w:gridCol w:w="652"/>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63,900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869,000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Kuvendi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142,100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869,000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14173" w:type="dxa"/>
        <w:tblInd w:w="108" w:type="dxa"/>
        <w:tblLook w:val="0000" w:firstRow="0" w:lastRow="0" w:firstColumn="0" w:lastColumn="0" w:noHBand="0" w:noVBand="0"/>
      </w:tblPr>
      <w:tblGrid>
        <w:gridCol w:w="482"/>
        <w:gridCol w:w="779"/>
        <w:gridCol w:w="4492"/>
        <w:gridCol w:w="614"/>
        <w:gridCol w:w="2644"/>
        <w:gridCol w:w="944"/>
        <w:gridCol w:w="1244"/>
        <w:gridCol w:w="1096"/>
        <w:gridCol w:w="1354"/>
        <w:gridCol w:w="1914"/>
        <w:gridCol w:w="1147"/>
        <w:gridCol w:w="1357"/>
        <w:gridCol w:w="1434"/>
        <w:gridCol w:w="1407"/>
        <w:gridCol w:w="944"/>
      </w:tblGrid>
      <w:tr w:rsidR="008C493D" w:rsidRPr="00BA3BA9" w:rsidTr="008C493D">
        <w:trPr>
          <w:trHeight w:val="199"/>
        </w:trPr>
        <w:tc>
          <w:tcPr>
            <w:tcW w:w="38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1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14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3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99"/>
        </w:trPr>
        <w:tc>
          <w:tcPr>
            <w:tcW w:w="38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9"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1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14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3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r>
      <w:tr w:rsidR="008C493D" w:rsidRPr="00BA3BA9" w:rsidTr="008C493D">
        <w:trPr>
          <w:trHeight w:val="102"/>
        </w:trPr>
        <w:tc>
          <w:tcPr>
            <w:tcW w:w="383"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919"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01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114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35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3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919"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Subvecionet</w:t>
            </w:r>
          </w:p>
        </w:tc>
        <w:tc>
          <w:tcPr>
            <w:tcW w:w="101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1147"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357"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67,880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64,000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361,600</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9"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1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14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5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83"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Ministrave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67,880</w:t>
            </w:r>
          </w:p>
        </w:tc>
        <w:tc>
          <w:tcPr>
            <w:tcW w:w="919"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1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14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64,000</w:t>
            </w:r>
          </w:p>
        </w:tc>
        <w:tc>
          <w:tcPr>
            <w:tcW w:w="135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361,600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ayout w:type="fixed"/>
        <w:tblCellMar>
          <w:left w:w="30" w:type="dxa"/>
          <w:right w:w="30" w:type="dxa"/>
        </w:tblCellMar>
        <w:tblLook w:val="0000" w:firstRow="0" w:lastRow="0" w:firstColumn="0" w:lastColumn="0" w:noHBand="0" w:noVBand="0"/>
      </w:tblPr>
      <w:tblGrid>
        <w:gridCol w:w="290"/>
        <w:gridCol w:w="504"/>
        <w:gridCol w:w="2801"/>
        <w:gridCol w:w="456"/>
        <w:gridCol w:w="1147"/>
        <w:gridCol w:w="771"/>
        <w:gridCol w:w="744"/>
        <w:gridCol w:w="833"/>
        <w:gridCol w:w="820"/>
        <w:gridCol w:w="869"/>
        <w:gridCol w:w="771"/>
        <w:gridCol w:w="820"/>
        <w:gridCol w:w="898"/>
        <w:gridCol w:w="833"/>
        <w:gridCol w:w="869"/>
      </w:tblGrid>
      <w:tr w:rsidR="008C493D" w:rsidRPr="00BA3BA9" w:rsidTr="008C493D">
        <w:trPr>
          <w:trHeight w:val="79"/>
          <w:jc w:val="center"/>
        </w:trPr>
        <w:tc>
          <w:tcPr>
            <w:tcW w:w="29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50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280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sz w:val="24"/>
                <w:szCs w:val="24"/>
              </w:rPr>
              <w:t>Tab.5</w:t>
            </w:r>
          </w:p>
        </w:tc>
        <w:tc>
          <w:tcPr>
            <w:tcW w:w="456"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1147"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4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69"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98"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gridSpan w:val="2"/>
            <w:tcBorders>
              <w:top w:val="nil"/>
              <w:left w:val="nil"/>
              <w:bottom w:val="nil"/>
              <w:right w:val="nil"/>
            </w:tcBorders>
          </w:tcPr>
          <w:p w:rsidR="008C493D" w:rsidRPr="00BA3BA9" w:rsidRDefault="008C493D" w:rsidP="008C493D">
            <w:pPr>
              <w:pStyle w:val="Tabele"/>
              <w:rPr>
                <w:rFonts w:ascii="Garamond" w:hAnsi="Garamond" w:cs="Arial"/>
                <w:b/>
                <w:bCs/>
                <w:i/>
                <w:iCs/>
                <w:color w:val="000000"/>
                <w:sz w:val="24"/>
                <w:szCs w:val="24"/>
              </w:rPr>
            </w:pPr>
          </w:p>
        </w:tc>
      </w:tr>
      <w:tr w:rsidR="008C493D" w:rsidRPr="00BA3BA9" w:rsidTr="008C493D">
        <w:trPr>
          <w:trHeight w:val="79"/>
          <w:jc w:val="center"/>
        </w:trPr>
        <w:tc>
          <w:tcPr>
            <w:tcW w:w="29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50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280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456"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1147"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4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69"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98"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gridSpan w:val="2"/>
            <w:tcBorders>
              <w:top w:val="nil"/>
              <w:left w:val="nil"/>
              <w:bottom w:val="nil"/>
              <w:right w:val="nil"/>
            </w:tcBorders>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ne 000/leke</w:t>
            </w:r>
          </w:p>
        </w:tc>
      </w:tr>
      <w:tr w:rsidR="008C493D" w:rsidRPr="00BA3BA9" w:rsidTr="008C493D">
        <w:trPr>
          <w:trHeight w:val="79"/>
          <w:jc w:val="center"/>
        </w:trPr>
        <w:tc>
          <w:tcPr>
            <w:tcW w:w="29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50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280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456"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1147"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4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898"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79"/>
          <w:jc w:val="center"/>
        </w:trPr>
        <w:tc>
          <w:tcPr>
            <w:tcW w:w="29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Gr</w:t>
            </w:r>
          </w:p>
        </w:tc>
        <w:tc>
          <w:tcPr>
            <w:tcW w:w="50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Tit</w:t>
            </w:r>
          </w:p>
        </w:tc>
        <w:tc>
          <w:tcPr>
            <w:tcW w:w="280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Emertimi i Institucionit Buxhetor / Programit</w:t>
            </w:r>
          </w:p>
        </w:tc>
        <w:tc>
          <w:tcPr>
            <w:tcW w:w="456"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w:t>
            </w:r>
          </w:p>
        </w:tc>
        <w:tc>
          <w:tcPr>
            <w:tcW w:w="1147"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 Kapitulli</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Pagat</w:t>
            </w:r>
          </w:p>
        </w:tc>
        <w:tc>
          <w:tcPr>
            <w:tcW w:w="74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Kontrib.e </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Sigurimeve Shoqerore</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Mallra dhe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Sherbime</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Subveci-</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net</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Te Tjera</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Transfer.Korrente Brendshme</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Korrente te Huaja</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Transferta per Buxhetet Familiare dhe Individet</w:t>
            </w:r>
          </w:p>
        </w:tc>
        <w:tc>
          <w:tcPr>
            <w:tcW w:w="898"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Patrupezuara</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Trupezuara</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Totali</w:t>
            </w:r>
          </w:p>
        </w:tc>
      </w:tr>
      <w:tr w:rsidR="008C493D" w:rsidRPr="00BA3BA9" w:rsidTr="008C493D">
        <w:trPr>
          <w:trHeight w:val="79"/>
          <w:jc w:val="center"/>
        </w:trPr>
        <w:tc>
          <w:tcPr>
            <w:tcW w:w="290"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Planifikimi, Menaxhimi dhe Administrimi</w:t>
            </w:r>
          </w:p>
        </w:tc>
        <w:tc>
          <w:tcPr>
            <w:tcW w:w="456"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181,000</w:t>
            </w:r>
          </w:p>
        </w:tc>
        <w:tc>
          <w:tcPr>
            <w:tcW w:w="744"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26,500</w:t>
            </w:r>
          </w:p>
        </w:tc>
        <w:tc>
          <w:tcPr>
            <w:tcW w:w="833"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86,800</w:t>
            </w:r>
          </w:p>
        </w:tc>
        <w:tc>
          <w:tcPr>
            <w:tcW w:w="820"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10,000</w:t>
            </w:r>
          </w:p>
        </w:tc>
        <w:tc>
          <w:tcPr>
            <w:tcW w:w="820"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1,200</w:t>
            </w:r>
          </w:p>
        </w:tc>
        <w:tc>
          <w:tcPr>
            <w:tcW w:w="898"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16,000</w:t>
            </w:r>
          </w:p>
        </w:tc>
        <w:tc>
          <w:tcPr>
            <w:tcW w:w="869" w:type="dxa"/>
            <w:tcBorders>
              <w:top w:val="single"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321,500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37,000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37,000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Energjine</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51,000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13,000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65,000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500,000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48,000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48,000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04320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Burimet Natyrore</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137,000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33,000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101,000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89,000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380,000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04430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 Miniera e Nd/je Publike</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04440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Zhvillim Ekonomik</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128,500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21,000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88,000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43,000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9,500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179,300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469,300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563,000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563,000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04130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lang w:val="it-IT"/>
              </w:rPr>
              <w:t xml:space="preserve">Mbeshtetje per Mbikq. e Tregut, Infrast. e Ciles. dhe Pron. </w:t>
            </w:r>
            <w:r w:rsidRPr="00BA3BA9">
              <w:rPr>
                <w:rFonts w:ascii="Garamond" w:hAnsi="Garamond" w:cs="Arial"/>
                <w:b/>
                <w:bCs/>
                <w:color w:val="000000"/>
                <w:sz w:val="24"/>
                <w:szCs w:val="24"/>
              </w:rPr>
              <w:t>Industr.</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203,500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30,500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48,000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7,000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59,000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348,000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04160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4,000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Zhvillim Rajonal</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8,000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225,000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225,000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50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04770</w:t>
            </w:r>
          </w:p>
        </w:tc>
        <w:tc>
          <w:tcPr>
            <w:tcW w:w="280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w:t>
            </w:r>
          </w:p>
        </w:tc>
        <w:tc>
          <w:tcPr>
            <w:tcW w:w="50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s</w:t>
            </w:r>
          </w:p>
        </w:tc>
        <w:tc>
          <w:tcPr>
            <w:tcW w:w="280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Ministria e Ekonomise, Tregtise dhe Energjitikes</w:t>
            </w:r>
          </w:p>
        </w:tc>
        <w:tc>
          <w:tcPr>
            <w:tcW w:w="456"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1147"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650,000</w:t>
            </w:r>
          </w:p>
        </w:tc>
        <w:tc>
          <w:tcPr>
            <w:tcW w:w="74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98,000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270,800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43,000</w:t>
            </w: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17,000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1,200</w:t>
            </w:r>
          </w:p>
        </w:tc>
        <w:tc>
          <w:tcPr>
            <w:tcW w:w="898"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161,500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2,214,500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3,456,000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51"/>
        <w:gridCol w:w="502"/>
        <w:gridCol w:w="3829"/>
        <w:gridCol w:w="418"/>
        <w:gridCol w:w="1448"/>
        <w:gridCol w:w="670"/>
        <w:gridCol w:w="738"/>
        <w:gridCol w:w="663"/>
        <w:gridCol w:w="621"/>
        <w:gridCol w:w="1078"/>
        <w:gridCol w:w="649"/>
        <w:gridCol w:w="703"/>
        <w:gridCol w:w="834"/>
        <w:gridCol w:w="821"/>
        <w:gridCol w:w="679"/>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133,640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21,360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264,500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Siguria ushqimore dhe mbrojtja e konsumatorit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765,296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116,990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1,541,786</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50,256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50,256</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infrastruktures se kullimit dhe ujitjes</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301,402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41,513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1,728,650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2,506,565</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31,880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31,880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04240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Zhvillimi Rural duke mbesht. Prodh. Bujq, Blek, Agroind dhe Market.</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92,004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11,248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1,515,000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2,050,252</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04250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4,327</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7,047</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Keshillimi dhe Informacioni Bujqesor</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273,800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04860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43,300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qendrueshem i tokes bujqesore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05470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Bujqesise, Ushqimit dhe Mbrojtjes se Konsumatorit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1,446,369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226,231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1,014,800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1,516,200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2,994,626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7,275,226</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14165" w:type="dxa"/>
        <w:jc w:val="center"/>
        <w:tblLayout w:type="fixed"/>
        <w:tblLook w:val="0000" w:firstRow="0" w:lastRow="0" w:firstColumn="0" w:lastColumn="0" w:noHBand="0" w:noVBand="0"/>
      </w:tblPr>
      <w:tblGrid>
        <w:gridCol w:w="375"/>
        <w:gridCol w:w="543"/>
        <w:gridCol w:w="2555"/>
        <w:gridCol w:w="540"/>
        <w:gridCol w:w="1457"/>
        <w:gridCol w:w="814"/>
        <w:gridCol w:w="780"/>
        <w:gridCol w:w="882"/>
        <w:gridCol w:w="865"/>
        <w:gridCol w:w="916"/>
        <w:gridCol w:w="814"/>
        <w:gridCol w:w="865"/>
        <w:gridCol w:w="933"/>
        <w:gridCol w:w="896"/>
        <w:gridCol w:w="930"/>
      </w:tblGrid>
      <w:tr w:rsidR="008C493D" w:rsidRPr="00BA3BA9" w:rsidTr="008C493D">
        <w:trPr>
          <w:trHeight w:val="102"/>
          <w:jc w:val="center"/>
        </w:trPr>
        <w:tc>
          <w:tcPr>
            <w:tcW w:w="3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5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9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93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37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5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5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9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3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375"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55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45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81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8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6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91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81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6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3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9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3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3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4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255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457"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814"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7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88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86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91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81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86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3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89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3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167,051</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25,400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46,140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41,860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306,251</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5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Rrjeti i rrugeve nacionale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328,221</w:t>
            </w:r>
          </w:p>
        </w:tc>
        <w:tc>
          <w:tcPr>
            <w:tcW w:w="78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47,879</w:t>
            </w:r>
          </w:p>
        </w:tc>
        <w:tc>
          <w:tcPr>
            <w:tcW w:w="88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1,121,000</w:t>
            </w:r>
          </w:p>
        </w:tc>
        <w:tc>
          <w:tcPr>
            <w:tcW w:w="86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336,096</w:t>
            </w:r>
          </w:p>
        </w:tc>
        <w:tc>
          <w:tcPr>
            <w:tcW w:w="896"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24,902,904</w:t>
            </w:r>
          </w:p>
        </w:tc>
        <w:tc>
          <w:tcPr>
            <w:tcW w:w="93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26,736,100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8,456,000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8,456,000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04520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Menaxhimi i Transportit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14,128</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2,247</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23,375</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04530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1,225</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1,525</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Portet</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40,133</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6,116</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144,249</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04540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Hekurudhat</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10,418</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2,082</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484,000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81,000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584,500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04550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Aviacioni Civil</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28,730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4,270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17,500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04560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Ujesjelles Kanalizime</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42,450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8,350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790,000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3,003,500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3,886,300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4,318,846</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4,318,846</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06370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Strehimi dhe Urbanistika</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215,400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33,900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876,300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52,800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52,800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364,600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364,600</w:t>
            </w:r>
          </w:p>
        </w:tc>
      </w:tr>
      <w:tr w:rsidR="008C493D" w:rsidRPr="00BA3BA9" w:rsidTr="008C493D">
        <w:trPr>
          <w:trHeight w:val="102"/>
          <w:jc w:val="center"/>
        </w:trPr>
        <w:tc>
          <w:tcPr>
            <w:tcW w:w="375" w:type="dxa"/>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06180</w:t>
            </w:r>
          </w:p>
        </w:tc>
        <w:tc>
          <w:tcPr>
            <w:tcW w:w="255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publike</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106,244</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15,756</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206,000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448,000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w:t>
            </w:r>
          </w:p>
        </w:tc>
        <w:tc>
          <w:tcPr>
            <w:tcW w:w="54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06220</w:t>
            </w:r>
          </w:p>
        </w:tc>
        <w:tc>
          <w:tcPr>
            <w:tcW w:w="255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9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75"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w:t>
            </w:r>
          </w:p>
        </w:tc>
        <w:tc>
          <w:tcPr>
            <w:tcW w:w="54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255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Publike, Transportit dhe Telekomunikacionit</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5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954,000</w:t>
            </w:r>
          </w:p>
        </w:tc>
        <w:tc>
          <w:tcPr>
            <w:tcW w:w="7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146,000</w:t>
            </w:r>
          </w:p>
        </w:tc>
        <w:tc>
          <w:tcPr>
            <w:tcW w:w="88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1,693,440</w:t>
            </w:r>
          </w:p>
        </w:tc>
        <w:tc>
          <w:tcPr>
            <w:tcW w:w="86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1,274,000</w:t>
            </w:r>
          </w:p>
        </w:tc>
        <w:tc>
          <w:tcPr>
            <w:tcW w:w="91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37,000</w:t>
            </w:r>
          </w:p>
        </w:tc>
        <w:tc>
          <w:tcPr>
            <w:tcW w:w="86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541,860</w:t>
            </w:r>
          </w:p>
        </w:tc>
        <w:tc>
          <w:tcPr>
            <w:tcW w:w="93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437,596</w:t>
            </w:r>
          </w:p>
        </w:tc>
        <w:tc>
          <w:tcPr>
            <w:tcW w:w="89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46,642,950</w:t>
            </w:r>
          </w:p>
        </w:tc>
        <w:tc>
          <w:tcPr>
            <w:tcW w:w="93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51,726,846</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59"/>
        <w:gridCol w:w="522"/>
        <w:gridCol w:w="3325"/>
        <w:gridCol w:w="432"/>
        <w:gridCol w:w="1534"/>
        <w:gridCol w:w="702"/>
        <w:gridCol w:w="774"/>
        <w:gridCol w:w="702"/>
        <w:gridCol w:w="649"/>
        <w:gridCol w:w="1138"/>
        <w:gridCol w:w="679"/>
        <w:gridCol w:w="737"/>
        <w:gridCol w:w="877"/>
        <w:gridCol w:w="862"/>
        <w:gridCol w:w="712"/>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98,858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207,818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19,800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Shpenzimeve Publike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279,792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481,152</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Ekzekutimi i Pagesave te Ndryshme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195,000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te Ardhurave Tatimore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1,438,058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189,200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2,247,258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te Ardhurave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351,197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246,100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1,646,397</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29,800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Lufta kunder Transaksioneve Financiare Jo-Ligjore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14,780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5,258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50,358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Sigurimeve Shoqerore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1,665,000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35,499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35,499</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Auditimi i Brendshem dhe Kontrolli i Financave Publike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29,192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63,192</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Ministria e Financave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2,771,900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394,100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1,020,977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52,720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126,680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753,498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6,843,575</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71"/>
        <w:gridCol w:w="541"/>
        <w:gridCol w:w="2688"/>
        <w:gridCol w:w="446"/>
        <w:gridCol w:w="1619"/>
        <w:gridCol w:w="799"/>
        <w:gridCol w:w="810"/>
        <w:gridCol w:w="744"/>
        <w:gridCol w:w="677"/>
        <w:gridCol w:w="1197"/>
        <w:gridCol w:w="709"/>
        <w:gridCol w:w="771"/>
        <w:gridCol w:w="920"/>
        <w:gridCol w:w="904"/>
        <w:gridCol w:w="80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533,697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83,114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48,284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993,749</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Baze (perfshire parashkollorin)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16,373,803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2,562,265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3,301,365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24,027,433</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661,146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677,146</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i Mesem (i pergjithshem)</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3,285,000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520,116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545,000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876,223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5,227,839</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424,400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312,700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316,700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Arsimi </w:t>
            </w:r>
            <w:proofErr w:type="gramStart"/>
            <w:r w:rsidRPr="00BA3BA9">
              <w:rPr>
                <w:rFonts w:ascii="Garamond" w:hAnsi="Garamond" w:cs="Arial"/>
                <w:b/>
                <w:bCs/>
                <w:sz w:val="24"/>
                <w:szCs w:val="24"/>
              </w:rPr>
              <w:t>i  Mesem</w:t>
            </w:r>
            <w:proofErr w:type="gramEnd"/>
            <w:r w:rsidRPr="00BA3BA9">
              <w:rPr>
                <w:rFonts w:ascii="Garamond" w:hAnsi="Garamond" w:cs="Arial"/>
                <w:b/>
                <w:bCs/>
                <w:sz w:val="24"/>
                <w:szCs w:val="24"/>
              </w:rPr>
              <w:t xml:space="preserve"> (profesional)</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202,284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275,010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2,278,544</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276,224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276,224</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09240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Universitar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46,221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790,648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7,523,869</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315,600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315,600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160,920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160,920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Fonde per Shkencen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09770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Arsimit dhe Shkences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21,762,500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3,414,000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3,047,000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5,603,000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28,204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8,473,020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43,508,924</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tbl>
      <w:tblPr>
        <w:tblW w:w="0" w:type="auto"/>
        <w:jc w:val="center"/>
        <w:tblLook w:val="0000" w:firstRow="0" w:lastRow="0" w:firstColumn="0" w:lastColumn="0" w:noHBand="0" w:noVBand="0"/>
      </w:tblPr>
      <w:tblGrid>
        <w:gridCol w:w="367"/>
        <w:gridCol w:w="533"/>
        <w:gridCol w:w="3139"/>
        <w:gridCol w:w="440"/>
        <w:gridCol w:w="1584"/>
        <w:gridCol w:w="632"/>
        <w:gridCol w:w="795"/>
        <w:gridCol w:w="712"/>
        <w:gridCol w:w="666"/>
        <w:gridCol w:w="1173"/>
        <w:gridCol w:w="697"/>
        <w:gridCol w:w="757"/>
        <w:gridCol w:w="902"/>
        <w:gridCol w:w="887"/>
        <w:gridCol w:w="720"/>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Tab.5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40,860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146,400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Trashegimia Kulturore dhe Muzete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221,600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168,193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168,193</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Arti dhe Kultura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378,600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69,300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156,500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1,007,100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Zhvillimi i Sportit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295,500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Programe per Rinine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Zhvillimi i Turizmit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104,900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205,658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205,658</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04760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r>
      <w:tr w:rsidR="008C493D" w:rsidRPr="00BA3BA9" w:rsidTr="008C493D">
        <w:trPr>
          <w:trHeight w:val="102"/>
          <w:jc w:val="center"/>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per Kultet Fetare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122,100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08480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Turizmit, Kultures, Rinise dhe Sporteve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249,060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480,500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958,851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2,594,851</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0"/>
        <w:gridCol w:w="540"/>
        <w:gridCol w:w="2680"/>
        <w:gridCol w:w="445"/>
        <w:gridCol w:w="1615"/>
        <w:gridCol w:w="742"/>
        <w:gridCol w:w="808"/>
        <w:gridCol w:w="732"/>
        <w:gridCol w:w="676"/>
        <w:gridCol w:w="1194"/>
        <w:gridCol w:w="708"/>
        <w:gridCol w:w="769"/>
        <w:gridCol w:w="918"/>
        <w:gridCol w:w="902"/>
        <w:gridCol w:w="797"/>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45,162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243,262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e Kujdesit Paresor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6,661,000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616,038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7,353,238</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439,500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439,500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169,590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169,590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e Kujdesit Dytesor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2,694,210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16,585,010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735,638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735,638</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208,000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242,000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e Shendetit Publik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1,477,000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565,900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774,600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3,183,500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07450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Shendetesise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2,037,000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1,372,500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19,361,000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777,600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5,420,138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29,325,138</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64"/>
        <w:gridCol w:w="529"/>
        <w:gridCol w:w="3028"/>
        <w:gridCol w:w="437"/>
        <w:gridCol w:w="1566"/>
        <w:gridCol w:w="724"/>
        <w:gridCol w:w="788"/>
        <w:gridCol w:w="705"/>
        <w:gridCol w:w="660"/>
        <w:gridCol w:w="1160"/>
        <w:gridCol w:w="690"/>
        <w:gridCol w:w="750"/>
        <w:gridCol w:w="893"/>
        <w:gridCol w:w="878"/>
        <w:gridCol w:w="724"/>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178,859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40,840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62,630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328,489</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Publikimet Zyrtare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70,400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Mjekesia Ligjore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Sistemi i Burgjeve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2,439,641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307,723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4,870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349,500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3,859,734</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Permbarimit Gjyqesor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Sherbimet per çeshtjet e biresimeve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14,200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Sherbimi i Regjistrimit te Pasurive te Paluajtshme </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572,000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Kthimit dhe Kompensimit te Pronave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868,000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14</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Proves</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5,577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107,977</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03490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Drejtesise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447,000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1,015,840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702,160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18,370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1,254,630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6,794,000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3"/>
        <w:gridCol w:w="546"/>
        <w:gridCol w:w="2719"/>
        <w:gridCol w:w="449"/>
        <w:gridCol w:w="1637"/>
        <w:gridCol w:w="637"/>
        <w:gridCol w:w="818"/>
        <w:gridCol w:w="739"/>
        <w:gridCol w:w="683"/>
        <w:gridCol w:w="1210"/>
        <w:gridCol w:w="715"/>
        <w:gridCol w:w="778"/>
        <w:gridCol w:w="929"/>
        <w:gridCol w:w="913"/>
        <w:gridCol w:w="750"/>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63,700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Perfaqesite Diplomatike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1,629,600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1,890,600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Promovimi i imazhit te vlerave te vendit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128,800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Integrimi europian dhe euro-atlantik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244,900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01140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Puneve te Jashtme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1,743,160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2,328,000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sz w:val="24"/>
          <w:szCs w:val="24"/>
        </w:rPr>
        <w:tab/>
        <w:t xml:space="preserve">     </w:t>
      </w:r>
      <w:r w:rsidRPr="00BA3BA9">
        <w:rPr>
          <w:rFonts w:ascii="Garamond" w:hAnsi="Garamond" w:cs="Arial"/>
          <w:sz w:val="24"/>
          <w:szCs w:val="24"/>
        </w:rPr>
        <w:t>Tab.5</w:t>
      </w:r>
    </w:p>
    <w:tbl>
      <w:tblPr>
        <w:tblW w:w="0" w:type="auto"/>
        <w:tblInd w:w="108" w:type="dxa"/>
        <w:tblLayout w:type="fixed"/>
        <w:tblLook w:val="0000" w:firstRow="0" w:lastRow="0" w:firstColumn="0" w:lastColumn="0" w:noHBand="0" w:noVBand="0"/>
      </w:tblPr>
      <w:tblGrid>
        <w:gridCol w:w="334"/>
        <w:gridCol w:w="552"/>
        <w:gridCol w:w="2534"/>
        <w:gridCol w:w="540"/>
        <w:gridCol w:w="1454"/>
        <w:gridCol w:w="818"/>
        <w:gridCol w:w="785"/>
        <w:gridCol w:w="885"/>
        <w:gridCol w:w="868"/>
        <w:gridCol w:w="918"/>
        <w:gridCol w:w="818"/>
        <w:gridCol w:w="868"/>
        <w:gridCol w:w="935"/>
        <w:gridCol w:w="885"/>
        <w:gridCol w:w="918"/>
      </w:tblGrid>
      <w:tr w:rsidR="008C493D" w:rsidRPr="00BA3BA9" w:rsidTr="008C493D">
        <w:trPr>
          <w:trHeight w:val="102"/>
        </w:trPr>
        <w:tc>
          <w:tcPr>
            <w:tcW w:w="3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5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5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334"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lastRenderedPageBreak/>
              <w:t> </w:t>
            </w:r>
          </w:p>
        </w:tc>
        <w:tc>
          <w:tcPr>
            <w:tcW w:w="55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53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45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3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3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5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253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454"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7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8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3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412,400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56,800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100,280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26,420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3,882</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115,300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718,082</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10,658</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10,658</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145,685</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145,685</w:t>
            </w:r>
          </w:p>
        </w:tc>
      </w:tr>
      <w:tr w:rsidR="008C493D" w:rsidRPr="00BA3BA9" w:rsidTr="008C493D">
        <w:trPr>
          <w:trHeight w:val="102"/>
        </w:trPr>
        <w:tc>
          <w:tcPr>
            <w:tcW w:w="334"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253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7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14,300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31,300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dhe Zhvillimi i Administrates Publike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41,580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90,780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01330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Policia e Shtetit</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7,216,180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1,108,620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2,055,000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34,606</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790,386</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11,712,792</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714,230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714,230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53,041</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53,041</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03140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280,000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Garda e Republikes</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938,000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131,000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1,394,000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03150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Prefekturat dhe Funksionet e Deleguara te P. Vendor</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94,600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644,600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01160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Gjendjes Civile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300,270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47,760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167,000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181,000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806,030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01170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Menaxhimi i Rezervave te Shtetit</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67,550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9,740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98,290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01180</w:t>
            </w:r>
          </w:p>
        </w:tc>
        <w:tc>
          <w:tcPr>
            <w:tcW w:w="253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Emergjencat Civile</w:t>
            </w:r>
          </w:p>
        </w:tc>
        <w:tc>
          <w:tcPr>
            <w:tcW w:w="54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454"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436,420</w:t>
            </w:r>
          </w:p>
        </w:tc>
        <w:tc>
          <w:tcPr>
            <w:tcW w:w="7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69,280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108,000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8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6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885"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13,800</w:t>
            </w:r>
          </w:p>
        </w:tc>
        <w:tc>
          <w:tcPr>
            <w:tcW w:w="918"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676,700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4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74,900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74,900</w:t>
            </w:r>
          </w:p>
        </w:tc>
      </w:tr>
      <w:tr w:rsidR="008C493D" w:rsidRPr="00BA3BA9" w:rsidTr="008C493D">
        <w:trPr>
          <w:trHeight w:val="102"/>
        </w:trPr>
        <w:tc>
          <w:tcPr>
            <w:tcW w:w="334"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16</w:t>
            </w:r>
          </w:p>
        </w:tc>
        <w:tc>
          <w:tcPr>
            <w:tcW w:w="55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10910</w:t>
            </w:r>
          </w:p>
        </w:tc>
        <w:tc>
          <w:tcPr>
            <w:tcW w:w="253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45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7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r>
      <w:tr w:rsidR="008C493D" w:rsidRPr="00BA3BA9" w:rsidTr="008C493D">
        <w:trPr>
          <w:trHeight w:val="102"/>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25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Brendshme</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4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9,922,400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1,498,800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2,946,580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45,000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34,000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752,420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52,688</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2,205,200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17,457,088</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sz w:val="24"/>
          <w:szCs w:val="24"/>
        </w:rPr>
        <w:tab/>
        <w:t xml:space="preserve">   </w:t>
      </w:r>
      <w:r w:rsidRPr="00BA3BA9">
        <w:rPr>
          <w:rFonts w:ascii="Garamond" w:hAnsi="Garamond" w:cs="Arial"/>
          <w:sz w:val="24"/>
          <w:szCs w:val="24"/>
        </w:rPr>
        <w:t>Tab.5</w:t>
      </w:r>
    </w:p>
    <w:tbl>
      <w:tblPr>
        <w:tblW w:w="0" w:type="auto"/>
        <w:tblInd w:w="108" w:type="dxa"/>
        <w:tblLook w:val="0000" w:firstRow="0" w:lastRow="0" w:firstColumn="0" w:lastColumn="0" w:noHBand="0" w:noVBand="0"/>
      </w:tblPr>
      <w:tblGrid>
        <w:gridCol w:w="366"/>
        <w:gridCol w:w="534"/>
        <w:gridCol w:w="2830"/>
        <w:gridCol w:w="441"/>
        <w:gridCol w:w="1588"/>
        <w:gridCol w:w="732"/>
        <w:gridCol w:w="797"/>
        <w:gridCol w:w="722"/>
        <w:gridCol w:w="667"/>
        <w:gridCol w:w="1175"/>
        <w:gridCol w:w="698"/>
        <w:gridCol w:w="758"/>
        <w:gridCol w:w="904"/>
        <w:gridCol w:w="889"/>
        <w:gridCol w:w="795"/>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lastRenderedPageBreak/>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310,819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30,626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1,261,479</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Forcat e Luftimit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2,695,785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387,171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3,487,950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4,685,400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11,388,506</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Arsimi Ushtarak</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623,000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93,002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462,800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1,497,802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09430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Shendetesore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212,342</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373,400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646,742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406,286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406,286</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07340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e Luftimit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1,528,199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223,799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1,998,700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380,500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1,044,900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5,199,098</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e Perqendruar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247,938</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37,183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126,950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365,200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784,571</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02160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Sociale per Ushtaraket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2,920,000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Bashkepunimi Civilo - Ushtarak (AL-CIMIC)</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446,663</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65,089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152,150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813,302</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02280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17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Mbrojtjes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6,064,746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882,254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7,301,974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633,526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7,082,286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25,037,786</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2"/>
        <w:gridCol w:w="546"/>
        <w:gridCol w:w="2721"/>
        <w:gridCol w:w="449"/>
        <w:gridCol w:w="1638"/>
        <w:gridCol w:w="648"/>
        <w:gridCol w:w="818"/>
        <w:gridCol w:w="732"/>
        <w:gridCol w:w="683"/>
        <w:gridCol w:w="1211"/>
        <w:gridCol w:w="716"/>
        <w:gridCol w:w="778"/>
        <w:gridCol w:w="930"/>
        <w:gridCol w:w="914"/>
        <w:gridCol w:w="740"/>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60,541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52,409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477,450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13,500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2,411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10,775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13,709</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Informative Shteterore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554,589</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161,275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793,364</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03520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Informativ Shteteror</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110,023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232,591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52,409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1,298,023</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6"/>
        <w:gridCol w:w="552"/>
        <w:gridCol w:w="2768"/>
        <w:gridCol w:w="454"/>
        <w:gridCol w:w="1665"/>
        <w:gridCol w:w="519"/>
        <w:gridCol w:w="830"/>
        <w:gridCol w:w="741"/>
        <w:gridCol w:w="692"/>
        <w:gridCol w:w="1229"/>
        <w:gridCol w:w="725"/>
        <w:gridCol w:w="885"/>
        <w:gridCol w:w="943"/>
        <w:gridCol w:w="850"/>
        <w:gridCol w:w="667"/>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337"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7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337"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26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7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337"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26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7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19</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Radiotelevizive e RTSH-se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972" w:type="dxa"/>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337"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Drejtoria e Radio Televizionit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337"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26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c>
          <w:tcPr>
            <w:tcW w:w="97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567,000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sz w:val="24"/>
          <w:szCs w:val="24"/>
        </w:rPr>
        <w:t xml:space="preserve">          Tab.5</w:t>
      </w:r>
    </w:p>
    <w:tbl>
      <w:tblPr>
        <w:tblW w:w="5000" w:type="pct"/>
        <w:tblLook w:val="0000" w:firstRow="0" w:lastRow="0" w:firstColumn="0" w:lastColumn="0" w:noHBand="0" w:noVBand="0"/>
      </w:tblPr>
      <w:tblGrid>
        <w:gridCol w:w="376"/>
        <w:gridCol w:w="555"/>
        <w:gridCol w:w="2787"/>
        <w:gridCol w:w="455"/>
        <w:gridCol w:w="1676"/>
        <w:gridCol w:w="654"/>
        <w:gridCol w:w="834"/>
        <w:gridCol w:w="745"/>
        <w:gridCol w:w="696"/>
        <w:gridCol w:w="1237"/>
        <w:gridCol w:w="729"/>
        <w:gridCol w:w="793"/>
        <w:gridCol w:w="948"/>
        <w:gridCol w:w="855"/>
        <w:gridCol w:w="654"/>
      </w:tblGrid>
      <w:tr w:rsidR="008C493D" w:rsidRPr="00BA3BA9" w:rsidTr="008C493D">
        <w:trPr>
          <w:trHeight w:val="139"/>
        </w:trPr>
        <w:tc>
          <w:tcPr>
            <w:tcW w:w="116" w:type="pct"/>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74"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032"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610"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469"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28"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252"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249"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244"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352"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229"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246"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287"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256"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256" w:type="pct"/>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39"/>
        </w:trPr>
        <w:tc>
          <w:tcPr>
            <w:tcW w:w="116" w:type="pct"/>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174"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1032"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610" w:type="pct"/>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469" w:type="pct"/>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228" w:type="pct"/>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252"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249"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244"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352"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229"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246"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287"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256"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256" w:type="pct"/>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105,000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43,850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184,000</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39"/>
        </w:trPr>
        <w:tc>
          <w:tcPr>
            <w:tcW w:w="116" w:type="pct"/>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20</w:t>
            </w:r>
          </w:p>
        </w:tc>
        <w:tc>
          <w:tcPr>
            <w:tcW w:w="17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46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228"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4"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39"/>
        </w:trPr>
        <w:tc>
          <w:tcPr>
            <w:tcW w:w="116" w:type="pct"/>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w:t>
            </w:r>
          </w:p>
        </w:tc>
        <w:tc>
          <w:tcPr>
            <w:tcW w:w="174"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1032"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610"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469"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228"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252"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9"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244"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352"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29"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46"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87"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256" w:type="pct"/>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r>
      <w:tr w:rsidR="008C493D" w:rsidRPr="00BA3BA9" w:rsidTr="008C493D">
        <w:trPr>
          <w:trHeight w:val="139"/>
        </w:trPr>
        <w:tc>
          <w:tcPr>
            <w:tcW w:w="116" w:type="pct"/>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w:t>
            </w:r>
          </w:p>
        </w:tc>
        <w:tc>
          <w:tcPr>
            <w:tcW w:w="174"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1032"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Drejtoria e Pergjithshme e Arkivave</w:t>
            </w:r>
          </w:p>
        </w:tc>
        <w:tc>
          <w:tcPr>
            <w:tcW w:w="610"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469"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228"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107,000</w:t>
            </w:r>
          </w:p>
        </w:tc>
        <w:tc>
          <w:tcPr>
            <w:tcW w:w="252"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16,000</w:t>
            </w:r>
          </w:p>
        </w:tc>
        <w:tc>
          <w:tcPr>
            <w:tcW w:w="249"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46,850</w:t>
            </w:r>
          </w:p>
        </w:tc>
        <w:tc>
          <w:tcPr>
            <w:tcW w:w="244"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352"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229"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w:t>
            </w:r>
          </w:p>
        </w:tc>
        <w:tc>
          <w:tcPr>
            <w:tcW w:w="246"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287"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256"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w:t>
            </w:r>
          </w:p>
        </w:tc>
        <w:tc>
          <w:tcPr>
            <w:tcW w:w="256" w:type="pct"/>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189,000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4"/>
        <w:gridCol w:w="548"/>
        <w:gridCol w:w="2734"/>
        <w:gridCol w:w="450"/>
        <w:gridCol w:w="1646"/>
        <w:gridCol w:w="584"/>
        <w:gridCol w:w="821"/>
        <w:gridCol w:w="734"/>
        <w:gridCol w:w="686"/>
        <w:gridCol w:w="1216"/>
        <w:gridCol w:w="718"/>
        <w:gridCol w:w="949"/>
        <w:gridCol w:w="933"/>
        <w:gridCol w:w="842"/>
        <w:gridCol w:w="661"/>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67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53"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46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261"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7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67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253"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46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261"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7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67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1253"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46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261"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7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1,820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1,380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11,100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Veprimtaria Akademike </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22,400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19,000</w:t>
            </w:r>
          </w:p>
        </w:tc>
        <w:tc>
          <w:tcPr>
            <w:tcW w:w="671"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1253"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w:t>
            </w:r>
          </w:p>
        </w:tc>
        <w:tc>
          <w:tcPr>
            <w:tcW w:w="1461"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28,900</w:t>
            </w:r>
          </w:p>
        </w:tc>
        <w:tc>
          <w:tcPr>
            <w:tcW w:w="1261"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78,400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01520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67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53"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4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261"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7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Akademia e Shkences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20,820</w:t>
            </w:r>
          </w:p>
        </w:tc>
        <w:tc>
          <w:tcPr>
            <w:tcW w:w="671"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w:t>
            </w:r>
          </w:p>
        </w:tc>
        <w:tc>
          <w:tcPr>
            <w:tcW w:w="1253"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w:t>
            </w:r>
          </w:p>
        </w:tc>
        <w:tc>
          <w:tcPr>
            <w:tcW w:w="1461"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30,280</w:t>
            </w:r>
          </w:p>
        </w:tc>
        <w:tc>
          <w:tcPr>
            <w:tcW w:w="1261"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1,500</w:t>
            </w:r>
          </w:p>
        </w:tc>
        <w:tc>
          <w:tcPr>
            <w:tcW w:w="97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89,500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5"/>
        <w:gridCol w:w="551"/>
        <w:gridCol w:w="2762"/>
        <w:gridCol w:w="453"/>
        <w:gridCol w:w="1662"/>
        <w:gridCol w:w="650"/>
        <w:gridCol w:w="828"/>
        <w:gridCol w:w="740"/>
        <w:gridCol w:w="691"/>
        <w:gridCol w:w="1227"/>
        <w:gridCol w:w="724"/>
        <w:gridCol w:w="788"/>
        <w:gridCol w:w="941"/>
        <w:gridCol w:w="849"/>
        <w:gridCol w:w="655"/>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7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4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4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07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04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104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07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04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104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28,102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3,872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52,474</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Audituese e KLSH</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164,898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21,128</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233,526</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24</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7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Kontrolli i Larte i Shtetit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107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4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4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54"/>
        <w:gridCol w:w="510"/>
        <w:gridCol w:w="3500"/>
        <w:gridCol w:w="424"/>
        <w:gridCol w:w="1486"/>
        <w:gridCol w:w="597"/>
        <w:gridCol w:w="754"/>
        <w:gridCol w:w="676"/>
        <w:gridCol w:w="633"/>
        <w:gridCol w:w="1104"/>
        <w:gridCol w:w="662"/>
        <w:gridCol w:w="752"/>
        <w:gridCol w:w="853"/>
        <w:gridCol w:w="839"/>
        <w:gridCol w:w="752"/>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79,000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170,900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Sigurimi Shoqeror</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21,177,000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21,183,000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Mbrojtja Sociale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386,200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268,700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19,642,000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20,417,700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Tregu i Punes</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310,800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49,900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1,655,700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10550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Inspektimi ne Pune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174,000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04170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Shanset e Barabarta</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21,200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10460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Punes, Ceshtjes Sociale dhe Shanseve te Barabarta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442,800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21,202,000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20,543,200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43,646,500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cs="Arial"/>
          <w:sz w:val="24"/>
          <w:szCs w:val="24"/>
        </w:rPr>
      </w:pPr>
    </w:p>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       Tab.5</w:t>
      </w:r>
    </w:p>
    <w:p w:rsidR="008C493D" w:rsidRPr="00BA3BA9" w:rsidRDefault="008C493D" w:rsidP="008C493D">
      <w:pPr>
        <w:pStyle w:val="Tabele"/>
        <w:rPr>
          <w:rFonts w:ascii="Garamond" w:hAnsi="Garamond"/>
          <w:sz w:val="24"/>
          <w:szCs w:val="24"/>
        </w:rPr>
      </w:pPr>
    </w:p>
    <w:tbl>
      <w:tblPr>
        <w:tblW w:w="0" w:type="auto"/>
        <w:tblInd w:w="108" w:type="dxa"/>
        <w:tblLook w:val="0000" w:firstRow="0" w:lastRow="0" w:firstColumn="0" w:lastColumn="0" w:noHBand="0" w:noVBand="0"/>
      </w:tblPr>
      <w:tblGrid>
        <w:gridCol w:w="361"/>
        <w:gridCol w:w="522"/>
        <w:gridCol w:w="3304"/>
        <w:gridCol w:w="432"/>
        <w:gridCol w:w="1537"/>
        <w:gridCol w:w="617"/>
        <w:gridCol w:w="775"/>
        <w:gridCol w:w="695"/>
        <w:gridCol w:w="650"/>
        <w:gridCol w:w="1140"/>
        <w:gridCol w:w="680"/>
        <w:gridCol w:w="738"/>
        <w:gridCol w:w="878"/>
        <w:gridCol w:w="864"/>
        <w:gridCol w:w="703"/>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84,000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Programe per mbrojtjen e Mjedisit</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291,720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291,720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05320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per Peshkimin</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92,500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167,000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04230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Administrimi i Ujrave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30,600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05640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Administrimi i Pyjeve</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589,000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98,400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147,000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83,000</w:t>
            </w:r>
          </w:p>
        </w:tc>
        <w:tc>
          <w:tcPr>
            <w:tcW w:w="0" w:type="auto"/>
            <w:tcBorders>
              <w:top w:val="dotDash"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927,400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123,000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25,000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04260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110,000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Mjedisit, Pyjeve dhe Administrimit te Ujrave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749,000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283,800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910,220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2,100,720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2"/>
        <w:gridCol w:w="546"/>
        <w:gridCol w:w="2721"/>
        <w:gridCol w:w="449"/>
        <w:gridCol w:w="1638"/>
        <w:gridCol w:w="648"/>
        <w:gridCol w:w="818"/>
        <w:gridCol w:w="732"/>
        <w:gridCol w:w="683"/>
        <w:gridCol w:w="1211"/>
        <w:gridCol w:w="716"/>
        <w:gridCol w:w="778"/>
        <w:gridCol w:w="930"/>
        <w:gridCol w:w="914"/>
        <w:gridCol w:w="740"/>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230,685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165,255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1,309,855</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Prokuroria e Pergjithshme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230,685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165,255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1,309,855</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1"/>
        <w:gridCol w:w="543"/>
        <w:gridCol w:w="2702"/>
        <w:gridCol w:w="447"/>
        <w:gridCol w:w="1626"/>
        <w:gridCol w:w="735"/>
        <w:gridCol w:w="813"/>
        <w:gridCol w:w="727"/>
        <w:gridCol w:w="679"/>
        <w:gridCol w:w="1202"/>
        <w:gridCol w:w="711"/>
        <w:gridCol w:w="773"/>
        <w:gridCol w:w="923"/>
        <w:gridCol w:w="908"/>
        <w:gridCol w:w="736"/>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35,900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Buxheti Gjyqesor</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1,141,700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129,700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181,105</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5,095</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15,100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226,400</w:t>
            </w:r>
          </w:p>
        </w:tc>
        <w:tc>
          <w:tcPr>
            <w:tcW w:w="0" w:type="auto"/>
            <w:tcBorders>
              <w:top w:val="single"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1,699,100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Zyra e Administrimit te Buxhetit Gjyqesor</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1,165,000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189,105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6,895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15,100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1,735,000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4"/>
        <w:gridCol w:w="551"/>
        <w:gridCol w:w="2761"/>
        <w:gridCol w:w="453"/>
        <w:gridCol w:w="1661"/>
        <w:gridCol w:w="588"/>
        <w:gridCol w:w="828"/>
        <w:gridCol w:w="740"/>
        <w:gridCol w:w="691"/>
        <w:gridCol w:w="1227"/>
        <w:gridCol w:w="724"/>
        <w:gridCol w:w="787"/>
        <w:gridCol w:w="941"/>
        <w:gridCol w:w="925"/>
        <w:gridCol w:w="645"/>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14,140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47,500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30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Gjyqesore Kushtetuese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57,500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Gjykata Kushtetuese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22,640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105,000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6"/>
        <w:gridCol w:w="2801"/>
        <w:gridCol w:w="457"/>
        <w:gridCol w:w="1684"/>
        <w:gridCol w:w="594"/>
        <w:gridCol w:w="837"/>
        <w:gridCol w:w="748"/>
        <w:gridCol w:w="698"/>
        <w:gridCol w:w="1242"/>
        <w:gridCol w:w="732"/>
        <w:gridCol w:w="796"/>
        <w:gridCol w:w="952"/>
        <w:gridCol w:w="936"/>
        <w:gridCol w:w="59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37,920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Telegrafike e ATSH-se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46,380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57,080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08320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Agjensia Telegrafike Shqiptare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98,000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ayout w:type="fixed"/>
        <w:tblCellMar>
          <w:left w:w="30" w:type="dxa"/>
          <w:right w:w="30" w:type="dxa"/>
        </w:tblCellMar>
        <w:tblLook w:val="0000" w:firstRow="0" w:lastRow="0" w:firstColumn="0" w:lastColumn="0" w:noHBand="0" w:noVBand="0"/>
      </w:tblPr>
      <w:tblGrid>
        <w:gridCol w:w="290"/>
        <w:gridCol w:w="504"/>
        <w:gridCol w:w="2801"/>
        <w:gridCol w:w="456"/>
        <w:gridCol w:w="1147"/>
        <w:gridCol w:w="771"/>
        <w:gridCol w:w="744"/>
        <w:gridCol w:w="833"/>
        <w:gridCol w:w="820"/>
        <w:gridCol w:w="869"/>
        <w:gridCol w:w="771"/>
        <w:gridCol w:w="820"/>
        <w:gridCol w:w="898"/>
        <w:gridCol w:w="833"/>
        <w:gridCol w:w="869"/>
      </w:tblGrid>
      <w:tr w:rsidR="008C493D" w:rsidRPr="00BA3BA9" w:rsidTr="008C493D">
        <w:trPr>
          <w:trHeight w:val="79"/>
          <w:jc w:val="center"/>
        </w:trPr>
        <w:tc>
          <w:tcPr>
            <w:tcW w:w="29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50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280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456"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1147"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44"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69"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771"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20"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98" w:type="dxa"/>
            <w:tcBorders>
              <w:top w:val="nil"/>
              <w:left w:val="nil"/>
              <w:bottom w:val="nil"/>
              <w:right w:val="nil"/>
            </w:tcBorders>
          </w:tcPr>
          <w:p w:rsidR="008C493D" w:rsidRPr="00BA3BA9" w:rsidRDefault="008C493D" w:rsidP="008C493D">
            <w:pPr>
              <w:pStyle w:val="Tabele"/>
              <w:rPr>
                <w:rFonts w:ascii="Garamond" w:hAnsi="Garamond" w:cs="Arial"/>
                <w:color w:val="000000"/>
                <w:sz w:val="24"/>
                <w:szCs w:val="24"/>
              </w:rPr>
            </w:pPr>
          </w:p>
        </w:tc>
        <w:tc>
          <w:tcPr>
            <w:tcW w:w="833" w:type="dxa"/>
            <w:gridSpan w:val="2"/>
            <w:tcBorders>
              <w:top w:val="nil"/>
              <w:left w:val="nil"/>
              <w:bottom w:val="nil"/>
              <w:right w:val="nil"/>
            </w:tcBorders>
          </w:tcPr>
          <w:p w:rsidR="008C493D" w:rsidRPr="00BA3BA9" w:rsidRDefault="008C493D" w:rsidP="008C493D">
            <w:pPr>
              <w:pStyle w:val="Tabele"/>
              <w:rPr>
                <w:rFonts w:ascii="Garamond" w:hAnsi="Garamond" w:cs="Arial"/>
                <w:b/>
                <w:bCs/>
                <w:i/>
                <w:iCs/>
                <w:color w:val="000000"/>
                <w:sz w:val="24"/>
                <w:szCs w:val="24"/>
              </w:rPr>
            </w:pPr>
            <w:r w:rsidRPr="00BA3BA9">
              <w:rPr>
                <w:rFonts w:ascii="Garamond" w:hAnsi="Garamond" w:cs="Arial"/>
                <w:b/>
                <w:bCs/>
                <w:i/>
                <w:iCs/>
                <w:color w:val="000000"/>
                <w:sz w:val="24"/>
                <w:szCs w:val="24"/>
              </w:rPr>
              <w:t>ne 000/leke</w:t>
            </w:r>
          </w:p>
        </w:tc>
      </w:tr>
      <w:tr w:rsidR="008C493D" w:rsidRPr="00BA3BA9" w:rsidTr="008C493D">
        <w:trPr>
          <w:trHeight w:val="79"/>
          <w:jc w:val="center"/>
        </w:trPr>
        <w:tc>
          <w:tcPr>
            <w:tcW w:w="29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50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280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456"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1147"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44"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771"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20"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898"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33"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869" w:type="dxa"/>
            <w:tcBorders>
              <w:top w:val="single"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79"/>
          <w:jc w:val="center"/>
        </w:trPr>
        <w:tc>
          <w:tcPr>
            <w:tcW w:w="29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Gr</w:t>
            </w:r>
          </w:p>
        </w:tc>
        <w:tc>
          <w:tcPr>
            <w:tcW w:w="50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Tit</w:t>
            </w:r>
          </w:p>
        </w:tc>
        <w:tc>
          <w:tcPr>
            <w:tcW w:w="280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Emertimi i Institucionit Buxhetor / Programit</w:t>
            </w:r>
          </w:p>
        </w:tc>
        <w:tc>
          <w:tcPr>
            <w:tcW w:w="456"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w:t>
            </w:r>
          </w:p>
        </w:tc>
        <w:tc>
          <w:tcPr>
            <w:tcW w:w="1147"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Emer Kapitulli</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Pagat</w:t>
            </w:r>
          </w:p>
        </w:tc>
        <w:tc>
          <w:tcPr>
            <w:tcW w:w="744"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Kontrib.e </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Sigurimeve Shoqerore</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Mallra dhe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Sherbime</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Subveci-</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net</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Te Tjera</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Transfer.Korrente Brendshme</w:t>
            </w:r>
          </w:p>
        </w:tc>
        <w:tc>
          <w:tcPr>
            <w:tcW w:w="771"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Korrente te Huaja</w:t>
            </w:r>
          </w:p>
        </w:tc>
        <w:tc>
          <w:tcPr>
            <w:tcW w:w="820"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Transferta per Buxhetet Familiare dhe Individet</w:t>
            </w:r>
          </w:p>
        </w:tc>
        <w:tc>
          <w:tcPr>
            <w:tcW w:w="898"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Patrupezuara</w:t>
            </w:r>
          </w:p>
        </w:tc>
        <w:tc>
          <w:tcPr>
            <w:tcW w:w="833"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Shpenzime</w:t>
            </w:r>
          </w:p>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Kapitale te Trupezuara</w:t>
            </w:r>
          </w:p>
        </w:tc>
        <w:tc>
          <w:tcPr>
            <w:tcW w:w="869" w:type="dxa"/>
            <w:tcBorders>
              <w:top w:val="single"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Totali</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Partite Politike</w:t>
            </w: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199,000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199,000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01110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Shoqatat</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10,000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lastRenderedPageBreak/>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01120</w:t>
            </w:r>
          </w:p>
        </w:tc>
        <w:tc>
          <w:tcPr>
            <w:tcW w:w="2801"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DotDash"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Mbeshtetje per Organizatat e Veteraneve me Status</w:t>
            </w:r>
          </w:p>
        </w:tc>
        <w:tc>
          <w:tcPr>
            <w:tcW w:w="456"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1</w:t>
            </w:r>
          </w:p>
        </w:tc>
        <w:tc>
          <w:tcPr>
            <w:tcW w:w="1147"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Çelje nga buxheti</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3,000</w:t>
            </w:r>
          </w:p>
        </w:tc>
        <w:tc>
          <w:tcPr>
            <w:tcW w:w="771"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Dash"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3,000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2</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Financim i huaj</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3</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 xml:space="preserve">Kostot lokale </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w:t>
            </w:r>
          </w:p>
        </w:tc>
        <w:tc>
          <w:tcPr>
            <w:tcW w:w="1147"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TVSH, Detyrim doganore</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dotted"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40</w:t>
            </w:r>
          </w:p>
        </w:tc>
        <w:tc>
          <w:tcPr>
            <w:tcW w:w="50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01130</w:t>
            </w:r>
          </w:p>
        </w:tc>
        <w:tc>
          <w:tcPr>
            <w:tcW w:w="280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456"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5</w:t>
            </w:r>
          </w:p>
        </w:tc>
        <w:tc>
          <w:tcPr>
            <w:tcW w:w="1147"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Nga te ardhurat e veta</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44"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771"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20"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98"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33"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c>
          <w:tcPr>
            <w:tcW w:w="869" w:type="dxa"/>
            <w:tcBorders>
              <w:top w:val="dotted" w:sz="6" w:space="0" w:color="auto"/>
              <w:left w:val="single" w:sz="6" w:space="0" w:color="auto"/>
              <w:bottom w:val="nil"/>
              <w:right w:val="single" w:sz="6" w:space="0" w:color="auto"/>
            </w:tcBorders>
          </w:tcPr>
          <w:p w:rsidR="008C493D" w:rsidRPr="00BA3BA9" w:rsidRDefault="008C493D" w:rsidP="008C493D">
            <w:pPr>
              <w:pStyle w:val="Tabele"/>
              <w:rPr>
                <w:rFonts w:ascii="Garamond" w:hAnsi="Garamond" w:cs="Arial"/>
                <w:color w:val="000000"/>
                <w:sz w:val="24"/>
                <w:szCs w:val="24"/>
              </w:rPr>
            </w:pPr>
            <w:r w:rsidRPr="00BA3BA9">
              <w:rPr>
                <w:rFonts w:ascii="Garamond" w:hAnsi="Garamond" w:cs="Arial"/>
                <w:color w:val="000000"/>
                <w:sz w:val="24"/>
                <w:szCs w:val="24"/>
              </w:rPr>
              <w:t>0</w:t>
            </w:r>
          </w:p>
        </w:tc>
      </w:tr>
      <w:tr w:rsidR="008C493D" w:rsidRPr="00BA3BA9" w:rsidTr="008C493D">
        <w:trPr>
          <w:trHeight w:val="79"/>
          <w:jc w:val="center"/>
        </w:trPr>
        <w:tc>
          <w:tcPr>
            <w:tcW w:w="29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40</w:t>
            </w:r>
          </w:p>
        </w:tc>
        <w:tc>
          <w:tcPr>
            <w:tcW w:w="50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s</w:t>
            </w:r>
          </w:p>
        </w:tc>
        <w:tc>
          <w:tcPr>
            <w:tcW w:w="280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Partite Politike</w:t>
            </w:r>
          </w:p>
        </w:tc>
        <w:tc>
          <w:tcPr>
            <w:tcW w:w="456"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1147"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color w:val="000000"/>
                <w:sz w:val="24"/>
                <w:szCs w:val="24"/>
              </w:rPr>
            </w:pP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744"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212,000</w:t>
            </w:r>
          </w:p>
        </w:tc>
        <w:tc>
          <w:tcPr>
            <w:tcW w:w="771"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20"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98"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33"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0</w:t>
            </w:r>
          </w:p>
        </w:tc>
        <w:tc>
          <w:tcPr>
            <w:tcW w:w="869" w:type="dxa"/>
            <w:tcBorders>
              <w:top w:val="dotDash" w:sz="6" w:space="0" w:color="auto"/>
              <w:left w:val="single" w:sz="6" w:space="0" w:color="auto"/>
              <w:bottom w:val="single" w:sz="6" w:space="0" w:color="auto"/>
              <w:right w:val="single" w:sz="6" w:space="0" w:color="auto"/>
            </w:tcBorders>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212,000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tblInd w:w="108" w:type="dxa"/>
        <w:tblLook w:val="0000" w:firstRow="0" w:lastRow="0" w:firstColumn="0" w:lastColumn="0" w:noHBand="0" w:noVBand="0"/>
      </w:tblPr>
      <w:tblGrid>
        <w:gridCol w:w="374"/>
        <w:gridCol w:w="549"/>
        <w:gridCol w:w="2744"/>
        <w:gridCol w:w="451"/>
        <w:gridCol w:w="1652"/>
        <w:gridCol w:w="646"/>
        <w:gridCol w:w="824"/>
        <w:gridCol w:w="736"/>
        <w:gridCol w:w="688"/>
        <w:gridCol w:w="1220"/>
        <w:gridCol w:w="720"/>
        <w:gridCol w:w="784"/>
        <w:gridCol w:w="936"/>
        <w:gridCol w:w="920"/>
        <w:gridCol w:w="652"/>
      </w:tblGrid>
      <w:tr w:rsidR="008C493D" w:rsidRPr="00BA3BA9" w:rsidTr="008C493D">
        <w:trPr>
          <w:trHeight w:val="102"/>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15,395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33,100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177,495</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Veprimtaria Statistikore </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39,200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196,600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238,905</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01320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1,500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2,300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12,600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Statistikes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232,000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439,000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9,548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1,082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20,710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96"/>
        <w:gridCol w:w="595"/>
        <w:gridCol w:w="1866"/>
        <w:gridCol w:w="484"/>
        <w:gridCol w:w="1851"/>
        <w:gridCol w:w="637"/>
        <w:gridCol w:w="908"/>
        <w:gridCol w:w="809"/>
        <w:gridCol w:w="753"/>
        <w:gridCol w:w="1360"/>
        <w:gridCol w:w="791"/>
        <w:gridCol w:w="863"/>
        <w:gridCol w:w="1036"/>
        <w:gridCol w:w="1018"/>
        <w:gridCol w:w="637"/>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 xml:space="preserve">Sigurimeve </w:t>
            </w:r>
            <w:r w:rsidRPr="00BA3BA9">
              <w:rPr>
                <w:rFonts w:ascii="Garamond" w:hAnsi="Garamond" w:cs="Arial"/>
                <w:sz w:val="24"/>
                <w:szCs w:val="24"/>
              </w:rPr>
              <w:lastRenderedPageBreak/>
              <w:t>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w:t>
            </w:r>
            <w:r w:rsidRPr="00BA3BA9">
              <w:rPr>
                <w:rFonts w:ascii="Garamond" w:hAnsi="Garamond" w:cs="Arial"/>
                <w:sz w:val="24"/>
                <w:szCs w:val="24"/>
              </w:rPr>
              <w:lastRenderedPageBreak/>
              <w:t>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Transferta per Buxhe</w:t>
            </w:r>
            <w:r w:rsidRPr="00BA3BA9">
              <w:rPr>
                <w:rFonts w:ascii="Garamond" w:hAnsi="Garamond" w:cs="Arial"/>
                <w:sz w:val="24"/>
                <w:szCs w:val="24"/>
              </w:rPr>
              <w:lastRenderedPageBreak/>
              <w:t>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Shpenzime</w:t>
            </w:r>
            <w:r w:rsidRPr="00BA3BA9">
              <w:rPr>
                <w:rFonts w:ascii="Garamond" w:hAnsi="Garamond" w:cs="Arial"/>
                <w:sz w:val="24"/>
                <w:szCs w:val="24"/>
              </w:rPr>
              <w:br/>
              <w:t xml:space="preserve">Kapitale te </w:t>
            </w:r>
            <w:r w:rsidRPr="00BA3BA9">
              <w:rPr>
                <w:rFonts w:ascii="Garamond" w:hAnsi="Garamond" w:cs="Arial"/>
                <w:sz w:val="24"/>
                <w:szCs w:val="24"/>
              </w:rPr>
              <w:lastRenderedPageBreak/>
              <w:t>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Shpenzime</w:t>
            </w:r>
            <w:r w:rsidRPr="00BA3BA9">
              <w:rPr>
                <w:rFonts w:ascii="Garamond" w:hAnsi="Garamond" w:cs="Arial"/>
                <w:sz w:val="24"/>
                <w:szCs w:val="24"/>
              </w:rPr>
              <w:br/>
              <w:t xml:space="preserve">Kapitale te </w:t>
            </w:r>
            <w:r w:rsidRPr="00BA3BA9">
              <w:rPr>
                <w:rFonts w:ascii="Garamond" w:hAnsi="Garamond" w:cs="Arial"/>
                <w:sz w:val="24"/>
                <w:szCs w:val="24"/>
              </w:rPr>
              <w:lastRenderedPageBreak/>
              <w:t>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Arsimore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10,710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11,760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13,260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38,790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09820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Shkolla e Magjistratures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20,258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3,142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21,740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13,260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60,400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ayout w:type="fixed"/>
        <w:tblLook w:val="0000" w:firstRow="0" w:lastRow="0" w:firstColumn="0" w:lastColumn="0" w:noHBand="0" w:noVBand="0"/>
      </w:tblPr>
      <w:tblGrid>
        <w:gridCol w:w="334"/>
        <w:gridCol w:w="552"/>
        <w:gridCol w:w="2354"/>
        <w:gridCol w:w="540"/>
        <w:gridCol w:w="1634"/>
        <w:gridCol w:w="818"/>
        <w:gridCol w:w="785"/>
        <w:gridCol w:w="885"/>
        <w:gridCol w:w="868"/>
        <w:gridCol w:w="918"/>
        <w:gridCol w:w="818"/>
        <w:gridCol w:w="868"/>
        <w:gridCol w:w="935"/>
        <w:gridCol w:w="885"/>
        <w:gridCol w:w="918"/>
      </w:tblGrid>
      <w:tr w:rsidR="008C493D" w:rsidRPr="00BA3BA9" w:rsidTr="008C493D">
        <w:trPr>
          <w:trHeight w:val="102"/>
          <w:jc w:val="center"/>
        </w:trPr>
        <w:tc>
          <w:tcPr>
            <w:tcW w:w="3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52"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235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54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634"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7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6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3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885"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918"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334" w:type="dxa"/>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52"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235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54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1634"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7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8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86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93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885"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918"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3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552"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2354"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540"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1634"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818" w:type="dxa"/>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7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8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86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93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885"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918"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Programe Zhvillimi</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3,200,000</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215,000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215,000</w:t>
            </w:r>
          </w:p>
        </w:tc>
      </w:tr>
      <w:tr w:rsidR="008C493D" w:rsidRPr="00BA3BA9" w:rsidTr="008C493D">
        <w:trPr>
          <w:trHeight w:val="102"/>
          <w:jc w:val="center"/>
        </w:trPr>
        <w:tc>
          <w:tcPr>
            <w:tcW w:w="334" w:type="dxa"/>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634"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440,000</w:t>
            </w:r>
          </w:p>
        </w:tc>
        <w:tc>
          <w:tcPr>
            <w:tcW w:w="918"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440,000</w:t>
            </w:r>
          </w:p>
        </w:tc>
      </w:tr>
      <w:tr w:rsidR="008C493D" w:rsidRPr="00BA3BA9" w:rsidTr="008C493D">
        <w:trPr>
          <w:trHeight w:val="102"/>
          <w:jc w:val="center"/>
        </w:trPr>
        <w:tc>
          <w:tcPr>
            <w:tcW w:w="334" w:type="dxa"/>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w:t>
            </w:r>
          </w:p>
        </w:tc>
        <w:tc>
          <w:tcPr>
            <w:tcW w:w="552"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06210</w:t>
            </w:r>
          </w:p>
        </w:tc>
        <w:tc>
          <w:tcPr>
            <w:tcW w:w="235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54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634"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7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6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3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885"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18"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Fondi i Zhvillimit Shqiptar</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3,855,000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3,855,000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7,065</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1,117</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14,738</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29,920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334" w:type="dxa"/>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552"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235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54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1634"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7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6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3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885"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18"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5"/>
        <w:gridCol w:w="2838"/>
        <w:gridCol w:w="456"/>
        <w:gridCol w:w="1678"/>
        <w:gridCol w:w="525"/>
        <w:gridCol w:w="835"/>
        <w:gridCol w:w="746"/>
        <w:gridCol w:w="696"/>
        <w:gridCol w:w="1238"/>
        <w:gridCol w:w="730"/>
        <w:gridCol w:w="794"/>
        <w:gridCol w:w="949"/>
        <w:gridCol w:w="933"/>
        <w:gridCol w:w="65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Transferta per Buxhetet Familiare dhe </w:t>
            </w:r>
            <w:r w:rsidRPr="00BA3BA9">
              <w:rPr>
                <w:rFonts w:ascii="Garamond" w:hAnsi="Garamond" w:cs="Arial"/>
                <w:sz w:val="24"/>
                <w:szCs w:val="24"/>
              </w:rPr>
              <w:lastRenderedPageBreak/>
              <w:t>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e veprimtarise kinematografike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115,380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115,380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57</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08220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57</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Qendra Kombetare e Kinematografise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7,265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1,117</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115,380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14,738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146,000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6"/>
        <w:gridCol w:w="553"/>
        <w:gridCol w:w="2874"/>
        <w:gridCol w:w="454"/>
        <w:gridCol w:w="1671"/>
        <w:gridCol w:w="590"/>
        <w:gridCol w:w="832"/>
        <w:gridCol w:w="743"/>
        <w:gridCol w:w="694"/>
        <w:gridCol w:w="1233"/>
        <w:gridCol w:w="727"/>
        <w:gridCol w:w="791"/>
        <w:gridCol w:w="946"/>
        <w:gridCol w:w="930"/>
        <w:gridCol w:w="590"/>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proofErr w:type="gramStart"/>
            <w:r w:rsidRPr="00BA3BA9">
              <w:rPr>
                <w:rFonts w:ascii="Garamond" w:hAnsi="Garamond" w:cs="Arial"/>
                <w:b/>
                <w:bCs/>
                <w:sz w:val="24"/>
                <w:szCs w:val="24"/>
              </w:rPr>
              <w:t>Rehabilitimi  i</w:t>
            </w:r>
            <w:proofErr w:type="gramEnd"/>
            <w:r w:rsidRPr="00BA3BA9">
              <w:rPr>
                <w:rFonts w:ascii="Garamond" w:hAnsi="Garamond" w:cs="Arial"/>
                <w:b/>
                <w:bCs/>
                <w:sz w:val="24"/>
                <w:szCs w:val="24"/>
              </w:rPr>
              <w:t xml:space="preserve"> te Perndjekurve Politik</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59</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59</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Instituti i Integrimit te Perndjekurve Politik</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3,400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3,300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11,180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45,900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6"/>
        <w:gridCol w:w="2801"/>
        <w:gridCol w:w="457"/>
        <w:gridCol w:w="1684"/>
        <w:gridCol w:w="594"/>
        <w:gridCol w:w="837"/>
        <w:gridCol w:w="748"/>
        <w:gridCol w:w="698"/>
        <w:gridCol w:w="1242"/>
        <w:gridCol w:w="732"/>
        <w:gridCol w:w="796"/>
        <w:gridCol w:w="952"/>
        <w:gridCol w:w="936"/>
        <w:gridCol w:w="59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Veprimtaria mbikqyrese e KLD</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22,000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14,400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38,100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63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63</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i Larte i Drejtesise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49,000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25,580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13,120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28,220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99"/>
        <w:gridCol w:w="604"/>
        <w:gridCol w:w="1635"/>
        <w:gridCol w:w="491"/>
        <w:gridCol w:w="1893"/>
        <w:gridCol w:w="648"/>
        <w:gridCol w:w="926"/>
        <w:gridCol w:w="824"/>
        <w:gridCol w:w="767"/>
        <w:gridCol w:w="1389"/>
        <w:gridCol w:w="805"/>
        <w:gridCol w:w="879"/>
        <w:gridCol w:w="1057"/>
        <w:gridCol w:w="1039"/>
        <w:gridCol w:w="64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avokatise</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46,880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4,900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61,780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66</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03320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Popullit</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17,750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90,000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lastRenderedPageBreak/>
        <w:t xml:space="preserve">             Tab.5</w:t>
      </w:r>
    </w:p>
    <w:tbl>
      <w:tblPr>
        <w:tblW w:w="0" w:type="auto"/>
        <w:jc w:val="center"/>
        <w:tblLook w:val="0000" w:firstRow="0" w:lastRow="0" w:firstColumn="0" w:lastColumn="0" w:noHBand="0" w:noVBand="0"/>
      </w:tblPr>
      <w:tblGrid>
        <w:gridCol w:w="376"/>
        <w:gridCol w:w="555"/>
        <w:gridCol w:w="2787"/>
        <w:gridCol w:w="455"/>
        <w:gridCol w:w="1676"/>
        <w:gridCol w:w="592"/>
        <w:gridCol w:w="834"/>
        <w:gridCol w:w="745"/>
        <w:gridCol w:w="696"/>
        <w:gridCol w:w="1237"/>
        <w:gridCol w:w="729"/>
        <w:gridCol w:w="793"/>
        <w:gridCol w:w="948"/>
        <w:gridCol w:w="932"/>
        <w:gridCol w:w="649"/>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9,580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46,000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i Sherbimit Civil</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46,000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25,960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103,500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01620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Zgjedhjet e pergjithshme dhe lokale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lastRenderedPageBreak/>
        <w:t xml:space="preserve">         Tab.5</w:t>
      </w:r>
    </w:p>
    <w:tbl>
      <w:tblPr>
        <w:tblW w:w="0" w:type="auto"/>
        <w:jc w:val="center"/>
        <w:tblLook w:val="0000" w:firstRow="0" w:lastRow="0" w:firstColumn="0" w:lastColumn="0" w:noHBand="0" w:noVBand="0"/>
      </w:tblPr>
      <w:tblGrid>
        <w:gridCol w:w="386"/>
        <w:gridCol w:w="575"/>
        <w:gridCol w:w="2306"/>
        <w:gridCol w:w="469"/>
        <w:gridCol w:w="1762"/>
        <w:gridCol w:w="614"/>
        <w:gridCol w:w="870"/>
        <w:gridCol w:w="776"/>
        <w:gridCol w:w="724"/>
        <w:gridCol w:w="1297"/>
        <w:gridCol w:w="759"/>
        <w:gridCol w:w="827"/>
        <w:gridCol w:w="991"/>
        <w:gridCol w:w="974"/>
        <w:gridCol w:w="674"/>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73</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01620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Komisioni Qendror i Zgjedhjeve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25,960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103,500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66"/>
        <w:gridCol w:w="533"/>
        <w:gridCol w:w="3383"/>
        <w:gridCol w:w="440"/>
        <w:gridCol w:w="1580"/>
        <w:gridCol w:w="567"/>
        <w:gridCol w:w="794"/>
        <w:gridCol w:w="710"/>
        <w:gridCol w:w="664"/>
        <w:gridCol w:w="1170"/>
        <w:gridCol w:w="695"/>
        <w:gridCol w:w="755"/>
        <w:gridCol w:w="900"/>
        <w:gridCol w:w="885"/>
        <w:gridCol w:w="562"/>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25,580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91,000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76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xml:space="preserve">Inspektoriati i Larte Kontrollit te Deklarimit te Pasurise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91,000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2,580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12,500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2"/>
        <w:gridCol w:w="548"/>
        <w:gridCol w:w="3001"/>
        <w:gridCol w:w="451"/>
        <w:gridCol w:w="1648"/>
        <w:gridCol w:w="585"/>
        <w:gridCol w:w="822"/>
        <w:gridCol w:w="735"/>
        <w:gridCol w:w="687"/>
        <w:gridCol w:w="1217"/>
        <w:gridCol w:w="719"/>
        <w:gridCol w:w="782"/>
        <w:gridCol w:w="934"/>
        <w:gridCol w:w="918"/>
        <w:gridCol w:w="585"/>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Mbikqyrja e tregut &amp; Garantimi i konkurences</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34,000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9,000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4,500</w:t>
            </w:r>
          </w:p>
        </w:tc>
        <w:tc>
          <w:tcPr>
            <w:tcW w:w="0" w:type="auto"/>
            <w:tcBorders>
              <w:top w:val="dotted" w:sz="4" w:space="0" w:color="auto"/>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52,500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77</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04120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Dash"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77</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Autoriteti i Konkurences</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11,580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65,000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28,160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4,200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13,400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52,980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01110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Drejtesia dhe Tregu i Brendshem</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19,020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7,580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29,300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29,000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29,000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1,300</w:t>
            </w:r>
          </w:p>
        </w:tc>
      </w:tr>
      <w:tr w:rsidR="008C493D" w:rsidRPr="00BA3BA9" w:rsidTr="008C493D">
        <w:trPr>
          <w:trHeight w:val="102"/>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78</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nil"/>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69"/>
        <w:gridCol w:w="538"/>
        <w:gridCol w:w="3189"/>
        <w:gridCol w:w="443"/>
        <w:gridCol w:w="1603"/>
        <w:gridCol w:w="567"/>
        <w:gridCol w:w="803"/>
        <w:gridCol w:w="719"/>
        <w:gridCol w:w="672"/>
        <w:gridCol w:w="1186"/>
        <w:gridCol w:w="703"/>
        <w:gridCol w:w="765"/>
        <w:gridCol w:w="912"/>
        <w:gridCol w:w="897"/>
        <w:gridCol w:w="63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Mbeshtetja Institucionale per Procesin e Integrimit</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23,820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3,100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87,200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114,120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68,000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1,300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78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Ministria e Integrimit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100,800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113,000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296,000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8"/>
        <w:gridCol w:w="556"/>
        <w:gridCol w:w="2801"/>
        <w:gridCol w:w="457"/>
        <w:gridCol w:w="1684"/>
        <w:gridCol w:w="526"/>
        <w:gridCol w:w="837"/>
        <w:gridCol w:w="748"/>
        <w:gridCol w:w="698"/>
        <w:gridCol w:w="1242"/>
        <w:gridCol w:w="732"/>
        <w:gridCol w:w="796"/>
        <w:gridCol w:w="952"/>
        <w:gridCol w:w="859"/>
        <w:gridCol w:w="738"/>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46"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90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1080" w:type="dxa"/>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1046"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90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1080" w:type="dxa"/>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1046"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90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1080" w:type="dxa"/>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6,000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16,000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82</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46"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90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1080" w:type="dxa"/>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Keshilli Kombetar i Kontabilitetit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6,000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46"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90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1080" w:type="dxa"/>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16,000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7"/>
        <w:gridCol w:w="555"/>
        <w:gridCol w:w="2784"/>
        <w:gridCol w:w="455"/>
        <w:gridCol w:w="1674"/>
        <w:gridCol w:w="591"/>
        <w:gridCol w:w="833"/>
        <w:gridCol w:w="745"/>
        <w:gridCol w:w="695"/>
        <w:gridCol w:w="1236"/>
        <w:gridCol w:w="728"/>
        <w:gridCol w:w="793"/>
        <w:gridCol w:w="948"/>
        <w:gridCol w:w="931"/>
        <w:gridCol w:w="659"/>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17,000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5,640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360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27,000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86</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86</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Avokati i Prokurimeve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5,640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360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27,000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 Qeveritare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186,273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266,273</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01320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Sherbimi i Prokurimit Publik</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28,000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35,675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98,675</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01130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 per shoqerite e informacionit</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40,600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9,200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415,000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711,800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lastRenderedPageBreak/>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180,000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01140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85"/>
        <w:gridCol w:w="573"/>
        <w:gridCol w:w="2181"/>
        <w:gridCol w:w="468"/>
        <w:gridCol w:w="1753"/>
        <w:gridCol w:w="672"/>
        <w:gridCol w:w="867"/>
        <w:gridCol w:w="773"/>
        <w:gridCol w:w="721"/>
        <w:gridCol w:w="1291"/>
        <w:gridCol w:w="756"/>
        <w:gridCol w:w="824"/>
        <w:gridCol w:w="987"/>
        <w:gridCol w:w="970"/>
        <w:gridCol w:w="783"/>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Sherbime te tjera</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70,000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87</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01150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87</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Institucione te tjera Qeveritare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103,600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19,200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187,000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120,000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816,948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1,326,748</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r w:rsidRPr="00BA3BA9">
        <w:rPr>
          <w:rFonts w:ascii="Garamond" w:hAnsi="Garamond" w:cs="Arial"/>
          <w:sz w:val="24"/>
          <w:szCs w:val="24"/>
        </w:rPr>
        <w:t xml:space="preserve">         Tab.5</w:t>
      </w:r>
    </w:p>
    <w:tbl>
      <w:tblPr>
        <w:tblW w:w="0" w:type="auto"/>
        <w:jc w:val="center"/>
        <w:tblLook w:val="0000" w:firstRow="0" w:lastRow="0" w:firstColumn="0" w:lastColumn="0" w:noHBand="0" w:noVBand="0"/>
      </w:tblPr>
      <w:tblGrid>
        <w:gridCol w:w="376"/>
        <w:gridCol w:w="557"/>
        <w:gridCol w:w="2803"/>
        <w:gridCol w:w="457"/>
        <w:gridCol w:w="1685"/>
        <w:gridCol w:w="523"/>
        <w:gridCol w:w="838"/>
        <w:gridCol w:w="748"/>
        <w:gridCol w:w="699"/>
        <w:gridCol w:w="1243"/>
        <w:gridCol w:w="732"/>
        <w:gridCol w:w="797"/>
        <w:gridCol w:w="953"/>
        <w:gridCol w:w="937"/>
        <w:gridCol w:w="656"/>
      </w:tblGrid>
      <w:tr w:rsidR="008C493D" w:rsidRPr="00BA3BA9" w:rsidTr="008C493D">
        <w:trPr>
          <w:trHeight w:val="102"/>
          <w:jc w:val="center"/>
        </w:trPr>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b/>
                <w:bCs/>
                <w:i/>
                <w:iCs/>
                <w:sz w:val="24"/>
                <w:szCs w:val="24"/>
              </w:rPr>
            </w:pPr>
            <w:r w:rsidRPr="00BA3BA9">
              <w:rPr>
                <w:rFonts w:ascii="Garamond" w:hAnsi="Garamond" w:cs="Arial"/>
                <w:b/>
                <w:bCs/>
                <w:i/>
                <w:iCs/>
                <w:sz w:val="24"/>
                <w:szCs w:val="24"/>
              </w:rPr>
              <w:t>ne 000/leke</w:t>
            </w:r>
          </w:p>
        </w:tc>
        <w:tc>
          <w:tcPr>
            <w:tcW w:w="0" w:type="auto"/>
            <w:tcBorders>
              <w:top w:val="nil"/>
              <w:left w:val="nil"/>
              <w:bottom w:val="nil"/>
              <w:right w:val="nil"/>
            </w:tcBorders>
            <w:shd w:val="clear" w:color="auto" w:fill="auto"/>
            <w:noWrap/>
            <w:vAlign w:val="bottom"/>
          </w:tcPr>
          <w:p w:rsidR="008C493D" w:rsidRPr="00BA3BA9" w:rsidRDefault="008C493D" w:rsidP="008C493D">
            <w:pPr>
              <w:pStyle w:val="Tabele"/>
              <w:rPr>
                <w:rFonts w:ascii="Garamond" w:hAnsi="Garamond" w:cs="Arial"/>
                <w:sz w:val="24"/>
                <w:szCs w:val="24"/>
              </w:rPr>
            </w:pPr>
          </w:p>
        </w:tc>
      </w:tr>
      <w:tr w:rsidR="008C493D" w:rsidRPr="00BA3BA9" w:rsidTr="008C493D">
        <w:trPr>
          <w:trHeight w:val="102"/>
          <w:jc w:val="center"/>
        </w:trPr>
        <w:tc>
          <w:tcPr>
            <w:tcW w:w="0" w:type="auto"/>
            <w:tcBorders>
              <w:top w:val="single" w:sz="4" w:space="0" w:color="auto"/>
              <w:left w:val="single" w:sz="4" w:space="0" w:color="auto"/>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 </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602</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603</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604</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605</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606</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230</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231</w:t>
            </w:r>
          </w:p>
        </w:tc>
        <w:tc>
          <w:tcPr>
            <w:tcW w:w="0" w:type="auto"/>
            <w:tcBorders>
              <w:top w:val="single" w:sz="4" w:space="0" w:color="auto"/>
              <w:left w:val="nil"/>
              <w:bottom w:val="nil"/>
              <w:right w:val="single" w:sz="4" w:space="0" w:color="auto"/>
            </w:tcBorders>
            <w:shd w:val="clear" w:color="auto" w:fill="auto"/>
            <w:vAlign w:val="bottom"/>
          </w:tcPr>
          <w:p w:rsidR="008C493D" w:rsidRPr="00BA3BA9" w:rsidRDefault="008C493D" w:rsidP="008C493D">
            <w:pPr>
              <w:pStyle w:val="Tabele"/>
              <w:rPr>
                <w:rFonts w:ascii="Garamond" w:hAnsi="Garamond" w:cs="Arial"/>
                <w:b/>
                <w:bCs/>
                <w:color w:val="000000"/>
                <w:sz w:val="24"/>
                <w:szCs w:val="24"/>
              </w:rPr>
            </w:pPr>
            <w:r w:rsidRPr="00BA3BA9">
              <w:rPr>
                <w:rFonts w:ascii="Garamond" w:hAnsi="Garamond" w:cs="Arial"/>
                <w:b/>
                <w:bCs/>
                <w:color w:val="000000"/>
                <w:sz w:val="24"/>
                <w:szCs w:val="24"/>
              </w:rPr>
              <w:t>Totali</w:t>
            </w:r>
          </w:p>
        </w:tc>
      </w:tr>
      <w:tr w:rsidR="008C493D" w:rsidRPr="00BA3BA9" w:rsidTr="008C493D">
        <w:trPr>
          <w:trHeight w:val="10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Gr</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Tit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Emertimi i Institucionit Buxhetor / Programit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Kap</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Emer Kapitulli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Pagat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Kontrib.e </w:t>
            </w:r>
            <w:r w:rsidRPr="00BA3BA9">
              <w:rPr>
                <w:rFonts w:ascii="Garamond" w:hAnsi="Garamond" w:cs="Arial"/>
                <w:sz w:val="24"/>
                <w:szCs w:val="24"/>
              </w:rPr>
              <w:br/>
              <w:t>Sigurimeve Shoqerore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Mallra dhe</w:t>
            </w:r>
            <w:r w:rsidRPr="00BA3BA9">
              <w:rPr>
                <w:rFonts w:ascii="Garamond" w:hAnsi="Garamond" w:cs="Arial"/>
                <w:sz w:val="24"/>
                <w:szCs w:val="24"/>
              </w:rPr>
              <w:br/>
              <w:t>Sherbime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Subveci-</w:t>
            </w:r>
            <w:r w:rsidRPr="00BA3BA9">
              <w:rPr>
                <w:rFonts w:ascii="Garamond" w:hAnsi="Garamond" w:cs="Arial"/>
                <w:sz w:val="24"/>
                <w:szCs w:val="24"/>
              </w:rPr>
              <w:br/>
              <w:t>net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Te Tjera</w:t>
            </w:r>
            <w:r w:rsidRPr="00BA3BA9">
              <w:rPr>
                <w:rFonts w:ascii="Garamond" w:hAnsi="Garamond" w:cs="Arial"/>
                <w:sz w:val="24"/>
                <w:szCs w:val="24"/>
              </w:rPr>
              <w:br/>
              <w:t>Transfer.Korrente Brendshme</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w:t>
            </w:r>
            <w:r w:rsidRPr="00BA3BA9">
              <w:rPr>
                <w:rFonts w:ascii="Garamond" w:hAnsi="Garamond" w:cs="Arial"/>
                <w:sz w:val="24"/>
                <w:szCs w:val="24"/>
              </w:rPr>
              <w:br/>
              <w:t>Korrente te Huaja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Transferta per Buxhetet Familiare dhe Individet</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Patrupezuara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Shpenzime</w:t>
            </w:r>
            <w:r w:rsidRPr="00BA3BA9">
              <w:rPr>
                <w:rFonts w:ascii="Garamond" w:hAnsi="Garamond" w:cs="Arial"/>
                <w:sz w:val="24"/>
                <w:szCs w:val="24"/>
              </w:rPr>
              <w:br/>
              <w:t>Kapitale te Trupezuara</w:t>
            </w:r>
          </w:p>
        </w:tc>
        <w:tc>
          <w:tcPr>
            <w:tcW w:w="0" w:type="auto"/>
            <w:tcBorders>
              <w:top w:val="single" w:sz="4" w:space="0" w:color="auto"/>
              <w:left w:val="nil"/>
              <w:bottom w:val="single" w:sz="4" w:space="0" w:color="auto"/>
              <w:right w:val="single" w:sz="4" w:space="0" w:color="auto"/>
            </w:tcBorders>
            <w:shd w:val="clear" w:color="auto" w:fill="auto"/>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Totali</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Planifikimi, Menaxhimi dhe Administrimi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Çelje nga buxheti</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100,000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2</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Financim i huaj</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lastRenderedPageBreak/>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3</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xml:space="preserve">Kostot lokale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4</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TVSH, Detyrim doganore</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dotted"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nil"/>
              <w:left w:val="single" w:sz="4" w:space="0" w:color="auto"/>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88</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01110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 </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5</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Nga te ardhurat e veta</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c>
          <w:tcPr>
            <w:tcW w:w="0" w:type="auto"/>
            <w:tcBorders>
              <w:top w:val="nil"/>
              <w:left w:val="nil"/>
              <w:bottom w:val="nil"/>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0</w:t>
            </w:r>
          </w:p>
        </w:tc>
      </w:tr>
      <w:tr w:rsidR="008C493D" w:rsidRPr="00BA3BA9" w:rsidTr="008C493D">
        <w:trPr>
          <w:trHeight w:val="102"/>
          <w:jc w:val="center"/>
        </w:trPr>
        <w:tc>
          <w:tcPr>
            <w:tcW w:w="0" w:type="auto"/>
            <w:tcBorders>
              <w:top w:val="dotDash" w:sz="4" w:space="0" w:color="auto"/>
              <w:left w:val="single" w:sz="4" w:space="0" w:color="auto"/>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88</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s</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Mbeshtetje per Shoqerine Civile</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sz w:val="24"/>
                <w:szCs w:val="24"/>
              </w:rPr>
            </w:pPr>
            <w:r w:rsidRPr="00BA3BA9">
              <w:rPr>
                <w:rFonts w:ascii="Garamond" w:hAnsi="Garamond" w:cs="Arial"/>
                <w:sz w:val="24"/>
                <w:szCs w:val="24"/>
              </w:rPr>
              <w:t> </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0</w:t>
            </w:r>
          </w:p>
        </w:tc>
        <w:tc>
          <w:tcPr>
            <w:tcW w:w="0" w:type="auto"/>
            <w:tcBorders>
              <w:top w:val="dotDash" w:sz="4" w:space="0" w:color="auto"/>
              <w:left w:val="nil"/>
              <w:bottom w:val="single" w:sz="4" w:space="0" w:color="auto"/>
              <w:right w:val="single" w:sz="4" w:space="0" w:color="auto"/>
            </w:tcBorders>
            <w:shd w:val="clear" w:color="auto" w:fill="auto"/>
            <w:noWrap/>
            <w:vAlign w:val="bottom"/>
          </w:tcPr>
          <w:p w:rsidR="008C493D" w:rsidRPr="00BA3BA9" w:rsidRDefault="008C493D" w:rsidP="008C493D">
            <w:pPr>
              <w:pStyle w:val="Tabele"/>
              <w:rPr>
                <w:rFonts w:ascii="Garamond" w:hAnsi="Garamond" w:cs="Arial"/>
                <w:b/>
                <w:bCs/>
                <w:sz w:val="24"/>
                <w:szCs w:val="24"/>
              </w:rPr>
            </w:pPr>
            <w:r w:rsidRPr="00BA3BA9">
              <w:rPr>
                <w:rFonts w:ascii="Garamond" w:hAnsi="Garamond" w:cs="Arial"/>
                <w:b/>
                <w:bCs/>
                <w:sz w:val="24"/>
                <w:szCs w:val="24"/>
              </w:rPr>
              <w:t>100,000</w:t>
            </w:r>
          </w:p>
        </w:tc>
      </w:tr>
    </w:tbl>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pStyle w:val="Tabele"/>
        <w:rPr>
          <w:rFonts w:ascii="Garamond" w:hAnsi="Garamond"/>
          <w:sz w:val="24"/>
          <w:szCs w:val="24"/>
        </w:rPr>
      </w:pPr>
    </w:p>
    <w:p w:rsidR="008C493D" w:rsidRPr="00BA3BA9" w:rsidRDefault="008C493D" w:rsidP="008C493D">
      <w:pPr>
        <w:widowControl w:val="0"/>
        <w:rPr>
          <w:rFonts w:ascii="Garamond" w:hAnsi="Garamond"/>
        </w:rPr>
        <w:sectPr w:rsidR="008C493D" w:rsidRPr="00BA3BA9" w:rsidSect="008C493D">
          <w:pgSz w:w="16840" w:h="11907" w:orient="landscape" w:code="9"/>
          <w:pgMar w:top="1418" w:right="1418" w:bottom="1418" w:left="1418" w:header="1304" w:footer="1134" w:gutter="0"/>
          <w:cols w:space="720"/>
          <w:docGrid w:linePitch="360"/>
        </w:sectPr>
      </w:pPr>
    </w:p>
    <w:p w:rsidR="008C493D" w:rsidRPr="00BA3BA9" w:rsidRDefault="008C493D" w:rsidP="008C493D">
      <w:pPr>
        <w:pStyle w:val="Paragrafi0"/>
        <w:jc w:val="center"/>
        <w:rPr>
          <w:rFonts w:ascii="Garamond" w:hAnsi="Garamond"/>
          <w:b/>
          <w:sz w:val="24"/>
          <w:szCs w:val="24"/>
          <w:lang w:val="sq-AL"/>
        </w:rPr>
      </w:pPr>
      <w:r w:rsidRPr="00BA3BA9">
        <w:rPr>
          <w:rFonts w:ascii="Garamond" w:hAnsi="Garamond"/>
          <w:b/>
          <w:sz w:val="24"/>
          <w:szCs w:val="24"/>
          <w:lang w:val="sq-AL"/>
        </w:rPr>
        <w:lastRenderedPageBreak/>
        <w:t>ANEKS 1</w:t>
      </w:r>
    </w:p>
    <w:p w:rsidR="008C493D" w:rsidRPr="00BA3BA9" w:rsidRDefault="008C493D" w:rsidP="008C493D">
      <w:pPr>
        <w:pStyle w:val="Paragrafi0"/>
        <w:jc w:val="center"/>
        <w:rPr>
          <w:rFonts w:ascii="Garamond" w:hAnsi="Garamond"/>
          <w:b/>
          <w:sz w:val="24"/>
          <w:szCs w:val="24"/>
          <w:lang w:val="sq-AL"/>
        </w:rPr>
      </w:pPr>
      <w:r w:rsidRPr="00BA3BA9">
        <w:rPr>
          <w:rFonts w:ascii="Garamond" w:hAnsi="Garamond"/>
          <w:b/>
          <w:sz w:val="24"/>
          <w:szCs w:val="24"/>
          <w:lang w:val="sq-AL"/>
        </w:rPr>
        <w:t>FORMULA E TRANSFERTËS SË PAKUSHTËZUAR - KRITERET DHE KOEFICENTËT</w:t>
      </w:r>
    </w:p>
    <w:p w:rsidR="008C493D" w:rsidRPr="00BA3BA9" w:rsidRDefault="008C493D" w:rsidP="008C493D">
      <w:pPr>
        <w:pStyle w:val="Paragrafi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160"/>
        <w:gridCol w:w="1267"/>
        <w:gridCol w:w="4140"/>
      </w:tblGrid>
      <w:tr w:rsidR="008C493D" w:rsidRPr="00BA3BA9" w:rsidTr="008C493D">
        <w:trPr>
          <w:tblHeader/>
          <w:jc w:val="cent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Vlera</w:t>
            </w: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8C493D" w:rsidRPr="00BA3BA9" w:rsidRDefault="008C493D" w:rsidP="008C493D">
            <w:pPr>
              <w:pStyle w:val="Tabele"/>
              <w:widowControl w:val="0"/>
              <w:jc w:val="center"/>
              <w:rPr>
                <w:rFonts w:ascii="Garamond" w:hAnsi="Garamond"/>
                <w:b/>
                <w:sz w:val="24"/>
                <w:szCs w:val="24"/>
              </w:rPr>
            </w:pPr>
          </w:p>
          <w:p w:rsidR="008C493D" w:rsidRPr="00BA3BA9" w:rsidRDefault="008C493D" w:rsidP="008C493D">
            <w:pPr>
              <w:pStyle w:val="Tabele"/>
              <w:widowControl w:val="0"/>
              <w:jc w:val="center"/>
              <w:rPr>
                <w:rFonts w:ascii="Garamond" w:hAnsi="Garamond"/>
                <w:b/>
                <w:sz w:val="24"/>
                <w:szCs w:val="24"/>
              </w:rPr>
            </w:pPr>
            <w:r w:rsidRPr="00BA3BA9">
              <w:rPr>
                <w:rFonts w:ascii="Garamond" w:hAnsi="Garamond"/>
                <w:b/>
                <w:sz w:val="24"/>
                <w:szCs w:val="24"/>
              </w:rPr>
              <w:t>Arsyeja themelore</w:t>
            </w:r>
          </w:p>
        </w:tc>
      </w:tr>
      <w:tr w:rsidR="008C493D" w:rsidRPr="00BA3BA9" w:rsidTr="008C493D">
        <w:trPr>
          <w:cantSplit/>
          <w:trHeight w:val="353"/>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Transferta e Pakushtëzuar </w:t>
            </w:r>
            <w:proofErr w:type="gramStart"/>
            <w:r w:rsidRPr="00BA3BA9">
              <w:rPr>
                <w:rFonts w:ascii="Garamond" w:hAnsi="Garamond"/>
                <w:sz w:val="24"/>
                <w:szCs w:val="24"/>
              </w:rPr>
              <w:t>Gjithsej  (</w:t>
            </w:r>
            <w:proofErr w:type="gramEnd"/>
            <w:r w:rsidRPr="00BA3BA9">
              <w:rPr>
                <w:rFonts w:ascii="Garamond" w:hAnsi="Garamond"/>
                <w:sz w:val="24"/>
                <w:szCs w:val="24"/>
              </w:rPr>
              <w:t>11,340,500 mijë lekë)  [TP]</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Transferta e pakushtëzuar për </w:t>
            </w:r>
            <w:proofErr w:type="gramStart"/>
            <w:r w:rsidRPr="00BA3BA9">
              <w:rPr>
                <w:rFonts w:ascii="Garamond" w:hAnsi="Garamond"/>
                <w:sz w:val="24"/>
                <w:szCs w:val="24"/>
              </w:rPr>
              <w:t>një  bashki</w:t>
            </w:r>
            <w:proofErr w:type="gramEnd"/>
            <w:r w:rsidRPr="00BA3BA9">
              <w:rPr>
                <w:rFonts w:ascii="Garamond" w:hAnsi="Garamond"/>
                <w:sz w:val="24"/>
                <w:szCs w:val="24"/>
              </w:rPr>
              <w:t xml:space="preserve">/komunë ose qark është e barabartë me shumën përkatëse që rezulton nga aplikimi i formulës për shpërndarjen e transfertës së pakushtëzuar. </w:t>
            </w:r>
          </w:p>
          <w:p w:rsidR="008C493D" w:rsidRPr="00BA3BA9" w:rsidRDefault="008C493D" w:rsidP="008C493D">
            <w:pPr>
              <w:pStyle w:val="Tabele"/>
              <w:widowControl w:val="0"/>
              <w:rPr>
                <w:rFonts w:ascii="Garamond" w:hAnsi="Garamond"/>
                <w:sz w:val="24"/>
                <w:szCs w:val="24"/>
              </w:rPr>
            </w:pPr>
          </w:p>
        </w:tc>
      </w:tr>
      <w:tr w:rsidR="008C493D" w:rsidRPr="00BA3BA9" w:rsidTr="008C493D">
        <w:trPr>
          <w:cantSplit/>
          <w:trHeight w:val="353"/>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Alokimi i Transfertës së Pakushtëzuar – (</w:t>
            </w:r>
            <w:proofErr w:type="gramStart"/>
            <w:r w:rsidRPr="00BA3BA9">
              <w:rPr>
                <w:rFonts w:ascii="Garamond" w:hAnsi="Garamond"/>
                <w:sz w:val="24"/>
                <w:szCs w:val="24"/>
              </w:rPr>
              <w:t>Shuma  11,340,500</w:t>
            </w:r>
            <w:proofErr w:type="gramEnd"/>
            <w:r w:rsidRPr="00BA3BA9">
              <w:rPr>
                <w:rFonts w:ascii="Garamond" w:hAnsi="Garamond"/>
                <w:sz w:val="24"/>
                <w:szCs w:val="24"/>
              </w:rPr>
              <w:t xml:space="preserve"> mijë lekë) [TP]</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Pjesa e Qarqeve [Q]</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8.5%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935,000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Ky raport u alokon Qarqeve </w:t>
            </w:r>
            <w:proofErr w:type="gramStart"/>
            <w:r w:rsidRPr="00BA3BA9">
              <w:rPr>
                <w:rFonts w:ascii="Garamond" w:hAnsi="Garamond"/>
                <w:sz w:val="24"/>
                <w:szCs w:val="24"/>
              </w:rPr>
              <w:t>fonde  për</w:t>
            </w:r>
            <w:proofErr w:type="gramEnd"/>
            <w:r w:rsidRPr="00BA3BA9">
              <w:rPr>
                <w:rFonts w:ascii="Garamond" w:hAnsi="Garamond"/>
                <w:sz w:val="24"/>
                <w:szCs w:val="24"/>
              </w:rPr>
              <w:t xml:space="preserve"> shpenzimet e tyre administrative, për mirëmbajtje dhe investime  të rrugëve rurale dhe për shpenzime të tjera operative.</w:t>
            </w:r>
          </w:p>
        </w:tc>
      </w:tr>
      <w:tr w:rsidR="008C493D" w:rsidRPr="00BA3BA9" w:rsidTr="008C493D">
        <w:trPr>
          <w:jc w:val="center"/>
        </w:trPr>
        <w:tc>
          <w:tcPr>
            <w:tcW w:w="2538"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Pjesa për Bashkitë/Komunat</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[B/K]</w:t>
            </w:r>
          </w:p>
        </w:tc>
        <w:tc>
          <w:tcPr>
            <w:tcW w:w="1160"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91.5%</w:t>
            </w:r>
          </w:p>
        </w:tc>
        <w:tc>
          <w:tcPr>
            <w:tcW w:w="1267"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10,065,000</w:t>
            </w:r>
          </w:p>
        </w:tc>
        <w:tc>
          <w:tcPr>
            <w:tcW w:w="4140" w:type="dxa"/>
            <w:tcBorders>
              <w:top w:val="single" w:sz="4" w:space="0" w:color="auto"/>
              <w:left w:val="single" w:sz="4" w:space="0" w:color="auto"/>
              <w:bottom w:val="nil"/>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Për të siguruar financimin e funksioneve kryesore të ushtruara nga niveli i parë i Qeverisjes Vendore. </w:t>
            </w:r>
          </w:p>
        </w:tc>
      </w:tr>
      <w:tr w:rsidR="008C493D" w:rsidRPr="00BA3BA9" w:rsidTr="008C493D">
        <w:trPr>
          <w:cantSplit/>
          <w:jc w:val="center"/>
        </w:trPr>
        <w:tc>
          <w:tcPr>
            <w:tcW w:w="9105" w:type="dxa"/>
            <w:gridSpan w:val="4"/>
            <w:tcBorders>
              <w:top w:val="nil"/>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 Shpërndarja e pjesës së Bashkisë/Komunës [B/K]</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Grand i Përgjithshëm</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[GP]</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 * 1.00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10,065,000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proofErr w:type="gramStart"/>
            <w:r w:rsidRPr="00BA3BA9">
              <w:rPr>
                <w:rFonts w:ascii="Garamond" w:hAnsi="Garamond"/>
                <w:sz w:val="24"/>
                <w:szCs w:val="24"/>
              </w:rPr>
              <w:t>Pjesa  e</w:t>
            </w:r>
            <w:proofErr w:type="gramEnd"/>
            <w:r w:rsidRPr="00BA3BA9">
              <w:rPr>
                <w:rFonts w:ascii="Garamond" w:hAnsi="Garamond"/>
                <w:sz w:val="24"/>
                <w:szCs w:val="24"/>
              </w:rPr>
              <w:t xml:space="preserve"> plote për B/K alokohet në hapin e parë në grandin e përgjithshëm.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Nuk alokohen fonde të veçanta për kompensim; fondi i kompensimit krijohet nëpërmjet kompensimit të tranzicionit (shih më poshtë).</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2. Shpërndarja e Grantit të Përgjithshëm për Bashkitë/Komunat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Popullsia [P-B/K]</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[GP-B/K] * 0.70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70.0%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7,045,500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Ky është kriteri dominant, pasi popullsia është një indikator i lidhur ngushtë me shpenzimet dhe nevojat për shërbime. Alokimi i [P-B/K/] ndahet proporcionalisht me popullsinë relative të çdo Bashkie/Komune kundrejt popullsisë totale.  Për vitin 2010, të dhënat e popullsisë janë marrë nga Drejtoria e Përgjithshme e Gjendjes Civile në muajin Tetor 2009.</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Sipërfaqja e komunave [S-K]</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[GP-B/K] * 0.15</w:t>
            </w:r>
          </w:p>
          <w:p w:rsidR="008C493D" w:rsidRPr="00BA3BA9" w:rsidRDefault="008C493D" w:rsidP="008C493D">
            <w:pPr>
              <w:pStyle w:val="Tabele"/>
              <w:widowControl w:val="0"/>
              <w:rPr>
                <w:rFonts w:ascii="Garamond" w:hAnsi="Garamond"/>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1,509,750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FF0000"/>
                <w:sz w:val="24"/>
                <w:szCs w:val="24"/>
              </w:rPr>
            </w:pPr>
            <w:r w:rsidRPr="00BA3BA9">
              <w:rPr>
                <w:rFonts w:ascii="Garamond" w:hAnsi="Garamond"/>
                <w:sz w:val="24"/>
                <w:szCs w:val="24"/>
              </w:rPr>
              <w:t xml:space="preserve">Ky element është i aplikueshëm vetëm për komunat. Komunë me sipërfaqe më të madhe nënkupton (për të gjitha kushtet e tjera të barabarta) se ka rrugë më të gjata dhe shpenzime të tjera infrastrukturore që kushtojnë. </w:t>
            </w:r>
            <w:r w:rsidRPr="00BA3BA9">
              <w:rPr>
                <w:rFonts w:ascii="Garamond" w:hAnsi="Garamond"/>
                <w:color w:val="FF0000"/>
                <w:sz w:val="24"/>
                <w:szCs w:val="24"/>
              </w:rPr>
              <w:t xml:space="preserve">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Alokimi i [S-K] ndahet proporcionalisht me sipërfaqen relative të çdo komune kundrejt sipërfaqes totale. </w:t>
            </w:r>
            <w:proofErr w:type="gramStart"/>
            <w:r w:rsidRPr="00BA3BA9">
              <w:rPr>
                <w:rFonts w:ascii="Garamond" w:hAnsi="Garamond"/>
                <w:sz w:val="24"/>
                <w:szCs w:val="24"/>
              </w:rPr>
              <w:t>Për  komuna</w:t>
            </w:r>
            <w:proofErr w:type="gramEnd"/>
            <w:r w:rsidRPr="00BA3BA9">
              <w:rPr>
                <w:rFonts w:ascii="Garamond" w:hAnsi="Garamond"/>
                <w:sz w:val="24"/>
                <w:szCs w:val="24"/>
              </w:rPr>
              <w:t xml:space="preserve"> malore sipërfaqja është llogaritur si totali i sipërfaqes bazë  shtuar me katër herë.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Shërbimet Urbane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[SU-B]</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[GP-B/K] * 0.15</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lastRenderedPageBreak/>
              <w:t>15%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1,509,750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Ky </w:t>
            </w:r>
            <w:proofErr w:type="gramStart"/>
            <w:r w:rsidRPr="00BA3BA9">
              <w:rPr>
                <w:rFonts w:ascii="Garamond" w:hAnsi="Garamond"/>
                <w:sz w:val="24"/>
                <w:szCs w:val="24"/>
              </w:rPr>
              <w:t>koeficient  për</w:t>
            </w:r>
            <w:proofErr w:type="gramEnd"/>
            <w:r w:rsidRPr="00BA3BA9">
              <w:rPr>
                <w:rFonts w:ascii="Garamond" w:hAnsi="Garamond"/>
                <w:sz w:val="24"/>
                <w:szCs w:val="24"/>
              </w:rPr>
              <w:t xml:space="preserve"> simetri me komunat është 15% e totalit të fondit  dhe  ndahet </w:t>
            </w:r>
            <w:r w:rsidRPr="00BA3BA9">
              <w:rPr>
                <w:rFonts w:ascii="Garamond" w:hAnsi="Garamond"/>
                <w:sz w:val="24"/>
                <w:szCs w:val="24"/>
              </w:rPr>
              <w:lastRenderedPageBreak/>
              <w:t>proporcionalisht me popullsinë relative të çdo bashkie kundrejt popullsisë totale të bashkive.</w:t>
            </w:r>
          </w:p>
          <w:p w:rsidR="008C493D" w:rsidRPr="00BA3BA9" w:rsidRDefault="008C493D" w:rsidP="008C493D">
            <w:pPr>
              <w:pStyle w:val="Tabele"/>
              <w:widowControl w:val="0"/>
              <w:rPr>
                <w:rFonts w:ascii="Garamond" w:hAnsi="Garamond"/>
                <w:sz w:val="24"/>
                <w:szCs w:val="24"/>
              </w:rPr>
            </w:pPr>
            <w:proofErr w:type="gramStart"/>
            <w:r w:rsidRPr="00BA3BA9">
              <w:rPr>
                <w:rFonts w:ascii="Garamond" w:hAnsi="Garamond"/>
                <w:sz w:val="24"/>
                <w:szCs w:val="24"/>
              </w:rPr>
              <w:t>Për  Bashkitë</w:t>
            </w:r>
            <w:proofErr w:type="gramEnd"/>
            <w:r w:rsidRPr="00BA3BA9">
              <w:rPr>
                <w:rFonts w:ascii="Garamond" w:hAnsi="Garamond"/>
                <w:sz w:val="24"/>
                <w:szCs w:val="24"/>
              </w:rPr>
              <w:t xml:space="preserve"> e vlerësuara si bashki në nevojë koeficienti i shërbimeve urbane është llogaritur duke  shtuar me 2</w:t>
            </w:r>
            <w:r w:rsidRPr="00BA3BA9">
              <w:rPr>
                <w:rFonts w:ascii="Garamond" w:hAnsi="Garamond"/>
                <w:color w:val="FF0000"/>
                <w:sz w:val="24"/>
                <w:szCs w:val="24"/>
              </w:rPr>
              <w:t xml:space="preserve"> </w:t>
            </w:r>
            <w:r w:rsidRPr="00BA3BA9">
              <w:rPr>
                <w:rFonts w:ascii="Garamond" w:hAnsi="Garamond"/>
                <w:sz w:val="24"/>
                <w:szCs w:val="24"/>
              </w:rPr>
              <w:t xml:space="preserve">herë numrin faktik të popullsisë. Për bashki malore, koeficienti i shërbimeve urbane është llogaritur duke shtuar me 2 herë numrin faktik të popullsisë.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Për bashkitë malore e njëkohësisht në </w:t>
            </w:r>
            <w:proofErr w:type="gramStart"/>
            <w:r w:rsidRPr="00BA3BA9">
              <w:rPr>
                <w:rFonts w:ascii="Garamond" w:hAnsi="Garamond"/>
                <w:sz w:val="24"/>
                <w:szCs w:val="24"/>
              </w:rPr>
              <w:t>nevojë  koeficienti</w:t>
            </w:r>
            <w:proofErr w:type="gramEnd"/>
            <w:r w:rsidRPr="00BA3BA9">
              <w:rPr>
                <w:rFonts w:ascii="Garamond" w:hAnsi="Garamond"/>
                <w:sz w:val="24"/>
                <w:szCs w:val="24"/>
              </w:rPr>
              <w:t xml:space="preserve"> i shërbimeve  urbane është llogaritur duke  shtuar  4 herë  numrin faktik të popullsisë për këto bashki. </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lastRenderedPageBreak/>
              <w:t xml:space="preserve">3. Rregullimi i Ekualizimit Fiskal </w:t>
            </w:r>
            <w:proofErr w:type="gramStart"/>
            <w:r w:rsidRPr="00BA3BA9">
              <w:rPr>
                <w:rFonts w:ascii="Garamond" w:hAnsi="Garamond"/>
                <w:sz w:val="24"/>
                <w:szCs w:val="24"/>
              </w:rPr>
              <w:t>për  Bashkitë</w:t>
            </w:r>
            <w:proofErr w:type="gramEnd"/>
            <w:r w:rsidRPr="00BA3BA9">
              <w:rPr>
                <w:rFonts w:ascii="Garamond" w:hAnsi="Garamond"/>
                <w:sz w:val="24"/>
                <w:szCs w:val="24"/>
              </w:rPr>
              <w:t xml:space="preserve"> dhe Komunat</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Ekualizimi Fiskal</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(B/K</w:t>
            </w:r>
            <w:r w:rsidRPr="00BA3BA9">
              <w:rPr>
                <w:rFonts w:ascii="Garamond" w:hAnsi="Garamond"/>
                <w:color w:val="000000"/>
                <w:sz w:val="24"/>
                <w:szCs w:val="24"/>
                <w:vertAlign w:val="subscript"/>
              </w:rPr>
              <w:t>PCR</w:t>
            </w:r>
            <w:r w:rsidRPr="00BA3BA9">
              <w:rPr>
                <w:rFonts w:ascii="Garamond" w:hAnsi="Garamond"/>
                <w:color w:val="000000"/>
                <w:sz w:val="24"/>
                <w:szCs w:val="24"/>
              </w:rPr>
              <w:t>-</w:t>
            </w:r>
            <w:proofErr w:type="gramStart"/>
            <w:r w:rsidRPr="00BA3BA9">
              <w:rPr>
                <w:rFonts w:ascii="Garamond" w:hAnsi="Garamond"/>
                <w:color w:val="000000"/>
                <w:sz w:val="24"/>
                <w:szCs w:val="24"/>
              </w:rPr>
              <w:t>N</w:t>
            </w:r>
            <w:r w:rsidRPr="00BA3BA9">
              <w:rPr>
                <w:rFonts w:ascii="Garamond" w:hAnsi="Garamond"/>
                <w:color w:val="000000"/>
                <w:sz w:val="24"/>
                <w:szCs w:val="24"/>
                <w:vertAlign w:val="subscript"/>
              </w:rPr>
              <w:t>PCR</w:t>
            </w:r>
            <w:r w:rsidRPr="00BA3BA9">
              <w:rPr>
                <w:rFonts w:ascii="Garamond" w:hAnsi="Garamond"/>
                <w:color w:val="000000"/>
                <w:sz w:val="24"/>
                <w:szCs w:val="24"/>
              </w:rPr>
              <w:t>)*</w:t>
            </w:r>
            <w:proofErr w:type="gramEnd"/>
            <w:r w:rsidRPr="00BA3BA9">
              <w:rPr>
                <w:rFonts w:ascii="Garamond" w:hAnsi="Garamond"/>
                <w:color w:val="000000"/>
                <w:sz w:val="24"/>
                <w:szCs w:val="24"/>
              </w:rPr>
              <w:t>(+/-25%)*Popullsia</w:t>
            </w:r>
          </w:p>
          <w:p w:rsidR="008C493D" w:rsidRPr="00BA3BA9" w:rsidRDefault="008C493D" w:rsidP="008C493D">
            <w:pPr>
              <w:pStyle w:val="Tabele"/>
              <w:widowControl w:val="0"/>
              <w:rPr>
                <w:rFonts w:ascii="Garamond" w:hAnsi="Garamond"/>
                <w:color w:val="000000"/>
                <w:sz w:val="24"/>
                <w:szCs w:val="24"/>
              </w:rPr>
            </w:pP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[PCR] -TAPF = T</w:t>
            </w:r>
            <w:r w:rsidRPr="00BA3BA9">
              <w:rPr>
                <w:rFonts w:ascii="Garamond" w:hAnsi="Garamond"/>
                <w:sz w:val="24"/>
                <w:szCs w:val="24"/>
              </w:rPr>
              <w:t>ë</w:t>
            </w:r>
            <w:r w:rsidRPr="00BA3BA9">
              <w:rPr>
                <w:rFonts w:ascii="Garamond" w:hAnsi="Garamond"/>
                <w:color w:val="000000"/>
                <w:sz w:val="24"/>
                <w:szCs w:val="24"/>
              </w:rPr>
              <w:t xml:space="preserve"> ardhura për frym</w:t>
            </w:r>
            <w:r w:rsidRPr="00BA3BA9">
              <w:rPr>
                <w:rFonts w:ascii="Garamond" w:hAnsi="Garamond"/>
                <w:sz w:val="24"/>
                <w:szCs w:val="24"/>
              </w:rPr>
              <w:t>ë</w:t>
            </w:r>
            <w:r w:rsidRPr="00BA3BA9">
              <w:rPr>
                <w:rFonts w:ascii="Garamond" w:hAnsi="Garamond"/>
                <w:color w:val="000000"/>
                <w:sz w:val="24"/>
                <w:szCs w:val="24"/>
              </w:rPr>
              <w:t xml:space="preserve"> </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N = nacionale</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25%</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1,161,954</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FF0000"/>
                <w:sz w:val="24"/>
                <w:szCs w:val="24"/>
              </w:rPr>
            </w:pPr>
            <w:r w:rsidRPr="00BA3BA9">
              <w:rPr>
                <w:rFonts w:ascii="Garamond" w:hAnsi="Garamond"/>
                <w:color w:val="000000"/>
                <w:sz w:val="24"/>
                <w:szCs w:val="24"/>
              </w:rPr>
              <w:t xml:space="preserve">Ekualizimi fiskal bazohet në të ardhurat faktike të vitit 2008, të taksës vendore të biznesit të vogël dhe taksës së regjistrimit të përvitshëm të mjeteve të transportit </w:t>
            </w:r>
            <w:proofErr w:type="gramStart"/>
            <w:r w:rsidRPr="00BA3BA9">
              <w:rPr>
                <w:rFonts w:ascii="Garamond" w:hAnsi="Garamond"/>
                <w:color w:val="000000"/>
                <w:sz w:val="24"/>
                <w:szCs w:val="24"/>
              </w:rPr>
              <w:t>rrugor .</w:t>
            </w:r>
            <w:proofErr w:type="gramEnd"/>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B/K që kanë të ardhura për frymë më të larta se sa të ardhurat nacionale për frymë kontribuojnë </w:t>
            </w:r>
            <w:r w:rsidRPr="00BA3BA9">
              <w:rPr>
                <w:rFonts w:ascii="Garamond" w:hAnsi="Garamond"/>
                <w:sz w:val="24"/>
                <w:szCs w:val="24"/>
              </w:rPr>
              <w:t>25</w:t>
            </w:r>
            <w:r w:rsidRPr="00BA3BA9">
              <w:rPr>
                <w:rFonts w:ascii="Garamond" w:hAnsi="Garamond"/>
                <w:color w:val="000000"/>
                <w:sz w:val="24"/>
                <w:szCs w:val="24"/>
              </w:rPr>
              <w:t xml:space="preserve">% të diferencës ndërmjet të dyjave shumëzuar me popullsinë e tyre.  B/K që kanë të ardhura për frymë me të ulëta se të ardhurat nacionale për frymë marrin </w:t>
            </w:r>
            <w:r w:rsidRPr="00BA3BA9">
              <w:rPr>
                <w:rFonts w:ascii="Garamond" w:hAnsi="Garamond"/>
                <w:sz w:val="24"/>
                <w:szCs w:val="24"/>
              </w:rPr>
              <w:t>25</w:t>
            </w:r>
            <w:r w:rsidRPr="00BA3BA9">
              <w:rPr>
                <w:rFonts w:ascii="Garamond" w:hAnsi="Garamond"/>
                <w:color w:val="000000"/>
                <w:sz w:val="24"/>
                <w:szCs w:val="24"/>
              </w:rPr>
              <w:t xml:space="preserve">% të së njëjtës diferencë të llogaritur në të njëjtën mënyrë.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Rregullimi </w:t>
            </w:r>
            <w:proofErr w:type="gramStart"/>
            <w:r w:rsidRPr="00BA3BA9">
              <w:rPr>
                <w:rFonts w:ascii="Garamond" w:hAnsi="Garamond"/>
                <w:color w:val="000000"/>
                <w:sz w:val="24"/>
                <w:szCs w:val="24"/>
              </w:rPr>
              <w:t>transitor  (</w:t>
            </w:r>
            <w:proofErr w:type="gramEnd"/>
            <w:r w:rsidRPr="00BA3BA9">
              <w:rPr>
                <w:rFonts w:ascii="Garamond" w:hAnsi="Garamond"/>
                <w:color w:val="000000"/>
                <w:sz w:val="24"/>
                <w:szCs w:val="24"/>
              </w:rPr>
              <w:t>rezultati -15.27%  kundrejt vitit 2009)</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(B/</w:t>
            </w:r>
            <w:r w:rsidRPr="00BA3BA9">
              <w:rPr>
                <w:rFonts w:ascii="Garamond" w:hAnsi="Garamond"/>
                <w:sz w:val="24"/>
                <w:szCs w:val="24"/>
              </w:rPr>
              <w:t>K</w:t>
            </w:r>
            <w:r w:rsidRPr="00BA3BA9">
              <w:rPr>
                <w:rFonts w:ascii="Garamond" w:hAnsi="Garamond"/>
                <w:sz w:val="24"/>
                <w:szCs w:val="24"/>
                <w:vertAlign w:val="subscript"/>
              </w:rPr>
              <w:t>R2009</w:t>
            </w:r>
            <w:r w:rsidRPr="00BA3BA9">
              <w:rPr>
                <w:rFonts w:ascii="Garamond" w:hAnsi="Garamond"/>
                <w:color w:val="000000"/>
                <w:sz w:val="24"/>
                <w:szCs w:val="24"/>
              </w:rPr>
              <w:t>-B/K</w:t>
            </w:r>
            <w:r w:rsidRPr="00BA3BA9">
              <w:rPr>
                <w:rFonts w:ascii="Garamond" w:hAnsi="Garamond"/>
                <w:color w:val="000000"/>
                <w:sz w:val="24"/>
                <w:szCs w:val="24"/>
                <w:vertAlign w:val="subscript"/>
              </w:rPr>
              <w:t>R</w:t>
            </w:r>
            <w:proofErr w:type="gramStart"/>
            <w:r w:rsidRPr="00BA3BA9">
              <w:rPr>
                <w:rFonts w:ascii="Garamond" w:hAnsi="Garamond"/>
                <w:color w:val="000000"/>
                <w:sz w:val="24"/>
                <w:szCs w:val="24"/>
                <w:vertAlign w:val="subscript"/>
              </w:rPr>
              <w:t>2010</w:t>
            </w:r>
            <w:r w:rsidRPr="00BA3BA9">
              <w:rPr>
                <w:rFonts w:ascii="Garamond" w:hAnsi="Garamond"/>
                <w:color w:val="000000"/>
                <w:sz w:val="24"/>
                <w:szCs w:val="24"/>
              </w:rPr>
              <w:t>)*</w:t>
            </w:r>
            <w:proofErr w:type="gramEnd"/>
            <w:r w:rsidRPr="00BA3BA9">
              <w:rPr>
                <w:rFonts w:ascii="Garamond" w:hAnsi="Garamond"/>
                <w:color w:val="000000"/>
                <w:sz w:val="24"/>
                <w:szCs w:val="24"/>
              </w:rPr>
              <w:t>(-0.1527)</w:t>
            </w:r>
          </w:p>
          <w:p w:rsidR="008C493D" w:rsidRPr="00BA3BA9" w:rsidRDefault="008C493D" w:rsidP="008C493D">
            <w:pPr>
              <w:pStyle w:val="Tabele"/>
              <w:widowControl w:val="0"/>
              <w:rPr>
                <w:rFonts w:ascii="Garamond" w:hAnsi="Garamond"/>
                <w:color w:val="000000"/>
                <w:sz w:val="24"/>
                <w:szCs w:val="24"/>
              </w:rPr>
            </w:pP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Kufiri</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 85.43%</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koeficienti</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-15.27%</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464,227</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B/</w:t>
            </w:r>
            <w:proofErr w:type="gramStart"/>
            <w:r w:rsidRPr="00BA3BA9">
              <w:rPr>
                <w:rFonts w:ascii="Garamond" w:hAnsi="Garamond"/>
                <w:color w:val="000000"/>
                <w:sz w:val="24"/>
                <w:szCs w:val="24"/>
              </w:rPr>
              <w:t>K  të</w:t>
            </w:r>
            <w:proofErr w:type="gramEnd"/>
            <w:r w:rsidRPr="00BA3BA9">
              <w:rPr>
                <w:rFonts w:ascii="Garamond" w:hAnsi="Garamond"/>
                <w:color w:val="000000"/>
                <w:sz w:val="24"/>
                <w:szCs w:val="24"/>
              </w:rPr>
              <w:t xml:space="preserve"> cilat, pas rezultateve të ekualizimit fiskal kanë një grand që është më i ulët se 85.43% të vitit 2009 kompensohen për diferencën e</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masës </w:t>
            </w:r>
            <w:r w:rsidRPr="00BA3BA9">
              <w:rPr>
                <w:rFonts w:ascii="Garamond" w:hAnsi="Garamond"/>
                <w:sz w:val="24"/>
                <w:szCs w:val="24"/>
              </w:rPr>
              <w:t>-15.27%.</w:t>
            </w:r>
            <w:r w:rsidRPr="00BA3BA9">
              <w:rPr>
                <w:rFonts w:ascii="Garamond" w:hAnsi="Garamond"/>
                <w:color w:val="000000"/>
                <w:sz w:val="24"/>
                <w:szCs w:val="24"/>
              </w:rPr>
              <w:t xml:space="preserve">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Rregullimi transitor</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 (rezultatet kundrejt vitit 2009)</w:t>
            </w:r>
          </w:p>
          <w:p w:rsidR="008C493D" w:rsidRPr="00BA3BA9" w:rsidRDefault="008C493D" w:rsidP="008C493D">
            <w:pPr>
              <w:pStyle w:val="Tabele"/>
              <w:widowControl w:val="0"/>
              <w:rPr>
                <w:rFonts w:ascii="Garamond" w:hAnsi="Garamond"/>
                <w:color w:val="000000"/>
                <w:sz w:val="24"/>
                <w:szCs w:val="24"/>
              </w:rPr>
            </w:pPr>
          </w:p>
          <w:p w:rsidR="008C493D" w:rsidRPr="00BA3BA9" w:rsidRDefault="008C493D" w:rsidP="008C493D">
            <w:pPr>
              <w:pStyle w:val="Tabele"/>
              <w:widowControl w:val="0"/>
              <w:rPr>
                <w:rFonts w:ascii="Garamond" w:hAnsi="Garamond"/>
                <w:color w:val="000000"/>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Kufiri</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&gt;87.23</w:t>
            </w:r>
            <w:r w:rsidRPr="00BA3BA9">
              <w:rPr>
                <w:rFonts w:ascii="Garamond" w:hAnsi="Garamond"/>
                <w:sz w:val="24"/>
                <w:szCs w:val="24"/>
              </w:rPr>
              <w:t>%</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Koeficienti</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-12.77</w:t>
            </w:r>
            <w:r w:rsidRPr="00BA3BA9">
              <w:rPr>
                <w:rFonts w:ascii="Garamond" w:hAnsi="Garamond"/>
                <w:color w:val="000000"/>
                <w:sz w:val="24"/>
                <w:szCs w:val="24"/>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FF0000"/>
                <w:sz w:val="24"/>
                <w:szCs w:val="24"/>
              </w:rPr>
            </w:pPr>
            <w:r w:rsidRPr="00BA3BA9">
              <w:rPr>
                <w:rFonts w:ascii="Garamond" w:hAnsi="Garamond"/>
                <w:color w:val="FF0000"/>
                <w:sz w:val="24"/>
                <w:szCs w:val="24"/>
              </w:rPr>
              <w:t>(589,094)</w:t>
            </w:r>
          </w:p>
          <w:p w:rsidR="008C493D" w:rsidRPr="00BA3BA9" w:rsidRDefault="008C493D" w:rsidP="008C493D">
            <w:pPr>
              <w:pStyle w:val="Tabele"/>
              <w:widowControl w:val="0"/>
              <w:rPr>
                <w:rFonts w:ascii="Garamond" w:hAnsi="Garamond"/>
                <w:color w:val="FF0000"/>
                <w:sz w:val="24"/>
                <w:szCs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highlight w:val="yellow"/>
              </w:rPr>
            </w:pPr>
            <w:r w:rsidRPr="00BA3BA9">
              <w:rPr>
                <w:rFonts w:ascii="Garamond" w:hAnsi="Garamond"/>
                <w:sz w:val="24"/>
                <w:szCs w:val="24"/>
              </w:rPr>
              <w:t xml:space="preserve">Pas rezultateve të ekualizimit fiskal, ato B/K të cilat përfitojnë një rritje mbi 87.23% krahasuar me vitin 2009, </w:t>
            </w:r>
            <w:proofErr w:type="gramStart"/>
            <w:r w:rsidRPr="00BA3BA9">
              <w:rPr>
                <w:rFonts w:ascii="Garamond" w:hAnsi="Garamond"/>
                <w:sz w:val="24"/>
                <w:szCs w:val="24"/>
              </w:rPr>
              <w:t>kontribuojnë  për</w:t>
            </w:r>
            <w:proofErr w:type="gramEnd"/>
            <w:r w:rsidRPr="00BA3BA9">
              <w:rPr>
                <w:rFonts w:ascii="Garamond" w:hAnsi="Garamond"/>
                <w:sz w:val="24"/>
                <w:szCs w:val="24"/>
              </w:rPr>
              <w:t xml:space="preserve"> rritjen e garancisë minimale për fryme dhe fondin e kompensimit në masën e tejkalimit mbi 87.23% krahasuar me rezultatin e transfertës për vitin 2009.</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Kompensimi i garancisë minimale për frymë.</w:t>
            </w:r>
          </w:p>
          <w:p w:rsidR="008C493D" w:rsidRPr="00BA3BA9" w:rsidRDefault="008C493D" w:rsidP="008C493D">
            <w:pPr>
              <w:pStyle w:val="Tabele"/>
              <w:widowControl w:val="0"/>
              <w:rPr>
                <w:rFonts w:ascii="Garamond" w:hAnsi="Garamond"/>
                <w:color w:val="000000"/>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B – 2,930 minimumi për </w:t>
            </w:r>
            <w:r w:rsidRPr="00BA3BA9">
              <w:rPr>
                <w:rFonts w:ascii="Garamond" w:hAnsi="Garamond"/>
                <w:sz w:val="24"/>
                <w:szCs w:val="24"/>
              </w:rPr>
              <w:lastRenderedPageBreak/>
              <w:t>frymë</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K – 1,930 minimum për frymë </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lastRenderedPageBreak/>
              <w:t>9,458</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Për të siguruar një të ardhur të garantuar minimale për frymë, ky kompensim krahason të ardhurat përfundimtare për </w:t>
            </w:r>
            <w:r w:rsidRPr="00BA3BA9">
              <w:rPr>
                <w:rFonts w:ascii="Garamond" w:hAnsi="Garamond"/>
                <w:sz w:val="24"/>
                <w:szCs w:val="24"/>
              </w:rPr>
              <w:lastRenderedPageBreak/>
              <w:t>frymë (grandit të përshtatur për tranzicion, plus të ardhurat fiskale të listuar më përpara) me garancinë minimale prej (1,930 lekë/për frymë për komunat, 2,930 lekë/për frymë për bashkitë). Bashkitë ose Komunat marrin diferencën ndërmjet të dyjave, shumëzuar me popullsinë e tyre.</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lastRenderedPageBreak/>
              <w:t>Fondi Neto i Kompensimit për bashkitë dhe komunat</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[FNK-B/K]</w:t>
            </w:r>
          </w:p>
          <w:p w:rsidR="008C493D" w:rsidRPr="00BA3BA9" w:rsidRDefault="008C493D" w:rsidP="008C493D">
            <w:pPr>
              <w:pStyle w:val="Tabele"/>
              <w:widowControl w:val="0"/>
              <w:rPr>
                <w:rFonts w:ascii="Garamond" w:hAnsi="Garamond"/>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115,409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Ky fond është </w:t>
            </w:r>
            <w:proofErr w:type="gramStart"/>
            <w:r w:rsidRPr="00BA3BA9">
              <w:rPr>
                <w:rFonts w:ascii="Garamond" w:hAnsi="Garamond"/>
                <w:color w:val="000000"/>
                <w:sz w:val="24"/>
                <w:szCs w:val="24"/>
              </w:rPr>
              <w:t>produkt  i</w:t>
            </w:r>
            <w:proofErr w:type="gramEnd"/>
            <w:r w:rsidRPr="00BA3BA9">
              <w:rPr>
                <w:rFonts w:ascii="Garamond" w:hAnsi="Garamond"/>
                <w:color w:val="000000"/>
                <w:sz w:val="24"/>
                <w:szCs w:val="24"/>
              </w:rPr>
              <w:t xml:space="preserve"> elementeve të mëposhtme:</w:t>
            </w:r>
          </w:p>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 </w:t>
            </w:r>
            <w:r w:rsidRPr="00BA3BA9">
              <w:rPr>
                <w:rFonts w:ascii="Garamond" w:hAnsi="Garamond"/>
                <w:sz w:val="24"/>
                <w:szCs w:val="24"/>
              </w:rPr>
              <w:t>Kompensimi transitor për kufi te poshtëm (dysheme)</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Kompensimi transitor për kufi te sipërm (tavan)</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Kompensimi i garancisë minimale për frymë</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sz w:val="24"/>
                <w:szCs w:val="24"/>
              </w:rPr>
              <w:t>Përdorimi i fondit kompensues për B/K bëhet sipas kritereve të përshkruara në Aneksin 2.</w:t>
            </w:r>
          </w:p>
        </w:tc>
      </w:tr>
      <w:tr w:rsidR="008C493D" w:rsidRPr="00BA3BA9" w:rsidTr="008C493D">
        <w:trPr>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4.Fonde për konviktet e arsimit parauniversitar</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Grand i Përgjithshëm</w:t>
            </w:r>
          </w:p>
          <w:p w:rsidR="008C493D" w:rsidRPr="00BA3BA9" w:rsidRDefault="008C493D" w:rsidP="008C493D">
            <w:pPr>
              <w:pStyle w:val="Tabele"/>
              <w:widowControl w:val="0"/>
              <w:rPr>
                <w:rFonts w:ascii="Garamond" w:hAnsi="Garamond"/>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306,000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s="Arial"/>
                <w:color w:val="000000"/>
                <w:sz w:val="24"/>
                <w:szCs w:val="24"/>
              </w:rPr>
            </w:pPr>
            <w:r w:rsidRPr="00BA3BA9">
              <w:rPr>
                <w:rFonts w:ascii="Garamond" w:hAnsi="Garamond" w:cs="Arial"/>
                <w:color w:val="000000"/>
                <w:sz w:val="24"/>
                <w:szCs w:val="24"/>
              </w:rPr>
              <w:t xml:space="preserve">Alokimi i fondeve për paga dhe sigurime shoqërore </w:t>
            </w:r>
            <w:proofErr w:type="gramStart"/>
            <w:r w:rsidRPr="00BA3BA9">
              <w:rPr>
                <w:rFonts w:ascii="Garamond" w:hAnsi="Garamond" w:cs="Arial"/>
                <w:color w:val="000000"/>
                <w:sz w:val="24"/>
                <w:szCs w:val="24"/>
              </w:rPr>
              <w:t>bëhet  proporcionalisht</w:t>
            </w:r>
            <w:proofErr w:type="gramEnd"/>
            <w:r w:rsidRPr="00BA3BA9">
              <w:rPr>
                <w:rFonts w:ascii="Garamond" w:hAnsi="Garamond" w:cs="Arial"/>
                <w:color w:val="000000"/>
                <w:sz w:val="24"/>
                <w:szCs w:val="24"/>
              </w:rPr>
              <w:t xml:space="preserve">  me numrin  e punonjësve (punonjës dhe edukator) sipas konvikteve në bashkitë; </w:t>
            </w:r>
            <w:r w:rsidRPr="00BA3BA9">
              <w:rPr>
                <w:rFonts w:ascii="Garamond" w:hAnsi="Garamond" w:cs="Arial"/>
                <w:sz w:val="24"/>
                <w:szCs w:val="24"/>
              </w:rPr>
              <w:t>Berat, Çorovodë, Peshkopi, Burrel, Durrës, Gjirokastër, Tepelenë, Përmet, Fier, Lushnjë, Elbasan, Cërrik, Gramsh, Korçë, Ersekë, Leskovik, Lezhë, Rrëshen, Rubik, Kukës, Krumë, Shkodër, Pukë, Tiranë, Vlorë dhe komunave, Qendër Fier, Golem Kavajë, Kelmend Malësi e Madhe.</w:t>
            </w:r>
          </w:p>
        </w:tc>
      </w:tr>
      <w:tr w:rsidR="008C493D" w:rsidRPr="00BA3BA9" w:rsidTr="008C493D">
        <w:trPr>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s="Arial"/>
                <w:sz w:val="24"/>
                <w:szCs w:val="24"/>
              </w:rPr>
            </w:pPr>
            <w:r w:rsidRPr="00BA3BA9">
              <w:rPr>
                <w:rFonts w:ascii="Garamond" w:hAnsi="Garamond" w:cs="Arial"/>
                <w:color w:val="000000"/>
                <w:sz w:val="24"/>
                <w:szCs w:val="24"/>
              </w:rPr>
              <w:t xml:space="preserve">5. Fonde </w:t>
            </w:r>
            <w:r w:rsidRPr="00BA3BA9">
              <w:rPr>
                <w:rFonts w:ascii="Garamond" w:hAnsi="Garamond" w:cs="Arial"/>
                <w:sz w:val="24"/>
                <w:szCs w:val="24"/>
              </w:rPr>
              <w:t xml:space="preserve">Qendrat e Shërbimeve Sociale “Lira”, pranë Bashkisë Berat dhe “Balash” pranë Bashkisë   </w:t>
            </w:r>
          </w:p>
          <w:p w:rsidR="008C493D" w:rsidRPr="00BA3BA9" w:rsidRDefault="008C493D" w:rsidP="008C493D">
            <w:pPr>
              <w:pStyle w:val="Tabele"/>
              <w:widowControl w:val="0"/>
              <w:rPr>
                <w:rFonts w:ascii="Garamond" w:hAnsi="Garamond" w:cs="Arial"/>
                <w:color w:val="000000"/>
                <w:sz w:val="24"/>
                <w:szCs w:val="24"/>
              </w:rPr>
            </w:pPr>
            <w:r w:rsidRPr="00BA3BA9">
              <w:rPr>
                <w:rFonts w:ascii="Garamond" w:hAnsi="Garamond" w:cs="Arial"/>
                <w:sz w:val="24"/>
                <w:szCs w:val="24"/>
              </w:rPr>
              <w:t xml:space="preserve">    Elbasan</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Grand i Përgjithshëm</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34,500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s="Arial"/>
                <w:color w:val="000000"/>
                <w:sz w:val="24"/>
                <w:szCs w:val="24"/>
              </w:rPr>
            </w:pPr>
            <w:r w:rsidRPr="00BA3BA9">
              <w:rPr>
                <w:rFonts w:ascii="Garamond" w:hAnsi="Garamond" w:cs="Arial"/>
                <w:color w:val="000000"/>
                <w:sz w:val="24"/>
                <w:szCs w:val="24"/>
              </w:rPr>
              <w:t xml:space="preserve">Alokimi i fondeve për qendrat e shërbimeve sociale “Lira”, </w:t>
            </w:r>
            <w:proofErr w:type="gramStart"/>
            <w:r w:rsidRPr="00BA3BA9">
              <w:rPr>
                <w:rFonts w:ascii="Garamond" w:hAnsi="Garamond" w:cs="Arial"/>
                <w:color w:val="000000"/>
                <w:sz w:val="24"/>
                <w:szCs w:val="24"/>
              </w:rPr>
              <w:t>Berat,  “</w:t>
            </w:r>
            <w:proofErr w:type="gramEnd"/>
            <w:r w:rsidRPr="00BA3BA9">
              <w:rPr>
                <w:rFonts w:ascii="Garamond" w:hAnsi="Garamond" w:cs="Arial"/>
                <w:color w:val="000000"/>
                <w:sz w:val="24"/>
                <w:szCs w:val="24"/>
              </w:rPr>
              <w:t>Balash” Elbasan dhe qendrat ditore për fëmije me Aftësi te Kufizuara ne qytetet Kuçovë dhe Kukës, është bere respektivisht për bashkitë Berat, Elbasan, Kuçovë dhe Kukës.</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6. Shuma Finale e Grandit për Bashkitë dhe Komunat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Shuma në total e shpërndarjes së grandit për bashkitë dhe komunat  </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10,402,000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Në këtë shumë përfshihen edhe fondet që jepen për konviktet e arsimit parauniversitar</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lastRenderedPageBreak/>
              <w:t>7. Shpërndarja e Pjesës së Grandit për Qarqet</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Grandi i Përgjithshëm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99%</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925,650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Për financimin e funksioneve bazë të qarqeve.</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Fondi i Kompensimit për Qarqet</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9,350</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Për financimin e rasteve të veçanta të shpenzimeve të qarqeve</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8. Shpërndarja e Grandit të </w:t>
            </w:r>
            <w:proofErr w:type="gramStart"/>
            <w:r w:rsidRPr="00BA3BA9">
              <w:rPr>
                <w:rFonts w:ascii="Garamond" w:hAnsi="Garamond"/>
                <w:sz w:val="24"/>
                <w:szCs w:val="24"/>
              </w:rPr>
              <w:t>Përgjithshëm  për</w:t>
            </w:r>
            <w:proofErr w:type="gramEnd"/>
            <w:r w:rsidRPr="00BA3BA9">
              <w:rPr>
                <w:rFonts w:ascii="Garamond" w:hAnsi="Garamond"/>
                <w:sz w:val="24"/>
                <w:szCs w:val="24"/>
              </w:rPr>
              <w:t xml:space="preserve"> Qarqet</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Shuma fikse [SF-Q]</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0.10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92,565</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Shuma fikse alokon një shumë të barabartë për çdo qark.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Shuma në </w:t>
            </w:r>
            <w:proofErr w:type="gramStart"/>
            <w:r w:rsidRPr="00BA3BA9">
              <w:rPr>
                <w:rFonts w:ascii="Garamond" w:hAnsi="Garamond"/>
                <w:sz w:val="24"/>
                <w:szCs w:val="24"/>
              </w:rPr>
              <w:t>total  [</w:t>
            </w:r>
            <w:proofErr w:type="gramEnd"/>
            <w:r w:rsidRPr="00BA3BA9">
              <w:rPr>
                <w:rFonts w:ascii="Garamond" w:hAnsi="Garamond"/>
                <w:sz w:val="24"/>
                <w:szCs w:val="24"/>
              </w:rPr>
              <w:t>SF-Q] ndahet barabar mes qarqeve (pjesëtohet me numrin e qarqeve 12).</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Popullsia [P-Q]</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0.28</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28%</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259,182</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Tipet e shërbimeve të siguruara nga qarku kanë një korrelacion negativ me popullsinë. Dhënia e një peshe më të madhe këtij kriteri do të penalizonte padrejtësisht më tepër qarqet më të varfra dhe me më pak banorë.</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Alokimi i [P-Q] bëhet proporcionalisht me popullsinë relative të çdo qarku kundrejt totalit të popullsisë. Për vitin 2010 të dhënat e popullsisë edhe për qarqet janë marrë nga Drejtoria e Përgjithshme e Gjendjes Civile në muajin Tetor 2009.</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Treguesi </w:t>
            </w:r>
            <w:proofErr w:type="gramStart"/>
            <w:r w:rsidRPr="00BA3BA9">
              <w:rPr>
                <w:rFonts w:ascii="Garamond" w:hAnsi="Garamond"/>
                <w:sz w:val="24"/>
                <w:szCs w:val="24"/>
              </w:rPr>
              <w:t>gjeografik  ëKG</w:t>
            </w:r>
            <w:proofErr w:type="gramEnd"/>
            <w:r w:rsidRPr="00BA3BA9">
              <w:rPr>
                <w:rFonts w:ascii="Garamond" w:hAnsi="Garamond"/>
                <w:sz w:val="24"/>
                <w:szCs w:val="24"/>
              </w:rPr>
              <w:t>-Q]</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0.30</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30%</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277,695</w:t>
            </w:r>
          </w:p>
          <w:p w:rsidR="008C493D" w:rsidRPr="00BA3BA9" w:rsidRDefault="008C493D" w:rsidP="008C493D">
            <w:pPr>
              <w:pStyle w:val="Tabele"/>
              <w:widowControl w:val="0"/>
              <w:rPr>
                <w:rFonts w:ascii="Garamond" w:hAnsi="Garamond"/>
                <w:sz w:val="24"/>
                <w:szCs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Ky është një tregues i rëndësishëm që merr parasysh avantazhet dhe disavantazhet natyrore të vendndodhjes së qarkut. Për të karakterizuar tre zonat tipike të vendit: fushore – kodrinore – malore u përdor një shkallë p</w:t>
            </w:r>
            <w:r w:rsidRPr="00BA3BA9">
              <w:rPr>
                <w:rFonts w:ascii="Garamond" w:hAnsi="Garamond"/>
                <w:color w:val="000000"/>
                <w:sz w:val="24"/>
                <w:szCs w:val="24"/>
              </w:rPr>
              <w:t>ë</w:t>
            </w:r>
            <w:r w:rsidRPr="00BA3BA9">
              <w:rPr>
                <w:rFonts w:ascii="Garamond" w:hAnsi="Garamond"/>
                <w:sz w:val="24"/>
                <w:szCs w:val="24"/>
              </w:rPr>
              <w:t>rkatëse 1-3-5. Sa më e lartë shkalla aq më të mëdha fondet që do të alokohen për këtë koeficient.</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Alokimi i [KG-Q] bëhet proporcionalisht me raportin e shkallës së qarkut kundrejt shumës së shkallëve për të gjithë qarqet (32). </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Koeficienti i Rrugës [R-k]</w:t>
            </w:r>
          </w:p>
          <w:p w:rsidR="008C493D" w:rsidRPr="00BA3BA9" w:rsidRDefault="008C493D" w:rsidP="008C493D">
            <w:pPr>
              <w:pStyle w:val="Tabele"/>
              <w:widowControl w:val="0"/>
              <w:rPr>
                <w:rFonts w:ascii="Garamond" w:hAnsi="Garamond"/>
                <w:sz w:val="24"/>
                <w:szCs w:val="24"/>
              </w:rPr>
            </w:pP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[Q] * 0.32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32%</w:t>
            </w: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296,208</w:t>
            </w:r>
          </w:p>
          <w:p w:rsidR="008C493D" w:rsidRPr="00BA3BA9" w:rsidRDefault="008C493D" w:rsidP="008C493D">
            <w:pPr>
              <w:pStyle w:val="Tabele"/>
              <w:widowControl w:val="0"/>
              <w:rPr>
                <w:rFonts w:ascii="Garamond" w:hAnsi="Garamond"/>
                <w:sz w:val="24"/>
                <w:szCs w:val="24"/>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color w:val="000000"/>
                <w:sz w:val="24"/>
                <w:szCs w:val="24"/>
              </w:rPr>
              <w:t xml:space="preserve">Alokimi [KR] ndahet proporcionalisht me gjatësinë relative të rrugëve për secilin qark, kundrejt gjatësisë totale. </w:t>
            </w:r>
          </w:p>
        </w:tc>
      </w:tr>
      <w:tr w:rsidR="008C493D" w:rsidRPr="00BA3BA9" w:rsidTr="008C493D">
        <w:trPr>
          <w:cantSplit/>
          <w:jc w:val="center"/>
        </w:trPr>
        <w:tc>
          <w:tcPr>
            <w:tcW w:w="9105" w:type="dxa"/>
            <w:gridSpan w:val="4"/>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 Fonde të disponueshme për kompensim</w:t>
            </w:r>
          </w:p>
        </w:tc>
      </w:tr>
      <w:tr w:rsidR="008C493D" w:rsidRPr="00BA3BA9" w:rsidTr="008C493D">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a. Kompensimi për B/K </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xml:space="preserve">b. Kompensimi për Q </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TOTALI</w:t>
            </w:r>
          </w:p>
          <w:p w:rsidR="008C493D" w:rsidRPr="00BA3BA9" w:rsidRDefault="008C493D" w:rsidP="008C493D">
            <w:pPr>
              <w:pStyle w:val="Tabele"/>
              <w:widowControl w:val="0"/>
              <w:rPr>
                <w:rFonts w:ascii="Garamond" w:hAnsi="Garamond"/>
                <w:color w:val="000000"/>
                <w:sz w:val="24"/>
                <w:szCs w:val="24"/>
              </w:rPr>
            </w:pP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115,409</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9,350</w:t>
            </w:r>
          </w:p>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124,759</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Përdorimi i këtyre fondeve të kompensimit do të bazohet në kriteret e caktuara në Udhëzimin e Zbatimit të Buxhetit të vitit 2010.</w:t>
            </w:r>
          </w:p>
        </w:tc>
      </w:tr>
    </w:tbl>
    <w:p w:rsidR="008C493D" w:rsidRPr="00BA3BA9" w:rsidRDefault="008C493D" w:rsidP="008C493D">
      <w:pPr>
        <w:pStyle w:val="Paragrafi0"/>
        <w:rPr>
          <w:rFonts w:ascii="Garamond" w:hAnsi="Garamond"/>
          <w:color w:val="FF0000"/>
          <w:sz w:val="24"/>
          <w:szCs w:val="24"/>
          <w:lang w:val="sq-AL"/>
        </w:rPr>
      </w:pPr>
      <w:r w:rsidRPr="00BA3BA9">
        <w:rPr>
          <w:rFonts w:ascii="Garamond" w:hAnsi="Garamond"/>
          <w:color w:val="FF0000"/>
          <w:sz w:val="24"/>
          <w:szCs w:val="24"/>
          <w:lang w:val="sq-AL"/>
        </w:rPr>
        <w:t xml:space="preserve"> </w:t>
      </w:r>
    </w:p>
    <w:p w:rsidR="008C493D" w:rsidRPr="00BA3BA9" w:rsidRDefault="008C493D" w:rsidP="008C493D">
      <w:pPr>
        <w:pStyle w:val="Paragrafi0"/>
        <w:rPr>
          <w:rFonts w:ascii="Garamond" w:hAnsi="Garamond"/>
          <w:color w:val="FF0000"/>
          <w:sz w:val="24"/>
          <w:szCs w:val="24"/>
          <w:lang w:val="sq-AL"/>
        </w:rPr>
      </w:pPr>
    </w:p>
    <w:p w:rsidR="008C493D" w:rsidRPr="00BA3BA9" w:rsidRDefault="00F65C48" w:rsidP="008C493D">
      <w:pPr>
        <w:pStyle w:val="Paragrafi0"/>
        <w:jc w:val="center"/>
        <w:rPr>
          <w:rFonts w:ascii="Garamond" w:hAnsi="Garamond"/>
          <w:sz w:val="24"/>
          <w:szCs w:val="24"/>
          <w:lang w:val="sq-AL"/>
        </w:rPr>
      </w:pPr>
      <w:r>
        <w:rPr>
          <w:rFonts w:ascii="Garamond" w:hAnsi="Garamond"/>
          <w:sz w:val="24"/>
          <w:szCs w:val="24"/>
          <w:lang w:val="sq-AL"/>
        </w:rPr>
        <w:lastRenderedPageBreak/>
        <w:t>A</w:t>
      </w:r>
      <w:r w:rsidR="008C493D" w:rsidRPr="00BA3BA9">
        <w:rPr>
          <w:rFonts w:ascii="Garamond" w:hAnsi="Garamond"/>
          <w:sz w:val="24"/>
          <w:szCs w:val="24"/>
          <w:lang w:val="sq-AL"/>
        </w:rPr>
        <w:t>NEKS 2</w:t>
      </w: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KRITERET E SHPËRNDARJES SË FONDIT TË KOMPENSIMIT</w:t>
      </w:r>
    </w:p>
    <w:p w:rsidR="008C493D" w:rsidRPr="00BA3BA9" w:rsidRDefault="008C493D" w:rsidP="008C493D">
      <w:pPr>
        <w:pStyle w:val="Paragrafi0"/>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5"/>
        <w:gridCol w:w="4536"/>
      </w:tblGrid>
      <w:tr w:rsidR="008C493D" w:rsidRPr="00BA3BA9" w:rsidTr="008C493D">
        <w:tc>
          <w:tcPr>
            <w:tcW w:w="4622"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jc w:val="center"/>
              <w:rPr>
                <w:rFonts w:ascii="Garamond" w:hAnsi="Garamond"/>
                <w:sz w:val="24"/>
                <w:szCs w:val="24"/>
              </w:rPr>
            </w:pPr>
            <w:r w:rsidRPr="00BA3BA9">
              <w:rPr>
                <w:rFonts w:ascii="Garamond" w:hAnsi="Garamond"/>
                <w:sz w:val="24"/>
                <w:szCs w:val="24"/>
              </w:rPr>
              <w:t>Nivelet e Pushtetit Vendor</w:t>
            </w:r>
          </w:p>
        </w:tc>
        <w:tc>
          <w:tcPr>
            <w:tcW w:w="4623"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jc w:val="center"/>
              <w:rPr>
                <w:rFonts w:ascii="Garamond" w:hAnsi="Garamond"/>
                <w:sz w:val="24"/>
                <w:szCs w:val="24"/>
              </w:rPr>
            </w:pPr>
            <w:r w:rsidRPr="00BA3BA9">
              <w:rPr>
                <w:rFonts w:ascii="Garamond" w:hAnsi="Garamond"/>
                <w:sz w:val="24"/>
                <w:szCs w:val="24"/>
              </w:rPr>
              <w:t>Kriteret</w:t>
            </w:r>
          </w:p>
        </w:tc>
      </w:tr>
      <w:tr w:rsidR="008C493D" w:rsidRPr="00BA3BA9" w:rsidTr="008C493D">
        <w:tc>
          <w:tcPr>
            <w:tcW w:w="4622"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Kompensimi për ripërshtatjen e kapacitetit fiskal, apo tregues te tjerë jo të saktë në përllogaritjet e formulës.</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xml:space="preserve">- Për nevoja te ndryshme financiare te bashkive dhe komunave. </w:t>
            </w:r>
          </w:p>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 Për konviktet e transferuar në nivel vendor.</w:t>
            </w:r>
          </w:p>
        </w:tc>
      </w:tr>
      <w:tr w:rsidR="008C493D" w:rsidRPr="00BA3BA9" w:rsidTr="008C493D">
        <w:tc>
          <w:tcPr>
            <w:tcW w:w="4622"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sz w:val="24"/>
                <w:szCs w:val="24"/>
              </w:rPr>
            </w:pPr>
            <w:r w:rsidRPr="00BA3BA9">
              <w:rPr>
                <w:rFonts w:ascii="Garamond" w:hAnsi="Garamond"/>
                <w:sz w:val="24"/>
                <w:szCs w:val="24"/>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8C493D" w:rsidRPr="00BA3BA9" w:rsidRDefault="008C493D" w:rsidP="008C493D">
            <w:pPr>
              <w:pStyle w:val="Tabele"/>
              <w:widowControl w:val="0"/>
              <w:rPr>
                <w:rFonts w:ascii="Garamond" w:hAnsi="Garamond"/>
                <w:color w:val="000000"/>
                <w:sz w:val="24"/>
                <w:szCs w:val="24"/>
              </w:rPr>
            </w:pPr>
            <w:r w:rsidRPr="00BA3BA9">
              <w:rPr>
                <w:rFonts w:ascii="Garamond" w:hAnsi="Garamond"/>
                <w:color w:val="000000"/>
                <w:sz w:val="24"/>
                <w:szCs w:val="24"/>
              </w:rPr>
              <w:t>- Disa shpenzime operative që mund të nevojiten gjatë vitit.</w:t>
            </w:r>
          </w:p>
        </w:tc>
      </w:tr>
    </w:tbl>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Ministria e Financave publikon për çdo bashki, komunë dhe qark sasinë e fondeve te shpërndara.</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Procedurat për alokimin e këtij fondi përcaktohen në udhëzimin e zbatimit të buxhetit të vitit 2010.</w:t>
      </w:r>
    </w:p>
    <w:p w:rsidR="008C493D" w:rsidRPr="00BA3BA9" w:rsidRDefault="008C493D" w:rsidP="008C493D">
      <w:pPr>
        <w:pStyle w:val="Paragrafi0"/>
        <w:rPr>
          <w:rFonts w:ascii="Garamond" w:hAnsi="Garamond"/>
          <w:sz w:val="24"/>
          <w:szCs w:val="24"/>
          <w:lang w:val="sq-AL"/>
        </w:rPr>
      </w:pPr>
    </w:p>
    <w:p w:rsidR="008C493D" w:rsidRDefault="008C493D"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F65C48" w:rsidRDefault="00F65C48"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6F2558" w:rsidRPr="00F65C48" w:rsidRDefault="006F2558" w:rsidP="006F2558">
      <w:pPr>
        <w:widowControl w:val="0"/>
        <w:ind w:firstLine="720"/>
        <w:jc w:val="both"/>
        <w:rPr>
          <w:rFonts w:ascii="Garamond" w:eastAsia="MS Mincho" w:hAnsi="Garamond"/>
          <w:i/>
          <w:lang w:val="sq-AL"/>
        </w:rPr>
      </w:pPr>
      <w:r w:rsidRPr="00F65C48">
        <w:rPr>
          <w:rFonts w:ascii="Garamond" w:eastAsia="MS Mincho" w:hAnsi="Garamond"/>
          <w:lang w:val="sq-AL"/>
        </w:rPr>
        <w:t>ANEKS 3</w:t>
      </w:r>
      <w:r w:rsidR="00F65C48" w:rsidRPr="00F65C48">
        <w:rPr>
          <w:rFonts w:ascii="Garamond" w:eastAsia="MS Mincho" w:hAnsi="Garamond"/>
          <w:lang w:val="sq-AL"/>
        </w:rPr>
        <w:tab/>
      </w:r>
      <w:r w:rsidR="00F65C48" w:rsidRPr="00F65C48">
        <w:rPr>
          <w:rFonts w:ascii="Garamond" w:eastAsia="MS Mincho" w:hAnsi="Garamond"/>
          <w:lang w:val="sq-AL"/>
        </w:rPr>
        <w:tab/>
      </w:r>
      <w:r w:rsidR="00F65C48" w:rsidRPr="00F65C48">
        <w:rPr>
          <w:rFonts w:ascii="Garamond" w:eastAsia="MS Mincho" w:hAnsi="Garamond"/>
          <w:lang w:val="sq-AL"/>
        </w:rPr>
        <w:tab/>
        <w:t xml:space="preserve">                  </w:t>
      </w:r>
      <w:r w:rsidRPr="00F65C48">
        <w:rPr>
          <w:rFonts w:ascii="Garamond" w:eastAsia="MS Mincho" w:hAnsi="Garamond"/>
          <w:i/>
          <w:lang w:val="sq-AL"/>
        </w:rPr>
        <w:t>(Ndryshuar me ligjin nr. 10310, datë 26.7.2010)</w:t>
      </w:r>
    </w:p>
    <w:p w:rsidR="006F2558" w:rsidRPr="00F65C48" w:rsidRDefault="006F2558" w:rsidP="006F2558">
      <w:pPr>
        <w:widowControl w:val="0"/>
        <w:ind w:firstLine="720"/>
        <w:jc w:val="both"/>
        <w:rPr>
          <w:rFonts w:ascii="Garamond" w:eastAsia="MS Mincho" w:hAnsi="Garamond"/>
          <w:lang w:val="sq-AL"/>
        </w:rPr>
      </w:pP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Komiteti për Zhvillimin e Rajoneve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I. Fondi për Zhvillimin e Rajoneve përbëhet nga:</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infrastrukturën vendore;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arsimin bazë, parauniversitar dhe universitar;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shëndetësinë;</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objektet kulturore;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ujësjellës-kanalizime;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Granti konkurrues për ndërtim tregjesh agro-ushqimore dhe thertoresh;</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 Granti konkurrues për ujitjen dhe kullimin;</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 Granti konkurrues për pyllëzimin.</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II. Fondi për Zhvillimin e Rajoneve përdoret për financimin e projekteve, të cilat ndodhen brenda territorit të njësive të qeverisjes vendore dhe zbatohen prej tyre.</w:t>
      </w:r>
    </w:p>
    <w:p w:rsidR="006F2558" w:rsidRPr="00F65C48" w:rsidRDefault="006F2558" w:rsidP="006F2558">
      <w:pPr>
        <w:widowControl w:val="0"/>
        <w:ind w:firstLine="720"/>
        <w:jc w:val="both"/>
        <w:rPr>
          <w:rFonts w:ascii="Garamond" w:eastAsia="MS Mincho" w:hAnsi="Garamond"/>
        </w:rPr>
      </w:pPr>
      <w:r w:rsidRPr="00F65C48">
        <w:rPr>
          <w:rFonts w:ascii="Garamond" w:eastAsia="MS Mincho" w:hAnsi="Garamond"/>
        </w:rPr>
        <w:t>III. Komiteti për Zhvillimin e Rajoneve përbëhet nga:</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 Kryeministri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Kryetar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2. Ministri i Financave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3. Ministri i Ekonomisë, Tregtisë dhe Energjetikës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4. Ministri i Punëve Publike dhe Transportit</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5. Ministri i Brendshëm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6. Ministri i Arsimit dhe Shkencës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7. Ministri i Shëndetësisë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8. Kryetari i Bordit të FSHZH</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9. Ministri i Bujqësisë, Ushqimit dhe Mbrojtjes së Konsumatorit</w:t>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10.Ministri i Turizmit, Kulturës, Rinisë dhe Sporteve</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11. Ministri i Mjedisit, Pyjeve dhe Administrimit të Ujërave </w:t>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12. Kryetari i Shoqatës së Bashkive të Shqipërisë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13. Kryetari i Shoqatës së Komunave të Shqipërisë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14. Kryetari i Shoqatës së Qarqeve  të Shqipërisë      </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15. Kryetari i Konferencës së Rektorëve</w:t>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r>
      <w:r w:rsidRPr="00F65C48">
        <w:rPr>
          <w:rFonts w:ascii="Garamond" w:eastAsia="MS Mincho" w:hAnsi="Garamond"/>
          <w:lang w:val="it-IT"/>
        </w:rPr>
        <w:tab/>
        <w:t>Anëtar.</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IV. Komiteti për Zhvillimin e Rajoneve miraton projektet mbi bazën e politikave dhe programeve të zhvillimit të rajoneve të Shqipërisë.</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V. Masa e kontributit/bashkëfinancimit nga njësitë e qeverisjes vendore përcaktohet nga Komiteti për Zhvillimin e Rajoneve.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VI. Aplikimi për fonde bëhet nga njësitë e qeverisjes vendore, duke i dërguar projektet në:</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 Fondin Shqiptar të Zhvillimit për objektet e infrastrukturës vendore.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Arsimit dhe Shkencës për objektet arsimore.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  Ministrinë e Shëndetësisë për objektet shëndetësore.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  Ministrinë e Punëve Publike dhe Transportit për objektet e ujësjellës-kanalizimeve.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Bujqësisë, Ushqimit dhe Mbrojtjes së Konsumatorit për objektet ndërtim tregjesh agro-ushqimore, thertoresh dhe objekte për ujitje/kullim.</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Turizmit, Kulturës, Rinisë dhe Sporteve për objektet kulturore.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Ministrinë e Mjedisit, Pyjeve dhe Administrimit të Ujërave.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VII. Pranë Zyrës së Kryeministrit ngrihet Sekretariati i Përgjithshëm i Komitetit për Zhvillimin e Rajoneve. Sekretariati  i përgjithshëm administron dhe përgatit materialet për t’u diskutuar nga Komiteti për Zhvillimin e Rajoneve, duke analizuar  projektet e investimeve, në përputhje me prioritetet strategjike kombëtare e të programit politik të Qeverisë, si dhe i sugjeron Komitetit çështje për vendimmarrje.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VIII. Në ministritë përkatëse ngrihen sekretariate teknike, që bëjnë vlerësimin tekniko-ekonomik dhe listimin e projekteve të propozuara nga njësitë e qeverisjes vendore dhe hartojnë një </w:t>
      </w:r>
      <w:r w:rsidRPr="00F65C48">
        <w:rPr>
          <w:rFonts w:ascii="Garamond" w:eastAsia="MS Mincho" w:hAnsi="Garamond"/>
          <w:lang w:val="it-IT"/>
        </w:rPr>
        <w:lastRenderedPageBreak/>
        <w:t xml:space="preserve">raport ku përshkruhet procedura e ndjekur, si dhe kriteret e zbatuara.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IX. Sekretariatet teknike të ministrive të linjës dhe institucioneve të tjera dërgojnë pranë sekretariatit teknik në Ministrinë e Financave dhe sekretariatit të përgjithshëm të Komitetit për Zhvillimin e Rajoneve listën e projekteve të paraqitura nga njësitë e qeverisjes vendore të shoqëruar me vlerësimet ekonomiko-teknike.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X. Këshillat e Qarqeve paraqesin pranë Sekretariatit të Përgjithshëm të Komitetit për Zhvillimin e Rajoneve prioritetet e investimeve, sipas fushave përkatëse që mbulon Komiteti i Zhvillimit te Rajoneve, si edhe pjesën e bashkëfinancimeve me fonde vendore të fondeve të donatorëve.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XI. Ministria e Brendshme paraqet, pranë Sekretariatit të Përgjithshëm të Komitetit për Zhvillimin e Rajoneve, prioritetet e zhvillimit në nivel vendor, në përputhje me strategjitë e zhvillimit të qarqeve.</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 xml:space="preserve">XII. Në rastin e projekteve në vazhdim me kontrata të lidhura, të cilat në bazë të realizimit me ritme të shpejta kanë mundësi absorbimi/realizimi të një vlere më të madhe se ajo e alokuar, Komiteti për Zhvillimin e Rajoneve, në një nga mbledhjet e tij të para, autorizon ministritë përkatëse të linjës për të propozuar pranë Ministrisë së Financave të drejtën e kalimit të fondeve në këto projekte, nga projektet që nuk e garantojnë realizimin e tyre apo edhe nga fonde të papërdorura. Projektet në vazhdim të infrastrukturës lokale dërgohen për vlerësim në FSHZH.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XIII. Monitorimi dhe kontrolli i zbatimit të fondeve të zhvillimit të rajoneve do të bëhet nga drejtoritë përkatëse në secilën nga ministritë përfituese. Për fondet e infrastrukturës vendore ngarkohet Fondi Shqiptar i Zhvillimit. Raportet do të dërgohen në Ministrinë e Financave, sipas afateve të përcaktuara në Udhëzimin e Zbatimit të Buxhetit.</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XIV. Në lidhje me procedurat që ndiqen, ngarkohet Ministri i Financave për nxjerrjen e një udhëzimi.</w:t>
      </w:r>
      <w:r w:rsidRPr="00F65C48">
        <w:rPr>
          <w:rFonts w:ascii="Garamond" w:eastAsia="MS Mincho" w:hAnsi="Garamond"/>
          <w:highlight w:val="yellow"/>
          <w:lang w:val="it-IT"/>
        </w:rPr>
        <w:t xml:space="preserve"> </w:t>
      </w:r>
    </w:p>
    <w:p w:rsidR="006F2558" w:rsidRPr="00F65C48" w:rsidRDefault="006F2558" w:rsidP="006F2558">
      <w:pPr>
        <w:widowControl w:val="0"/>
        <w:ind w:firstLine="720"/>
        <w:jc w:val="both"/>
        <w:rPr>
          <w:rFonts w:ascii="Garamond" w:eastAsia="MS Mincho" w:hAnsi="Garamond"/>
          <w:lang w:val="it-IT"/>
        </w:rPr>
      </w:pPr>
      <w:r w:rsidRPr="00F65C48">
        <w:rPr>
          <w:rFonts w:ascii="Garamond" w:eastAsia="MS Mincho" w:hAnsi="Garamond"/>
          <w:lang w:val="it-IT"/>
        </w:rPr>
        <w:t>XV. Ngarkohet Këshilli i Ministrave për vendosjen e kritereve për ndarjen e fondeve mes rajoneve.</w:t>
      </w:r>
    </w:p>
    <w:p w:rsidR="006F2558" w:rsidRPr="00F65C48" w:rsidRDefault="006F2558" w:rsidP="006F2558">
      <w:pPr>
        <w:widowControl w:val="0"/>
        <w:ind w:firstLine="720"/>
        <w:jc w:val="both"/>
        <w:rPr>
          <w:rFonts w:ascii="Garamond" w:eastAsia="MS Mincho" w:hAnsi="Garamond"/>
          <w:lang w:val="sq-AL"/>
        </w:rPr>
      </w:pPr>
    </w:p>
    <w:p w:rsidR="006F2558" w:rsidRPr="00F65C48" w:rsidRDefault="006F2558" w:rsidP="006F2558">
      <w:pPr>
        <w:widowControl w:val="0"/>
        <w:ind w:firstLine="720"/>
        <w:jc w:val="both"/>
        <w:rPr>
          <w:rFonts w:ascii="Garamond" w:eastAsia="MS Mincho" w:hAnsi="Garamond"/>
          <w:color w:val="000000"/>
          <w:lang w:val="sq-AL"/>
        </w:rPr>
      </w:pPr>
    </w:p>
    <w:p w:rsidR="006F2558" w:rsidRPr="00F65C48" w:rsidRDefault="006F2558" w:rsidP="006F2558">
      <w:pPr>
        <w:widowControl w:val="0"/>
        <w:ind w:firstLine="720"/>
        <w:jc w:val="both"/>
        <w:rPr>
          <w:rFonts w:ascii="Garamond" w:eastAsia="MS Mincho" w:hAnsi="Garamond"/>
          <w:b/>
          <w:bCs/>
          <w:lang w:val="sq-AL"/>
        </w:rPr>
      </w:pPr>
    </w:p>
    <w:p w:rsidR="006F2558" w:rsidRPr="006F2558" w:rsidRDefault="006F2558" w:rsidP="006F2558">
      <w:pPr>
        <w:widowControl w:val="0"/>
        <w:ind w:firstLine="720"/>
        <w:jc w:val="both"/>
        <w:rPr>
          <w:rFonts w:ascii="CG Times" w:eastAsia="MS Mincho" w:hAnsi="CG Times"/>
          <w:b/>
          <w:bCs/>
          <w:sz w:val="22"/>
          <w:szCs w:val="20"/>
          <w:lang w:val="sq-AL"/>
        </w:rPr>
      </w:pPr>
    </w:p>
    <w:p w:rsidR="006F2558" w:rsidRPr="006F2558" w:rsidRDefault="006F2558" w:rsidP="006F2558">
      <w:pPr>
        <w:widowControl w:val="0"/>
        <w:ind w:firstLine="720"/>
        <w:jc w:val="both"/>
        <w:rPr>
          <w:rFonts w:ascii="CG Times" w:eastAsia="MS Mincho" w:hAnsi="CG Times"/>
          <w:b/>
          <w:bCs/>
          <w:sz w:val="22"/>
          <w:szCs w:val="20"/>
          <w:lang w:val="sq-AL"/>
        </w:rPr>
      </w:pPr>
    </w:p>
    <w:p w:rsidR="006F2558" w:rsidRPr="006F2558" w:rsidRDefault="006F2558" w:rsidP="006F2558">
      <w:pPr>
        <w:widowControl w:val="0"/>
        <w:ind w:firstLine="720"/>
        <w:jc w:val="both"/>
        <w:rPr>
          <w:rFonts w:ascii="CG Times" w:eastAsia="MS Mincho" w:hAnsi="CG Times"/>
          <w:b/>
          <w:bCs/>
          <w:sz w:val="22"/>
          <w:szCs w:val="20"/>
          <w:lang w:val="sq-AL"/>
        </w:rPr>
      </w:pPr>
    </w:p>
    <w:p w:rsidR="006F2558" w:rsidRPr="006F2558" w:rsidRDefault="006F2558" w:rsidP="006F2558">
      <w:pPr>
        <w:widowControl w:val="0"/>
        <w:ind w:firstLine="720"/>
        <w:jc w:val="both"/>
        <w:rPr>
          <w:rFonts w:ascii="CG Times" w:eastAsia="MS Mincho" w:hAnsi="CG Times"/>
          <w:b/>
          <w:sz w:val="23"/>
          <w:szCs w:val="23"/>
          <w:lang w:val="sq-AL"/>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widowControl w:val="0"/>
        <w:ind w:firstLine="720"/>
        <w:jc w:val="both"/>
        <w:rPr>
          <w:rFonts w:ascii="CG Times" w:eastAsia="MS Mincho" w:hAnsi="CG Times"/>
          <w:sz w:val="14"/>
          <w:szCs w:val="14"/>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6F2558" w:rsidRPr="006F2558" w:rsidRDefault="006F2558" w:rsidP="006F2558">
      <w:pPr>
        <w:rPr>
          <w:rFonts w:ascii="CG Times" w:eastAsia="MS Mincho" w:hAnsi="CG Times"/>
          <w:sz w:val="14"/>
          <w:szCs w:val="14"/>
          <w:lang w:val="en-GB"/>
        </w:rPr>
      </w:pPr>
    </w:p>
    <w:p w:rsidR="008C493D" w:rsidRPr="00BA3BA9" w:rsidRDefault="008C493D" w:rsidP="00F65C48">
      <w:pPr>
        <w:pStyle w:val="Paragrafi0"/>
        <w:ind w:firstLine="0"/>
        <w:jc w:val="center"/>
        <w:rPr>
          <w:rFonts w:ascii="Garamond" w:hAnsi="Garamond"/>
          <w:sz w:val="24"/>
          <w:szCs w:val="24"/>
          <w:lang w:val="sq-AL"/>
        </w:rPr>
      </w:pPr>
      <w:r w:rsidRPr="00BA3BA9">
        <w:rPr>
          <w:rFonts w:ascii="Garamond" w:hAnsi="Garamond"/>
          <w:sz w:val="24"/>
          <w:szCs w:val="24"/>
          <w:lang w:val="sq-AL"/>
        </w:rPr>
        <w:t>ANEKS 4</w:t>
      </w: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PËR KONVIKTET E ARSIMIT PARAUNIVERSITAR</w:t>
      </w: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Në transfertën e pakushtëzuar të bashkive, Berat, Çorovodë, Peshkopi, Burrel, Durrës, Gjirokastër, Tepelenë, Përmet, Fier, Lushnjë, Elbasan, Cërrik, Gramsh, Korçë, Ersekë, Leskovik, Lezhë, Rrëshen, Rubik, Kukës, Krumë, Shkodër, Pukë, Tiranë, Vlorë dhe të komunave, Qendër Fier, Golem Kavajë, Kelmend Malësi e Madhe janë të përfshira edhe fondet për paga dhe sigurime shoqërore të personelit të konvikteve të arsimit parauniversitar.</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Shpenzimet për personelin (paga dhe sigurime shoqërore) janë llogaritur mbështetur mbi numrin e punonjësve për secilin konvikt  sipas aneksit të Vendimit të Këshillit të Ministrave Nr. 502, datë 16.04.2008 “Për administrimin e konvikteve të sistemit arsimor parauniversitar” dhe Vendimit te Këshillit te Ministrave Nr. 1710, date 29.12.2008, “Për disa shtesa dhe ndryshime ne VKM Nr. 502, date 16.04.2008”, për punonjësit edukative (zëvendësdrejtor dhe edukator).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Për llogaritjen dhe kryerjen e  pagesave të pagave dhe sigurimeve shoqërore të personelit të këtyre konvikteve, njësitë e qeverisjes vendore do të mbështeten në kuadrin rregullator që ka përdorur Ministria e Arsimit dhe Shkencës.</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Standardet dhe kriteret e ofrimit të shërbimit do të bëhen në përputhje me kuadrin ligjor dhe nënligjor në fuqi.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Ministria e Arsimit dhe Shkencës para fillimit të vitit fiskal 2010, duhet të dërgoj në njësitë e qeverisjes vendore gjithë kuadrin ligjor dhe nënligjor lidhur me pagat dhe sigurimet shoqërore të personelit edukative zëvendësdrejtor dhe edukator.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Në transfertën e pakushtëzuar të njësive të qeverisjes vendore janë edhe fondet e tjera për shpenzime operative, shpenzime mirëmbajtje dhe investime.</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Njësitë e qeverisjes vendore mund të shtojnë fonde nga të ardhurat e tyre për të rritur cilësinë e shërbimit në këtë sektor. </w:t>
      </w: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ANEKS 5</w:t>
      </w:r>
    </w:p>
    <w:p w:rsidR="008C493D" w:rsidRPr="00BA3BA9" w:rsidRDefault="008C493D" w:rsidP="008C493D">
      <w:pPr>
        <w:pStyle w:val="Paragrafi0"/>
        <w:jc w:val="center"/>
        <w:rPr>
          <w:rFonts w:ascii="Garamond" w:hAnsi="Garamond"/>
          <w:sz w:val="24"/>
          <w:szCs w:val="24"/>
          <w:lang w:val="sq-AL"/>
        </w:rPr>
      </w:pPr>
      <w:r w:rsidRPr="00BA3BA9">
        <w:rPr>
          <w:rFonts w:ascii="Garamond" w:hAnsi="Garamond"/>
          <w:sz w:val="24"/>
          <w:szCs w:val="24"/>
          <w:lang w:val="sq-AL"/>
        </w:rPr>
        <w:t>PËR QENDRAT E SHËRBIMEVE SOCIALE</w:t>
      </w:r>
    </w:p>
    <w:p w:rsidR="008C493D" w:rsidRPr="00BA3BA9" w:rsidRDefault="008C493D" w:rsidP="008C493D">
      <w:pPr>
        <w:pStyle w:val="Paragrafi0"/>
        <w:rPr>
          <w:rFonts w:ascii="Garamond" w:hAnsi="Garamond"/>
          <w:sz w:val="24"/>
          <w:szCs w:val="24"/>
          <w:lang w:val="sq-AL"/>
        </w:rPr>
      </w:pP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Në transfertën e pakushtëzuar të bashkive, Berat, Elbasan, Kuçove dhe Kukes janë të përfshira edhe fondet për paga dhe sigurime shoqërore të personelit shërbyes dhe shpenzime operative për qendrat, “Lira”, Berat,  “Balash”, Elbasan, dhe qendrat ditore te fëmijëve me Aftësi te Kufizuara për Bashkinë Kuçove dhe Kukes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Për llogaritjen dhe kryerjen e  pagesave të pagave dhe sigurimeve shoqërore të personelit të këtyre qendrave bashkitë Berat dhe Elbasan do të mbështeten në kuadrin rregullator që  përdor Ministria e Punës Çështjeve Sociale dhe Shanseve te Barabarta.</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Standardet dhe kriteret e ofrimit të shërbimit do të bëhen në përputhje me kuadrin ligjor dhe nënligjor në fuqi. </w:t>
      </w:r>
    </w:p>
    <w:p w:rsidR="008C493D" w:rsidRPr="00BA3BA9" w:rsidRDefault="008C493D" w:rsidP="008C493D">
      <w:pPr>
        <w:pStyle w:val="Paragrafi0"/>
        <w:rPr>
          <w:rFonts w:ascii="Garamond" w:hAnsi="Garamond"/>
          <w:sz w:val="24"/>
          <w:szCs w:val="24"/>
          <w:lang w:val="sq-AL"/>
        </w:rPr>
      </w:pPr>
      <w:r w:rsidRPr="00BA3BA9">
        <w:rPr>
          <w:rFonts w:ascii="Garamond" w:hAnsi="Garamond"/>
          <w:sz w:val="24"/>
          <w:szCs w:val="24"/>
          <w:lang w:val="sq-AL"/>
        </w:rPr>
        <w:t xml:space="preserve">Njësitë e qeverisjes vendore mund të shtojnë fonde nga të ardhurat e tyre për të rritur cilësinë e shërbimit në këtë sektor. </w:t>
      </w:r>
    </w:p>
    <w:p w:rsidR="008C493D" w:rsidRPr="00BA3BA9" w:rsidRDefault="008C493D" w:rsidP="008C493D">
      <w:pPr>
        <w:widowControl w:val="0"/>
        <w:rPr>
          <w:rFonts w:ascii="Garamond" w:hAnsi="Garamond"/>
        </w:rPr>
      </w:pPr>
    </w:p>
    <w:p w:rsidR="00016606" w:rsidRPr="00BA3BA9" w:rsidRDefault="00016606">
      <w:pPr>
        <w:rPr>
          <w:rFonts w:ascii="Garamond" w:hAnsi="Garamond"/>
        </w:rPr>
      </w:pPr>
    </w:p>
    <w:sectPr w:rsidR="00016606" w:rsidRPr="00BA3BA9" w:rsidSect="008C493D">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74EB" w:rsidRDefault="000D74EB">
      <w:r>
        <w:separator/>
      </w:r>
    </w:p>
  </w:endnote>
  <w:endnote w:type="continuationSeparator" w:id="0">
    <w:p w:rsidR="000D74EB" w:rsidRDefault="000D7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58" w:rsidRDefault="006F2558" w:rsidP="008C493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F2558" w:rsidRDefault="006F2558" w:rsidP="008C493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558" w:rsidRPr="00420153" w:rsidRDefault="006F2558" w:rsidP="008C493D">
    <w:pPr>
      <w:pStyle w:val="Footer"/>
      <w:framePr w:wrap="around" w:vAnchor="text" w:hAnchor="margin" w:xAlign="outside" w:y="1"/>
      <w:rPr>
        <w:rStyle w:val="PageNumber"/>
        <w:rFonts w:ascii="CG Times" w:hAnsi="CG Times"/>
        <w:sz w:val="22"/>
        <w:szCs w:val="22"/>
      </w:rPr>
    </w:pPr>
    <w:r w:rsidRPr="00420153">
      <w:rPr>
        <w:rStyle w:val="PageNumber"/>
        <w:rFonts w:ascii="CG Times" w:hAnsi="CG Times"/>
        <w:sz w:val="22"/>
        <w:szCs w:val="22"/>
      </w:rPr>
      <w:fldChar w:fldCharType="begin"/>
    </w:r>
    <w:r w:rsidRPr="00420153">
      <w:rPr>
        <w:rStyle w:val="PageNumber"/>
        <w:rFonts w:ascii="CG Times" w:hAnsi="CG Times"/>
        <w:sz w:val="22"/>
        <w:szCs w:val="22"/>
      </w:rPr>
      <w:instrText xml:space="preserve">PAGE  </w:instrText>
    </w:r>
    <w:r w:rsidRPr="00420153">
      <w:rPr>
        <w:rStyle w:val="PageNumber"/>
        <w:rFonts w:ascii="CG Times" w:hAnsi="CG Times"/>
        <w:sz w:val="22"/>
        <w:szCs w:val="22"/>
      </w:rPr>
      <w:fldChar w:fldCharType="separate"/>
    </w:r>
    <w:r>
      <w:rPr>
        <w:rStyle w:val="PageNumber"/>
        <w:rFonts w:ascii="CG Times" w:hAnsi="CG Times"/>
        <w:noProof/>
        <w:sz w:val="22"/>
        <w:szCs w:val="22"/>
      </w:rPr>
      <w:t>7741</w:t>
    </w:r>
    <w:r w:rsidRPr="00420153">
      <w:rPr>
        <w:rStyle w:val="PageNumber"/>
        <w:rFonts w:ascii="CG Times" w:hAnsi="CG Times"/>
        <w:sz w:val="22"/>
        <w:szCs w:val="22"/>
      </w:rPr>
      <w:fldChar w:fldCharType="end"/>
    </w:r>
  </w:p>
  <w:p w:rsidR="006F2558" w:rsidRDefault="006F2558" w:rsidP="008C493D">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74EB" w:rsidRDefault="000D74EB">
      <w:r>
        <w:separator/>
      </w:r>
    </w:p>
  </w:footnote>
  <w:footnote w:type="continuationSeparator" w:id="0">
    <w:p w:rsidR="000D74EB" w:rsidRDefault="000D7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D4799B"/>
    <w:multiLevelType w:val="hybridMultilevel"/>
    <w:tmpl w:val="3C40DAC2"/>
    <w:lvl w:ilvl="0" w:tplc="F0B0255C">
      <w:start w:val="1"/>
      <w:numFmt w:val="upperRoman"/>
      <w:lvlText w:val="%1."/>
      <w:lvlJc w:val="right"/>
      <w:pPr>
        <w:tabs>
          <w:tab w:val="num" w:pos="576"/>
        </w:tabs>
        <w:ind w:left="576" w:hanging="216"/>
      </w:pPr>
      <w:rPr>
        <w:rFonts w:hint="default"/>
        <w:color w:val="auto"/>
      </w:rPr>
    </w:lvl>
    <w:lvl w:ilvl="1" w:tplc="0409000F">
      <w:start w:val="1"/>
      <w:numFmt w:val="decimal"/>
      <w:lvlText w:val="%2."/>
      <w:lvlJc w:val="left"/>
      <w:pPr>
        <w:tabs>
          <w:tab w:val="num" w:pos="1800"/>
        </w:tabs>
        <w:ind w:left="1800" w:hanging="360"/>
      </w:pPr>
      <w:rPr>
        <w:rFont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3CD26F3"/>
    <w:multiLevelType w:val="hybridMultilevel"/>
    <w:tmpl w:val="02525E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ABF2A9E"/>
    <w:multiLevelType w:val="hybridMultilevel"/>
    <w:tmpl w:val="3384DC20"/>
    <w:lvl w:ilvl="0" w:tplc="5A5C0DA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C151C8"/>
    <w:multiLevelType w:val="hybridMultilevel"/>
    <w:tmpl w:val="CAB2A1FA"/>
    <w:lvl w:ilvl="0" w:tplc="F0B0255C">
      <w:start w:val="1"/>
      <w:numFmt w:val="upperRoman"/>
      <w:lvlText w:val="%1."/>
      <w:lvlJc w:val="right"/>
      <w:pPr>
        <w:tabs>
          <w:tab w:val="num" w:pos="576"/>
        </w:tabs>
        <w:ind w:left="576" w:hanging="216"/>
      </w:pPr>
      <w:rPr>
        <w:rFonts w:hint="default"/>
        <w:color w:val="auto"/>
      </w:rPr>
    </w:lvl>
    <w:lvl w:ilvl="1" w:tplc="04090019">
      <w:start w:val="1"/>
      <w:numFmt w:val="lowerLetter"/>
      <w:lvlText w:val="%2."/>
      <w:lvlJc w:val="left"/>
      <w:pPr>
        <w:tabs>
          <w:tab w:val="num" w:pos="1800"/>
        </w:tabs>
        <w:ind w:left="1800" w:hanging="360"/>
      </w:pPr>
    </w:lvl>
    <w:lvl w:ilvl="2" w:tplc="8AE275FE">
      <w:start w:val="1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1" w15:restartNumberingAfterBreak="0">
    <w:nsid w:val="7AA43F15"/>
    <w:multiLevelType w:val="hybridMultilevel"/>
    <w:tmpl w:val="B80076E6"/>
    <w:lvl w:ilvl="0" w:tplc="F0B0255C">
      <w:start w:val="1"/>
      <w:numFmt w:val="upperRoman"/>
      <w:lvlText w:val="%1."/>
      <w:lvlJc w:val="right"/>
      <w:pPr>
        <w:tabs>
          <w:tab w:val="num" w:pos="576"/>
        </w:tabs>
        <w:ind w:left="576" w:hanging="216"/>
      </w:pPr>
      <w:rPr>
        <w:rFonts w:hint="default"/>
        <w:color w:val="auto"/>
      </w:rPr>
    </w:lvl>
    <w:lvl w:ilvl="1" w:tplc="0409000D">
      <w:start w:val="1"/>
      <w:numFmt w:val="bullet"/>
      <w:lvlText w:val=""/>
      <w:lvlJc w:val="left"/>
      <w:pPr>
        <w:tabs>
          <w:tab w:val="num" w:pos="1800"/>
        </w:tabs>
        <w:ind w:left="1800" w:hanging="360"/>
      </w:pPr>
      <w:rPr>
        <w:rFonts w:ascii="Wingdings" w:hAnsi="Wingding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0"/>
  </w:num>
  <w:num w:numId="4">
    <w:abstractNumId w:val="3"/>
  </w:num>
  <w:num w:numId="5">
    <w:abstractNumId w:val="1"/>
  </w:num>
  <w:num w:numId="6">
    <w:abstractNumId w:val="1"/>
  </w:num>
  <w:num w:numId="7">
    <w:abstractNumId w:val="9"/>
  </w:num>
  <w:num w:numId="8">
    <w:abstractNumId w:val="7"/>
  </w:num>
  <w:num w:numId="9">
    <w:abstractNumId w:val="10"/>
  </w:num>
  <w:num w:numId="10">
    <w:abstractNumId w:val="7"/>
  </w:num>
  <w:num w:numId="11">
    <w:abstractNumId w:val="10"/>
  </w:num>
  <w:num w:numId="12">
    <w:abstractNumId w:val="7"/>
  </w:num>
  <w:num w:numId="13">
    <w:abstractNumId w:val="10"/>
  </w:num>
  <w:num w:numId="14">
    <w:abstractNumId w:val="7"/>
  </w:num>
  <w:num w:numId="15">
    <w:abstractNumId w:val="10"/>
  </w:num>
  <w:num w:numId="16">
    <w:abstractNumId w:val="5"/>
  </w:num>
  <w:num w:numId="17">
    <w:abstractNumId w:val="6"/>
  </w:num>
  <w:num w:numId="18">
    <w:abstractNumId w:val="8"/>
  </w:num>
  <w:num w:numId="19">
    <w:abstractNumId w:val="4"/>
  </w:num>
  <w:num w:numId="20">
    <w:abstractNumId w:val="2"/>
  </w:num>
  <w:num w:numId="21">
    <w:abstractNumId w:val="1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93D"/>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196"/>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163E"/>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B7FA7"/>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D74EB"/>
    <w:rsid w:val="000E09FD"/>
    <w:rsid w:val="000E0DE0"/>
    <w:rsid w:val="000E1A1D"/>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48B3"/>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0BA"/>
    <w:rsid w:val="001E4ADE"/>
    <w:rsid w:val="001E4F6A"/>
    <w:rsid w:val="001E5AF4"/>
    <w:rsid w:val="001E70D2"/>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07DAF"/>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2944"/>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0226"/>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0A6"/>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2810"/>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47C6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3C78"/>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024"/>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558"/>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7F9"/>
    <w:rsid w:val="007D3D1F"/>
    <w:rsid w:val="007D4410"/>
    <w:rsid w:val="007D4AD5"/>
    <w:rsid w:val="007D4DDF"/>
    <w:rsid w:val="007D4F2F"/>
    <w:rsid w:val="007D5499"/>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155"/>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995"/>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4E8A"/>
    <w:rsid w:val="008A5100"/>
    <w:rsid w:val="008A5418"/>
    <w:rsid w:val="008A5ED7"/>
    <w:rsid w:val="008A651B"/>
    <w:rsid w:val="008B10ED"/>
    <w:rsid w:val="008B1298"/>
    <w:rsid w:val="008B1514"/>
    <w:rsid w:val="008B5C38"/>
    <w:rsid w:val="008B61D4"/>
    <w:rsid w:val="008B626B"/>
    <w:rsid w:val="008B6512"/>
    <w:rsid w:val="008B7ECB"/>
    <w:rsid w:val="008C0D19"/>
    <w:rsid w:val="008C2007"/>
    <w:rsid w:val="008C347F"/>
    <w:rsid w:val="008C493D"/>
    <w:rsid w:val="008C49D2"/>
    <w:rsid w:val="008C5ACD"/>
    <w:rsid w:val="008C6066"/>
    <w:rsid w:val="008D242F"/>
    <w:rsid w:val="008D28F9"/>
    <w:rsid w:val="008D487D"/>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1C5E"/>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7EB"/>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0E37"/>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0E09"/>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80C9A"/>
    <w:rsid w:val="00A81297"/>
    <w:rsid w:val="00A841A5"/>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983"/>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A9F"/>
    <w:rsid w:val="00B97FD5"/>
    <w:rsid w:val="00BA126A"/>
    <w:rsid w:val="00BA1B4A"/>
    <w:rsid w:val="00BA22BA"/>
    <w:rsid w:val="00BA2CE1"/>
    <w:rsid w:val="00BA316E"/>
    <w:rsid w:val="00BA31BC"/>
    <w:rsid w:val="00BA3BA9"/>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6F7"/>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18F"/>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4410"/>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2AAD"/>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7C8"/>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07FF5"/>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5C48"/>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489B"/>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03D6"/>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44EEA7C"/>
  <w15:chartTrackingRefBased/>
  <w15:docId w15:val="{E155FD53-D6E1-4FC7-86D9-A3F131D3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C493D"/>
    <w:rPr>
      <w:sz w:val="24"/>
      <w:szCs w:val="24"/>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12810"/>
    <w:pPr>
      <w:spacing w:before="200" w:line="276" w:lineRule="auto"/>
      <w:outlineLvl w:val="1"/>
    </w:pPr>
    <w:rPr>
      <w:rFonts w:ascii="Cambria" w:hAnsi="Cambria"/>
      <w:b/>
      <w:bCs/>
      <w:sz w:val="26"/>
      <w:szCs w:val="26"/>
      <w:lang w:bidi="en-US"/>
    </w:rPr>
  </w:style>
  <w:style w:type="paragraph" w:styleId="Heading3">
    <w:name w:val="heading 3"/>
    <w:basedOn w:val="Normal"/>
    <w:next w:val="Normal"/>
    <w:link w:val="Heading3Char"/>
    <w:qFormat/>
    <w:rsid w:val="00512810"/>
    <w:pPr>
      <w:spacing w:before="200" w:line="271" w:lineRule="auto"/>
      <w:outlineLvl w:val="2"/>
    </w:pPr>
    <w:rPr>
      <w:rFonts w:ascii="Cambria" w:hAnsi="Cambria"/>
      <w:b/>
      <w:bCs/>
      <w:sz w:val="22"/>
      <w:szCs w:val="22"/>
      <w:lang w:bidi="en-US"/>
    </w:rPr>
  </w:style>
  <w:style w:type="paragraph" w:styleId="Heading4">
    <w:name w:val="heading 4"/>
    <w:basedOn w:val="Normal"/>
    <w:next w:val="Normal"/>
    <w:link w:val="Heading4Char"/>
    <w:qFormat/>
    <w:rsid w:val="00512810"/>
    <w:pPr>
      <w:spacing w:before="200" w:line="276" w:lineRule="auto"/>
      <w:outlineLvl w:val="3"/>
    </w:pPr>
    <w:rPr>
      <w:rFonts w:ascii="Cambria" w:hAnsi="Cambria"/>
      <w:b/>
      <w:bCs/>
      <w:i/>
      <w:iCs/>
      <w:sz w:val="22"/>
      <w:szCs w:val="22"/>
      <w:lang w:bidi="en-US"/>
    </w:rPr>
  </w:style>
  <w:style w:type="paragraph" w:styleId="Heading5">
    <w:name w:val="heading 5"/>
    <w:basedOn w:val="Normal"/>
    <w:next w:val="Normal"/>
    <w:link w:val="Heading5Char"/>
    <w:qFormat/>
    <w:rsid w:val="00512810"/>
    <w:pPr>
      <w:spacing w:before="200" w:line="276" w:lineRule="auto"/>
      <w:outlineLvl w:val="4"/>
    </w:pPr>
    <w:rPr>
      <w:rFonts w:ascii="Cambria" w:hAnsi="Cambria"/>
      <w:b/>
      <w:bCs/>
      <w:color w:val="7F7F7F"/>
      <w:sz w:val="22"/>
      <w:szCs w:val="22"/>
      <w:lang w:bidi="en-US"/>
    </w:rPr>
  </w:style>
  <w:style w:type="paragraph" w:styleId="Heading6">
    <w:name w:val="heading 6"/>
    <w:basedOn w:val="Normal"/>
    <w:next w:val="Normal"/>
    <w:link w:val="Heading6Char"/>
    <w:qFormat/>
    <w:rsid w:val="00512810"/>
    <w:pPr>
      <w:spacing w:line="271" w:lineRule="auto"/>
      <w:outlineLvl w:val="5"/>
    </w:pPr>
    <w:rPr>
      <w:rFonts w:ascii="Cambria" w:hAnsi="Cambria"/>
      <w:b/>
      <w:bCs/>
      <w:i/>
      <w:iCs/>
      <w:color w:val="7F7F7F"/>
      <w:sz w:val="22"/>
      <w:szCs w:val="22"/>
      <w:lang w:bidi="en-US"/>
    </w:rPr>
  </w:style>
  <w:style w:type="paragraph" w:styleId="Heading7">
    <w:name w:val="heading 7"/>
    <w:basedOn w:val="Normal"/>
    <w:next w:val="Normal"/>
    <w:link w:val="Heading7Char"/>
    <w:qFormat/>
    <w:rsid w:val="00512810"/>
    <w:pPr>
      <w:spacing w:line="276" w:lineRule="auto"/>
      <w:outlineLvl w:val="6"/>
    </w:pPr>
    <w:rPr>
      <w:rFonts w:ascii="Cambria" w:hAnsi="Cambria"/>
      <w:i/>
      <w:iCs/>
      <w:sz w:val="22"/>
      <w:szCs w:val="22"/>
      <w:lang w:bidi="en-US"/>
    </w:rPr>
  </w:style>
  <w:style w:type="paragraph" w:styleId="Heading8">
    <w:name w:val="heading 8"/>
    <w:basedOn w:val="Normal"/>
    <w:next w:val="Normal"/>
    <w:link w:val="Heading8Char"/>
    <w:qFormat/>
    <w:rsid w:val="00512810"/>
    <w:pPr>
      <w:spacing w:line="276" w:lineRule="auto"/>
      <w:outlineLvl w:val="7"/>
    </w:pPr>
    <w:rPr>
      <w:rFonts w:ascii="Cambria" w:hAnsi="Cambria"/>
      <w:sz w:val="20"/>
      <w:szCs w:val="20"/>
      <w:lang w:bidi="en-US"/>
    </w:rPr>
  </w:style>
  <w:style w:type="paragraph" w:styleId="Heading9">
    <w:name w:val="heading 9"/>
    <w:basedOn w:val="Normal"/>
    <w:next w:val="Normal"/>
    <w:link w:val="Heading9Char"/>
    <w:qFormat/>
    <w:rsid w:val="00512810"/>
    <w:pPr>
      <w:spacing w:line="276" w:lineRule="auto"/>
      <w:outlineLvl w:val="8"/>
    </w:pPr>
    <w:rPr>
      <w:rFonts w:ascii="Cambria" w:hAnsi="Cambria"/>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8C493D"/>
    <w:pPr>
      <w:tabs>
        <w:tab w:val="center" w:pos="4320"/>
        <w:tab w:val="right" w:pos="8640"/>
      </w:tabs>
    </w:pPr>
  </w:style>
  <w:style w:type="character" w:styleId="PageNumber">
    <w:name w:val="page number"/>
    <w:basedOn w:val="DefaultParagraphFont"/>
    <w:rsid w:val="008C493D"/>
  </w:style>
  <w:style w:type="character" w:customStyle="1" w:styleId="ParagrafiChar">
    <w:name w:val="Paragrafi Char"/>
    <w:basedOn w:val="DefaultParagraphFont"/>
    <w:link w:val="Paragrafi0"/>
    <w:locked/>
    <w:rsid w:val="00BA3BA9"/>
    <w:rPr>
      <w:rFonts w:ascii="CG Times" w:eastAsia="MS Mincho" w:hAnsi="CG Times"/>
      <w:sz w:val="22"/>
    </w:rPr>
  </w:style>
  <w:style w:type="character" w:customStyle="1" w:styleId="Heading2Char">
    <w:name w:val="Heading 2 Char"/>
    <w:basedOn w:val="DefaultParagraphFont"/>
    <w:link w:val="Heading2"/>
    <w:rsid w:val="00512810"/>
    <w:rPr>
      <w:rFonts w:ascii="Cambria" w:hAnsi="Cambria"/>
      <w:b/>
      <w:bCs/>
      <w:sz w:val="26"/>
      <w:szCs w:val="26"/>
      <w:lang w:bidi="en-US"/>
    </w:rPr>
  </w:style>
  <w:style w:type="character" w:customStyle="1" w:styleId="Heading3Char">
    <w:name w:val="Heading 3 Char"/>
    <w:basedOn w:val="DefaultParagraphFont"/>
    <w:link w:val="Heading3"/>
    <w:rsid w:val="00512810"/>
    <w:rPr>
      <w:rFonts w:ascii="Cambria" w:hAnsi="Cambria"/>
      <w:b/>
      <w:bCs/>
      <w:sz w:val="22"/>
      <w:szCs w:val="22"/>
      <w:lang w:bidi="en-US"/>
    </w:rPr>
  </w:style>
  <w:style w:type="character" w:customStyle="1" w:styleId="Heading4Char">
    <w:name w:val="Heading 4 Char"/>
    <w:basedOn w:val="DefaultParagraphFont"/>
    <w:link w:val="Heading4"/>
    <w:rsid w:val="00512810"/>
    <w:rPr>
      <w:rFonts w:ascii="Cambria" w:hAnsi="Cambria"/>
      <w:b/>
      <w:bCs/>
      <w:i/>
      <w:iCs/>
      <w:sz w:val="22"/>
      <w:szCs w:val="22"/>
      <w:lang w:bidi="en-US"/>
    </w:rPr>
  </w:style>
  <w:style w:type="character" w:customStyle="1" w:styleId="Heading5Char">
    <w:name w:val="Heading 5 Char"/>
    <w:basedOn w:val="DefaultParagraphFont"/>
    <w:link w:val="Heading5"/>
    <w:rsid w:val="00512810"/>
    <w:rPr>
      <w:rFonts w:ascii="Cambria" w:hAnsi="Cambria"/>
      <w:b/>
      <w:bCs/>
      <w:color w:val="7F7F7F"/>
      <w:sz w:val="22"/>
      <w:szCs w:val="22"/>
      <w:lang w:bidi="en-US"/>
    </w:rPr>
  </w:style>
  <w:style w:type="character" w:customStyle="1" w:styleId="Heading6Char">
    <w:name w:val="Heading 6 Char"/>
    <w:basedOn w:val="DefaultParagraphFont"/>
    <w:link w:val="Heading6"/>
    <w:rsid w:val="00512810"/>
    <w:rPr>
      <w:rFonts w:ascii="Cambria" w:hAnsi="Cambria"/>
      <w:b/>
      <w:bCs/>
      <w:i/>
      <w:iCs/>
      <w:color w:val="7F7F7F"/>
      <w:sz w:val="22"/>
      <w:szCs w:val="22"/>
      <w:lang w:bidi="en-US"/>
    </w:rPr>
  </w:style>
  <w:style w:type="character" w:customStyle="1" w:styleId="Heading7Char">
    <w:name w:val="Heading 7 Char"/>
    <w:basedOn w:val="DefaultParagraphFont"/>
    <w:link w:val="Heading7"/>
    <w:rsid w:val="00512810"/>
    <w:rPr>
      <w:rFonts w:ascii="Cambria" w:hAnsi="Cambria"/>
      <w:i/>
      <w:iCs/>
      <w:sz w:val="22"/>
      <w:szCs w:val="22"/>
      <w:lang w:bidi="en-US"/>
    </w:rPr>
  </w:style>
  <w:style w:type="character" w:customStyle="1" w:styleId="Heading8Char">
    <w:name w:val="Heading 8 Char"/>
    <w:basedOn w:val="DefaultParagraphFont"/>
    <w:link w:val="Heading8"/>
    <w:rsid w:val="00512810"/>
    <w:rPr>
      <w:rFonts w:ascii="Cambria" w:hAnsi="Cambria"/>
      <w:lang w:bidi="en-US"/>
    </w:rPr>
  </w:style>
  <w:style w:type="character" w:customStyle="1" w:styleId="Heading9Char">
    <w:name w:val="Heading 9 Char"/>
    <w:basedOn w:val="DefaultParagraphFont"/>
    <w:link w:val="Heading9"/>
    <w:rsid w:val="00512810"/>
    <w:rPr>
      <w:rFonts w:ascii="Cambria" w:hAnsi="Cambria"/>
      <w:i/>
      <w:iCs/>
      <w:spacing w:val="5"/>
      <w:lang w:bidi="en-US"/>
    </w:rPr>
  </w:style>
  <w:style w:type="numbering" w:customStyle="1" w:styleId="NoList1">
    <w:name w:val="No List1"/>
    <w:next w:val="NoList"/>
    <w:uiPriority w:val="99"/>
    <w:semiHidden/>
    <w:unhideWhenUsed/>
    <w:rsid w:val="00512810"/>
  </w:style>
  <w:style w:type="character" w:customStyle="1" w:styleId="Heading1Char">
    <w:name w:val="Heading 1 Char"/>
    <w:basedOn w:val="DefaultParagraphFont"/>
    <w:link w:val="Heading1"/>
    <w:rsid w:val="00512810"/>
    <w:rPr>
      <w:rFonts w:ascii="Arial" w:hAnsi="Arial" w:cs="Arial"/>
      <w:b/>
      <w:bCs/>
      <w:kern w:val="32"/>
      <w:sz w:val="32"/>
      <w:szCs w:val="32"/>
    </w:rPr>
  </w:style>
  <w:style w:type="character" w:customStyle="1" w:styleId="BodyTextChar">
    <w:name w:val="Body Text Char"/>
    <w:basedOn w:val="DefaultParagraphFont"/>
    <w:link w:val="BodyText"/>
    <w:rsid w:val="00512810"/>
    <w:rPr>
      <w:sz w:val="24"/>
      <w:szCs w:val="24"/>
    </w:rPr>
  </w:style>
  <w:style w:type="character" w:customStyle="1" w:styleId="CharChar1">
    <w:name w:val="Char Char1"/>
    <w:basedOn w:val="DefaultParagraphFont"/>
    <w:rsid w:val="00512810"/>
    <w:rPr>
      <w:rFonts w:ascii="Trebuchet MS" w:eastAsia="MS Mincho" w:hAnsi="Trebuchet MS"/>
      <w:lang w:val="en-GB" w:eastAsia="en-US" w:bidi="ar-SA"/>
    </w:rPr>
  </w:style>
  <w:style w:type="paragraph" w:customStyle="1" w:styleId="BoxText">
    <w:name w:val="Box Text"/>
    <w:basedOn w:val="Normal"/>
    <w:rsid w:val="00512810"/>
    <w:pPr>
      <w:widowControl w:val="0"/>
      <w:spacing w:before="40" w:after="40" w:line="276" w:lineRule="auto"/>
      <w:ind w:left="284" w:right="284"/>
    </w:pPr>
    <w:rPr>
      <w:rFonts w:ascii="Trebuchet MS" w:eastAsia="MS Mincho" w:hAnsi="Trebuchet MS"/>
      <w:sz w:val="18"/>
      <w:szCs w:val="18"/>
      <w:lang w:val="en-GB" w:bidi="en-US"/>
    </w:rPr>
  </w:style>
  <w:style w:type="paragraph" w:customStyle="1" w:styleId="bulletmenumra">
    <w:name w:val="bullet me numra"/>
    <w:basedOn w:val="Normal"/>
    <w:rsid w:val="00512810"/>
    <w:pPr>
      <w:widowControl w:val="0"/>
      <w:spacing w:before="240" w:after="240" w:line="276" w:lineRule="auto"/>
      <w:jc w:val="both"/>
    </w:pPr>
    <w:rPr>
      <w:rFonts w:ascii="Trebuchet MS" w:eastAsia="MS Mincho" w:hAnsi="Trebuchet MS"/>
      <w:sz w:val="20"/>
      <w:szCs w:val="22"/>
      <w:lang w:val="sq-AL" w:bidi="en-US"/>
    </w:rPr>
  </w:style>
  <w:style w:type="character" w:customStyle="1" w:styleId="bulletmenumraChar">
    <w:name w:val="bullet me numra Char"/>
    <w:basedOn w:val="DefaultParagraphFont"/>
    <w:rsid w:val="00512810"/>
    <w:rPr>
      <w:rFonts w:ascii="Trebuchet MS" w:eastAsia="MS Mincho" w:hAnsi="Trebuchet MS"/>
      <w:szCs w:val="22"/>
      <w:lang w:val="en-GB" w:eastAsia="en-US" w:bidi="ar-SA"/>
    </w:rPr>
  </w:style>
  <w:style w:type="paragraph" w:customStyle="1" w:styleId="bulletmeshkronja">
    <w:name w:val="bullet me shkronja"/>
    <w:basedOn w:val="Normal"/>
    <w:rsid w:val="00512810"/>
    <w:pPr>
      <w:widowControl w:val="0"/>
      <w:spacing w:before="60" w:after="60" w:line="276" w:lineRule="auto"/>
      <w:jc w:val="both"/>
    </w:pPr>
    <w:rPr>
      <w:rFonts w:ascii="Trebuchet MS" w:eastAsia="MS Mincho" w:hAnsi="Trebuchet MS"/>
      <w:sz w:val="22"/>
      <w:szCs w:val="22"/>
      <w:lang w:val="sq-AL" w:bidi="en-US"/>
    </w:rPr>
  </w:style>
  <w:style w:type="paragraph" w:customStyle="1" w:styleId="Char1">
    <w:name w:val="Char1"/>
    <w:basedOn w:val="Normal"/>
    <w:rsid w:val="00512810"/>
    <w:pPr>
      <w:spacing w:after="160" w:line="240" w:lineRule="exact"/>
    </w:pPr>
    <w:rPr>
      <w:rFonts w:ascii="Tahoma" w:eastAsia="MS Mincho" w:hAnsi="Tahoma"/>
      <w:sz w:val="20"/>
      <w:szCs w:val="20"/>
      <w:lang w:val="en-GB" w:eastAsia="en-GB" w:bidi="en-US"/>
    </w:rPr>
  </w:style>
  <w:style w:type="character" w:customStyle="1" w:styleId="CharChar">
    <w:name w:val="Char Char"/>
    <w:basedOn w:val="DefaultParagraphFont"/>
    <w:locked/>
    <w:rsid w:val="00512810"/>
    <w:rPr>
      <w:rFonts w:ascii="Trebuchet MS" w:eastAsia="MS Mincho" w:hAnsi="Trebuchet MS"/>
      <w:sz w:val="22"/>
      <w:lang w:val="en-GB" w:eastAsia="en-US" w:bidi="ar-SA"/>
    </w:rPr>
  </w:style>
  <w:style w:type="character" w:customStyle="1" w:styleId="FooterChar">
    <w:name w:val="Footer Char"/>
    <w:basedOn w:val="DefaultParagraphFont"/>
    <w:link w:val="Footer"/>
    <w:rsid w:val="00512810"/>
    <w:rPr>
      <w:sz w:val="24"/>
      <w:szCs w:val="24"/>
    </w:rPr>
  </w:style>
  <w:style w:type="character" w:customStyle="1" w:styleId="footnoteChar">
    <w:name w:val="footnote Char"/>
    <w:basedOn w:val="DefaultParagraphFont"/>
    <w:rsid w:val="00512810"/>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12810"/>
    <w:rPr>
      <w:rFonts w:ascii="Trebuchet MS" w:eastAsia="MS Mincho" w:hAnsi="Trebuchet MS"/>
      <w:sz w:val="18"/>
      <w:lang w:val="en-GB" w:eastAsia="en-US" w:bidi="ar-SA"/>
    </w:rPr>
  </w:style>
  <w:style w:type="character" w:customStyle="1" w:styleId="Heading1CharChar">
    <w:name w:val="Heading 1 Char Char"/>
    <w:basedOn w:val="DefaultParagraphFont"/>
    <w:rsid w:val="00512810"/>
    <w:rPr>
      <w:rFonts w:ascii="Trebuchet MS" w:eastAsia="MS Mincho" w:hAnsi="Trebuchet MS" w:cs="Arial"/>
      <w:b/>
      <w:bCs/>
      <w:kern w:val="32"/>
      <w:sz w:val="36"/>
      <w:szCs w:val="36"/>
      <w:lang w:val="en-US" w:eastAsia="en-US" w:bidi="ar-SA"/>
    </w:rPr>
  </w:style>
  <w:style w:type="paragraph" w:customStyle="1" w:styleId="hyrje">
    <w:name w:val="hyrje"/>
    <w:basedOn w:val="Heading1"/>
    <w:rsid w:val="00512810"/>
    <w:pPr>
      <w:keepNext w:val="0"/>
      <w:pageBreakBefore/>
      <w:spacing w:before="360" w:after="360" w:line="276" w:lineRule="auto"/>
      <w:contextualSpacing/>
      <w:jc w:val="both"/>
    </w:pPr>
    <w:rPr>
      <w:rFonts w:ascii="Trebuchet MS" w:eastAsia="MS Mincho" w:hAnsi="Trebuchet MS" w:cs="Times New Roman"/>
      <w:kern w:val="0"/>
      <w:sz w:val="36"/>
      <w:szCs w:val="36"/>
      <w:lang w:val="en-GB" w:bidi="en-US"/>
    </w:rPr>
  </w:style>
  <w:style w:type="paragraph" w:customStyle="1" w:styleId="Level11">
    <w:name w:val="Level 1.1"/>
    <w:basedOn w:val="Normal"/>
    <w:rsid w:val="00512810"/>
    <w:pPr>
      <w:keepLines/>
      <w:widowControl w:val="0"/>
      <w:tabs>
        <w:tab w:val="left" w:pos="1440"/>
        <w:tab w:val="left" w:pos="2304"/>
      </w:tabs>
      <w:spacing w:after="288" w:line="276" w:lineRule="auto"/>
      <w:jc w:val="both"/>
    </w:pPr>
    <w:rPr>
      <w:rFonts w:ascii="CG Times" w:eastAsia="MS Mincho" w:hAnsi="CG Times"/>
      <w:kern w:val="28"/>
      <w:sz w:val="22"/>
      <w:szCs w:val="20"/>
      <w:lang w:val="en-GB" w:bidi="en-US"/>
    </w:rPr>
  </w:style>
  <w:style w:type="paragraph" w:customStyle="1" w:styleId="ListBullet1">
    <w:name w:val="List Bullet1"/>
    <w:basedOn w:val="Normal"/>
    <w:rsid w:val="00512810"/>
    <w:pPr>
      <w:widowControl w:val="0"/>
      <w:spacing w:after="120" w:line="276" w:lineRule="auto"/>
    </w:pPr>
    <w:rPr>
      <w:rFonts w:ascii="Trebuchet MS" w:eastAsia="MS Mincho" w:hAnsi="Trebuchet MS"/>
      <w:sz w:val="22"/>
      <w:szCs w:val="20"/>
      <w:lang w:val="sq-AL" w:eastAsia="zh-CN" w:bidi="en-US"/>
    </w:rPr>
  </w:style>
  <w:style w:type="paragraph" w:styleId="ListBullet2">
    <w:name w:val="List Bullet 2"/>
    <w:basedOn w:val="Normal"/>
    <w:rsid w:val="00512810"/>
    <w:pPr>
      <w:numPr>
        <w:numId w:val="22"/>
      </w:numPr>
      <w:spacing w:after="200" w:line="276" w:lineRule="auto"/>
    </w:pPr>
    <w:rPr>
      <w:rFonts w:ascii="Calibri" w:eastAsia="Calibri" w:hAnsi="Calibri"/>
      <w:sz w:val="22"/>
      <w:szCs w:val="22"/>
      <w:lang w:bidi="en-US"/>
    </w:rPr>
  </w:style>
  <w:style w:type="character" w:customStyle="1" w:styleId="ListBullet2Char">
    <w:name w:val="List Bullet 2 Char"/>
    <w:aliases w:val="List me numra Char"/>
    <w:basedOn w:val="DefaultParagraphFont"/>
    <w:rsid w:val="00512810"/>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512810"/>
    <w:rPr>
      <w:rFonts w:ascii="Trebuchet MS" w:eastAsia="MS Mincho" w:hAnsi="Trebuchet MS"/>
      <w:sz w:val="22"/>
      <w:szCs w:val="22"/>
      <w:lang w:val="en-US" w:eastAsia="en-US" w:bidi="ar-SA"/>
    </w:rPr>
  </w:style>
  <w:style w:type="paragraph" w:customStyle="1" w:styleId="listmenumra">
    <w:name w:val="list me numra"/>
    <w:basedOn w:val="ListBullet2"/>
    <w:rsid w:val="00512810"/>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512810"/>
    <w:rPr>
      <w:rFonts w:ascii="Trebuchet MS" w:eastAsia="MS Mincho" w:hAnsi="Trebuchet MS"/>
      <w:sz w:val="22"/>
      <w:szCs w:val="22"/>
      <w:lang w:val="en-US" w:eastAsia="en-US" w:bidi="ar-SA"/>
    </w:rPr>
  </w:style>
  <w:style w:type="paragraph" w:styleId="ListParagraph">
    <w:name w:val="List Paragraph"/>
    <w:basedOn w:val="Normal"/>
    <w:qFormat/>
    <w:rsid w:val="00512810"/>
    <w:pPr>
      <w:spacing w:after="200" w:line="276" w:lineRule="auto"/>
      <w:ind w:left="720"/>
      <w:contextualSpacing/>
    </w:pPr>
    <w:rPr>
      <w:rFonts w:ascii="Calibri" w:eastAsia="Calibri" w:hAnsi="Calibri"/>
      <w:sz w:val="22"/>
      <w:szCs w:val="22"/>
      <w:lang w:bidi="en-US"/>
    </w:rPr>
  </w:style>
  <w:style w:type="paragraph" w:customStyle="1" w:styleId="para">
    <w:name w:val="para"/>
    <w:basedOn w:val="Normal"/>
    <w:rsid w:val="00512810"/>
    <w:pPr>
      <w:widowControl w:val="0"/>
      <w:spacing w:before="120" w:after="240" w:line="276" w:lineRule="auto"/>
      <w:jc w:val="both"/>
    </w:pPr>
    <w:rPr>
      <w:rFonts w:ascii="Trebuchet MS" w:eastAsia="MS Mincho" w:hAnsi="Trebuchet MS"/>
      <w:sz w:val="22"/>
      <w:szCs w:val="22"/>
      <w:lang w:val="sq-AL" w:bidi="en-US"/>
    </w:rPr>
  </w:style>
  <w:style w:type="character" w:customStyle="1" w:styleId="paraChar">
    <w:name w:val="para Char"/>
    <w:basedOn w:val="DefaultParagraphFont"/>
    <w:rsid w:val="00512810"/>
    <w:rPr>
      <w:rFonts w:ascii="Arial" w:eastAsia="MS Mincho" w:hAnsi="Arial"/>
      <w:sz w:val="22"/>
      <w:szCs w:val="24"/>
      <w:lang w:val="en-US" w:eastAsia="en-US" w:bidi="ar-SA"/>
    </w:rPr>
  </w:style>
  <w:style w:type="paragraph" w:customStyle="1" w:styleId="para-indent">
    <w:name w:val="para-indent"/>
    <w:basedOn w:val="para"/>
    <w:rsid w:val="00512810"/>
    <w:pPr>
      <w:ind w:left="720"/>
    </w:pPr>
  </w:style>
  <w:style w:type="paragraph" w:customStyle="1" w:styleId="Pas">
    <w:name w:val="Pas"/>
    <w:basedOn w:val="Normal"/>
    <w:rsid w:val="00512810"/>
    <w:pPr>
      <w:widowControl w:val="0"/>
      <w:spacing w:after="200" w:line="276" w:lineRule="auto"/>
    </w:pPr>
    <w:rPr>
      <w:rFonts w:ascii="CG Times" w:eastAsia="MS Mincho" w:hAnsi="CG Times"/>
      <w:sz w:val="22"/>
      <w:szCs w:val="22"/>
      <w:lang w:val="sq-AL" w:bidi="en-US"/>
    </w:rPr>
  </w:style>
  <w:style w:type="paragraph" w:customStyle="1" w:styleId="Section">
    <w:name w:val="Section"/>
    <w:rsid w:val="00512810"/>
    <w:rPr>
      <w:rFonts w:ascii="Arial" w:hAnsi="Arial" w:cs="Arial"/>
      <w:bCs/>
      <w:kern w:val="32"/>
      <w:sz w:val="48"/>
      <w:szCs w:val="32"/>
      <w:lang w:bidi="en-US"/>
    </w:rPr>
  </w:style>
  <w:style w:type="paragraph" w:customStyle="1" w:styleId="SectionNUM">
    <w:name w:val="Section NUM"/>
    <w:next w:val="Heading1"/>
    <w:rsid w:val="00512810"/>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512810"/>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512810"/>
    <w:pPr>
      <w:keepNext/>
      <w:widowControl w:val="0"/>
      <w:spacing w:before="240" w:after="60" w:line="276" w:lineRule="auto"/>
      <w:jc w:val="both"/>
    </w:pPr>
    <w:rPr>
      <w:rFonts w:ascii="Trebuchet MS" w:eastAsia="MS Mincho" w:hAnsi="Trebuchet MS"/>
      <w:sz w:val="18"/>
      <w:szCs w:val="18"/>
      <w:lang w:val="sq-AL" w:bidi="en-US"/>
    </w:rPr>
  </w:style>
  <w:style w:type="character" w:customStyle="1" w:styleId="StyleCaptionChar">
    <w:name w:val="Style Caption Char"/>
    <w:basedOn w:val="DefaultParagraphFont"/>
    <w:rsid w:val="00512810"/>
    <w:rPr>
      <w:rFonts w:ascii="Trebuchet MS" w:eastAsia="MS Mincho" w:hAnsi="Trebuchet MS"/>
      <w:sz w:val="18"/>
      <w:szCs w:val="18"/>
      <w:lang w:val="en-US" w:eastAsia="en-US" w:bidi="ar-SA"/>
    </w:rPr>
  </w:style>
  <w:style w:type="paragraph" w:customStyle="1" w:styleId="sub-list">
    <w:name w:val="sub-list"/>
    <w:rsid w:val="00512810"/>
    <w:pPr>
      <w:spacing w:before="60" w:after="120"/>
    </w:pPr>
    <w:rPr>
      <w:rFonts w:ascii="Arial" w:hAnsi="Arial"/>
      <w:sz w:val="22"/>
      <w:szCs w:val="24"/>
      <w:lang w:bidi="en-US"/>
    </w:rPr>
  </w:style>
  <w:style w:type="paragraph" w:customStyle="1" w:styleId="tabela">
    <w:name w:val="tabela"/>
    <w:basedOn w:val="Normal"/>
    <w:rsid w:val="00512810"/>
    <w:pPr>
      <w:keepNext/>
      <w:keepLines/>
      <w:widowControl w:val="0"/>
      <w:spacing w:before="60" w:after="60" w:line="276" w:lineRule="auto"/>
      <w:jc w:val="both"/>
    </w:pPr>
    <w:rPr>
      <w:rFonts w:ascii="Trebuchet MS" w:eastAsia="MS Mincho" w:hAnsi="Trebuchet MS" w:cs="Arial"/>
      <w:sz w:val="16"/>
      <w:szCs w:val="16"/>
      <w:lang w:val="en-GB" w:bidi="en-US"/>
    </w:rPr>
  </w:style>
  <w:style w:type="paragraph" w:customStyle="1" w:styleId="Table">
    <w:name w:val="Table"/>
    <w:basedOn w:val="Normal"/>
    <w:next w:val="BodyText"/>
    <w:autoRedefine/>
    <w:rsid w:val="00512810"/>
    <w:pPr>
      <w:keepNext/>
      <w:widowControl w:val="0"/>
      <w:tabs>
        <w:tab w:val="num" w:pos="1008"/>
      </w:tabs>
      <w:spacing w:before="360" w:after="240" w:line="276" w:lineRule="auto"/>
      <w:ind w:left="1008" w:hanging="1008"/>
      <w:jc w:val="both"/>
    </w:pPr>
    <w:rPr>
      <w:rFonts w:ascii="Trebuchet MS" w:eastAsia="MS Mincho" w:hAnsi="Trebuchet MS"/>
      <w:b/>
      <w:bCs/>
      <w:sz w:val="22"/>
      <w:szCs w:val="20"/>
      <w:lang w:val="sq-AL" w:eastAsia="en-GB" w:bidi="en-US"/>
    </w:rPr>
  </w:style>
  <w:style w:type="paragraph" w:customStyle="1" w:styleId="TableFootnote">
    <w:name w:val="Table Footnote"/>
    <w:basedOn w:val="Normal"/>
    <w:rsid w:val="00512810"/>
    <w:pPr>
      <w:widowControl w:val="0"/>
      <w:spacing w:before="80" w:after="240" w:line="276" w:lineRule="auto"/>
      <w:contextualSpacing/>
    </w:pPr>
    <w:rPr>
      <w:rFonts w:ascii="Trebuchet MS" w:eastAsia="MS Mincho" w:hAnsi="Trebuchet MS"/>
      <w:sz w:val="18"/>
      <w:szCs w:val="20"/>
      <w:lang w:val="en-GB" w:eastAsia="en-GB" w:bidi="en-US"/>
    </w:rPr>
  </w:style>
  <w:style w:type="paragraph" w:customStyle="1" w:styleId="TableText">
    <w:name w:val="Table Text"/>
    <w:basedOn w:val="BodyText"/>
    <w:rsid w:val="00512810"/>
    <w:pPr>
      <w:spacing w:before="40" w:after="40" w:line="276" w:lineRule="auto"/>
      <w:jc w:val="both"/>
    </w:pPr>
    <w:rPr>
      <w:rFonts w:ascii="Trebuchet MS" w:eastAsia="MS Mincho" w:hAnsi="Trebuchet MS"/>
      <w:sz w:val="18"/>
      <w:szCs w:val="22"/>
      <w:lang w:val="it-IT" w:bidi="en-US"/>
    </w:rPr>
  </w:style>
  <w:style w:type="character" w:customStyle="1" w:styleId="Heading3Char1">
    <w:name w:val="Heading 3 Char1"/>
    <w:basedOn w:val="DefaultParagraphFont"/>
    <w:semiHidden/>
    <w:rsid w:val="00512810"/>
    <w:rPr>
      <w:rFonts w:ascii="Cambria" w:eastAsia="Times New Roman" w:hAnsi="Cambria" w:cs="Times New Roman"/>
      <w:b/>
      <w:bCs/>
      <w:color w:val="4F81BD"/>
    </w:rPr>
  </w:style>
  <w:style w:type="paragraph" w:styleId="Title">
    <w:name w:val="Title"/>
    <w:basedOn w:val="Normal"/>
    <w:next w:val="Normal"/>
    <w:link w:val="TitleChar"/>
    <w:qFormat/>
    <w:rsid w:val="00512810"/>
    <w:pPr>
      <w:pBdr>
        <w:bottom w:val="single" w:sz="4" w:space="1" w:color="auto"/>
      </w:pBdr>
      <w:spacing w:after="200"/>
      <w:contextualSpacing/>
    </w:pPr>
    <w:rPr>
      <w:rFonts w:ascii="Cambria" w:hAnsi="Cambria"/>
      <w:spacing w:val="5"/>
      <w:sz w:val="52"/>
      <w:szCs w:val="52"/>
      <w:lang w:bidi="en-US"/>
    </w:rPr>
  </w:style>
  <w:style w:type="character" w:customStyle="1" w:styleId="TitleChar">
    <w:name w:val="Title Char"/>
    <w:basedOn w:val="DefaultParagraphFont"/>
    <w:link w:val="Title"/>
    <w:rsid w:val="00512810"/>
    <w:rPr>
      <w:rFonts w:ascii="Cambria" w:hAnsi="Cambria"/>
      <w:spacing w:val="5"/>
      <w:sz w:val="52"/>
      <w:szCs w:val="52"/>
      <w:lang w:bidi="en-US"/>
    </w:rPr>
  </w:style>
  <w:style w:type="paragraph" w:styleId="Subtitle">
    <w:name w:val="Subtitle"/>
    <w:basedOn w:val="Normal"/>
    <w:next w:val="Normal"/>
    <w:link w:val="SubtitleChar"/>
    <w:qFormat/>
    <w:rsid w:val="00512810"/>
    <w:pPr>
      <w:spacing w:after="600" w:line="276" w:lineRule="auto"/>
    </w:pPr>
    <w:rPr>
      <w:rFonts w:ascii="Cambria" w:hAnsi="Cambria"/>
      <w:i/>
      <w:iCs/>
      <w:spacing w:val="13"/>
      <w:lang w:bidi="en-US"/>
    </w:rPr>
  </w:style>
  <w:style w:type="character" w:customStyle="1" w:styleId="SubtitleChar">
    <w:name w:val="Subtitle Char"/>
    <w:basedOn w:val="DefaultParagraphFont"/>
    <w:link w:val="Subtitle"/>
    <w:rsid w:val="00512810"/>
    <w:rPr>
      <w:rFonts w:ascii="Cambria" w:hAnsi="Cambria"/>
      <w:i/>
      <w:iCs/>
      <w:spacing w:val="13"/>
      <w:sz w:val="24"/>
      <w:szCs w:val="24"/>
      <w:lang w:bidi="en-US"/>
    </w:rPr>
  </w:style>
  <w:style w:type="character" w:styleId="Strong">
    <w:name w:val="Strong"/>
    <w:qFormat/>
    <w:rsid w:val="00512810"/>
    <w:rPr>
      <w:b/>
      <w:bCs/>
    </w:rPr>
  </w:style>
  <w:style w:type="character" w:styleId="Emphasis">
    <w:name w:val="Emphasis"/>
    <w:qFormat/>
    <w:rsid w:val="00512810"/>
    <w:rPr>
      <w:b/>
      <w:bCs/>
      <w:i/>
      <w:iCs/>
      <w:spacing w:val="10"/>
      <w:bdr w:val="none" w:sz="0" w:space="0" w:color="auto"/>
      <w:shd w:val="clear" w:color="auto" w:fill="auto"/>
    </w:rPr>
  </w:style>
  <w:style w:type="paragraph" w:styleId="NoSpacing">
    <w:name w:val="No Spacing"/>
    <w:basedOn w:val="Normal"/>
    <w:qFormat/>
    <w:rsid w:val="00512810"/>
    <w:rPr>
      <w:rFonts w:ascii="Calibri" w:eastAsia="Calibri" w:hAnsi="Calibri"/>
      <w:sz w:val="22"/>
      <w:szCs w:val="22"/>
      <w:lang w:bidi="en-US"/>
    </w:rPr>
  </w:style>
  <w:style w:type="paragraph" w:styleId="Quote">
    <w:name w:val="Quote"/>
    <w:basedOn w:val="Normal"/>
    <w:next w:val="Normal"/>
    <w:link w:val="QuoteChar"/>
    <w:qFormat/>
    <w:rsid w:val="00512810"/>
    <w:pPr>
      <w:spacing w:before="200" w:line="276" w:lineRule="auto"/>
      <w:ind w:left="360" w:right="360"/>
    </w:pPr>
    <w:rPr>
      <w:rFonts w:ascii="Calibri" w:eastAsia="Calibri" w:hAnsi="Calibri"/>
      <w:i/>
      <w:iCs/>
      <w:sz w:val="22"/>
      <w:szCs w:val="22"/>
      <w:lang w:bidi="en-US"/>
    </w:rPr>
  </w:style>
  <w:style w:type="character" w:customStyle="1" w:styleId="QuoteChar">
    <w:name w:val="Quote Char"/>
    <w:basedOn w:val="DefaultParagraphFont"/>
    <w:link w:val="Quote"/>
    <w:rsid w:val="00512810"/>
    <w:rPr>
      <w:rFonts w:ascii="Calibri" w:eastAsia="Calibri" w:hAnsi="Calibri"/>
      <w:i/>
      <w:iCs/>
      <w:sz w:val="22"/>
      <w:szCs w:val="22"/>
      <w:lang w:bidi="en-US"/>
    </w:rPr>
  </w:style>
  <w:style w:type="paragraph" w:styleId="IntenseQuote">
    <w:name w:val="Intense Quote"/>
    <w:basedOn w:val="Normal"/>
    <w:next w:val="Normal"/>
    <w:link w:val="IntenseQuoteChar"/>
    <w:qFormat/>
    <w:rsid w:val="00512810"/>
    <w:pPr>
      <w:pBdr>
        <w:bottom w:val="single" w:sz="4" w:space="1" w:color="auto"/>
      </w:pBdr>
      <w:spacing w:before="200" w:after="280" w:line="276" w:lineRule="auto"/>
      <w:ind w:left="1008" w:right="1152"/>
      <w:jc w:val="both"/>
    </w:pPr>
    <w:rPr>
      <w:rFonts w:ascii="Calibri" w:eastAsia="Calibri" w:hAnsi="Calibri"/>
      <w:b/>
      <w:bCs/>
      <w:i/>
      <w:iCs/>
      <w:sz w:val="22"/>
      <w:szCs w:val="22"/>
      <w:lang w:bidi="en-US"/>
    </w:rPr>
  </w:style>
  <w:style w:type="character" w:customStyle="1" w:styleId="IntenseQuoteChar">
    <w:name w:val="Intense Quote Char"/>
    <w:basedOn w:val="DefaultParagraphFont"/>
    <w:link w:val="IntenseQuote"/>
    <w:rsid w:val="00512810"/>
    <w:rPr>
      <w:rFonts w:ascii="Calibri" w:eastAsia="Calibri" w:hAnsi="Calibri"/>
      <w:b/>
      <w:bCs/>
      <w:i/>
      <w:iCs/>
      <w:sz w:val="22"/>
      <w:szCs w:val="22"/>
      <w:lang w:bidi="en-US"/>
    </w:rPr>
  </w:style>
  <w:style w:type="character" w:styleId="SubtleEmphasis">
    <w:name w:val="Subtle Emphasis"/>
    <w:qFormat/>
    <w:rsid w:val="00512810"/>
    <w:rPr>
      <w:i/>
      <w:iCs/>
    </w:rPr>
  </w:style>
  <w:style w:type="character" w:styleId="IntenseEmphasis">
    <w:name w:val="Intense Emphasis"/>
    <w:qFormat/>
    <w:rsid w:val="00512810"/>
    <w:rPr>
      <w:b/>
      <w:bCs/>
    </w:rPr>
  </w:style>
  <w:style w:type="character" w:styleId="SubtleReference">
    <w:name w:val="Subtle Reference"/>
    <w:qFormat/>
    <w:rsid w:val="00512810"/>
    <w:rPr>
      <w:smallCaps/>
    </w:rPr>
  </w:style>
  <w:style w:type="character" w:styleId="IntenseReference">
    <w:name w:val="Intense Reference"/>
    <w:qFormat/>
    <w:rsid w:val="00512810"/>
    <w:rPr>
      <w:smallCaps/>
      <w:spacing w:val="5"/>
      <w:u w:val="single"/>
    </w:rPr>
  </w:style>
  <w:style w:type="character" w:styleId="BookTitle">
    <w:name w:val="Book Title"/>
    <w:qFormat/>
    <w:rsid w:val="00512810"/>
    <w:rPr>
      <w:i/>
      <w:iCs/>
      <w:smallCaps/>
      <w:spacing w:val="5"/>
    </w:rPr>
  </w:style>
  <w:style w:type="paragraph" w:styleId="TOCHeading">
    <w:name w:val="TOC Heading"/>
    <w:basedOn w:val="Heading1"/>
    <w:next w:val="Normal"/>
    <w:qFormat/>
    <w:rsid w:val="00512810"/>
    <w:pPr>
      <w:keepNext w:val="0"/>
      <w:spacing w:before="480" w:after="0" w:line="276" w:lineRule="auto"/>
      <w:contextualSpacing/>
      <w:outlineLvl w:val="9"/>
    </w:pPr>
    <w:rPr>
      <w:rFonts w:ascii="Cambria" w:eastAsia="Calibri" w:hAnsi="Cambria" w:cs="Times New Roman"/>
      <w:kern w:val="0"/>
      <w:sz w:val="28"/>
      <w:szCs w:val="28"/>
      <w:lang w:bidi="en-US"/>
    </w:rPr>
  </w:style>
  <w:style w:type="paragraph" w:customStyle="1" w:styleId="Normal0">
    <w:name w:val="[Normal]"/>
    <w:rsid w:val="00512810"/>
    <w:pPr>
      <w:autoSpaceDE w:val="0"/>
      <w:autoSpaceDN w:val="0"/>
      <w:adjustRightInd w:val="0"/>
    </w:pPr>
    <w:rPr>
      <w:rFonts w:ascii="Arial" w:hAnsi="Arial" w:cs="Arial"/>
      <w:sz w:val="24"/>
      <w:szCs w:val="24"/>
    </w:rPr>
  </w:style>
  <w:style w:type="paragraph" w:styleId="BodyTextIndent">
    <w:name w:val="Body Text Indent"/>
    <w:basedOn w:val="Normal"/>
    <w:link w:val="BodyTextIndentChar"/>
    <w:rsid w:val="00512810"/>
    <w:pPr>
      <w:widowControl w:val="0"/>
      <w:autoSpaceDE w:val="0"/>
      <w:autoSpaceDN w:val="0"/>
      <w:adjustRightInd w:val="0"/>
      <w:ind w:firstLine="540"/>
      <w:jc w:val="both"/>
    </w:pPr>
    <w:rPr>
      <w:lang w:val="sq-AL"/>
    </w:rPr>
  </w:style>
  <w:style w:type="character" w:customStyle="1" w:styleId="BodyTextIndentChar">
    <w:name w:val="Body Text Indent Char"/>
    <w:basedOn w:val="DefaultParagraphFont"/>
    <w:link w:val="BodyTextIndent"/>
    <w:rsid w:val="00512810"/>
    <w:rPr>
      <w:sz w:val="24"/>
      <w:szCs w:val="24"/>
      <w:lang w:val="sq-AL"/>
    </w:rPr>
  </w:style>
  <w:style w:type="paragraph" w:styleId="CommentText">
    <w:name w:val="annotation text"/>
    <w:basedOn w:val="Normal"/>
    <w:link w:val="CommentTextChar"/>
    <w:rsid w:val="00512810"/>
    <w:rPr>
      <w:sz w:val="20"/>
      <w:szCs w:val="20"/>
      <w:lang w:val="sq-AL"/>
    </w:rPr>
  </w:style>
  <w:style w:type="character" w:customStyle="1" w:styleId="CommentTextChar">
    <w:name w:val="Comment Text Char"/>
    <w:basedOn w:val="DefaultParagraphFont"/>
    <w:link w:val="CommentText"/>
    <w:rsid w:val="00512810"/>
    <w:rPr>
      <w:lang w:val="sq-AL"/>
    </w:rPr>
  </w:style>
  <w:style w:type="paragraph" w:styleId="BalloonText">
    <w:name w:val="Balloon Text"/>
    <w:basedOn w:val="Normal"/>
    <w:link w:val="BalloonTextChar"/>
    <w:rsid w:val="00512810"/>
    <w:rPr>
      <w:rFonts w:ascii="Tahoma" w:hAnsi="Tahoma" w:cs="Tahoma"/>
      <w:sz w:val="16"/>
      <w:szCs w:val="16"/>
      <w:lang w:val="sq-AL"/>
    </w:rPr>
  </w:style>
  <w:style w:type="character" w:customStyle="1" w:styleId="BalloonTextChar">
    <w:name w:val="Balloon Text Char"/>
    <w:basedOn w:val="DefaultParagraphFont"/>
    <w:link w:val="BalloonText"/>
    <w:rsid w:val="00512810"/>
    <w:rPr>
      <w:rFonts w:ascii="Tahoma" w:hAnsi="Tahoma" w:cs="Tahoma"/>
      <w:sz w:val="16"/>
      <w:szCs w:val="16"/>
      <w:lang w:val="sq-AL"/>
    </w:rPr>
  </w:style>
  <w:style w:type="paragraph" w:styleId="CommentSubject">
    <w:name w:val="annotation subject"/>
    <w:basedOn w:val="CommentText"/>
    <w:next w:val="CommentText"/>
    <w:link w:val="CommentSubjectChar"/>
    <w:rsid w:val="00512810"/>
    <w:rPr>
      <w:b/>
      <w:bCs/>
    </w:rPr>
  </w:style>
  <w:style w:type="character" w:customStyle="1" w:styleId="CommentSubjectChar">
    <w:name w:val="Comment Subject Char"/>
    <w:basedOn w:val="CommentTextChar"/>
    <w:link w:val="CommentSubject"/>
    <w:rsid w:val="00512810"/>
    <w:rPr>
      <w:b/>
      <w:bCs/>
      <w:lang w:val="sq-AL"/>
    </w:rPr>
  </w:style>
  <w:style w:type="paragraph" w:styleId="DocumentMap">
    <w:name w:val="Document Map"/>
    <w:basedOn w:val="Normal"/>
    <w:link w:val="DocumentMapChar"/>
    <w:rsid w:val="00512810"/>
    <w:pPr>
      <w:shd w:val="clear" w:color="auto" w:fill="000080"/>
    </w:pPr>
    <w:rPr>
      <w:rFonts w:ascii="Tahoma" w:hAnsi="Tahoma" w:cs="Tahoma"/>
      <w:sz w:val="20"/>
      <w:szCs w:val="20"/>
      <w:lang w:val="sq-AL"/>
    </w:rPr>
  </w:style>
  <w:style w:type="character" w:customStyle="1" w:styleId="DocumentMapChar">
    <w:name w:val="Document Map Char"/>
    <w:basedOn w:val="DefaultParagraphFont"/>
    <w:link w:val="DocumentMap"/>
    <w:rsid w:val="00512810"/>
    <w:rPr>
      <w:rFonts w:ascii="Tahoma" w:hAnsi="Tahoma" w:cs="Tahoma"/>
      <w:shd w:val="clear" w:color="auto" w:fill="000080"/>
      <w:lang w:val="sq-AL"/>
    </w:rPr>
  </w:style>
  <w:style w:type="paragraph" w:styleId="Header">
    <w:name w:val="header"/>
    <w:basedOn w:val="Normal"/>
    <w:link w:val="HeaderChar"/>
    <w:rsid w:val="00512810"/>
    <w:pPr>
      <w:tabs>
        <w:tab w:val="center" w:pos="4320"/>
        <w:tab w:val="right" w:pos="8640"/>
      </w:tabs>
    </w:pPr>
    <w:rPr>
      <w:lang w:val="sq-AL"/>
    </w:rPr>
  </w:style>
  <w:style w:type="character" w:customStyle="1" w:styleId="HeaderChar">
    <w:name w:val="Header Char"/>
    <w:basedOn w:val="DefaultParagraphFont"/>
    <w:link w:val="Header"/>
    <w:rsid w:val="00512810"/>
    <w:rPr>
      <w:sz w:val="24"/>
      <w:szCs w:val="24"/>
      <w:lang w:val="sq-AL"/>
    </w:rPr>
  </w:style>
  <w:style w:type="numbering" w:customStyle="1" w:styleId="NoList2">
    <w:name w:val="No List2"/>
    <w:next w:val="NoList"/>
    <w:uiPriority w:val="99"/>
    <w:semiHidden/>
    <w:unhideWhenUsed/>
    <w:rsid w:val="00512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169</Pages>
  <Words>20135</Words>
  <Characters>114774</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134640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7</cp:revision>
  <dcterms:created xsi:type="dcterms:W3CDTF">2024-10-28T10:36:00Z</dcterms:created>
  <dcterms:modified xsi:type="dcterms:W3CDTF">2024-10-28T10:42:00Z</dcterms:modified>
</cp:coreProperties>
</file>