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457" w:rsidRPr="00E6511C" w:rsidRDefault="00BA7457" w:rsidP="00BA7457">
      <w:pPr>
        <w:pStyle w:val="Akti"/>
      </w:pPr>
      <w:bookmarkStart w:id="0" w:name="_GoBack"/>
      <w:bookmarkEnd w:id="0"/>
      <w:r w:rsidRPr="00E6511C">
        <w:t>LIGJ</w:t>
      </w:r>
    </w:p>
    <w:p w:rsidR="00BA7457" w:rsidRPr="00E6511C" w:rsidRDefault="00BA7457" w:rsidP="00BA7457">
      <w:pPr>
        <w:pStyle w:val="NumriData"/>
        <w:rPr>
          <w:szCs w:val="22"/>
        </w:rPr>
      </w:pPr>
      <w:r w:rsidRPr="00E6511C">
        <w:rPr>
          <w:szCs w:val="22"/>
        </w:rPr>
        <w:t>Nr.10 215, datë 21.1.2010</w:t>
      </w:r>
    </w:p>
    <w:p w:rsidR="00BA7457" w:rsidRPr="00E6511C" w:rsidRDefault="00BA7457" w:rsidP="00BA7457">
      <w:pPr>
        <w:pStyle w:val="Paragrafi0"/>
        <w:rPr>
          <w:szCs w:val="22"/>
        </w:rPr>
      </w:pPr>
    </w:p>
    <w:p w:rsidR="00BA7457" w:rsidRPr="00E6511C" w:rsidRDefault="00BA7457" w:rsidP="00BA7457">
      <w:pPr>
        <w:pStyle w:val="Titulli0"/>
      </w:pPr>
      <w:r w:rsidRPr="00E6511C">
        <w:t>PËR DISA NDRYSHIME DHE SHTESA NË LIGJIN NR.7928, DATË 27.4.1995 “PËR TATIMIN MBI VLERËN E SHTUAR” , TË NDRYSHUAR</w:t>
      </w:r>
    </w:p>
    <w:p w:rsidR="00BA7457" w:rsidRPr="00E6511C" w:rsidRDefault="00BA7457" w:rsidP="00BA7457">
      <w:pPr>
        <w:pStyle w:val="Paragrafi0"/>
        <w:rPr>
          <w:szCs w:val="22"/>
        </w:rPr>
      </w:pPr>
    </w:p>
    <w:p w:rsidR="00BA7457" w:rsidRPr="00E6511C" w:rsidRDefault="00BA7457" w:rsidP="00BA7457">
      <w:pPr>
        <w:pStyle w:val="BazLigjPropozues"/>
      </w:pPr>
      <w:r w:rsidRPr="00E6511C">
        <w:t xml:space="preserve">Në mbështetje të neneve 78, 83 pika l dhe 155 të Kushtetutës, me propozimin e Këshillit të Ministrave, </w:t>
      </w:r>
    </w:p>
    <w:p w:rsidR="00BA7457" w:rsidRPr="00E6511C" w:rsidRDefault="00BA7457" w:rsidP="00BA7457">
      <w:pPr>
        <w:pStyle w:val="Paragrafi0"/>
        <w:rPr>
          <w:szCs w:val="22"/>
        </w:rPr>
      </w:pPr>
    </w:p>
    <w:p w:rsidR="00BA7457" w:rsidRPr="00E6511C" w:rsidRDefault="00BA7457" w:rsidP="00BA7457">
      <w:pPr>
        <w:pStyle w:val="Institucioni"/>
        <w:rPr>
          <w:lang w:val="it-IT"/>
        </w:rPr>
      </w:pPr>
      <w:r w:rsidRPr="00E6511C">
        <w:rPr>
          <w:lang w:val="it-IT"/>
        </w:rPr>
        <w:t>KUVENDI</w:t>
      </w:r>
    </w:p>
    <w:p w:rsidR="00BA7457" w:rsidRPr="00E6511C" w:rsidRDefault="00BA7457" w:rsidP="00BA7457">
      <w:pPr>
        <w:pStyle w:val="Institucioni"/>
        <w:rPr>
          <w:lang w:val="it-IT"/>
        </w:rPr>
      </w:pPr>
      <w:r w:rsidRPr="00E6511C">
        <w:rPr>
          <w:lang w:val="it-IT"/>
        </w:rPr>
        <w:t>I REPUBLIKËS SË SHQIPËRISË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VENDOSI0"/>
        <w:rPr>
          <w:lang w:val="it-IT"/>
        </w:rPr>
      </w:pPr>
      <w:r w:rsidRPr="00E6511C">
        <w:rPr>
          <w:lang w:val="it-IT"/>
        </w:rPr>
        <w:t>VENDOSI: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Në ligjin nr.7928, datë 27.4.1995 “Për tatimin mbi vlerën e shtuar”, të ndryshuar, bëhen këto ndryshime dhe shtesa: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1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Në nenin 3, pika 4 ndryshohet si më poshtë: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“4. Kufiri minimal i regjistrimit përcaktohet nga Këshilli i Ministrave, sipas pikës 5 të këtij neni.”.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2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Neni 7 “Çregjistrimi” ndryshohet si më poshtë: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“Neni 7 </w:t>
      </w:r>
    </w:p>
    <w:p w:rsidR="00BA7457" w:rsidRPr="00E6511C" w:rsidRDefault="00BA7457" w:rsidP="00BA7457">
      <w:pPr>
        <w:pStyle w:val="NeniTitull"/>
        <w:rPr>
          <w:szCs w:val="22"/>
          <w:lang w:val="it-IT"/>
        </w:rPr>
      </w:pPr>
      <w:r w:rsidRPr="00E6511C">
        <w:rPr>
          <w:szCs w:val="22"/>
          <w:lang w:val="it-IT"/>
        </w:rPr>
        <w:t>Çregjistrimi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1. Personi i tatueshëm i regjistruar detyrohet të kërkojë çregjistrimin jo më vonë se 15 ditë nga dita e fundit, kur ai ka kryer furnizime të tatueshme, si pjesë të veprimtarisë së tij ekonomike.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2. Personi i tatueshëm, që kërkon të çregjistrohet, u nënshtrohet procedurave të parashikuara në nenin 45 të ligjit nr.9920, datë 19.5.2008 “Për procedurat tatimore në Republikën e Shqipërisë”.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3. Personi i tatueshëm detyrohet të çregjistrohet, sipas këtij ligji, vetëm nëse plotëson kushtet sipas pikës 1 të këtij neni.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4. Organet tatimore refuzojnë të regjistrojnë dhe të çregjistrojnë çdo person, që nuk është as i detyruar dhe as ka të drejtë për t’u regjistruar, me efekt nga data që ky person nuk ka të drejtë të regjistrohet.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5. Në çastin e çregjistrimit, personi i tatueshëm është i detyruar të paraqesë një formular deklarimi, i cili përmban informacionet, që kërkohen nga organi tatimor, si dhe të bëjë pagesën përfundimtare.”.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3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Neni 19 ndryshohet si më poshtë: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lastRenderedPageBreak/>
        <w:t>“Neni 19</w:t>
      </w:r>
    </w:p>
    <w:p w:rsidR="00BA7457" w:rsidRPr="00E6511C" w:rsidRDefault="00BA7457" w:rsidP="00BA7457">
      <w:pPr>
        <w:pStyle w:val="NeniTitull"/>
        <w:rPr>
          <w:szCs w:val="22"/>
          <w:lang w:val="it-IT"/>
        </w:rPr>
      </w:pPr>
      <w:r w:rsidRPr="00E6511C">
        <w:rPr>
          <w:szCs w:val="22"/>
          <w:lang w:val="it-IT"/>
        </w:rPr>
        <w:t>Furnizimet e përjashtuara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1. Furnizimi është një furnizim i përjashtuar, nëse ai përcaktohet në nenet 20 deri në 25 dhe në nenet 25.1, 25.2, 25.3, 25.5, 25.6, 25.7, 25.8, 25.9 e 26.1 të këtij ligji.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2. Ministri i Financave ka të drejtë të caktojë me udhëzim se cili prej furnizimeve të përjashtuara, sipas përcaktimit të pikës 1 të këtij neni, nuk është një furnizim i përjashtuar në kushte e rrethana të përcaktuara.”.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4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Pas nenit 24 “Organizatat jofitimprurëse” shtohet neni 24/1 me këtë përmbajtje: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“Neni 24/1</w:t>
      </w:r>
    </w:p>
    <w:p w:rsidR="00BA7457" w:rsidRPr="00E6511C" w:rsidRDefault="00BA7457" w:rsidP="00BA7457">
      <w:pPr>
        <w:pStyle w:val="NeniNr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Furnizimi i shërbimeve arsimore nga institucionet arsimore, publike dhe private, në përputhje me ligjet nr.9741, datë 21.5.2007 “Për arsimin e lartë në Republikën e Shqipërisë”, të ndryshuar, nr.7952, datë 21.6.1995 “Për sistemin arsimor parauniversitar” dhe nr.8461, datë 25.2.1999 “Për arsimin e lartë në Republikën e Shqipërisë”, të ndryshuar, duke filluar nga data 1 tetor 2010, është furnizim i përjashtuar.”.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5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Pas nenit 25.8 shtohet neni 25.9 me këtë përmbajtje:</w:t>
      </w:r>
    </w:p>
    <w:p w:rsidR="00BA7457" w:rsidRPr="00E6511C" w:rsidRDefault="00BA7457" w:rsidP="00BA7457">
      <w:pPr>
        <w:pStyle w:val="NeniNr"/>
        <w:rPr>
          <w:szCs w:val="22"/>
          <w:lang w:val="it-IT"/>
        </w:rPr>
      </w:pPr>
    </w:p>
    <w:p w:rsidR="00BA7457" w:rsidRPr="00E6511C" w:rsidRDefault="00BA7457" w:rsidP="00BA7457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“Neni 25.9</w:t>
      </w:r>
    </w:p>
    <w:p w:rsidR="00BA7457" w:rsidRPr="00E6511C" w:rsidRDefault="00BA7457" w:rsidP="00BA7457">
      <w:pPr>
        <w:pStyle w:val="NeniTitull"/>
        <w:rPr>
          <w:szCs w:val="22"/>
          <w:lang w:val="it-IT"/>
        </w:rPr>
      </w:pPr>
      <w:r w:rsidRPr="00E6511C">
        <w:rPr>
          <w:szCs w:val="22"/>
          <w:lang w:val="it-IT"/>
        </w:rPr>
        <w:t>Shërbimet ndërkombëtare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Furnizimi i shërbimeve të bëra jashtë territorit të Republikës së Shqipërisë nga një person i tatueshëm, vendi i veprimtarisë ekonomike të të cilit është në Shqipëri, ose në rastin e një individi, vendi i zakonshëm i rezidencës së të cilit është në Shqipëri, është furnizim i përjashtuar.”.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6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Në nenin 26/1 “Furnizimet e përjashtuara në import”, shkronja “e” shfuqizohet.</w:t>
      </w:r>
    </w:p>
    <w:p w:rsidR="00BA7457" w:rsidRPr="00E6511C" w:rsidRDefault="00BA7457" w:rsidP="00BA7457">
      <w:pPr>
        <w:pStyle w:val="NeniNr"/>
        <w:rPr>
          <w:szCs w:val="22"/>
          <w:lang w:val="it-IT"/>
        </w:rPr>
      </w:pPr>
    </w:p>
    <w:p w:rsidR="00BA7457" w:rsidRPr="00E6511C" w:rsidRDefault="00BA7457" w:rsidP="00BA7457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7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Neni 31 “Eksporti dhe shërbimet ndërkombëtare” ndryshohet si më poshtë: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“Neni 31 </w:t>
      </w:r>
    </w:p>
    <w:p w:rsidR="00BA7457" w:rsidRPr="00E6511C" w:rsidRDefault="00BA7457" w:rsidP="00BA7457">
      <w:pPr>
        <w:pStyle w:val="NeniTitull"/>
        <w:rPr>
          <w:szCs w:val="22"/>
          <w:lang w:val="it-IT"/>
        </w:rPr>
      </w:pPr>
      <w:r w:rsidRPr="00E6511C">
        <w:rPr>
          <w:szCs w:val="22"/>
          <w:lang w:val="it-IT"/>
        </w:rPr>
        <w:t>Eksporti dhe transporti ndërkombëtar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TVSH-ja zbatohet në masën zero për qind: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1. Për mallrat, që eksportohen nga territori i Republikës së Shqipërisë.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2. Për transportin ndërkombëtar të mallrave ose të pasagjerëve dhe furnizimet e mallrave e të shërbimeve në lidhje me të.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Ministri i Financave dhe Ministri i Punëve Publike, Transportit dhe Telekomunikacionit kanë të drejtë të caktojnë me udhëzim të përbashkët cilat janë furnizimet e mallrave e të shërbimeve në lidhje me transportin ndërkombëtar të mallrave dhe pasagjerëve. 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lastRenderedPageBreak/>
        <w:t>3. Për furnizimet e mallrave a shërbimeve në lidhje me veprimtaritë tregtare ose industriale në det.”.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8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Në nenin 50 “Rimbursimet”, në fund të pikës 3 shtohet fjalia me këtë përmbajtje:</w:t>
      </w:r>
    </w:p>
    <w:p w:rsidR="00BA7457" w:rsidRDefault="00BA7457" w:rsidP="00BA7457">
      <w:pPr>
        <w:pStyle w:val="Paragrafi0"/>
        <w:rPr>
          <w:szCs w:val="22"/>
          <w:lang w:val="it-IT"/>
        </w:rPr>
      </w:pPr>
    </w:p>
    <w:p w:rsidR="00BA7457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“Tatimi mbi vlerën e shtuar për importimin e materialeve ushtarake për Forcat e Armatosura, të dhuruara nga vendet anëtare të Aleancës së NATO-s apo partnerët, paguhet si kosto lokale nga Ministria e Mbrojtjes.”.</w:t>
      </w:r>
    </w:p>
    <w:p w:rsidR="00BA7457" w:rsidRPr="00E6511C" w:rsidRDefault="00BA7457" w:rsidP="00BA7457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Neni 9 </w:t>
      </w:r>
    </w:p>
    <w:p w:rsidR="00BA7457" w:rsidRPr="00E6511C" w:rsidRDefault="00BA7457" w:rsidP="00BA7457">
      <w:pPr>
        <w:pStyle w:val="NeniTitull"/>
        <w:rPr>
          <w:szCs w:val="22"/>
          <w:lang w:val="it-IT"/>
        </w:rPr>
      </w:pPr>
      <w:r w:rsidRPr="00E6511C">
        <w:rPr>
          <w:szCs w:val="22"/>
          <w:lang w:val="it-IT"/>
        </w:rPr>
        <w:t>Hyrja në fuqi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Ky ligj hyn në fuqi 15 ditë pas botimit në Fletoren Zyrtare.</w:t>
      </w:r>
    </w:p>
    <w:p w:rsidR="00BA7457" w:rsidRPr="00E6511C" w:rsidRDefault="00BA7457" w:rsidP="00BA7457">
      <w:pPr>
        <w:pStyle w:val="Paragrafi0"/>
        <w:rPr>
          <w:szCs w:val="22"/>
          <w:lang w:val="it-IT"/>
        </w:rPr>
      </w:pPr>
    </w:p>
    <w:p w:rsidR="00BA7457" w:rsidRPr="00E6511C" w:rsidRDefault="00BA7457" w:rsidP="00BA7457">
      <w:pPr>
        <w:pStyle w:val="Paragrafi0"/>
        <w:ind w:firstLine="0"/>
        <w:rPr>
          <w:b/>
          <w:szCs w:val="22"/>
          <w:lang w:val="sq-AL"/>
        </w:rPr>
      </w:pPr>
      <w:r w:rsidRPr="00E6511C">
        <w:rPr>
          <w:b/>
          <w:szCs w:val="22"/>
          <w:lang w:val="sq-AL"/>
        </w:rPr>
        <w:t>Shpallur me dekretin nr.6393, datë 4.2.2010 të Presidentit të Republikës së Shqipërisë, Bamir Topi</w:t>
      </w:r>
    </w:p>
    <w:sectPr w:rsidR="00BA7457" w:rsidRPr="00E6511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A7457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D6CFF"/>
    <w:rsid w:val="000E0543"/>
    <w:rsid w:val="000E09FD"/>
    <w:rsid w:val="000E0DE0"/>
    <w:rsid w:val="000E1943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48D6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663A"/>
    <w:rsid w:val="002C77EE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1086F"/>
    <w:rsid w:val="0051218E"/>
    <w:rsid w:val="0051334F"/>
    <w:rsid w:val="00513651"/>
    <w:rsid w:val="0051565A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0F40"/>
    <w:rsid w:val="00631AE3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3F1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242F"/>
    <w:rsid w:val="008D28F9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6B9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457"/>
    <w:rsid w:val="00BA7CB9"/>
    <w:rsid w:val="00BB01C7"/>
    <w:rsid w:val="00BB044E"/>
    <w:rsid w:val="00BB085C"/>
    <w:rsid w:val="00BB0FA8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37BB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4D9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719"/>
    <w:rsid w:val="00F958B2"/>
    <w:rsid w:val="00F95969"/>
    <w:rsid w:val="00F95DC9"/>
    <w:rsid w:val="00F971D2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CD7441-D49A-46FB-8241-DE3228C2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link w:val="NeniTitullChar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link w:val="NumriDataChar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eniTitullChar">
    <w:name w:val="Neni_Titull Char"/>
    <w:basedOn w:val="DefaultParagraphFont"/>
    <w:link w:val="NeniTitull"/>
    <w:rsid w:val="00BA7457"/>
    <w:rPr>
      <w:rFonts w:ascii="CG Times" w:hAnsi="CG Times"/>
      <w:b/>
      <w:sz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BA7457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2019-03-22T09:54:00Z</dcterms:created>
  <dcterms:modified xsi:type="dcterms:W3CDTF">2019-03-22T09:54:00Z</dcterms:modified>
</cp:coreProperties>
</file>