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477" w:rsidRPr="008229CA" w:rsidRDefault="00BE6477" w:rsidP="00BE6477">
      <w:pPr>
        <w:pStyle w:val="Akti"/>
      </w:pPr>
      <w:bookmarkStart w:id="0" w:name="_GoBack"/>
      <w:bookmarkEnd w:id="0"/>
      <w:r>
        <w:t>LIG</w:t>
      </w:r>
      <w:r w:rsidRPr="008229CA">
        <w:t>J</w:t>
      </w:r>
    </w:p>
    <w:p w:rsidR="00BE6477" w:rsidRPr="008229CA" w:rsidRDefault="00BE6477" w:rsidP="00BE6477">
      <w:pPr>
        <w:pStyle w:val="NumriData"/>
      </w:pPr>
      <w:r w:rsidRPr="008229CA">
        <w:t>Nr. 10 218, datë 4.2.2010</w:t>
      </w:r>
    </w:p>
    <w:p w:rsidR="00BE6477" w:rsidRPr="008229CA" w:rsidRDefault="00BE6477" w:rsidP="00BE6477">
      <w:pPr>
        <w:pStyle w:val="Paragrafi0"/>
      </w:pPr>
    </w:p>
    <w:p w:rsidR="00BE6477" w:rsidRPr="008229CA" w:rsidRDefault="00BE6477" w:rsidP="00BE6477">
      <w:pPr>
        <w:pStyle w:val="Titulli0"/>
      </w:pPr>
      <w:r w:rsidRPr="0098379A">
        <w:t>PËR DISA SHTESA DHE NDRYSHIME NË LIGJIN NR. 9363, DATË 24.3.2005 “PËR MËNYRËN DHE PROCEDURAT E VENDOSJES DHE KALIMIT TË FORCAVE USHTARAKE TË HUAJA NË TERRITORIN E REPUBLIKËS SË SHQIPËRISË, SI DHE</w:t>
      </w:r>
      <w:r w:rsidRPr="008229CA">
        <w:t xml:space="preserve"> PËR DËRGIMIN E FORCAVE USHTARAKE SHQIPTARE JASHTË VENDIT”</w:t>
      </w:r>
    </w:p>
    <w:p w:rsidR="00BE6477" w:rsidRPr="008229CA" w:rsidRDefault="00BE6477" w:rsidP="00BE6477">
      <w:pPr>
        <w:pStyle w:val="Paragrafi0"/>
      </w:pPr>
    </w:p>
    <w:p w:rsidR="00BE6477" w:rsidRPr="008229CA" w:rsidRDefault="00BE6477" w:rsidP="00BE6477">
      <w:pPr>
        <w:pStyle w:val="Paragrafi0"/>
      </w:pPr>
      <w:r>
        <w:t xml:space="preserve">Në </w:t>
      </w:r>
      <w:r w:rsidRPr="008229CA">
        <w:t>mbështetje të neneve  12  pika 3,  78 dhe 83 pika 1 të Kushtetutës, me propozimin e Këshillit të Ministrave,</w:t>
      </w:r>
    </w:p>
    <w:p w:rsidR="00BE6477" w:rsidRPr="008229CA" w:rsidRDefault="00BE6477" w:rsidP="00BE6477">
      <w:pPr>
        <w:pStyle w:val="Paragrafi0"/>
      </w:pPr>
    </w:p>
    <w:p w:rsidR="00BE6477" w:rsidRPr="00BE6477" w:rsidRDefault="00BE6477" w:rsidP="00BE6477">
      <w:pPr>
        <w:pStyle w:val="VENDOSI0"/>
        <w:rPr>
          <w:lang w:val="it-IT"/>
        </w:rPr>
      </w:pPr>
      <w:r w:rsidRPr="00BE6477">
        <w:rPr>
          <w:lang w:val="it-IT"/>
        </w:rPr>
        <w:t>KUVENDI</w:t>
      </w:r>
    </w:p>
    <w:p w:rsidR="00BE6477" w:rsidRPr="00BE6477" w:rsidRDefault="00BE6477" w:rsidP="00BE6477">
      <w:pPr>
        <w:pStyle w:val="VENDOSI0"/>
        <w:rPr>
          <w:lang w:val="it-IT"/>
        </w:rPr>
      </w:pPr>
      <w:r w:rsidRPr="00BE6477">
        <w:rPr>
          <w:lang w:val="it-IT"/>
        </w:rPr>
        <w:t>I REPUBLIKËS SË SHQIPËRISË</w:t>
      </w:r>
    </w:p>
    <w:p w:rsidR="00BE6477" w:rsidRPr="00BE6477" w:rsidRDefault="00BE6477" w:rsidP="00BE6477">
      <w:pPr>
        <w:pStyle w:val="VENDOSI0"/>
        <w:rPr>
          <w:lang w:val="it-IT"/>
        </w:rPr>
      </w:pPr>
    </w:p>
    <w:p w:rsidR="00BE6477" w:rsidRPr="00BE6477" w:rsidRDefault="00BE6477" w:rsidP="00BE6477">
      <w:pPr>
        <w:pStyle w:val="VENDOSI0"/>
        <w:rPr>
          <w:lang w:val="it-IT"/>
        </w:rPr>
      </w:pPr>
      <w:r w:rsidRPr="00BE6477">
        <w:rPr>
          <w:lang w:val="it-IT"/>
        </w:rPr>
        <w:t>VENDOSI: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Në ligjin nr. 9363, datë 24.3.2005 “Për mënyrën dhe procedurat e vendosjes dhe kalimit të forcave ushtarake të huaja në territorin e Republikës së Shqipërisë, si dhe për dërgimin e forcave ushtarake shqiptare jashtë vendit”, bëhen këto shtesa dhe ndryshime: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NeniNr"/>
        <w:rPr>
          <w:lang w:val="it-IT"/>
        </w:rPr>
      </w:pPr>
      <w:r w:rsidRPr="00BE6477">
        <w:rPr>
          <w:lang w:val="it-IT"/>
        </w:rPr>
        <w:t>Neni  1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Në nenin 3, në fund të pikës 3 shtohen fjalët “apo nga Bashkimi Europian”.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NeniNr"/>
        <w:rPr>
          <w:lang w:val="it-IT"/>
        </w:rPr>
      </w:pPr>
      <w:r w:rsidRPr="00BE6477">
        <w:rPr>
          <w:lang w:val="it-IT"/>
        </w:rPr>
        <w:t>Neni 2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 xml:space="preserve">Në fund nenit 4 shtohet një paragraf me këtë përmbajtje: </w:t>
      </w: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“Autoritetet  kompetente  për  dërgimin   e   njësive   ushtarake  në operacione ushtarake jashtë vendit, në çdo rast, në aktin e dërgimit duhet të përcaktojnë misionin dhe mandatin e këtyre forcave. Shefi i Shtabit të Përgjithshëm të Forcave të Armatosura, në zbatim të misionit dhe mandatit të përcaktuar, miraton rregullat e angazhimit për këto njësi ushtarake.”.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NeniNr"/>
        <w:rPr>
          <w:lang w:val="it-IT"/>
        </w:rPr>
      </w:pPr>
      <w:r w:rsidRPr="00BE6477">
        <w:rPr>
          <w:lang w:val="it-IT"/>
        </w:rPr>
        <w:t>Neni 3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Neni 7 ndryshohet si më poshtë: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NeniNr"/>
        <w:rPr>
          <w:lang w:val="it-IT"/>
        </w:rPr>
      </w:pPr>
      <w:r w:rsidRPr="00BE6477">
        <w:rPr>
          <w:lang w:val="it-IT"/>
        </w:rPr>
        <w:t>“Neni 7</w:t>
      </w:r>
    </w:p>
    <w:p w:rsidR="00BE6477" w:rsidRPr="00BE6477" w:rsidRDefault="00BE6477" w:rsidP="00BE6477">
      <w:pPr>
        <w:pStyle w:val="NeniTitull"/>
        <w:rPr>
          <w:lang w:val="it-IT"/>
        </w:rPr>
      </w:pPr>
      <w:r w:rsidRPr="00BE6477">
        <w:rPr>
          <w:lang w:val="it-IT"/>
        </w:rPr>
        <w:t>Operacionet ushtarake ndërkombëtare të organizuara, të autorizuara ose të drejtuara nga NATO-ja apo Bashkimi Europian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1.  Këshilli i Ministrave, me propozimin e Ministrit të Mbrojtjes, vendos për pjesëmarrjen e Forcave të Armatosura të Republikës së Shqipërisë në operacionet e përcaktuara në pikën 3 të nenit 3 të këtij ligji, rast pas rasti, duke përcaktuar misionin, nivelin e pjesëmarrjes, kohëzgjatjen e këtij  operacioni, si dhe çdo element  tjetër  të domosdoshëm për mbarëvajtjen e operacionit ushtarak.</w:t>
      </w: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2. Dërgimi i njësive ushtarake shqiptare, sipas këtij  neni, bëhet vetëm në   rastet  kur,  paraprakisht, është  arritur një marrëveshje ndërkombëtare për statusin e forcave ushtarake shqiptare në vendin ku kryhet operacioni ushtarak.”.</w:t>
      </w:r>
    </w:p>
    <w:p w:rsidR="00BE6477" w:rsidRPr="00BE6477" w:rsidRDefault="00BE6477" w:rsidP="00BE6477">
      <w:pPr>
        <w:pStyle w:val="NeniNr"/>
        <w:rPr>
          <w:lang w:val="it-IT"/>
        </w:rPr>
      </w:pPr>
    </w:p>
    <w:p w:rsidR="00BE6477" w:rsidRPr="00BE6477" w:rsidRDefault="00BE6477" w:rsidP="00BE6477">
      <w:pPr>
        <w:pStyle w:val="NeniNr"/>
        <w:rPr>
          <w:lang w:val="it-IT"/>
        </w:rPr>
      </w:pPr>
      <w:r w:rsidRPr="00BE6477">
        <w:rPr>
          <w:lang w:val="it-IT"/>
        </w:rPr>
        <w:t>Neni 4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lastRenderedPageBreak/>
        <w:t>Në nenin 8, pika 2 ndryshohet si më poshtë:</w:t>
      </w: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“2. Vendimi për pjesëmarrjen e Forcave të Armatosura të Republikës së  Shqipërisë në stërvitje e në veprimtari  ushtarake ndërkombëtare jashtë vendit merret:</w:t>
      </w: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a) deri në nivel kompanie, me urdhër të Ministrit të Mbrojtjes;</w:t>
      </w: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b) mbi nivel kompanie, me vendim të Këshillit të Ministrave.”.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NeniNr"/>
        <w:rPr>
          <w:lang w:val="it-IT"/>
        </w:rPr>
      </w:pPr>
      <w:r w:rsidRPr="00BE6477">
        <w:rPr>
          <w:lang w:val="it-IT"/>
        </w:rPr>
        <w:t>Neni 5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Në nenin 9 bëhen këto ndryshime:</w:t>
      </w: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1. Në pikën 1 fjalët “me pëlqimin paraprak të Kuvendit” hiqen.</w:t>
      </w: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2. Pika 2 shfuqizohet.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NeniNr"/>
        <w:rPr>
          <w:lang w:val="it-IT"/>
        </w:rPr>
      </w:pPr>
      <w:r w:rsidRPr="00BE6477">
        <w:rPr>
          <w:lang w:val="it-IT"/>
        </w:rPr>
        <w:t>Neni 6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Neni 10 ndryshohet si më poshtë: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NeniNr"/>
        <w:rPr>
          <w:lang w:val="it-IT"/>
        </w:rPr>
      </w:pPr>
      <w:r w:rsidRPr="00BE6477">
        <w:rPr>
          <w:lang w:val="it-IT"/>
        </w:rPr>
        <w:t>“Neni 10</w:t>
      </w:r>
    </w:p>
    <w:p w:rsidR="00BE6477" w:rsidRPr="00BE6477" w:rsidRDefault="00BE6477" w:rsidP="00BE6477">
      <w:pPr>
        <w:pStyle w:val="NeniTitull"/>
        <w:rPr>
          <w:lang w:val="it-IT"/>
        </w:rPr>
      </w:pPr>
      <w:r w:rsidRPr="00BE6477">
        <w:rPr>
          <w:lang w:val="it-IT"/>
        </w:rPr>
        <w:t>Emërimi i personelit të Forcave të Armatosura të Republikës së Shqipërisë në organizatat ndërkombëtare dhe në shtabet ushtarake ndërkombëtare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Personeli i Forcave të Armatosura të Republikës së Shqipërisë emërohet në organizatat ndërkombëtare dhe në shtabet ushtarake  ndërkombëtare me urdhër të Ministrit të Mbrojtjes.”.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NeniNr"/>
        <w:rPr>
          <w:lang w:val="it-IT"/>
        </w:rPr>
      </w:pPr>
      <w:r w:rsidRPr="00BE6477">
        <w:rPr>
          <w:lang w:val="it-IT"/>
        </w:rPr>
        <w:t>Neni 7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Në titullin e nenit 13 shtohen fjalët “apo Bashkimi Europian”.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NeniNr"/>
        <w:rPr>
          <w:lang w:val="it-IT"/>
        </w:rPr>
      </w:pPr>
      <w:r w:rsidRPr="00BE6477">
        <w:rPr>
          <w:lang w:val="it-IT"/>
        </w:rPr>
        <w:t>Neni 8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Në nenin 14, pika 1 ndryshohet si më poshtë:</w:t>
      </w: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“1. Vendimi për zhvillimin dhe pjesëmarrjen e forcave ushtarake të huaja në stërvitje të përbashkëta ushtarake ndërkombëtare, në veprimtari të organizuara, të autorizuara ose të drejtuara nga NATO-ja, Bashkimi Europian apo vendet e tjera, në territorin e Republikës së Shqipërisë, për numër të përgjithshëm pjesëmarrësish, merret:</w:t>
      </w:r>
    </w:p>
    <w:p w:rsidR="00BE6477" w:rsidRPr="008C77FB" w:rsidRDefault="00BE6477" w:rsidP="00BE6477">
      <w:pPr>
        <w:pStyle w:val="Paragrafi0"/>
        <w:rPr>
          <w:lang w:val="it-IT"/>
        </w:rPr>
      </w:pPr>
      <w:r w:rsidRPr="008C77FB">
        <w:rPr>
          <w:lang w:val="it-IT"/>
        </w:rPr>
        <w:t>a) deri në 500 veta, me urdhër të Ministrit të Mbrojtjes;</w:t>
      </w:r>
    </w:p>
    <w:p w:rsidR="00BE6477" w:rsidRPr="008C77FB" w:rsidRDefault="00BE6477" w:rsidP="00BE6477">
      <w:pPr>
        <w:pStyle w:val="Paragrafi0"/>
        <w:rPr>
          <w:lang w:val="it-IT"/>
        </w:rPr>
      </w:pPr>
      <w:r w:rsidRPr="008C77FB">
        <w:rPr>
          <w:lang w:val="it-IT"/>
        </w:rPr>
        <w:t>b) mbi 500-1000 veta, me vendim të Këshillit të Ministrave;</w:t>
      </w:r>
    </w:p>
    <w:p w:rsidR="00BE6477" w:rsidRPr="008C77FB" w:rsidRDefault="00BE6477" w:rsidP="00BE6477">
      <w:pPr>
        <w:pStyle w:val="Paragrafi0"/>
        <w:rPr>
          <w:lang w:val="it-IT"/>
        </w:rPr>
      </w:pPr>
      <w:r w:rsidRPr="008C77FB">
        <w:rPr>
          <w:lang w:val="it-IT"/>
        </w:rPr>
        <w:t>c) mbi 1000 veta, me ligj nga Kuvendi.”.</w:t>
      </w:r>
    </w:p>
    <w:p w:rsidR="00BE6477" w:rsidRPr="008C77FB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NeniNr"/>
        <w:rPr>
          <w:lang w:val="it-IT"/>
        </w:rPr>
      </w:pPr>
      <w:r w:rsidRPr="00BE6477">
        <w:rPr>
          <w:lang w:val="it-IT"/>
        </w:rPr>
        <w:t>Neni 9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Në nenin 15 bëhen këto ndryshime:</w:t>
      </w: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1. Në pikën 1, fjalët “me pëlqimin e Kuvendit” hiqen.</w:t>
      </w:r>
    </w:p>
    <w:p w:rsidR="00BE6477" w:rsidRPr="00BE6477" w:rsidRDefault="00BE6477" w:rsidP="00BE6477">
      <w:pPr>
        <w:pStyle w:val="Paragrafi0"/>
        <w:rPr>
          <w:lang w:val="it-IT"/>
        </w:rPr>
      </w:pPr>
      <w:r w:rsidRPr="00BE6477">
        <w:rPr>
          <w:lang w:val="it-IT"/>
        </w:rPr>
        <w:t>2. Pika 2 shfuqizohet.</w:t>
      </w:r>
    </w:p>
    <w:p w:rsidR="00BE6477" w:rsidRPr="00BE6477" w:rsidRDefault="00BE6477" w:rsidP="00BE6477">
      <w:pPr>
        <w:pStyle w:val="Paragrafi0"/>
        <w:rPr>
          <w:lang w:val="it-IT"/>
        </w:rPr>
      </w:pPr>
    </w:p>
    <w:p w:rsidR="00BE6477" w:rsidRPr="008229CA" w:rsidRDefault="00BE6477" w:rsidP="00BE6477">
      <w:pPr>
        <w:pStyle w:val="NeniNr"/>
      </w:pPr>
      <w:r w:rsidRPr="008229CA">
        <w:t>Neni 10</w:t>
      </w:r>
    </w:p>
    <w:p w:rsidR="00BE6477" w:rsidRPr="008229CA" w:rsidRDefault="00BE6477" w:rsidP="00BE6477">
      <w:pPr>
        <w:pStyle w:val="Paragrafi0"/>
      </w:pPr>
    </w:p>
    <w:p w:rsidR="00BE6477" w:rsidRPr="008229CA" w:rsidRDefault="00BE6477" w:rsidP="00BE6477">
      <w:pPr>
        <w:pStyle w:val="Paragrafi0"/>
      </w:pPr>
      <w:r w:rsidRPr="008229CA">
        <w:t>Në nenin 16, pika 2 ndryshohet si më poshtë:</w:t>
      </w:r>
    </w:p>
    <w:p w:rsidR="00BE6477" w:rsidRPr="008229CA" w:rsidRDefault="00BE6477" w:rsidP="00BE6477">
      <w:pPr>
        <w:pStyle w:val="Paragrafi0"/>
      </w:pPr>
      <w:r w:rsidRPr="008229CA">
        <w:t xml:space="preserve">“2. Dhënia e lejes së tranzitimit për forcat ushtarake të vendeve anëtare të NATO-s dhe vendet anëtare të PfP SOFA bëhet me urdhër të Ministrit të Mbrojtjes. Urdhri u bëhet i ditur menjëherë autoriteteve përkatëse, të cilat marrin të gjitha masat për mundësimin sa më të shpejtë </w:t>
      </w:r>
      <w:r w:rsidRPr="008229CA">
        <w:lastRenderedPageBreak/>
        <w:t>të tranzitimit. Kur shtetet, që kërkojnë lejen për tranzitim për forcat e tyre ushtarake, nuk janë anëtare të NATO-s apo vende anëtare të PfP SOFA, dhënia e lejes së tranzitimit bëhet me vendim të Këshillit të Ministrave.”.</w:t>
      </w:r>
    </w:p>
    <w:p w:rsidR="00BE6477" w:rsidRDefault="00BE6477" w:rsidP="00BE6477">
      <w:pPr>
        <w:pStyle w:val="NeniNr"/>
      </w:pPr>
    </w:p>
    <w:p w:rsidR="00BE6477" w:rsidRPr="008229CA" w:rsidRDefault="00BE6477" w:rsidP="00BE6477">
      <w:pPr>
        <w:pStyle w:val="NeniNr"/>
      </w:pPr>
      <w:r w:rsidRPr="008229CA">
        <w:t>Neni 11</w:t>
      </w:r>
    </w:p>
    <w:p w:rsidR="00BE6477" w:rsidRPr="008229CA" w:rsidRDefault="00BE6477" w:rsidP="00BE6477">
      <w:pPr>
        <w:pStyle w:val="Paragrafi0"/>
      </w:pPr>
    </w:p>
    <w:p w:rsidR="00BE6477" w:rsidRPr="008229CA" w:rsidRDefault="00BE6477" w:rsidP="00BE6477">
      <w:pPr>
        <w:pStyle w:val="Paragrafi0"/>
      </w:pPr>
      <w:r w:rsidRPr="008229CA">
        <w:t>Ky ligj hyn në fuqi 15 ditë pas botimit në Fletoren Zyrtare.</w:t>
      </w:r>
    </w:p>
    <w:p w:rsidR="00BE6477" w:rsidRPr="008229CA" w:rsidRDefault="00BE6477" w:rsidP="00BE6477">
      <w:pPr>
        <w:pStyle w:val="Paragrafi0"/>
      </w:pPr>
    </w:p>
    <w:p w:rsidR="00BE6477" w:rsidRPr="00823836" w:rsidRDefault="00BE6477" w:rsidP="00BE6477">
      <w:pPr>
        <w:pStyle w:val="Shpallja"/>
        <w:rPr>
          <w:sz w:val="23"/>
          <w:szCs w:val="23"/>
        </w:rPr>
      </w:pPr>
      <w:r w:rsidRPr="00823836">
        <w:rPr>
          <w:sz w:val="23"/>
          <w:szCs w:val="23"/>
        </w:rPr>
        <w:t>Shpallur me dekretin nr.6430, datë 24.2.2010 të Presidentit të Republikës së Shqipërisë, Bamir Topi</w:t>
      </w:r>
    </w:p>
    <w:sectPr w:rsidR="00BE6477" w:rsidRPr="008238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647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6477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872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C6F7B0-792F-4585-9AB9-C0F78F35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BE647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4322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2019-03-22T09:58:00Z</dcterms:created>
  <dcterms:modified xsi:type="dcterms:W3CDTF">2019-03-22T09:58:00Z</dcterms:modified>
</cp:coreProperties>
</file>