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BE8" w:rsidRPr="00785AD5" w:rsidRDefault="00BB4BE8" w:rsidP="00BB4BE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85AD5">
        <w:rPr>
          <w:sz w:val="21"/>
          <w:szCs w:val="21"/>
        </w:rPr>
        <w:t>LIGJ</w:t>
      </w:r>
    </w:p>
    <w:p w:rsidR="00BB4BE8" w:rsidRPr="00785AD5" w:rsidRDefault="00BB4BE8" w:rsidP="00BB4BE8">
      <w:pPr>
        <w:pStyle w:val="NumriData"/>
        <w:keepNext w:val="0"/>
        <w:rPr>
          <w:sz w:val="21"/>
          <w:szCs w:val="21"/>
        </w:rPr>
      </w:pPr>
      <w:r w:rsidRPr="00785AD5">
        <w:rPr>
          <w:sz w:val="21"/>
          <w:szCs w:val="21"/>
        </w:rPr>
        <w:t>Nr.10 229, datë 11.2.2010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</w:p>
    <w:p w:rsidR="00BB4BE8" w:rsidRPr="00785AD5" w:rsidRDefault="00BB4BE8" w:rsidP="00BB4BE8">
      <w:pPr>
        <w:pStyle w:val="Titulli0"/>
        <w:keepNext w:val="0"/>
        <w:rPr>
          <w:sz w:val="21"/>
          <w:szCs w:val="21"/>
        </w:rPr>
      </w:pPr>
      <w:r w:rsidRPr="00785AD5">
        <w:rPr>
          <w:sz w:val="21"/>
          <w:szCs w:val="21"/>
        </w:rPr>
        <w:t>PËR RATIFIKIMIN E “MARRËVESHJES, ME SHKËMBIM NOTASH, NDËRMJET KËSHILLIT TË MINISTRAVE TË REPUBLIKËS SË SHQIPËRISË DHE QEVERISË SË JAPONISË PËR FINANCIMIN E PROJEKTIT PËR PËRMIRËSIMIN E PAJISJEVE MJEKËSORE TË QENDRAVE RAJONALE TË  EMERGJENCËS NË REPUBLIKËN E SHQIPËRISË”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 xml:space="preserve">Në mbështetje të neneve 78, 83 pika 1 dhe 121 të Kushtetutës, me propozimin e Këshillit të Ministrave, 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</w:p>
    <w:p w:rsidR="00BB4BE8" w:rsidRPr="00BB4BE8" w:rsidRDefault="00BB4BE8" w:rsidP="00BB4BE8">
      <w:pPr>
        <w:pStyle w:val="Institucioni"/>
        <w:keepNext w:val="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 xml:space="preserve">KUVENDI </w:t>
      </w:r>
    </w:p>
    <w:p w:rsidR="00BB4BE8" w:rsidRPr="00BB4BE8" w:rsidRDefault="00BB4BE8" w:rsidP="00BB4BE8">
      <w:pPr>
        <w:pStyle w:val="Institucioni"/>
        <w:keepNext w:val="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I REPUBLIKËS SË SHQIPËRISË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VENDOSI0"/>
        <w:keepNext w:val="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VENDOSI: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NeniNr"/>
        <w:keepNext w:val="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Neni 1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Ratifikohet “Marrëveshja, me shkëmbim notash, ndërmjet Këshillit të Ministrave të Republikës së Shqipërisë dhe Qeverisë së Japonisë për financimin e projektit për përmirësimin e pajisjeve mjekësore të qendrave rajonale të emergjencës në Republikën e Shqipërisë”.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NeniNr"/>
        <w:keepNext w:val="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Neni 2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Ky ligj hyn në fuqi 15 ditë pas botimit në Fletoren Zyrtare.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C237E0" w:rsidRDefault="00BB4BE8" w:rsidP="00BB4BE8">
      <w:pPr>
        <w:pStyle w:val="Shpallja"/>
        <w:rPr>
          <w:sz w:val="23"/>
          <w:szCs w:val="23"/>
        </w:rPr>
      </w:pPr>
      <w:bookmarkStart w:id="1" w:name="OLE_LINK1"/>
      <w:bookmarkStart w:id="2" w:name="OLE_LINK2"/>
      <w:r w:rsidRPr="00C237E0">
        <w:rPr>
          <w:sz w:val="23"/>
          <w:szCs w:val="23"/>
        </w:rPr>
        <w:t>Shpallur me dekretin nr.6437, datë 2.3.2010 të Presidentit të Republikës së Shqipërisë, Bamir Topi</w:t>
      </w:r>
    </w:p>
    <w:bookmarkEnd w:id="1"/>
    <w:bookmarkEnd w:id="2"/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Paragrafi0"/>
        <w:jc w:val="right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Draft</w:t>
      </w:r>
    </w:p>
    <w:p w:rsidR="00BB4BE8" w:rsidRPr="00BB4BE8" w:rsidRDefault="00BB4BE8" w:rsidP="00BB4BE8">
      <w:pPr>
        <w:pStyle w:val="Paragrafi0"/>
        <w:jc w:val="right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(Notave japoneze)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Shkëlqesi,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Kam nderin t’u referohem diskutimeve të fundit mbajtur midis përfaqësuesve të Qeverisë së Japonisë dhe Qeverisë së Republikës  së Shqipërisë, përsa i përket bashkëpunimit ekonomik japonez për t’u ofruar me synimin e forcimit miqësor dhe marrëdhënieve bashkëpunuese ndërmjet dy vendeve dhe të propozojë në emër të Qeverisë së Japonisë mirëkuptimin e mëposhtëm: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1.1) Për qëllim ndihme në zbatimin e projektit për përmirësimin e pajisjeve mjekësore të qendrave të emergjencës në nivel rajonal (këtej e tutje referuar si “Projekti” nga Qeveria e Republikës së Shqipërisë, Qeveria e Japonisë ka vendosur që një grant prej 718 000 000 jen japonez (këtej e tutje, referuar si “grant”) t’i ofrohet Qeverisë së Republikës së Shqipërisë, në përputhje me ligjet përkatëse dhe rregullat japoneze.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2) Granti do të bëhet i vlefshëm me konkludimin e një marrëveshjeje granti ndërmjet Qeverisë së Republikës së Shqipërisë ose autoritetit të tij të përcaktuar dhe Agjencisë së Bashkëpunimit Ndërkombëtar Japonez (JICA) (këtej e tutje e referuar si “G/A”).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3) Termat dhe kushtet e grantit, si dhe procedurat për përdorimin e tij do të rregullohen nga G/A brenda objektit të marrëveshjes së mirëkuptimit aktual.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2. Granti do të jetë i vlefshëm gjatë një periudhe të tillë, siç mund të specifikohet në G/A, me kusht që periudha do të jetë ndërmjet datës së hyrjes në fuqi të G/A dhe XXX.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3. Granti do të përdoret nga Qeveria e Republikës së Shqipërisë siç duhet dhe vetëm për blerjen e këtyre produkteve dhe shërbimeve të nevojshme për zbatimin e projektit siç mund të specifikohet në G/A (këtej e tutje respektivisht referuar si “produktet” dhe “shërbimet”).</w:t>
      </w: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</w:p>
    <w:p w:rsidR="00BB4BE8" w:rsidRPr="00BB4BE8" w:rsidRDefault="00BB4BE8" w:rsidP="00BB4BE8">
      <w:pPr>
        <w:pStyle w:val="Paragrafi0"/>
        <w:rPr>
          <w:sz w:val="21"/>
          <w:szCs w:val="21"/>
          <w:lang w:val="it-IT"/>
        </w:rPr>
      </w:pPr>
      <w:r w:rsidRPr="00BB4BE8">
        <w:rPr>
          <w:sz w:val="21"/>
          <w:szCs w:val="21"/>
          <w:lang w:val="it-IT"/>
        </w:rPr>
        <w:t>4. Qeveria e Republikës së Shqipërisë ose autoriteti i përcaktuar prej saj do të lidhë kontrata në jen japonez me shtetas japonezë për blerjen e produkteve dhe shërbimeve. Kontrata të tilla do të verifikohen nga JICA, që të jenë të pranueshme për grantin. (Termi “shtetas japonezë”, kurdo që përdoret në marrëveshjen e mirëkuptimit aktual, nënkupton persona fizikë japonezë ose persona juridikë japonezë të kontrolluar nga persona fizikë japonezë.)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5. Granti do të zbatohet nga JICA, në përputhje me dispozitat e G/A, duke bërë pagesat në jen japonez në një llogari që do të hapet në emër të Qeverisë së Republikës së Shqipërisë në një bankë në Japoni të caktuar nga Qeveria e Republikës së Shqipërisë ose autoriteti i tij i përcaktuar.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6.1) Qeveria e Republikës së Shqipërisë duhet të marrë masat e nevojshme: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a) Të sigurojë shkarkim të menjëhershëm dhe zhdoganim në portin e shkarkimit në Republikën e Shqipërisë dhe ta asistojë atje transportin e brendshëm të produkteve;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b) Të sigurojë përjashtimin nga detyrimet doganore, taksat e brendshme dhe detyrime të tjera fiskale, të cilat mund të vihen në Republikën e Shqipërisë, përsa i përket blerjes së produkteve dhe shërbimeve;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c) T’u akordojë shtetasve japonezë, shërbimet e të cilëve mund të kërkohen në lidhje me furnizimin e produkteve dhe shërbimeve, lehtësira të tilla siç mund të jenë të nevojshme për hyrjen e tyre në Republikën e Shqipërisë dhe qëndrimin për përmbushjen e punës së tyre;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d) Të sigurojë që produktet të mirëmbahen dhe të përdoren siç duhen dhe efektivisht për zbatimin e projektit;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e) Të mbulojë të gjitha shpenzimet, përveç atyre të mbuluara nga granti, të nevojshme për zbatimin e projektit; dhe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f) Të japë vlerësimin mjedisor dhe social përkatës në zbatimin e projektit.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2) Mbi bazën e kërkesës, Qeveria e Republikës së Shqipërisë do t’i sigurojë Qeverisë së Japonisë informacione të nevojshme për projektin.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3) Përsa i përket transportit dhe siguracionit detar të produkteve, Qeveria e Republikës së Shqipërisë do të shmangë vendosjen e ndonjë kufizimi që mund të pengojë konkurrencën e lirë dhe të ndershme ndërmjet kompanive transportuese dhe atyre të siguracioneve detare.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4) Produktet nuk eksportohen ose rieksportohen nga Republika e Shqipërisë.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7. Të dy qeveritë do të konsultohen me njëra-tjetrën, në lidhje me ndonjë çështje që mund të ngrihet ose në lidhje me mirëkuptimin aktual.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Kam nderin të propozoj që kjo Notë dhe Nota e Shkëlqesisë Suaj si përgjigje konfirmimi të mirëkuptimit paraprak në emër të Qeverisë së Republikës së Shqipërisë përbën një marrëveshje ndërmjet dy qeverive, e cila do të hyjë në fuqi në datën e Notës së Shkëlqesisë Suaj si përgjigje.</w:t>
      </w:r>
    </w:p>
    <w:p w:rsidR="00BB4BE8" w:rsidRPr="00785AD5" w:rsidRDefault="00BB4BE8" w:rsidP="00BB4BE8">
      <w:pPr>
        <w:pStyle w:val="Paragrafi0"/>
        <w:rPr>
          <w:sz w:val="21"/>
          <w:szCs w:val="21"/>
        </w:rPr>
      </w:pPr>
      <w:r w:rsidRPr="00785AD5">
        <w:rPr>
          <w:sz w:val="21"/>
          <w:szCs w:val="21"/>
        </w:rPr>
        <w:t>Përfitoj nga kjo mundësi për t’i shprehur Shkëlqesisë Suaj sigurinë e konsideratave të mia më të larta.</w:t>
      </w:r>
    </w:p>
    <w:sectPr w:rsidR="00BB4BE8" w:rsidRPr="00785A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4BE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4B58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4BE8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CDAEB4-763D-40D8-959B-DD439CC6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