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E7A" w:rsidRPr="00135949" w:rsidRDefault="00992E7A" w:rsidP="00992E7A">
      <w:pPr>
        <w:pStyle w:val="Akti"/>
        <w:keepNext w:val="0"/>
        <w:rPr>
          <w:sz w:val="21"/>
          <w:szCs w:val="21"/>
        </w:rPr>
      </w:pPr>
      <w:bookmarkStart w:id="0" w:name="_GoBack"/>
      <w:bookmarkEnd w:id="0"/>
      <w:r w:rsidRPr="00135949">
        <w:rPr>
          <w:sz w:val="21"/>
          <w:szCs w:val="21"/>
        </w:rPr>
        <w:t>LIGJ</w:t>
      </w:r>
    </w:p>
    <w:p w:rsidR="00992E7A" w:rsidRPr="00135949" w:rsidRDefault="00992E7A" w:rsidP="00992E7A">
      <w:pPr>
        <w:pStyle w:val="NumriData"/>
        <w:keepNext w:val="0"/>
        <w:rPr>
          <w:sz w:val="21"/>
          <w:szCs w:val="21"/>
        </w:rPr>
      </w:pPr>
      <w:r w:rsidRPr="00135949">
        <w:rPr>
          <w:sz w:val="21"/>
          <w:szCs w:val="21"/>
        </w:rPr>
        <w:t>Nr.10 261, datë 1.4.2010</w:t>
      </w:r>
    </w:p>
    <w:p w:rsidR="00992E7A" w:rsidRPr="00135949" w:rsidRDefault="00992E7A" w:rsidP="00992E7A">
      <w:pPr>
        <w:pStyle w:val="Paragrafi0"/>
        <w:ind w:firstLine="0"/>
        <w:rPr>
          <w:sz w:val="21"/>
          <w:szCs w:val="21"/>
        </w:rPr>
      </w:pPr>
    </w:p>
    <w:p w:rsidR="00992E7A" w:rsidRPr="00135949" w:rsidRDefault="00992E7A" w:rsidP="00992E7A">
      <w:pPr>
        <w:pStyle w:val="Titulli0"/>
        <w:keepNext w:val="0"/>
        <w:rPr>
          <w:sz w:val="21"/>
          <w:szCs w:val="21"/>
        </w:rPr>
      </w:pPr>
      <w:r w:rsidRPr="00135949">
        <w:rPr>
          <w:sz w:val="21"/>
          <w:szCs w:val="21"/>
        </w:rPr>
        <w:t>PËR DISA SHTESA NË LIGJIN NR. 9920, DATË 19.5.2008 “PËR PROCEDURAT TATIMORE NË REPUBLIKËN E SHQIPËRISË”, TË NDRYSHUAR</w:t>
      </w:r>
    </w:p>
    <w:p w:rsidR="00992E7A" w:rsidRPr="00135949" w:rsidRDefault="00992E7A" w:rsidP="00992E7A">
      <w:pPr>
        <w:pStyle w:val="Paragrafi0"/>
        <w:rPr>
          <w:b/>
          <w:sz w:val="21"/>
          <w:szCs w:val="21"/>
        </w:rPr>
      </w:pPr>
    </w:p>
    <w:p w:rsidR="00992E7A" w:rsidRPr="00135949" w:rsidRDefault="00992E7A" w:rsidP="00992E7A">
      <w:pPr>
        <w:pStyle w:val="Paragrafi0"/>
        <w:rPr>
          <w:sz w:val="21"/>
          <w:szCs w:val="21"/>
        </w:rPr>
      </w:pPr>
      <w:r w:rsidRPr="00135949">
        <w:rPr>
          <w:sz w:val="21"/>
          <w:szCs w:val="21"/>
        </w:rPr>
        <w:t>Në mbështetje të neneve 78, 83 pika 1 dhe 155 të Kushtetutës, me propozimin e Këshillit të Ministrave,</w:t>
      </w:r>
    </w:p>
    <w:p w:rsidR="00992E7A" w:rsidRPr="00135949" w:rsidRDefault="00992E7A" w:rsidP="00992E7A">
      <w:pPr>
        <w:pStyle w:val="Paragrafi0"/>
        <w:rPr>
          <w:sz w:val="21"/>
          <w:szCs w:val="21"/>
        </w:rPr>
      </w:pPr>
    </w:p>
    <w:p w:rsidR="00992E7A" w:rsidRPr="00992E7A" w:rsidRDefault="00992E7A" w:rsidP="00992E7A">
      <w:pPr>
        <w:pStyle w:val="Institucioni"/>
        <w:keepNext w:val="0"/>
        <w:rPr>
          <w:sz w:val="21"/>
          <w:szCs w:val="21"/>
          <w:lang w:val="it-IT"/>
        </w:rPr>
      </w:pPr>
      <w:r w:rsidRPr="00992E7A">
        <w:rPr>
          <w:sz w:val="21"/>
          <w:szCs w:val="21"/>
          <w:lang w:val="it-IT"/>
        </w:rPr>
        <w:t>KUVENDI</w:t>
      </w:r>
    </w:p>
    <w:p w:rsidR="00992E7A" w:rsidRPr="00992E7A" w:rsidRDefault="00992E7A" w:rsidP="00992E7A">
      <w:pPr>
        <w:pStyle w:val="Institucioni"/>
        <w:keepNext w:val="0"/>
        <w:rPr>
          <w:sz w:val="21"/>
          <w:szCs w:val="21"/>
          <w:lang w:val="it-IT"/>
        </w:rPr>
      </w:pPr>
      <w:r w:rsidRPr="00992E7A">
        <w:rPr>
          <w:sz w:val="21"/>
          <w:szCs w:val="21"/>
          <w:lang w:val="it-IT"/>
        </w:rPr>
        <w:t>I REPUBLIKËS SË SHQIPËRISË</w:t>
      </w:r>
    </w:p>
    <w:p w:rsidR="00992E7A" w:rsidRPr="00992E7A" w:rsidRDefault="00992E7A" w:rsidP="00992E7A">
      <w:pPr>
        <w:pStyle w:val="Paragrafi0"/>
        <w:rPr>
          <w:b/>
          <w:sz w:val="21"/>
          <w:szCs w:val="21"/>
          <w:lang w:val="it-IT"/>
        </w:rPr>
      </w:pPr>
    </w:p>
    <w:p w:rsidR="00992E7A" w:rsidRPr="00992E7A" w:rsidRDefault="00992E7A" w:rsidP="00992E7A">
      <w:pPr>
        <w:pStyle w:val="VENDOSI0"/>
        <w:keepNext w:val="0"/>
        <w:rPr>
          <w:sz w:val="21"/>
          <w:szCs w:val="21"/>
          <w:lang w:val="it-IT"/>
        </w:rPr>
      </w:pPr>
      <w:r w:rsidRPr="00992E7A">
        <w:rPr>
          <w:sz w:val="21"/>
          <w:szCs w:val="21"/>
          <w:lang w:val="it-IT"/>
        </w:rPr>
        <w:t>VENDOSI:</w:t>
      </w:r>
    </w:p>
    <w:p w:rsidR="00992E7A" w:rsidRPr="00992E7A" w:rsidRDefault="00992E7A" w:rsidP="00992E7A">
      <w:pPr>
        <w:pStyle w:val="Paragrafi0"/>
        <w:rPr>
          <w:sz w:val="21"/>
          <w:szCs w:val="21"/>
          <w:lang w:val="it-IT"/>
        </w:rPr>
      </w:pPr>
    </w:p>
    <w:p w:rsidR="00992E7A" w:rsidRPr="00992E7A" w:rsidRDefault="00992E7A" w:rsidP="00992E7A">
      <w:pPr>
        <w:pStyle w:val="Paragrafi0"/>
        <w:rPr>
          <w:sz w:val="21"/>
          <w:szCs w:val="21"/>
          <w:lang w:val="it-IT"/>
        </w:rPr>
      </w:pPr>
      <w:r w:rsidRPr="00992E7A">
        <w:rPr>
          <w:sz w:val="21"/>
          <w:szCs w:val="21"/>
          <w:lang w:val="it-IT"/>
        </w:rPr>
        <w:t>Në ligjin nr. 9920, datë 19.5.2008 “Për procedurat tatimore në Republikën e Shqipërisë”, të ndryshuar, bëhen këto shtesa:</w:t>
      </w:r>
    </w:p>
    <w:p w:rsidR="00992E7A" w:rsidRPr="00992E7A" w:rsidRDefault="00992E7A" w:rsidP="00992E7A">
      <w:pPr>
        <w:pStyle w:val="Paragrafi0"/>
        <w:rPr>
          <w:sz w:val="21"/>
          <w:szCs w:val="21"/>
          <w:lang w:val="it-IT"/>
        </w:rPr>
      </w:pPr>
    </w:p>
    <w:p w:rsidR="00992E7A" w:rsidRPr="00992E7A" w:rsidRDefault="00992E7A" w:rsidP="00992E7A">
      <w:pPr>
        <w:pStyle w:val="NeniNr"/>
        <w:keepNext w:val="0"/>
        <w:rPr>
          <w:sz w:val="21"/>
          <w:szCs w:val="21"/>
          <w:lang w:val="it-IT"/>
        </w:rPr>
      </w:pPr>
      <w:r w:rsidRPr="00992E7A">
        <w:rPr>
          <w:sz w:val="21"/>
          <w:szCs w:val="21"/>
          <w:lang w:val="it-IT"/>
        </w:rPr>
        <w:t>Neni 1</w:t>
      </w:r>
    </w:p>
    <w:p w:rsidR="00992E7A" w:rsidRPr="00992E7A" w:rsidRDefault="00992E7A" w:rsidP="00992E7A">
      <w:pPr>
        <w:pStyle w:val="Paragrafi0"/>
        <w:rPr>
          <w:sz w:val="21"/>
          <w:szCs w:val="21"/>
          <w:lang w:val="it-IT"/>
        </w:rPr>
      </w:pPr>
    </w:p>
    <w:p w:rsidR="00992E7A" w:rsidRPr="00992E7A" w:rsidRDefault="00992E7A" w:rsidP="00992E7A">
      <w:pPr>
        <w:pStyle w:val="Paragrafi0"/>
        <w:rPr>
          <w:sz w:val="21"/>
          <w:szCs w:val="21"/>
          <w:lang w:val="it-IT"/>
        </w:rPr>
      </w:pPr>
      <w:r w:rsidRPr="00992E7A">
        <w:rPr>
          <w:sz w:val="21"/>
          <w:szCs w:val="21"/>
          <w:lang w:val="it-IT"/>
        </w:rPr>
        <w:t>Në nenin 16 “Struktura e administratës tatimore qendrore”, në pikën 3, pas shkronjës “e” shtohet shkronja “ë” me këtë përmbajtje:</w:t>
      </w:r>
    </w:p>
    <w:p w:rsidR="00992E7A" w:rsidRPr="00992E7A" w:rsidRDefault="00992E7A" w:rsidP="00992E7A">
      <w:pPr>
        <w:pStyle w:val="Paragrafi0"/>
        <w:rPr>
          <w:sz w:val="21"/>
          <w:szCs w:val="21"/>
          <w:lang w:val="it-IT"/>
        </w:rPr>
      </w:pPr>
      <w:r w:rsidRPr="00992E7A">
        <w:rPr>
          <w:sz w:val="21"/>
          <w:szCs w:val="21"/>
          <w:lang w:val="it-IT"/>
        </w:rPr>
        <w:t>“ë) Avokati i Tatimpaguesve.”.</w:t>
      </w:r>
    </w:p>
    <w:p w:rsidR="00992E7A" w:rsidRPr="00992E7A" w:rsidRDefault="00992E7A" w:rsidP="00992E7A">
      <w:pPr>
        <w:pStyle w:val="Paragrafi0"/>
        <w:rPr>
          <w:sz w:val="21"/>
          <w:szCs w:val="21"/>
          <w:lang w:val="it-IT"/>
        </w:rPr>
      </w:pPr>
    </w:p>
    <w:p w:rsidR="00992E7A" w:rsidRPr="00992E7A" w:rsidRDefault="00992E7A" w:rsidP="00992E7A">
      <w:pPr>
        <w:pStyle w:val="NeniNr"/>
        <w:keepNext w:val="0"/>
        <w:rPr>
          <w:sz w:val="21"/>
          <w:szCs w:val="21"/>
          <w:lang w:val="it-IT"/>
        </w:rPr>
      </w:pPr>
      <w:r w:rsidRPr="00992E7A">
        <w:rPr>
          <w:sz w:val="21"/>
          <w:szCs w:val="21"/>
          <w:lang w:val="it-IT"/>
        </w:rPr>
        <w:t>Neni 2</w:t>
      </w:r>
    </w:p>
    <w:p w:rsidR="00992E7A" w:rsidRPr="00992E7A" w:rsidRDefault="00992E7A" w:rsidP="00992E7A">
      <w:pPr>
        <w:pStyle w:val="Paragrafi0"/>
        <w:rPr>
          <w:sz w:val="21"/>
          <w:szCs w:val="21"/>
          <w:lang w:val="it-IT"/>
        </w:rPr>
      </w:pPr>
    </w:p>
    <w:p w:rsidR="00992E7A" w:rsidRPr="00135949" w:rsidRDefault="00992E7A" w:rsidP="00992E7A">
      <w:pPr>
        <w:pStyle w:val="Paragrafi0"/>
        <w:rPr>
          <w:sz w:val="21"/>
          <w:szCs w:val="21"/>
        </w:rPr>
      </w:pPr>
      <w:r w:rsidRPr="00135949">
        <w:rPr>
          <w:sz w:val="21"/>
          <w:szCs w:val="21"/>
        </w:rPr>
        <w:t>Pas nenit 38 shtohet neni 38/1 me këtë përmbajtje:</w:t>
      </w:r>
    </w:p>
    <w:p w:rsidR="00992E7A" w:rsidRPr="00135949" w:rsidRDefault="00992E7A" w:rsidP="00992E7A">
      <w:pPr>
        <w:pStyle w:val="Paragrafi0"/>
        <w:rPr>
          <w:sz w:val="21"/>
          <w:szCs w:val="21"/>
        </w:rPr>
      </w:pPr>
    </w:p>
    <w:p w:rsidR="00992E7A" w:rsidRPr="00992E7A" w:rsidRDefault="00992E7A" w:rsidP="00992E7A">
      <w:pPr>
        <w:pStyle w:val="NeniNr"/>
        <w:keepNext w:val="0"/>
        <w:rPr>
          <w:sz w:val="21"/>
          <w:szCs w:val="21"/>
          <w:lang w:val="it-IT"/>
        </w:rPr>
      </w:pPr>
      <w:r w:rsidRPr="00992E7A">
        <w:rPr>
          <w:sz w:val="21"/>
          <w:szCs w:val="21"/>
          <w:lang w:val="it-IT"/>
        </w:rPr>
        <w:t>“Neni 38/1</w:t>
      </w:r>
    </w:p>
    <w:p w:rsidR="00992E7A" w:rsidRPr="00992E7A" w:rsidRDefault="00992E7A" w:rsidP="00992E7A">
      <w:pPr>
        <w:pStyle w:val="NeniTitull"/>
        <w:keepNext w:val="0"/>
        <w:rPr>
          <w:sz w:val="21"/>
          <w:szCs w:val="21"/>
          <w:lang w:val="it-IT"/>
        </w:rPr>
      </w:pPr>
      <w:r w:rsidRPr="00992E7A">
        <w:rPr>
          <w:sz w:val="21"/>
          <w:szCs w:val="21"/>
          <w:lang w:val="it-IT"/>
        </w:rPr>
        <w:t>Këshilli Tatimor si organ këshillimor</w:t>
      </w:r>
    </w:p>
    <w:p w:rsidR="00992E7A" w:rsidRPr="00992E7A" w:rsidRDefault="00992E7A" w:rsidP="00992E7A">
      <w:pPr>
        <w:pStyle w:val="Paragrafi0"/>
        <w:rPr>
          <w:sz w:val="21"/>
          <w:szCs w:val="21"/>
          <w:lang w:val="it-IT"/>
        </w:rPr>
      </w:pPr>
    </w:p>
    <w:p w:rsidR="00992E7A" w:rsidRPr="00992E7A" w:rsidRDefault="00992E7A" w:rsidP="00992E7A">
      <w:pPr>
        <w:pStyle w:val="Paragrafi0"/>
        <w:rPr>
          <w:sz w:val="21"/>
          <w:szCs w:val="21"/>
          <w:lang w:val="it-IT"/>
        </w:rPr>
      </w:pPr>
      <w:r w:rsidRPr="00992E7A">
        <w:rPr>
          <w:sz w:val="21"/>
          <w:szCs w:val="21"/>
          <w:lang w:val="it-IT"/>
        </w:rPr>
        <w:t>1. Pranë Ministrit të Financave krijohet Këshilli Tatimor, si organ këshillimor.</w:t>
      </w:r>
    </w:p>
    <w:p w:rsidR="00992E7A" w:rsidRPr="00992E7A" w:rsidRDefault="00992E7A" w:rsidP="00992E7A">
      <w:pPr>
        <w:pStyle w:val="Paragrafi0"/>
        <w:rPr>
          <w:sz w:val="21"/>
          <w:szCs w:val="21"/>
          <w:lang w:val="it-IT"/>
        </w:rPr>
      </w:pPr>
      <w:r w:rsidRPr="00992E7A">
        <w:rPr>
          <w:sz w:val="21"/>
          <w:szCs w:val="21"/>
          <w:lang w:val="it-IT"/>
        </w:rPr>
        <w:t>2. Këshilli Tatimor është forum teknik këshillimi dhe bashkëpunimi për dhe ndërmjet Ministrisë së Financave, Drejtorisë së Përgjithshme të Tatimeve dhe tatimpaguesve.</w:t>
      </w:r>
    </w:p>
    <w:p w:rsidR="00992E7A" w:rsidRPr="00992E7A" w:rsidRDefault="00992E7A" w:rsidP="00992E7A">
      <w:pPr>
        <w:pStyle w:val="Paragrafi0"/>
        <w:rPr>
          <w:sz w:val="21"/>
          <w:szCs w:val="21"/>
          <w:lang w:val="it-IT"/>
        </w:rPr>
      </w:pPr>
      <w:r w:rsidRPr="00992E7A">
        <w:rPr>
          <w:sz w:val="21"/>
          <w:szCs w:val="21"/>
          <w:lang w:val="it-IT"/>
        </w:rPr>
        <w:t>3. Këshilli Tatimor ka për qëllim diskutimin e problematikave dhe propozimin e masave, që do të bënin të mundur zbatimin e legjislacionit tatimor me një kosto më të ulët administrative për administratën tatimore dhe me një kosto më të ulët financiare për tatimpaguesit.</w:t>
      </w:r>
    </w:p>
    <w:p w:rsidR="00992E7A" w:rsidRPr="00992E7A" w:rsidRDefault="00992E7A" w:rsidP="00992E7A">
      <w:pPr>
        <w:pStyle w:val="Paragrafi0"/>
        <w:rPr>
          <w:sz w:val="21"/>
          <w:szCs w:val="21"/>
          <w:lang w:val="it-IT"/>
        </w:rPr>
      </w:pPr>
      <w:r w:rsidRPr="00992E7A">
        <w:rPr>
          <w:sz w:val="21"/>
          <w:szCs w:val="21"/>
          <w:lang w:val="it-IT"/>
        </w:rPr>
        <w:t>4. Këshilli Tatimor ka këto funksione:</w:t>
      </w:r>
    </w:p>
    <w:p w:rsidR="00992E7A" w:rsidRPr="00F27BD8" w:rsidRDefault="00992E7A" w:rsidP="00992E7A">
      <w:pPr>
        <w:pStyle w:val="Paragrafi0"/>
        <w:rPr>
          <w:sz w:val="21"/>
          <w:szCs w:val="21"/>
          <w:lang w:val="it-IT"/>
        </w:rPr>
      </w:pPr>
      <w:r w:rsidRPr="00F27BD8">
        <w:rPr>
          <w:sz w:val="21"/>
          <w:szCs w:val="21"/>
          <w:lang w:val="it-IT"/>
        </w:rPr>
        <w:t>a)  shqyrtimin e procedurave të deklarimit e të pagimit të tatimeve, me synim përmirësimin dhe lehtësimin e tyre;</w:t>
      </w:r>
    </w:p>
    <w:p w:rsidR="00992E7A" w:rsidRPr="00F27BD8" w:rsidRDefault="00992E7A" w:rsidP="00992E7A">
      <w:pPr>
        <w:pStyle w:val="Paragrafi0"/>
        <w:rPr>
          <w:sz w:val="21"/>
          <w:szCs w:val="21"/>
          <w:lang w:val="it-IT"/>
        </w:rPr>
      </w:pPr>
      <w:r w:rsidRPr="00F27BD8">
        <w:rPr>
          <w:sz w:val="21"/>
          <w:szCs w:val="21"/>
          <w:lang w:val="it-IT"/>
        </w:rPr>
        <w:t>b) shqyrtimin e vështirësive, që hasin tatimpaguesit në plotësimin e të drejtave që parashikohen nga legjislacioni tatimor;</w:t>
      </w:r>
    </w:p>
    <w:p w:rsidR="00992E7A" w:rsidRPr="00F27BD8" w:rsidRDefault="00992E7A" w:rsidP="00992E7A">
      <w:pPr>
        <w:pStyle w:val="Paragrafi0"/>
        <w:rPr>
          <w:sz w:val="21"/>
          <w:szCs w:val="21"/>
          <w:lang w:val="it-IT"/>
        </w:rPr>
      </w:pPr>
      <w:r w:rsidRPr="00F27BD8">
        <w:rPr>
          <w:sz w:val="21"/>
          <w:szCs w:val="21"/>
          <w:lang w:val="it-IT"/>
        </w:rPr>
        <w:t>c) propozimin e masave për të garantuar respektimin e të drejtave të tatimpaguesve;</w:t>
      </w:r>
    </w:p>
    <w:p w:rsidR="00992E7A" w:rsidRPr="00F27BD8" w:rsidRDefault="00992E7A" w:rsidP="00992E7A">
      <w:pPr>
        <w:pStyle w:val="Paragrafi0"/>
        <w:rPr>
          <w:sz w:val="21"/>
          <w:szCs w:val="21"/>
          <w:lang w:val="it-IT"/>
        </w:rPr>
      </w:pPr>
      <w:r w:rsidRPr="00F27BD8">
        <w:rPr>
          <w:sz w:val="21"/>
          <w:szCs w:val="21"/>
          <w:lang w:val="it-IT"/>
        </w:rPr>
        <w:t>ç) propozimin e ndryshimeve të procedurave, për të mundësuar plotësimin vullnetar të detyrimeve tatimore me një kosto më të ulët administrative për administratën tatimore dhe me një kosto më të ulët financiare për tatimpaguesit;</w:t>
      </w:r>
    </w:p>
    <w:p w:rsidR="00992E7A" w:rsidRPr="00F27BD8" w:rsidRDefault="00992E7A" w:rsidP="00992E7A">
      <w:pPr>
        <w:pStyle w:val="Paragrafi0"/>
        <w:rPr>
          <w:sz w:val="21"/>
          <w:szCs w:val="21"/>
          <w:lang w:val="it-IT"/>
        </w:rPr>
      </w:pPr>
      <w:r w:rsidRPr="00F27BD8">
        <w:rPr>
          <w:sz w:val="21"/>
          <w:szCs w:val="21"/>
          <w:lang w:val="it-IT"/>
        </w:rPr>
        <w:t>d) hartimin e materialeve të shkruara të propozimeve për masat që mund të merren për përmirësimin e procedurave të deklarimit e të pagimit vullnetar të tatimeve;</w:t>
      </w:r>
    </w:p>
    <w:p w:rsidR="00992E7A" w:rsidRPr="00F27BD8" w:rsidRDefault="00992E7A" w:rsidP="00992E7A">
      <w:pPr>
        <w:pStyle w:val="Paragrafi0"/>
        <w:rPr>
          <w:sz w:val="21"/>
          <w:szCs w:val="21"/>
          <w:lang w:val="it-IT"/>
        </w:rPr>
      </w:pPr>
      <w:r w:rsidRPr="00F27BD8">
        <w:rPr>
          <w:sz w:val="21"/>
          <w:szCs w:val="21"/>
          <w:lang w:val="it-IT"/>
        </w:rPr>
        <w:t>dh) hartimin e materialeve të shkruara të propozimeve për plane konkrete bashkëpunimi, ndërmjet shoqatave profesionale tatimore, shoqatave të biznesit dhe Drejtorisë së Përgjithshme të Tatimeve, lidhur me informimin dhe edukimin e tatimpaguesve;</w:t>
      </w:r>
    </w:p>
    <w:p w:rsidR="00992E7A" w:rsidRPr="00F27BD8" w:rsidRDefault="00992E7A" w:rsidP="00992E7A">
      <w:pPr>
        <w:pStyle w:val="Paragrafi0"/>
        <w:rPr>
          <w:sz w:val="21"/>
          <w:szCs w:val="21"/>
          <w:lang w:val="it-IT"/>
        </w:rPr>
      </w:pPr>
      <w:r w:rsidRPr="00F27BD8">
        <w:rPr>
          <w:sz w:val="21"/>
          <w:szCs w:val="21"/>
          <w:lang w:val="it-IT"/>
        </w:rPr>
        <w:t>e) organizimin e seminareve e të trajnimeve të përbashkëta për punonjësit e administratës tatimore dhe të organizatave profesionale tatimore të tatimpaguesve.</w:t>
      </w:r>
    </w:p>
    <w:p w:rsidR="00992E7A" w:rsidRPr="00F27BD8" w:rsidRDefault="00992E7A" w:rsidP="00992E7A">
      <w:pPr>
        <w:pStyle w:val="Paragrafi0"/>
        <w:rPr>
          <w:sz w:val="21"/>
          <w:szCs w:val="21"/>
          <w:lang w:val="it-IT"/>
        </w:rPr>
      </w:pPr>
      <w:r w:rsidRPr="00F27BD8">
        <w:rPr>
          <w:sz w:val="21"/>
          <w:szCs w:val="21"/>
          <w:lang w:val="it-IT"/>
        </w:rPr>
        <w:t>5. Këshilli Tatimor mund t’i propozojë Ministrit të Financave ndryshime në dispozitat ligjore e  nënligjore tatimore, që lidhen me objektin e vet të veprimtarisë.</w:t>
      </w:r>
    </w:p>
    <w:p w:rsidR="00992E7A" w:rsidRPr="00135949" w:rsidRDefault="00992E7A" w:rsidP="00992E7A">
      <w:pPr>
        <w:pStyle w:val="Paragrafi0"/>
        <w:rPr>
          <w:sz w:val="21"/>
          <w:szCs w:val="21"/>
        </w:rPr>
      </w:pPr>
      <w:r w:rsidRPr="00135949">
        <w:rPr>
          <w:sz w:val="21"/>
          <w:szCs w:val="21"/>
        </w:rPr>
        <w:t>6. Burimet e financimit të Këshillit Tatimor janë:</w:t>
      </w:r>
    </w:p>
    <w:p w:rsidR="00992E7A" w:rsidRPr="00135949" w:rsidRDefault="00992E7A" w:rsidP="00992E7A">
      <w:pPr>
        <w:pStyle w:val="Paragrafi0"/>
        <w:rPr>
          <w:sz w:val="21"/>
          <w:szCs w:val="21"/>
        </w:rPr>
      </w:pPr>
      <w:r w:rsidRPr="00135949">
        <w:rPr>
          <w:sz w:val="21"/>
          <w:szCs w:val="21"/>
        </w:rPr>
        <w:t xml:space="preserve">a) Buxheti i Shtetit; </w:t>
      </w:r>
    </w:p>
    <w:p w:rsidR="00992E7A" w:rsidRPr="00992E7A" w:rsidRDefault="00992E7A" w:rsidP="00992E7A">
      <w:pPr>
        <w:pStyle w:val="Paragrafi0"/>
        <w:rPr>
          <w:sz w:val="21"/>
          <w:szCs w:val="21"/>
        </w:rPr>
      </w:pPr>
      <w:r w:rsidRPr="00992E7A">
        <w:rPr>
          <w:sz w:val="21"/>
          <w:szCs w:val="21"/>
        </w:rPr>
        <w:t>b) kontributi i anëtarëve që përfaqësojnë tatimpaguesit;</w:t>
      </w:r>
    </w:p>
    <w:p w:rsidR="00992E7A" w:rsidRPr="00992E7A" w:rsidRDefault="00992E7A" w:rsidP="00992E7A">
      <w:pPr>
        <w:pStyle w:val="Paragrafi0"/>
        <w:rPr>
          <w:sz w:val="21"/>
          <w:szCs w:val="21"/>
        </w:rPr>
      </w:pPr>
      <w:r w:rsidRPr="00992E7A">
        <w:rPr>
          <w:sz w:val="21"/>
          <w:szCs w:val="21"/>
        </w:rPr>
        <w:lastRenderedPageBreak/>
        <w:t>c) burime të tjera të ligjshme financiare, të dhëna në formë donacioni nga institucione apo nga organizata kombëtare apo ndërkombëtare, për financimin e veprimtarive që lidhen me objektin e vet.</w:t>
      </w:r>
    </w:p>
    <w:p w:rsidR="00992E7A" w:rsidRPr="00992E7A" w:rsidRDefault="00992E7A" w:rsidP="00992E7A">
      <w:pPr>
        <w:pStyle w:val="Paragrafi0"/>
        <w:rPr>
          <w:sz w:val="21"/>
          <w:szCs w:val="21"/>
        </w:rPr>
      </w:pPr>
      <w:r w:rsidRPr="00992E7A">
        <w:rPr>
          <w:sz w:val="21"/>
          <w:szCs w:val="21"/>
        </w:rPr>
        <w:t xml:space="preserve">7. Përbërja dhe mënyra e funksionimit të Këshillit Tatimor, si dhe kontributet financiare të anëtarëve që përfaqësojnë tatimpaguesit në të përcaktohen me vendim të Këshillit të Ministrave.”.                                        </w:t>
      </w:r>
    </w:p>
    <w:p w:rsidR="00992E7A" w:rsidRPr="00992E7A" w:rsidRDefault="00992E7A" w:rsidP="00992E7A">
      <w:pPr>
        <w:pStyle w:val="Paragrafi0"/>
        <w:rPr>
          <w:sz w:val="21"/>
          <w:szCs w:val="21"/>
        </w:rPr>
      </w:pPr>
    </w:p>
    <w:p w:rsidR="00992E7A" w:rsidRPr="00135949" w:rsidRDefault="00992E7A" w:rsidP="00992E7A">
      <w:pPr>
        <w:pStyle w:val="NeniNr"/>
        <w:keepNext w:val="0"/>
        <w:rPr>
          <w:sz w:val="21"/>
          <w:szCs w:val="21"/>
        </w:rPr>
      </w:pPr>
      <w:r w:rsidRPr="00135949">
        <w:rPr>
          <w:sz w:val="21"/>
          <w:szCs w:val="21"/>
        </w:rPr>
        <w:t>Neni 3</w:t>
      </w:r>
    </w:p>
    <w:p w:rsidR="00992E7A" w:rsidRPr="00135949" w:rsidRDefault="00992E7A" w:rsidP="00992E7A">
      <w:pPr>
        <w:pStyle w:val="Paragrafi0"/>
        <w:rPr>
          <w:sz w:val="21"/>
          <w:szCs w:val="21"/>
        </w:rPr>
      </w:pPr>
    </w:p>
    <w:p w:rsidR="00992E7A" w:rsidRPr="00135949" w:rsidRDefault="00992E7A" w:rsidP="00992E7A">
      <w:pPr>
        <w:pStyle w:val="Paragrafi0"/>
        <w:rPr>
          <w:sz w:val="21"/>
          <w:szCs w:val="21"/>
        </w:rPr>
      </w:pPr>
      <w:r w:rsidRPr="00135949">
        <w:rPr>
          <w:sz w:val="21"/>
          <w:szCs w:val="21"/>
        </w:rPr>
        <w:t>Pas nenit 105/1 shtohet neni 105/2 me këtë përmbajtje.</w:t>
      </w:r>
    </w:p>
    <w:p w:rsidR="00992E7A" w:rsidRPr="00135949" w:rsidRDefault="00992E7A" w:rsidP="00992E7A">
      <w:pPr>
        <w:pStyle w:val="Paragrafi0"/>
        <w:rPr>
          <w:sz w:val="21"/>
          <w:szCs w:val="21"/>
        </w:rPr>
      </w:pPr>
    </w:p>
    <w:p w:rsidR="00992E7A" w:rsidRPr="00992E7A" w:rsidRDefault="00992E7A" w:rsidP="00992E7A">
      <w:pPr>
        <w:pStyle w:val="NeniNr"/>
        <w:keepNext w:val="0"/>
        <w:rPr>
          <w:sz w:val="21"/>
          <w:szCs w:val="21"/>
          <w:lang w:val="it-IT"/>
        </w:rPr>
      </w:pPr>
      <w:r w:rsidRPr="00992E7A">
        <w:rPr>
          <w:sz w:val="21"/>
          <w:szCs w:val="21"/>
          <w:lang w:val="it-IT"/>
        </w:rPr>
        <w:t>“Neni 105/2</w:t>
      </w:r>
    </w:p>
    <w:p w:rsidR="00992E7A" w:rsidRPr="00992E7A" w:rsidRDefault="00992E7A" w:rsidP="00992E7A">
      <w:pPr>
        <w:pStyle w:val="NeniTitull"/>
        <w:keepNext w:val="0"/>
        <w:rPr>
          <w:sz w:val="21"/>
          <w:szCs w:val="21"/>
          <w:lang w:val="it-IT"/>
        </w:rPr>
      </w:pPr>
      <w:r w:rsidRPr="00992E7A">
        <w:rPr>
          <w:sz w:val="21"/>
          <w:szCs w:val="21"/>
          <w:lang w:val="it-IT"/>
        </w:rPr>
        <w:t>Struktura dhe funksionet e Avokatit të Tatimpaguesve</w:t>
      </w:r>
    </w:p>
    <w:p w:rsidR="00992E7A" w:rsidRPr="00992E7A" w:rsidRDefault="00992E7A" w:rsidP="00992E7A">
      <w:pPr>
        <w:pStyle w:val="Paragrafi0"/>
        <w:rPr>
          <w:sz w:val="21"/>
          <w:szCs w:val="21"/>
          <w:lang w:val="it-IT"/>
        </w:rPr>
      </w:pPr>
    </w:p>
    <w:p w:rsidR="00992E7A" w:rsidRPr="00992E7A" w:rsidRDefault="00992E7A" w:rsidP="00992E7A">
      <w:pPr>
        <w:pStyle w:val="Paragrafi0"/>
        <w:rPr>
          <w:sz w:val="21"/>
          <w:szCs w:val="21"/>
          <w:lang w:val="it-IT"/>
        </w:rPr>
      </w:pPr>
      <w:r w:rsidRPr="00992E7A">
        <w:rPr>
          <w:sz w:val="21"/>
          <w:szCs w:val="21"/>
          <w:lang w:val="it-IT"/>
        </w:rPr>
        <w:t>1. Avokati i Tatimpaguesve mbron interesat e tatimpaguesve në marrëdhëniet me organet tatimore. Ai autorizohet të investigojë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w:t>
      </w:r>
    </w:p>
    <w:p w:rsidR="00992E7A" w:rsidRPr="00992E7A" w:rsidRDefault="00992E7A" w:rsidP="00992E7A">
      <w:pPr>
        <w:pStyle w:val="Paragrafi0"/>
        <w:rPr>
          <w:sz w:val="21"/>
          <w:szCs w:val="21"/>
          <w:lang w:val="it-IT"/>
        </w:rPr>
      </w:pPr>
      <w:r w:rsidRPr="00992E7A">
        <w:rPr>
          <w:sz w:val="21"/>
          <w:szCs w:val="21"/>
          <w:lang w:val="it-IT"/>
        </w:rPr>
        <w:t>2. Avokati i Tatimpaguesve ka këto funksione:</w:t>
      </w:r>
    </w:p>
    <w:p w:rsidR="00992E7A" w:rsidRPr="00992E7A" w:rsidRDefault="00992E7A" w:rsidP="00992E7A">
      <w:pPr>
        <w:pStyle w:val="Paragrafi0"/>
        <w:rPr>
          <w:sz w:val="21"/>
          <w:szCs w:val="21"/>
          <w:lang w:val="it-IT"/>
        </w:rPr>
      </w:pPr>
      <w:r w:rsidRPr="00992E7A">
        <w:rPr>
          <w:sz w:val="21"/>
          <w:szCs w:val="21"/>
          <w:lang w:val="it-IT"/>
        </w:rPr>
        <w:t>a) evidentimin, klasifikimin dhe trajtimin e drejtë të çdo ankese të marrë nga tatimpaguesit;</w:t>
      </w:r>
    </w:p>
    <w:p w:rsidR="00992E7A" w:rsidRPr="00992E7A" w:rsidRDefault="00992E7A" w:rsidP="00992E7A">
      <w:pPr>
        <w:pStyle w:val="Paragrafi0"/>
        <w:rPr>
          <w:sz w:val="21"/>
          <w:szCs w:val="21"/>
          <w:lang w:val="it-IT"/>
        </w:rPr>
      </w:pPr>
      <w:r w:rsidRPr="00992E7A">
        <w:rPr>
          <w:sz w:val="21"/>
          <w:szCs w:val="21"/>
          <w:lang w:val="it-IT"/>
        </w:rPr>
        <w:t>b) bashkëpunimin me drejtorinë e shërbimit të tatimpaguesve, për të promovuar rolin e Avokatit të Tatimpaguesit në mbrojtjen e të drejtave të tatimpaguesit;</w:t>
      </w:r>
    </w:p>
    <w:p w:rsidR="00992E7A" w:rsidRPr="00992E7A" w:rsidRDefault="00992E7A" w:rsidP="00992E7A">
      <w:pPr>
        <w:pStyle w:val="Paragrafi0"/>
        <w:rPr>
          <w:sz w:val="21"/>
          <w:szCs w:val="21"/>
          <w:lang w:val="it-IT"/>
        </w:rPr>
      </w:pPr>
      <w:r w:rsidRPr="00992E7A">
        <w:rPr>
          <w:sz w:val="21"/>
          <w:szCs w:val="21"/>
          <w:lang w:val="it-IT"/>
        </w:rPr>
        <w:t>c) bashkëpunimin me drejtorinë e kontrollit të brendshëm, me drejtorinë e personelit dhe me drejtoritë e tjera të Drejtorisë së Përgjithshme të Tatimeve, për të garantuar që tatimpaguesit të trajtohen apo do të trajtohen në përputhje me dispozitat ligjore dhe se të drejtat e tyre mbrohen dhe respektohen në mënyrën  e duhur nga punonjësit e administratës tatimore, në përputhje me Kodin e Etikës;</w:t>
      </w:r>
    </w:p>
    <w:p w:rsidR="00992E7A" w:rsidRPr="00992E7A" w:rsidRDefault="00992E7A" w:rsidP="00992E7A">
      <w:pPr>
        <w:pStyle w:val="Paragrafi0"/>
        <w:rPr>
          <w:sz w:val="21"/>
          <w:szCs w:val="21"/>
          <w:lang w:val="it-IT"/>
        </w:rPr>
      </w:pPr>
      <w:r w:rsidRPr="00992E7A">
        <w:rPr>
          <w:sz w:val="21"/>
          <w:szCs w:val="21"/>
          <w:lang w:val="it-IT"/>
        </w:rPr>
        <w:t>ç) ndjekjen dhe trajtimin me korrektësi të çdo rasti individual dhe mbylljen e arkivimin e tyre vetëm pasi ankesat të jenë trajtuar e zgjidhur në përputhje me legjislacionin tatimor, dispozitat e Kodit të Etikës dhe udhëzimet e nxjerra në zbatim të dispozitave të këtij kreu;</w:t>
      </w:r>
    </w:p>
    <w:p w:rsidR="00992E7A" w:rsidRPr="00992E7A" w:rsidRDefault="00992E7A" w:rsidP="00992E7A">
      <w:pPr>
        <w:pStyle w:val="Paragrafi0"/>
        <w:rPr>
          <w:sz w:val="21"/>
          <w:szCs w:val="21"/>
          <w:lang w:val="it-IT"/>
        </w:rPr>
      </w:pPr>
      <w:r w:rsidRPr="00992E7A">
        <w:rPr>
          <w:sz w:val="21"/>
          <w:szCs w:val="21"/>
          <w:lang w:val="it-IT"/>
        </w:rPr>
        <w:t>d) bashkëpunimin me drejtorinë e shërbimit të tatimpaguesve, drejtorinë e trajnimit dhe drejtorinë e personelit, me qëllim që nga përfundimet e nxjerra nga rastet e veçanta në të gjitha drejtoritë rajonale tatimore, të garantohet mospërsëritja e gabimeve;</w:t>
      </w:r>
    </w:p>
    <w:p w:rsidR="00992E7A" w:rsidRPr="00992E7A" w:rsidRDefault="00992E7A" w:rsidP="00992E7A">
      <w:pPr>
        <w:pStyle w:val="Paragrafi0"/>
        <w:rPr>
          <w:sz w:val="21"/>
          <w:szCs w:val="21"/>
          <w:lang w:val="it-IT"/>
        </w:rPr>
      </w:pPr>
      <w:r w:rsidRPr="00992E7A">
        <w:rPr>
          <w:sz w:val="21"/>
          <w:szCs w:val="21"/>
          <w:lang w:val="it-IT"/>
        </w:rPr>
        <w:t>dh) bërjen e propozimeve zëvendësdrejtorëve të përgjithshëm dhe koordinatorëve rajonalë të Drejtorisë së Përgjithshme të Tatimeve për masa administrative ndaj punonjësve të administratës tatimore, të cilët kanë shkelur dispozitat e Kodit të Etikës;</w:t>
      </w:r>
    </w:p>
    <w:p w:rsidR="00992E7A" w:rsidRPr="00992E7A" w:rsidRDefault="00992E7A" w:rsidP="00992E7A">
      <w:pPr>
        <w:pStyle w:val="Paragrafi0"/>
        <w:rPr>
          <w:sz w:val="21"/>
          <w:szCs w:val="21"/>
          <w:lang w:val="it-IT"/>
        </w:rPr>
      </w:pPr>
      <w:r w:rsidRPr="00992E7A">
        <w:rPr>
          <w:sz w:val="21"/>
          <w:szCs w:val="21"/>
          <w:lang w:val="it-IT"/>
        </w:rPr>
        <w:t>e) referimin e rasteve të veçanta drejtorisë së investigimit të brendshëm ose drejtorisë së investigimit kriminal, nëse informacioni apo dokumentacioni i nxjerrë tregojnë se rasti në fjalë kërkon nisjen e procesit të investigimit administrativ ose kriminal;</w:t>
      </w:r>
    </w:p>
    <w:p w:rsidR="00992E7A" w:rsidRPr="00992E7A" w:rsidRDefault="00992E7A" w:rsidP="00992E7A">
      <w:pPr>
        <w:pStyle w:val="Paragrafi0"/>
        <w:rPr>
          <w:sz w:val="21"/>
          <w:szCs w:val="21"/>
          <w:lang w:val="it-IT"/>
        </w:rPr>
      </w:pPr>
      <w:r w:rsidRPr="00992E7A">
        <w:rPr>
          <w:sz w:val="21"/>
          <w:szCs w:val="21"/>
          <w:lang w:val="it-IT"/>
        </w:rPr>
        <w:t>ë) bërjen e propozimeve Drejtorit të Përgjithshëm të Tatimeve për përmirësime në proceset e punës dhe në procedurat tatimore, si dhe lidhur me dispozitat e Kodit të Etikës, me synim përmirësimin e shërbimeve ndaj tatimpaguesve, reduktimin e barrës administrative dhe lehtësimin e procedurave për tatimpaguesit në përmbushjen e detyrimeve tatimore.</w:t>
      </w:r>
    </w:p>
    <w:p w:rsidR="00992E7A" w:rsidRPr="00992E7A" w:rsidRDefault="00992E7A" w:rsidP="00992E7A">
      <w:pPr>
        <w:pStyle w:val="Paragrafi0"/>
        <w:rPr>
          <w:sz w:val="21"/>
          <w:szCs w:val="21"/>
          <w:lang w:val="it-IT"/>
        </w:rPr>
      </w:pPr>
      <w:r w:rsidRPr="00992E7A">
        <w:rPr>
          <w:sz w:val="21"/>
          <w:szCs w:val="21"/>
          <w:lang w:val="it-IT"/>
        </w:rPr>
        <w:t>3.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w:t>
      </w:r>
    </w:p>
    <w:p w:rsidR="00992E7A" w:rsidRPr="00135949" w:rsidRDefault="00992E7A" w:rsidP="00992E7A">
      <w:pPr>
        <w:pStyle w:val="Paragrafi0"/>
        <w:rPr>
          <w:sz w:val="21"/>
          <w:szCs w:val="21"/>
        </w:rPr>
      </w:pPr>
      <w:r w:rsidRPr="00135949">
        <w:rPr>
          <w:sz w:val="21"/>
          <w:szCs w:val="21"/>
        </w:rPr>
        <w:t>4. Avokati i Tatimpaguesve nuk është i autorizuar të investigojë apo të ndërhyjë në rastet, për të cilat tatimpaguesi është investiguar nga drejtoria e investigimit tatimor apo nga drejtoria e investigimit të brendshëm. Avokati i Tatimpaguesve nuk autorizohet të investigojë apo të ndërhyjë në procesin e përcaktimit të detyrimit tatimor apo për raste, të cilat janë në proces apelimi. Megjithatë, Avokati i Tatimpaguesve është i autorizuar të investigojë dhe të ndërhyjë, nëse procesi i vlerësimit të detyrimeve tatimore apo procesi i apelimit nuk kryhet në përputhje me procedurat e vendosura në ligj apo në dispozitat përkatëse nënligjore. Ky autorizim kufizohet me të drejtën e sigurimit të respektimit të procedurave dhe jo në vendimet lidhur me shumat e vlerësuara të detyrimeve tatimore apo në vendimin e marrë për apelimin.</w:t>
      </w:r>
    </w:p>
    <w:p w:rsidR="00992E7A" w:rsidRPr="00F27BD8" w:rsidRDefault="00992E7A" w:rsidP="00992E7A">
      <w:pPr>
        <w:pStyle w:val="Paragrafi0"/>
        <w:rPr>
          <w:sz w:val="21"/>
          <w:szCs w:val="21"/>
          <w:lang w:val="it-IT"/>
        </w:rPr>
      </w:pPr>
      <w:r w:rsidRPr="00F27BD8">
        <w:rPr>
          <w:sz w:val="21"/>
          <w:szCs w:val="21"/>
          <w:lang w:val="it-IT"/>
        </w:rPr>
        <w:t>5. Avokati i Tatimpaguesve emërohet nga Ministri  i Financave, me propozimin e Drejtorit të Përgjithshëm të Tatimeve.</w:t>
      </w:r>
    </w:p>
    <w:p w:rsidR="00992E7A" w:rsidRPr="00F27BD8" w:rsidRDefault="00992E7A" w:rsidP="00992E7A">
      <w:pPr>
        <w:pStyle w:val="Paragrafi0"/>
        <w:rPr>
          <w:sz w:val="21"/>
          <w:szCs w:val="21"/>
          <w:lang w:val="it-IT"/>
        </w:rPr>
      </w:pPr>
      <w:r w:rsidRPr="00F27BD8">
        <w:rPr>
          <w:sz w:val="21"/>
          <w:szCs w:val="21"/>
          <w:lang w:val="it-IT"/>
        </w:rPr>
        <w:t>6. Autoriteti, funksionet e bashkëpunimi i Avokatit të Tatimpaguesve brenda Drejtorisë së Përgjithshme të Tatimeve dhe me palët e treta përcaktohen me vendim të Këshillit të Ministrave.</w:t>
      </w:r>
    </w:p>
    <w:p w:rsidR="00992E7A" w:rsidRPr="00992E7A" w:rsidRDefault="00992E7A" w:rsidP="00992E7A">
      <w:pPr>
        <w:pStyle w:val="Paragrafi0"/>
        <w:rPr>
          <w:sz w:val="21"/>
          <w:szCs w:val="21"/>
          <w:lang w:val="it-IT"/>
        </w:rPr>
      </w:pPr>
      <w:r w:rsidRPr="00992E7A">
        <w:rPr>
          <w:sz w:val="21"/>
          <w:szCs w:val="21"/>
          <w:lang w:val="it-IT"/>
        </w:rPr>
        <w:lastRenderedPageBreak/>
        <w:t>7. Procedurat e hollësishme për funksionet, përgjegjësitë dhe procedurat që do të zbatohen nga Avokati i Tatimpaguesve, si dhe procedurat që do të ndiqen nga tatimpaguesit, për të përfituar nga shërbimet e ofruara nga Drejtoria e Avokatit të Tatimpaguesve, përcaktohen me udhëzim të Ministrit të Financave.</w:t>
      </w:r>
    </w:p>
    <w:p w:rsidR="00992E7A" w:rsidRPr="00992E7A" w:rsidRDefault="00992E7A" w:rsidP="00992E7A">
      <w:pPr>
        <w:pStyle w:val="Paragrafi0"/>
        <w:rPr>
          <w:sz w:val="21"/>
          <w:szCs w:val="21"/>
          <w:lang w:val="it-IT"/>
        </w:rPr>
      </w:pPr>
      <w:r w:rsidRPr="00992E7A">
        <w:rPr>
          <w:sz w:val="21"/>
          <w:szCs w:val="21"/>
          <w:lang w:val="it-IT"/>
        </w:rPr>
        <w:t>8. Manuali i Avokatit të Tatimpaguesve, i cili duhet të përmbajë procedura të hollësishme dhe proceset e punës për mbledhjen e informacionit, evidentimin dhe përpunimin e ankesave të tatimpaguesve, zgjedhjen dhe trajtimin e ankesave e të shqetësimeve të tatimpaguesve, përgjithësimin e rasteve, mbylljen e rasteve, si dhe treguesit e matjes së performancës së punës dhe procedurat e raportimit, miratohet nga Drejtori i Përgjithshëm i Tatimeve.”.</w:t>
      </w:r>
    </w:p>
    <w:p w:rsidR="00992E7A" w:rsidRPr="00992E7A" w:rsidRDefault="00992E7A" w:rsidP="00992E7A">
      <w:pPr>
        <w:pStyle w:val="Paragrafi0"/>
        <w:rPr>
          <w:sz w:val="21"/>
          <w:szCs w:val="21"/>
          <w:lang w:val="it-IT"/>
        </w:rPr>
      </w:pPr>
    </w:p>
    <w:p w:rsidR="00992E7A" w:rsidRPr="00992E7A" w:rsidRDefault="00992E7A" w:rsidP="00992E7A">
      <w:pPr>
        <w:pStyle w:val="NeniNr"/>
        <w:keepNext w:val="0"/>
        <w:rPr>
          <w:sz w:val="21"/>
          <w:szCs w:val="21"/>
          <w:lang w:val="it-IT"/>
        </w:rPr>
      </w:pPr>
      <w:r w:rsidRPr="00992E7A">
        <w:rPr>
          <w:sz w:val="21"/>
          <w:szCs w:val="21"/>
          <w:lang w:val="it-IT"/>
        </w:rPr>
        <w:t>Neni 4</w:t>
      </w:r>
    </w:p>
    <w:p w:rsidR="00992E7A" w:rsidRPr="00992E7A" w:rsidRDefault="00992E7A" w:rsidP="00992E7A">
      <w:pPr>
        <w:pStyle w:val="Paragrafi0"/>
        <w:rPr>
          <w:sz w:val="21"/>
          <w:szCs w:val="21"/>
          <w:lang w:val="it-IT"/>
        </w:rPr>
      </w:pPr>
    </w:p>
    <w:p w:rsidR="00992E7A" w:rsidRPr="00992E7A" w:rsidRDefault="00992E7A" w:rsidP="00992E7A">
      <w:pPr>
        <w:pStyle w:val="Paragrafi0"/>
        <w:rPr>
          <w:sz w:val="21"/>
          <w:szCs w:val="21"/>
          <w:lang w:val="it-IT"/>
        </w:rPr>
      </w:pPr>
      <w:r w:rsidRPr="00992E7A">
        <w:rPr>
          <w:sz w:val="21"/>
          <w:szCs w:val="21"/>
          <w:lang w:val="it-IT"/>
        </w:rPr>
        <w:t>Ky ligj hyn në fuqi 15 ditë pas botimit në Fletoren Zyrtare.</w:t>
      </w:r>
    </w:p>
    <w:p w:rsidR="00992E7A" w:rsidRPr="00135949" w:rsidRDefault="00992E7A" w:rsidP="00992E7A">
      <w:pPr>
        <w:pStyle w:val="Paragrafi0"/>
      </w:pPr>
    </w:p>
    <w:p w:rsidR="00992E7A" w:rsidRPr="00F46BE0" w:rsidRDefault="00992E7A" w:rsidP="00992E7A">
      <w:pPr>
        <w:pStyle w:val="Shpallja"/>
        <w:rPr>
          <w:sz w:val="23"/>
          <w:szCs w:val="23"/>
        </w:rPr>
      </w:pPr>
      <w:r w:rsidRPr="00F46BE0">
        <w:rPr>
          <w:sz w:val="23"/>
          <w:szCs w:val="23"/>
        </w:rPr>
        <w:t>Shpallur me dekretin nr.6505, datë 12.4.2010 të Presidentit të Republikës së Shqipërisë, Bamir Topi</w:t>
      </w:r>
    </w:p>
    <w:sectPr w:rsidR="00992E7A" w:rsidRPr="00F46BE0" w:rsidSect="00992E7A">
      <w:footerReference w:type="even" r:id="rId7"/>
      <w:footerReference w:type="default" r:id="rId8"/>
      <w:pgSz w:w="11907" w:h="16840" w:code="9"/>
      <w:pgMar w:top="1418" w:right="1418" w:bottom="1418" w:left="1418" w:header="1304" w:footer="1134" w:gutter="0"/>
      <w:pgNumType w:start="16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5708">
      <w:r>
        <w:separator/>
      </w:r>
    </w:p>
  </w:endnote>
  <w:endnote w:type="continuationSeparator" w:id="0">
    <w:p w:rsidR="00000000" w:rsidRDefault="00A3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E7A" w:rsidRDefault="00992E7A" w:rsidP="00992E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2E7A" w:rsidRDefault="00992E7A" w:rsidP="00992E7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E7A" w:rsidRPr="00293118" w:rsidRDefault="00992E7A" w:rsidP="00992E7A">
    <w:pPr>
      <w:pStyle w:val="Footer"/>
      <w:framePr w:wrap="around" w:vAnchor="text" w:hAnchor="margin" w:xAlign="outside" w:y="1"/>
      <w:rPr>
        <w:rStyle w:val="PageNumber"/>
        <w:rFonts w:ascii="CG Times" w:hAnsi="CG Times"/>
      </w:rPr>
    </w:pPr>
    <w:r w:rsidRPr="00293118">
      <w:rPr>
        <w:rStyle w:val="PageNumber"/>
        <w:rFonts w:ascii="CG Times" w:hAnsi="CG Times"/>
      </w:rPr>
      <w:fldChar w:fldCharType="begin"/>
    </w:r>
    <w:r w:rsidRPr="00293118">
      <w:rPr>
        <w:rStyle w:val="PageNumber"/>
        <w:rFonts w:ascii="CG Times" w:hAnsi="CG Times"/>
      </w:rPr>
      <w:instrText xml:space="preserve">PAGE  </w:instrText>
    </w:r>
    <w:r w:rsidRPr="00293118">
      <w:rPr>
        <w:rStyle w:val="PageNumber"/>
        <w:rFonts w:ascii="CG Times" w:hAnsi="CG Times"/>
      </w:rPr>
      <w:fldChar w:fldCharType="separate"/>
    </w:r>
    <w:r w:rsidR="00A35708">
      <w:rPr>
        <w:rStyle w:val="PageNumber"/>
        <w:rFonts w:ascii="CG Times" w:hAnsi="CG Times"/>
        <w:noProof/>
      </w:rPr>
      <w:t>1681</w:t>
    </w:r>
    <w:r w:rsidRPr="00293118">
      <w:rPr>
        <w:rStyle w:val="PageNumber"/>
        <w:rFonts w:ascii="CG Times" w:hAnsi="CG Times"/>
      </w:rPr>
      <w:fldChar w:fldCharType="end"/>
    </w:r>
  </w:p>
  <w:p w:rsidR="00992E7A" w:rsidRDefault="00992E7A" w:rsidP="00992E7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5708">
      <w:r>
        <w:separator/>
      </w:r>
    </w:p>
  </w:footnote>
  <w:footnote w:type="continuationSeparator" w:id="0">
    <w:p w:rsidR="00000000" w:rsidRDefault="00A357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2E7A"/>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87289"/>
    <w:rsid w:val="009900DD"/>
    <w:rsid w:val="00990A5D"/>
    <w:rsid w:val="0099255D"/>
    <w:rsid w:val="00992E7A"/>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5708"/>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99FD07-9D06-4662-A67F-02F3CD37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E7A"/>
    <w:pPr>
      <w:jc w:val="both"/>
    </w:pPr>
    <w:rPr>
      <w:rFonts w:ascii="Arial" w:eastAsia="MS Mincho" w:hAnsi="Arial"/>
      <w:sz w:val="22"/>
      <w:szCs w:val="24"/>
      <w:lang w:val="fr-FR"/>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pPr>
    <w:rPr>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pPr>
    <w:rPr>
      <w:noProof/>
      <w:sz w:val="20"/>
      <w:szCs w:val="20"/>
      <w:lang w:val="nl-NL" w:eastAsia="tr-TR"/>
    </w:rPr>
  </w:style>
  <w:style w:type="paragraph" w:customStyle="1" w:styleId="bcverylastpara">
    <w:name w:val="bc very last para"/>
    <w:basedOn w:val="Normal"/>
    <w:rsid w:val="00392BE0"/>
    <w:pPr>
      <w:spacing w:after="720"/>
      <w:ind w:left="1134"/>
    </w:pPr>
    <w:rPr>
      <w:sz w:val="20"/>
      <w:szCs w:val="20"/>
      <w:lang w:val="en-GB" w:eastAsia="tr-TR"/>
    </w:rPr>
  </w:style>
  <w:style w:type="paragraph" w:customStyle="1" w:styleId="bcverylastparaa">
    <w:name w:val="bc very last para (a)"/>
    <w:basedOn w:val="Normal"/>
    <w:rsid w:val="00392BE0"/>
    <w:pPr>
      <w:spacing w:after="720"/>
      <w:ind w:left="1843" w:hanging="709"/>
    </w:pPr>
    <w:rPr>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textAlignment w:val="baseline"/>
    </w:pPr>
    <w:rPr>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textAlignment w:val="baseline"/>
    </w:pPr>
    <w:rPr>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pPr>
    <w:rPr>
      <w:sz w:val="20"/>
      <w:szCs w:val="20"/>
      <w:lang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pPr>
    <w:rPr>
      <w:rFonts w:ascii="Book Antiqua" w:hAnsi="Book Antiqua"/>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style>
  <w:style w:type="paragraph" w:customStyle="1" w:styleId="Paratable">
    <w:name w:val="Para_table"/>
    <w:basedOn w:val="Normal"/>
    <w:rsid w:val="00392BE0"/>
    <w:pPr>
      <w:spacing w:before="60" w:after="60"/>
    </w:pPr>
    <w:rPr>
      <w:rFonts w:eastAsia="Times"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Footer">
    <w:name w:val="footer"/>
    <w:basedOn w:val="Normal"/>
    <w:link w:val="FooterChar"/>
    <w:semiHidden/>
    <w:rsid w:val="00992E7A"/>
    <w:pPr>
      <w:tabs>
        <w:tab w:val="center" w:pos="4153"/>
        <w:tab w:val="right" w:pos="8306"/>
      </w:tabs>
    </w:pPr>
  </w:style>
  <w:style w:type="character" w:customStyle="1" w:styleId="FooterChar">
    <w:name w:val="Footer Char"/>
    <w:basedOn w:val="DefaultParagraphFont"/>
    <w:link w:val="Footer"/>
    <w:semiHidden/>
    <w:rsid w:val="00992E7A"/>
    <w:rPr>
      <w:rFonts w:ascii="Arial" w:eastAsia="MS Mincho" w:hAnsi="Arial"/>
      <w:sz w:val="22"/>
      <w:szCs w:val="24"/>
      <w:lang w:val="fr-FR" w:eastAsia="en-US" w:bidi="ar-SA"/>
    </w:rPr>
  </w:style>
  <w:style w:type="character" w:styleId="PageNumber">
    <w:name w:val="page number"/>
    <w:basedOn w:val="DefaultParagraphFont"/>
    <w:semiHidden/>
    <w:rsid w:val="00992E7A"/>
  </w:style>
  <w:style w:type="character" w:customStyle="1" w:styleId="TitulliChar">
    <w:name w:val="Titulli Char"/>
    <w:basedOn w:val="DefaultParagraphFont"/>
    <w:link w:val="Titulli0"/>
    <w:rsid w:val="00992E7A"/>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2019-03-22T10:07:00Z</dcterms:created>
  <dcterms:modified xsi:type="dcterms:W3CDTF">2019-03-22T10:07:00Z</dcterms:modified>
</cp:coreProperties>
</file>