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EEC" w:rsidRPr="005B703C" w:rsidRDefault="00390EEC" w:rsidP="00390EEC">
      <w:pPr>
        <w:pStyle w:val="Akti"/>
        <w:keepNext w:val="0"/>
      </w:pPr>
      <w:bookmarkStart w:id="0" w:name="_GoBack"/>
      <w:bookmarkEnd w:id="0"/>
      <w:r>
        <w:t>LIG</w:t>
      </w:r>
      <w:r w:rsidRPr="005B703C">
        <w:t>J</w:t>
      </w:r>
    </w:p>
    <w:p w:rsidR="00390EEC" w:rsidRPr="005B703C" w:rsidRDefault="00390EEC" w:rsidP="00390EEC">
      <w:pPr>
        <w:pStyle w:val="NumriData"/>
        <w:keepNext w:val="0"/>
      </w:pPr>
      <w:r>
        <w:t>Nr.10 280, datë 20.5</w:t>
      </w:r>
      <w:r w:rsidRPr="005B703C">
        <w:t>.2010</w:t>
      </w:r>
    </w:p>
    <w:p w:rsidR="00390EEC" w:rsidRPr="005B703C" w:rsidRDefault="00390EEC" w:rsidP="00390EEC">
      <w:pPr>
        <w:pStyle w:val="Paragrafi0"/>
        <w:rPr>
          <w:b/>
        </w:rPr>
      </w:pPr>
    </w:p>
    <w:p w:rsidR="00390EEC" w:rsidRDefault="00390EEC" w:rsidP="00390EEC">
      <w:pPr>
        <w:pStyle w:val="Titulli0"/>
        <w:keepNext w:val="0"/>
      </w:pPr>
      <w:r w:rsidRPr="00CB06F6">
        <w:t xml:space="preserve">PËR DISA NDRYSHIME DHE SHTESA NË LIGJIN NR. 9975, </w:t>
      </w:r>
    </w:p>
    <w:p w:rsidR="00390EEC" w:rsidRDefault="00390EEC" w:rsidP="00390EEC">
      <w:pPr>
        <w:pStyle w:val="Titulli0"/>
        <w:keepNext w:val="0"/>
      </w:pPr>
      <w:r w:rsidRPr="00CB06F6">
        <w:t>DATË 28.7.2008 “PËR TAKSAT KOMBËTARE”, TË NDRYSHUAR</w:t>
      </w:r>
    </w:p>
    <w:p w:rsidR="00390EEC" w:rsidRPr="005B703C" w:rsidRDefault="00390EEC" w:rsidP="00390EEC">
      <w:pPr>
        <w:pStyle w:val="Paragrafi0"/>
      </w:pPr>
    </w:p>
    <w:p w:rsidR="00390EEC" w:rsidRPr="005B703C" w:rsidRDefault="00390EEC" w:rsidP="00390EEC">
      <w:pPr>
        <w:pStyle w:val="Paragrafi0"/>
      </w:pPr>
      <w:r w:rsidRPr="005B703C">
        <w:t xml:space="preserve">Në mbështetje të neneve </w:t>
      </w:r>
      <w:r>
        <w:t xml:space="preserve">78, 83 pika 1 dhe 155 </w:t>
      </w:r>
      <w:r w:rsidRPr="005B703C">
        <w:t>të Kushtetutës, me propozimin e Këshillit të Ministrave,</w:t>
      </w:r>
    </w:p>
    <w:p w:rsidR="00390EEC" w:rsidRPr="005B703C" w:rsidRDefault="00390EEC" w:rsidP="00390EEC">
      <w:pPr>
        <w:pStyle w:val="Paragrafi0"/>
      </w:pPr>
    </w:p>
    <w:p w:rsidR="00390EEC" w:rsidRPr="00390EEC" w:rsidRDefault="00390EEC" w:rsidP="00390EEC">
      <w:pPr>
        <w:pStyle w:val="Institucioni"/>
        <w:keepNext w:val="0"/>
        <w:rPr>
          <w:lang w:val="it-IT"/>
        </w:rPr>
      </w:pPr>
      <w:r w:rsidRPr="00390EEC">
        <w:rPr>
          <w:lang w:val="it-IT"/>
        </w:rPr>
        <w:t>KUVENDI</w:t>
      </w:r>
    </w:p>
    <w:p w:rsidR="00390EEC" w:rsidRPr="00390EEC" w:rsidRDefault="00390EEC" w:rsidP="00390EEC">
      <w:pPr>
        <w:pStyle w:val="Institucioni"/>
        <w:keepNext w:val="0"/>
        <w:rPr>
          <w:lang w:val="it-IT"/>
        </w:rPr>
      </w:pPr>
      <w:r w:rsidRPr="00390EEC">
        <w:rPr>
          <w:lang w:val="it-IT"/>
        </w:rPr>
        <w:t>I REPUBLIKËS SË SHQIPËRISË</w:t>
      </w:r>
    </w:p>
    <w:p w:rsidR="00390EEC" w:rsidRPr="00390EEC" w:rsidRDefault="00390EEC" w:rsidP="00390EEC">
      <w:pPr>
        <w:pStyle w:val="Paragrafi0"/>
        <w:rPr>
          <w:b/>
          <w:lang w:val="it-IT"/>
        </w:rPr>
      </w:pPr>
    </w:p>
    <w:p w:rsidR="00390EEC" w:rsidRPr="00390EEC" w:rsidRDefault="00390EEC" w:rsidP="00390EEC">
      <w:pPr>
        <w:pStyle w:val="VENDOSI0"/>
        <w:keepNext w:val="0"/>
        <w:rPr>
          <w:lang w:val="it-IT"/>
        </w:rPr>
      </w:pPr>
      <w:r w:rsidRPr="00390EEC">
        <w:rPr>
          <w:lang w:val="it-IT"/>
        </w:rPr>
        <w:t>VENDOSI:</w:t>
      </w:r>
    </w:p>
    <w:p w:rsidR="00390EEC" w:rsidRPr="00390EEC" w:rsidRDefault="00390EEC" w:rsidP="00390EEC">
      <w:pPr>
        <w:pStyle w:val="Paragrafi0"/>
        <w:rPr>
          <w:sz w:val="2"/>
          <w:szCs w:val="2"/>
          <w:lang w:val="it-IT"/>
        </w:rPr>
      </w:pPr>
    </w:p>
    <w:p w:rsidR="00390EEC" w:rsidRPr="00390EEC" w:rsidRDefault="00390EEC" w:rsidP="00390EEC">
      <w:pPr>
        <w:pStyle w:val="Paragrafi0"/>
        <w:rPr>
          <w:sz w:val="20"/>
          <w:lang w:val="it-IT"/>
        </w:rPr>
      </w:pPr>
    </w:p>
    <w:p w:rsidR="00390EEC" w:rsidRPr="00390EEC" w:rsidRDefault="00390EEC" w:rsidP="00390EEC">
      <w:pPr>
        <w:pStyle w:val="Paragrafi0"/>
        <w:rPr>
          <w:lang w:val="it-IT"/>
        </w:rPr>
      </w:pPr>
      <w:r w:rsidRPr="00390EEC">
        <w:rPr>
          <w:lang w:val="it-IT"/>
        </w:rPr>
        <w:t>Në ligjin nr. 9975, datë 28.7.2008 “Për taksat kombëtare”, të ndryshuar, bëhen këto ndryshime dhe shtesa:</w:t>
      </w:r>
    </w:p>
    <w:p w:rsidR="00390EEC" w:rsidRPr="00390EEC" w:rsidRDefault="00390EEC" w:rsidP="00390EEC">
      <w:pPr>
        <w:pStyle w:val="Paragrafi0"/>
        <w:rPr>
          <w:lang w:val="it-IT"/>
        </w:rPr>
      </w:pPr>
    </w:p>
    <w:p w:rsidR="00390EEC" w:rsidRPr="00390EEC" w:rsidRDefault="00390EEC" w:rsidP="00390EEC">
      <w:pPr>
        <w:pStyle w:val="NeniNr"/>
        <w:keepNext w:val="0"/>
        <w:rPr>
          <w:lang w:val="it-IT"/>
        </w:rPr>
      </w:pPr>
      <w:r w:rsidRPr="00390EEC">
        <w:rPr>
          <w:lang w:val="it-IT"/>
        </w:rPr>
        <w:t>Neni 1</w:t>
      </w:r>
    </w:p>
    <w:p w:rsidR="00390EEC" w:rsidRPr="00390EEC" w:rsidRDefault="00390EEC" w:rsidP="00390EEC">
      <w:pPr>
        <w:pStyle w:val="Paragrafi0"/>
        <w:rPr>
          <w:lang w:val="it-IT"/>
        </w:rPr>
      </w:pPr>
    </w:p>
    <w:p w:rsidR="00390EEC" w:rsidRPr="00390EEC" w:rsidRDefault="00390EEC" w:rsidP="00390EEC">
      <w:pPr>
        <w:pStyle w:val="Paragrafi0"/>
        <w:rPr>
          <w:lang w:val="it-IT"/>
        </w:rPr>
      </w:pPr>
      <w:r w:rsidRPr="00390EEC">
        <w:rPr>
          <w:lang w:val="it-IT"/>
        </w:rPr>
        <w:t>Në nenin 3 “Llojet e taksave kombëtare”, pikat 3 dhe 6 ndryshohen si më poshtë:</w:t>
      </w:r>
    </w:p>
    <w:p w:rsidR="00390EEC" w:rsidRPr="00390EEC" w:rsidRDefault="00390EEC" w:rsidP="00390EEC">
      <w:pPr>
        <w:pStyle w:val="Paragrafi0"/>
        <w:rPr>
          <w:lang w:val="it-IT"/>
        </w:rPr>
      </w:pPr>
      <w:r w:rsidRPr="00390EEC">
        <w:rPr>
          <w:lang w:val="it-IT"/>
        </w:rPr>
        <w:t>“3. Taksa e mjeteve të përdorura të transportit.</w:t>
      </w:r>
    </w:p>
    <w:p w:rsidR="00390EEC" w:rsidRPr="00390EEC" w:rsidRDefault="00390EEC" w:rsidP="00390EEC">
      <w:pPr>
        <w:pStyle w:val="Paragrafi0"/>
        <w:rPr>
          <w:lang w:val="it-IT"/>
        </w:rPr>
      </w:pPr>
      <w:r w:rsidRPr="00390EEC">
        <w:rPr>
          <w:lang w:val="it-IT"/>
        </w:rPr>
        <w:t>6. Taksa e karbonit për benzinën (sipas kodeve tarifore të NKM-së 2710 11 41, 2710 11 45, 2710 11 49, 2710 11 51, 2710 11 59), për gazoilin (sipas kodeve tarifore 2710 19 31, 2710 19 35, 2710 19 41, 2710 19 45, 2710 19 49) dhe për qymyrin, me krerë tariforë të NKM-së 2701 dhe 2702.”.</w:t>
      </w:r>
    </w:p>
    <w:p w:rsidR="00390EEC" w:rsidRPr="00390EEC" w:rsidRDefault="00390EEC" w:rsidP="00390EEC">
      <w:pPr>
        <w:pStyle w:val="Paragrafi0"/>
        <w:rPr>
          <w:lang w:val="it-IT"/>
        </w:rPr>
      </w:pPr>
    </w:p>
    <w:p w:rsidR="00390EEC" w:rsidRPr="00390EEC" w:rsidRDefault="00390EEC" w:rsidP="00390EEC">
      <w:pPr>
        <w:pStyle w:val="NeniNr"/>
        <w:keepNext w:val="0"/>
        <w:rPr>
          <w:lang w:val="it-IT"/>
        </w:rPr>
      </w:pPr>
      <w:r w:rsidRPr="00390EEC">
        <w:rPr>
          <w:lang w:val="it-IT"/>
        </w:rPr>
        <w:t>Neni 2</w:t>
      </w:r>
    </w:p>
    <w:p w:rsidR="00390EEC" w:rsidRPr="00390EEC" w:rsidRDefault="00390EEC" w:rsidP="00390EEC">
      <w:pPr>
        <w:pStyle w:val="Paragrafi0"/>
        <w:rPr>
          <w:lang w:val="it-IT"/>
        </w:rPr>
      </w:pPr>
    </w:p>
    <w:p w:rsidR="00390EEC" w:rsidRPr="00390EEC" w:rsidRDefault="00390EEC" w:rsidP="00390EEC">
      <w:pPr>
        <w:pStyle w:val="Paragrafi0"/>
        <w:rPr>
          <w:lang w:val="it-IT"/>
        </w:rPr>
      </w:pPr>
      <w:r w:rsidRPr="00390EEC">
        <w:rPr>
          <w:lang w:val="it-IT"/>
        </w:rPr>
        <w:t>Në nenin 4 “Niveli i taksave kombëtare”, pikat 2, 3, 4 dhe 6 ndryshohen si më poshtë:</w:t>
      </w:r>
    </w:p>
    <w:p w:rsidR="00390EEC" w:rsidRPr="00B6647A" w:rsidRDefault="00390EEC" w:rsidP="00390EEC">
      <w:pPr>
        <w:pStyle w:val="Paragrafi0"/>
        <w:rPr>
          <w:lang w:val="it-IT"/>
        </w:rPr>
      </w:pPr>
      <w:r w:rsidRPr="00390EEC">
        <w:rPr>
          <w:lang w:val="it-IT"/>
        </w:rPr>
        <w:t xml:space="preserve">“2. Taksa vjetore e qarkullimit rrugor të mjeteve caktohet sipas shtojcës nr. l, që i bashkëlidhet këtij ligji dhe është pjesë përbërëse e tij. Kjo taksë caktohet në bazë të llojit të mjetit të transportit rrugor. Niveli i taksës shprehet në një kuotë të caktuar, sipas llojit të mjetit. </w:t>
      </w:r>
      <w:r w:rsidRPr="00B6647A">
        <w:rPr>
          <w:lang w:val="it-IT"/>
        </w:rPr>
        <w:t>Detyrimi për pagimin e taksës i takon pronarit të mjetit. E ardhura nga taksa, për çdo rast, mblidhet nga strukturat e Drejtorisë së Përgjithshme të Shërbimeve të Transportit Rrugor, drejtoritë rajonale, para kryerjes së kontrollit teknik vjetor të detyrueshëm të mjetit. Për mjetet, që regjistrohen për herë të parë, taksa llogaritet proporcionalisht për periudhën e mbetur të vitit.</w:t>
      </w:r>
    </w:p>
    <w:p w:rsidR="00390EEC" w:rsidRPr="00390EEC" w:rsidRDefault="00390EEC" w:rsidP="00390EEC">
      <w:pPr>
        <w:pStyle w:val="Paragrafi0"/>
        <w:rPr>
          <w:lang w:val="it-IT"/>
        </w:rPr>
      </w:pPr>
      <w:r w:rsidRPr="00390EEC">
        <w:rPr>
          <w:lang w:val="it-IT"/>
        </w:rPr>
        <w:t>3. Taksa e mjeteve të përdorura të transportit llogaritet si më poshtë:</w:t>
      </w:r>
    </w:p>
    <w:p w:rsidR="00390EEC" w:rsidRPr="00390EEC" w:rsidRDefault="00390EEC" w:rsidP="00390EEC">
      <w:pPr>
        <w:pStyle w:val="Paragrafi0"/>
        <w:rPr>
          <w:lang w:val="it-IT"/>
        </w:rPr>
      </w:pPr>
      <w:r w:rsidRPr="00390EEC">
        <w:rPr>
          <w:lang w:val="it-IT"/>
        </w:rPr>
        <w:t>Cilindrata në cm</w:t>
      </w:r>
      <w:r w:rsidRPr="00390EEC">
        <w:rPr>
          <w:vertAlign w:val="superscript"/>
          <w:lang w:val="it-IT"/>
        </w:rPr>
        <w:t>3</w:t>
      </w:r>
      <w:r w:rsidRPr="00390EEC">
        <w:rPr>
          <w:lang w:val="it-IT"/>
        </w:rPr>
        <w:t xml:space="preserve"> x koeficienti fiks për çdo vit përdorimi x taksa fikse për llojin e karburantit. Taksa fikse për llojin e karburantit është 25 lekë për naftën dhe 20 lekë për benzinën. Koeficienti për vitet e përdorimit është:</w:t>
      </w:r>
    </w:p>
    <w:p w:rsidR="00390EEC" w:rsidRPr="00B6647A" w:rsidRDefault="00390EEC" w:rsidP="00390EEC">
      <w:pPr>
        <w:pStyle w:val="Paragrafi0"/>
        <w:rPr>
          <w:lang w:val="it-IT"/>
        </w:rPr>
      </w:pPr>
      <w:r w:rsidRPr="00B6647A">
        <w:rPr>
          <w:lang w:val="it-IT"/>
        </w:rPr>
        <w:t xml:space="preserve">a) për autoveturat (e kreut 8703): </w:t>
      </w:r>
      <w:r w:rsidRPr="00B6647A">
        <w:rPr>
          <w:lang w:val="it-IT"/>
        </w:rPr>
        <w:tab/>
      </w:r>
      <w:r w:rsidRPr="00B6647A">
        <w:rPr>
          <w:lang w:val="it-IT"/>
        </w:rPr>
        <w:tab/>
        <w:t>0,5 për çdo vit përdorimi;</w:t>
      </w:r>
    </w:p>
    <w:p w:rsidR="00390EEC" w:rsidRPr="00B6647A" w:rsidRDefault="00390EEC" w:rsidP="00390EEC">
      <w:pPr>
        <w:pStyle w:val="Paragrafi0"/>
        <w:rPr>
          <w:lang w:val="it-IT"/>
        </w:rPr>
      </w:pPr>
      <w:r w:rsidRPr="00B6647A">
        <w:rPr>
          <w:lang w:val="it-IT"/>
        </w:rPr>
        <w:t>b) për mjetet e tjera (të kreut 87):</w:t>
      </w:r>
      <w:r w:rsidRPr="00B6647A">
        <w:rPr>
          <w:lang w:val="it-IT"/>
        </w:rPr>
        <w:tab/>
      </w:r>
      <w:r w:rsidRPr="00B6647A">
        <w:rPr>
          <w:lang w:val="it-IT"/>
        </w:rPr>
        <w:tab/>
        <w:t>0,25 për çdo vit përdorimi.</w:t>
      </w:r>
    </w:p>
    <w:p w:rsidR="00390EEC" w:rsidRPr="00B6647A" w:rsidRDefault="00390EEC" w:rsidP="00390EEC">
      <w:pPr>
        <w:pStyle w:val="Paragrafi0"/>
        <w:rPr>
          <w:lang w:val="it-IT"/>
        </w:rPr>
      </w:pPr>
      <w:r w:rsidRPr="00B6647A">
        <w:rPr>
          <w:lang w:val="it-IT"/>
        </w:rPr>
        <w:t>Me “'Vite përdorimi” nënkuptohet diferenca ndërmjet vitit, kur mjeti hyn në territorin doganor të Republikës së Shqipërisë në çastin e zhdoganimit, me vitin e prodhimit.</w:t>
      </w:r>
    </w:p>
    <w:p w:rsidR="00390EEC" w:rsidRPr="00B6647A" w:rsidRDefault="00390EEC" w:rsidP="00390EEC">
      <w:pPr>
        <w:pStyle w:val="Paragrafi0"/>
        <w:rPr>
          <w:lang w:val="it-IT"/>
        </w:rPr>
      </w:pPr>
      <w:r w:rsidRPr="00B6647A">
        <w:rPr>
          <w:lang w:val="it-IT"/>
        </w:rPr>
        <w:t>Për efekt të këtij ligji, mjete të përdorura transporti konsiderohen mjetet, të cilat kanë qenë më parë të regjistruara në pronësi të të paktën një personi, përfshirë dhe personin importues apo shitës të mjetit, ose/dhe me regjistrim të përkohshëm të mjetit, jo më shumë se 3 muaj.</w:t>
      </w:r>
    </w:p>
    <w:p w:rsidR="00390EEC" w:rsidRPr="00B6647A" w:rsidRDefault="00390EEC" w:rsidP="00390EEC">
      <w:pPr>
        <w:pStyle w:val="Paragrafi0"/>
        <w:rPr>
          <w:lang w:val="it-IT"/>
        </w:rPr>
      </w:pPr>
      <w:r w:rsidRPr="00B6647A">
        <w:rPr>
          <w:lang w:val="it-IT"/>
        </w:rPr>
        <w:t xml:space="preserve">Taksa e mjeteve të përdorura të transportit arkëtohet në çastin e importimit dhe të shitjes brenda vendit. Vetëm për mjetet e përdorura të transportit, për të cilat është paguar taksa në import dhe që pësojnë shitje të tjera brenda vendit, taksa është diferenca ndërmjet taksës së llogaritur në çastin e shitjes brenda vendit dhe taksës së paguar në çastin e hedhjes së mjetit për </w:t>
      </w:r>
      <w:r w:rsidRPr="00B6647A">
        <w:rPr>
          <w:lang w:val="it-IT"/>
        </w:rPr>
        <w:lastRenderedPageBreak/>
        <w:t>qarkullim të lirë. Në rastet e shitjes së dytë e më vonë të mjetit, taksa e mjeteve të përdorura llogaritet si diferencë e taksës në çastin e shitjes me taksën e shitjes së mëparshme.</w:t>
      </w:r>
    </w:p>
    <w:p w:rsidR="00390EEC" w:rsidRPr="00B6647A" w:rsidRDefault="00390EEC" w:rsidP="00390EEC">
      <w:pPr>
        <w:pStyle w:val="Paragrafi0"/>
        <w:rPr>
          <w:lang w:val="it-IT"/>
        </w:rPr>
      </w:pPr>
      <w:r w:rsidRPr="00B6647A">
        <w:rPr>
          <w:lang w:val="it-IT"/>
        </w:rPr>
        <w:t>Detyrimin për pagimin e taksës e ka importuesi në çastin e importimit dhe shitësi në rastin e shitjes brenda vendit.</w:t>
      </w:r>
    </w:p>
    <w:p w:rsidR="00390EEC" w:rsidRPr="00B6647A" w:rsidRDefault="00390EEC" w:rsidP="00390EEC">
      <w:pPr>
        <w:pStyle w:val="Paragrafi0"/>
        <w:rPr>
          <w:lang w:val="it-IT"/>
        </w:rPr>
      </w:pPr>
      <w:r w:rsidRPr="00B6647A">
        <w:rPr>
          <w:lang w:val="it-IT"/>
        </w:rPr>
        <w:t>4. Taksa e rentës minerare caktohet sipas shtojcës nr. 2, që i bashkëlidhet këtij ligji dhe është pjesë përbërëse e tij. Çdo person fizik apo juridik, që është i licencuar dhe/ose vepron në industrinë minerare, sipas një marrëdhënieje kontraktuale me ministrin përgjegjës për ekonominë, duhet të paguajë rentë minerare për burimet natyrore që nxjerr nga/mbi/dhe nëntoka e territorit të Republikës së Shqipërisë. Renta minerare llogaritet si detyrim mujor i subjektit taksapagues, në çastin kur ai shet produkte minerare. Në rastin e eksportit të produkteve minerare, renta paguhet në çastin e bërjes së deklaratës së eksportit. 25 për qind e të ardhurave nga renta minerare i kalojnë pushtetit vendor ku zhvillohet veprimtaria.</w:t>
      </w:r>
    </w:p>
    <w:p w:rsidR="00390EEC" w:rsidRPr="00B6647A" w:rsidRDefault="00390EEC" w:rsidP="00390EEC">
      <w:pPr>
        <w:pStyle w:val="Paragrafi0"/>
        <w:rPr>
          <w:lang w:val="it-IT"/>
        </w:rPr>
      </w:pPr>
      <w:r w:rsidRPr="00B6647A">
        <w:rPr>
          <w:lang w:val="it-IT"/>
        </w:rPr>
        <w:t>Renta minerare përcaktohet duke shumëzuar vlerën e përgjithshme të shitjes me shumicë të produktit me përqindjen e rentës, sipas përcaktimeve të shtojcës nr. 2, që i bashkëlidhet këtij ligji. Pagesa e rentës minerare bëhet brenda datës 15 të muajit pasardhës, kur janë realizuar shitjet. Degët e doganave në rrethe ngarkohen për arkëtimin e kësaj rente, në rastin e eksportit të produkteve minerare, ndërsa degët e tatimeve ngarkohen për arkëtimin e kësaj rente, në rastin e shitjes së produkteve minerare brenda vendit.</w:t>
      </w:r>
    </w:p>
    <w:p w:rsidR="00390EEC" w:rsidRPr="00B6647A" w:rsidRDefault="00390EEC" w:rsidP="00390EEC">
      <w:pPr>
        <w:pStyle w:val="Paragrafi0"/>
        <w:rPr>
          <w:lang w:val="it-IT"/>
        </w:rPr>
      </w:pPr>
      <w:r w:rsidRPr="00B6647A">
        <w:rPr>
          <w:lang w:val="it-IT"/>
        </w:rPr>
        <w:t>Vlera në përqindje e rentës minerare, e përcaktuar në ligjin minerar, ndryshon sipas paragrafëve të parë e të dytë të pikës 4 të nenit 4 të këtij ligji. Përcaktimi i vlerës së rentës së pasurisë minerare, për të gjitha mineralet, sipas përcaktimeve të ligjit, kryhet në përputhje me përcaktimet e bëra në shtojcën nr. 2, që i bashkëlidhet këtij ligji.</w:t>
      </w:r>
    </w:p>
    <w:p w:rsidR="00390EEC" w:rsidRPr="00B6647A" w:rsidRDefault="00390EEC" w:rsidP="00390EEC">
      <w:pPr>
        <w:pStyle w:val="Paragrafi0"/>
        <w:rPr>
          <w:lang w:val="it-IT"/>
        </w:rPr>
      </w:pPr>
      <w:r w:rsidRPr="00B6647A">
        <w:rPr>
          <w:lang w:val="it-IT"/>
        </w:rPr>
        <w:t>Këshilli i Ministrave përcakton procedurat e arkëtimit së rentës minerare dhe dokumentacionin që duhet të paraqesë i licencuari, eksportuesi, për të vërtetuar çmimin e shitjes. Në mungesë të këtij dokumentacioni, organi i ngarkuar nga ky ligj për arkëtimin e taksës së rentës minerare, bën rivlerësimin, mbështetur në metoda alternative.</w:t>
      </w:r>
    </w:p>
    <w:p w:rsidR="00390EEC" w:rsidRPr="00B6647A" w:rsidRDefault="00390EEC" w:rsidP="00390EEC">
      <w:pPr>
        <w:pStyle w:val="Paragrafi0"/>
        <w:rPr>
          <w:lang w:val="it-IT"/>
        </w:rPr>
      </w:pPr>
      <w:r w:rsidRPr="00B6647A">
        <w:rPr>
          <w:lang w:val="it-IT"/>
        </w:rPr>
        <w:t>6. Taksa e karbonit caktohet në masën 1,5 lekë për litër për benzinën, 3 lekë për litër për gazoilin dhe 3 lekë për kilogram për qymyrin (sipas krerëve tariforë të NKM-së 2701 dhe 2702). Kjo taksë zbatohet si për karburantet dhe qymyrin e importuar, ashtu edhe për ato të prodhuara në vend.”.</w:t>
      </w:r>
    </w:p>
    <w:p w:rsidR="00390EEC" w:rsidRPr="00B6647A" w:rsidRDefault="00390EEC" w:rsidP="00390EEC">
      <w:pPr>
        <w:pStyle w:val="Paragrafi0"/>
        <w:rPr>
          <w:lang w:val="it-IT"/>
        </w:rPr>
      </w:pPr>
    </w:p>
    <w:p w:rsidR="00390EEC" w:rsidRPr="00390EEC" w:rsidRDefault="00390EEC" w:rsidP="00390EEC">
      <w:pPr>
        <w:pStyle w:val="NeniNr"/>
        <w:keepNext w:val="0"/>
        <w:rPr>
          <w:lang w:val="it-IT"/>
        </w:rPr>
      </w:pPr>
      <w:r w:rsidRPr="00390EEC">
        <w:rPr>
          <w:lang w:val="it-IT"/>
        </w:rPr>
        <w:t>Neni 3</w:t>
      </w:r>
    </w:p>
    <w:p w:rsidR="00390EEC" w:rsidRPr="00390EEC" w:rsidRDefault="00390EEC" w:rsidP="00390EEC">
      <w:pPr>
        <w:pStyle w:val="Paragrafi0"/>
        <w:rPr>
          <w:lang w:val="it-IT"/>
        </w:rPr>
      </w:pPr>
    </w:p>
    <w:p w:rsidR="00390EEC" w:rsidRPr="00390EEC" w:rsidRDefault="00390EEC" w:rsidP="00390EEC">
      <w:pPr>
        <w:pStyle w:val="Paragrafi0"/>
        <w:rPr>
          <w:lang w:val="it-IT"/>
        </w:rPr>
      </w:pPr>
      <w:r w:rsidRPr="00390EEC">
        <w:rPr>
          <w:lang w:val="it-IT"/>
        </w:rPr>
        <w:t>Në nenin 5 “Agjentët e taksave”, shkronjat “c” dhe “dh” ndryshohen si më poshtë:</w:t>
      </w:r>
    </w:p>
    <w:p w:rsidR="00390EEC" w:rsidRPr="00390EEC" w:rsidRDefault="00390EEC" w:rsidP="00390EEC">
      <w:pPr>
        <w:pStyle w:val="Paragrafi0"/>
        <w:rPr>
          <w:lang w:val="it-IT"/>
        </w:rPr>
      </w:pPr>
      <w:r w:rsidRPr="00390EEC">
        <w:rPr>
          <w:lang w:val="it-IT"/>
        </w:rPr>
        <w:t>“c) për taksën e mjeteve të përdorura të transportit ngarkohen, përkatësisht, Drejtoria e Përgjithshme e Doganave, nëpërmjet degëve të doganave në rrethe, për arkëtimin e taksës në çastin e importimit, dhe Drejtoria e Përgjithshme e Shërbimeve të Transportit Rrugor, për arkëtimin e taksës për shitjet e mjeteve brenda vendit;</w:t>
      </w:r>
    </w:p>
    <w:p w:rsidR="00390EEC" w:rsidRPr="00390EEC" w:rsidRDefault="00390EEC" w:rsidP="00390EEC">
      <w:pPr>
        <w:pStyle w:val="Paragrafi0"/>
        <w:rPr>
          <w:lang w:val="it-IT"/>
        </w:rPr>
      </w:pPr>
      <w:r w:rsidRPr="00390EEC">
        <w:rPr>
          <w:lang w:val="it-IT"/>
        </w:rPr>
        <w:t>dh) për taksën e karbonit për benzinën, gazoilin dhe qymyrin e importuar ngarkohen Drejtoria e Përgjithshme e Doganave, nëpërmjet degëve të doganave në rrethe, si dhe Drejtoria e Përgjithshme e Tatimeve, nëpërmjet degëve të saj, për benzinën, gazoilin dhe qymyrin e prodhuar në vend.”.</w:t>
      </w:r>
    </w:p>
    <w:p w:rsidR="00390EEC" w:rsidRPr="00390EEC" w:rsidRDefault="00390EEC" w:rsidP="00390EEC">
      <w:pPr>
        <w:pStyle w:val="Paragrafi0"/>
        <w:rPr>
          <w:lang w:val="it-IT"/>
        </w:rPr>
      </w:pPr>
    </w:p>
    <w:p w:rsidR="00390EEC" w:rsidRPr="00390EEC" w:rsidRDefault="00390EEC" w:rsidP="00390EEC">
      <w:pPr>
        <w:pStyle w:val="NeniNr"/>
        <w:keepNext w:val="0"/>
        <w:rPr>
          <w:lang w:val="it-IT"/>
        </w:rPr>
      </w:pPr>
      <w:r w:rsidRPr="00390EEC">
        <w:rPr>
          <w:lang w:val="it-IT"/>
        </w:rPr>
        <w:t>Neni 4</w:t>
      </w:r>
    </w:p>
    <w:p w:rsidR="00390EEC" w:rsidRPr="00390EEC" w:rsidRDefault="00390EEC" w:rsidP="00390EEC">
      <w:pPr>
        <w:pStyle w:val="Paragrafi0"/>
        <w:rPr>
          <w:lang w:val="it-IT"/>
        </w:rPr>
      </w:pPr>
    </w:p>
    <w:p w:rsidR="00390EEC" w:rsidRPr="00390EEC" w:rsidRDefault="00390EEC" w:rsidP="00390EEC">
      <w:pPr>
        <w:pStyle w:val="Paragrafi0"/>
        <w:rPr>
          <w:lang w:val="it-IT"/>
        </w:rPr>
      </w:pPr>
      <w:r w:rsidRPr="00390EEC">
        <w:rPr>
          <w:lang w:val="it-IT"/>
        </w:rPr>
        <w:t>Në nenin 8 “Komisionet që përfitojnë agjentët e taksave”, shkronjat “b”, “c” dhe “dh” të pikës 2 ndryshohen si më poshtë:</w:t>
      </w:r>
    </w:p>
    <w:p w:rsidR="00390EEC" w:rsidRPr="00390EEC" w:rsidRDefault="00390EEC" w:rsidP="00390EEC">
      <w:pPr>
        <w:pStyle w:val="Paragrafi0"/>
        <w:rPr>
          <w:lang w:val="it-IT"/>
        </w:rPr>
      </w:pPr>
      <w:r w:rsidRPr="00390EEC">
        <w:rPr>
          <w:lang w:val="it-IT"/>
        </w:rPr>
        <w:t>“b) për taksën vjetore të qarkullimit rrugor të mjeteve, Drejtorisë së Përgjithshme të Transportit Rrugor, 6 për qind;</w:t>
      </w:r>
    </w:p>
    <w:p w:rsidR="00390EEC" w:rsidRPr="00390EEC" w:rsidRDefault="00390EEC" w:rsidP="00390EEC">
      <w:pPr>
        <w:pStyle w:val="Paragrafi0"/>
        <w:rPr>
          <w:lang w:val="it-IT"/>
        </w:rPr>
      </w:pPr>
      <w:r w:rsidRPr="00390EEC">
        <w:rPr>
          <w:lang w:val="it-IT"/>
        </w:rPr>
        <w:t>c) për taksën e mjeteve të përdorura të transportit, Drejtorisë së Përgjithshme të Shërbimeve të Transportit Rrugor, 2 për qind;</w:t>
      </w:r>
    </w:p>
    <w:p w:rsidR="00390EEC" w:rsidRPr="00390EEC" w:rsidRDefault="00390EEC" w:rsidP="00390EEC">
      <w:pPr>
        <w:pStyle w:val="Paragrafi0"/>
        <w:rPr>
          <w:lang w:val="it-IT"/>
        </w:rPr>
      </w:pPr>
      <w:r w:rsidRPr="00390EEC">
        <w:rPr>
          <w:lang w:val="it-IT"/>
        </w:rPr>
        <w:lastRenderedPageBreak/>
        <w:t>dh) për taksën e karbonit, 0 për qind.”.</w:t>
      </w:r>
    </w:p>
    <w:p w:rsidR="00390EEC" w:rsidRPr="00390EEC" w:rsidRDefault="00390EEC" w:rsidP="00390EEC">
      <w:pPr>
        <w:pStyle w:val="Paragrafi0"/>
        <w:rPr>
          <w:lang w:val="it-IT"/>
        </w:rPr>
      </w:pPr>
    </w:p>
    <w:p w:rsidR="00390EEC" w:rsidRPr="00390EEC" w:rsidRDefault="00390EEC" w:rsidP="00390EEC">
      <w:pPr>
        <w:pStyle w:val="Paragrafi0"/>
        <w:rPr>
          <w:lang w:val="it-IT"/>
        </w:rPr>
      </w:pPr>
    </w:p>
    <w:p w:rsidR="00390EEC" w:rsidRPr="00390EEC" w:rsidRDefault="00390EEC" w:rsidP="00390EEC">
      <w:pPr>
        <w:pStyle w:val="Paragrafi0"/>
        <w:rPr>
          <w:lang w:val="it-IT"/>
        </w:rPr>
      </w:pPr>
    </w:p>
    <w:p w:rsidR="00390EEC" w:rsidRPr="00390EEC" w:rsidRDefault="00390EEC" w:rsidP="00390EEC">
      <w:pPr>
        <w:pStyle w:val="NeniNr"/>
        <w:keepNext w:val="0"/>
        <w:rPr>
          <w:lang w:val="it-IT"/>
        </w:rPr>
      </w:pPr>
      <w:r w:rsidRPr="00390EEC">
        <w:rPr>
          <w:lang w:val="it-IT"/>
        </w:rPr>
        <w:t>Neni 5</w:t>
      </w:r>
    </w:p>
    <w:p w:rsidR="00390EEC" w:rsidRPr="00390EEC" w:rsidRDefault="00390EEC" w:rsidP="00390EEC">
      <w:pPr>
        <w:pStyle w:val="Paragrafi0"/>
        <w:rPr>
          <w:lang w:val="it-IT"/>
        </w:rPr>
      </w:pPr>
    </w:p>
    <w:p w:rsidR="00390EEC" w:rsidRPr="00390EEC" w:rsidRDefault="00390EEC" w:rsidP="00390EEC">
      <w:pPr>
        <w:pStyle w:val="Paragrafi0"/>
        <w:rPr>
          <w:lang w:val="it-IT"/>
        </w:rPr>
      </w:pPr>
      <w:r w:rsidRPr="00390EEC">
        <w:rPr>
          <w:lang w:val="it-IT"/>
        </w:rPr>
        <w:t>Në nenin 9 bëhen ndryshimet e mëposhtme:</w:t>
      </w:r>
    </w:p>
    <w:p w:rsidR="00390EEC" w:rsidRPr="00390EEC" w:rsidRDefault="00390EEC" w:rsidP="00390EEC">
      <w:pPr>
        <w:pStyle w:val="Paragrafi0"/>
        <w:rPr>
          <w:lang w:val="it-IT"/>
        </w:rPr>
      </w:pPr>
      <w:r w:rsidRPr="00390EEC">
        <w:rPr>
          <w:lang w:val="it-IT"/>
        </w:rPr>
        <w:t>1. Shkronjat “b” dhe “b. l” të pikës 1 ndryshohen si më poshtë:</w:t>
      </w:r>
    </w:p>
    <w:p w:rsidR="00390EEC" w:rsidRPr="00390EEC" w:rsidRDefault="00390EEC" w:rsidP="00390EEC">
      <w:pPr>
        <w:pStyle w:val="Paragrafi0"/>
        <w:rPr>
          <w:lang w:val="it-IT"/>
        </w:rPr>
      </w:pPr>
      <w:r w:rsidRPr="00390EEC">
        <w:rPr>
          <w:lang w:val="it-IT"/>
        </w:rPr>
        <w:t>“b) personat fizikë ose juridikë, të cilët deklarojnë, brenda muajit janar të vitit në vazhdim, se nuk do të qarkullojnë me mjetet në pronësi të tyre gjatë këtij viti kalendarik, ose do të dalin përfundimisht nga qarkullimi dhe dorëzojnë pranë Drejtorisë së Përgjithshme të Shërbimeve të Transportit Rrugor targën dhe lejen e qarkullimit të mjetit;</w:t>
      </w:r>
    </w:p>
    <w:p w:rsidR="00390EEC" w:rsidRPr="00390EEC" w:rsidRDefault="00390EEC" w:rsidP="00390EEC">
      <w:pPr>
        <w:pStyle w:val="Paragrafi0"/>
        <w:rPr>
          <w:lang w:val="it-IT"/>
        </w:rPr>
      </w:pPr>
      <w:r w:rsidRPr="00390EEC">
        <w:rPr>
          <w:lang w:val="it-IT"/>
        </w:rPr>
        <w:t>b.1) pagesat e taksës së mjeteve të bllokuara me vendim të gjykatës, prokurorisë etj., për periudhën në të cilën mjeti ka qenë i bllokuar.”.</w:t>
      </w:r>
    </w:p>
    <w:p w:rsidR="00390EEC" w:rsidRPr="00390EEC" w:rsidRDefault="00390EEC" w:rsidP="00390EEC">
      <w:pPr>
        <w:pStyle w:val="Paragrafi0"/>
        <w:rPr>
          <w:lang w:val="it-IT"/>
        </w:rPr>
      </w:pPr>
      <w:r w:rsidRPr="00390EEC">
        <w:rPr>
          <w:lang w:val="it-IT"/>
        </w:rPr>
        <w:t>2. Pika 2 “Përjashtimet nga pagimi i taksave kombëtare” ndryshohet si më poshtë:</w:t>
      </w:r>
    </w:p>
    <w:p w:rsidR="00390EEC" w:rsidRPr="00390EEC" w:rsidRDefault="00390EEC" w:rsidP="00390EEC">
      <w:pPr>
        <w:pStyle w:val="Paragrafi0"/>
        <w:rPr>
          <w:lang w:val="it-IT"/>
        </w:rPr>
      </w:pPr>
      <w:r w:rsidRPr="00390EEC">
        <w:rPr>
          <w:lang w:val="it-IT"/>
        </w:rPr>
        <w:t>“2. Përjashtohen nga pagimi i taksës së mjeteve të përdorura të transportit, në import dhe në shitje, autoveturat tip 4+1 vende dhe me cilindratë jo më shumë se 2500 kubikë, kur këto mjete kalojnë në zotërim të invalidëve e të veteranëve të luftës kundër pushtuesve nazifashistë të popullit shqiptar, invalidëve të punës, të verbërve, invalidëve paraplegjikë dhe tetraplegjikë që e fitojnë këtë status në bazë të ligjeve përkatëse dhe përdoren vetëm për nevojat e tyre personale dhe jo për veprimtari private.”.</w:t>
      </w:r>
    </w:p>
    <w:p w:rsidR="00390EEC" w:rsidRPr="00390EEC" w:rsidRDefault="00390EEC" w:rsidP="00390EEC">
      <w:pPr>
        <w:pStyle w:val="Paragrafi0"/>
        <w:rPr>
          <w:lang w:val="it-IT"/>
        </w:rPr>
      </w:pPr>
    </w:p>
    <w:p w:rsidR="00390EEC" w:rsidRPr="00390EEC" w:rsidRDefault="00390EEC" w:rsidP="00390EEC">
      <w:pPr>
        <w:pStyle w:val="NeniNr"/>
        <w:keepNext w:val="0"/>
        <w:rPr>
          <w:lang w:val="it-IT"/>
        </w:rPr>
      </w:pPr>
      <w:r w:rsidRPr="00390EEC">
        <w:rPr>
          <w:lang w:val="it-IT"/>
        </w:rPr>
        <w:t>Neni 6</w:t>
      </w:r>
    </w:p>
    <w:p w:rsidR="00390EEC" w:rsidRPr="00390EEC" w:rsidRDefault="00390EEC" w:rsidP="00390EEC">
      <w:pPr>
        <w:pStyle w:val="Paragrafi0"/>
        <w:rPr>
          <w:lang w:val="it-IT"/>
        </w:rPr>
      </w:pPr>
    </w:p>
    <w:p w:rsidR="00390EEC" w:rsidRPr="00390EEC" w:rsidRDefault="00390EEC" w:rsidP="00390EEC">
      <w:pPr>
        <w:pStyle w:val="Paragrafi0"/>
        <w:rPr>
          <w:lang w:val="it-IT"/>
        </w:rPr>
      </w:pPr>
      <w:r w:rsidRPr="00390EEC">
        <w:rPr>
          <w:lang w:val="it-IT"/>
        </w:rPr>
        <w:t>1.  Në nenin 11 shkronja “ë” shfuqizohet.</w:t>
      </w:r>
    </w:p>
    <w:p w:rsidR="00390EEC" w:rsidRPr="00390EEC" w:rsidRDefault="00390EEC" w:rsidP="00390EEC">
      <w:pPr>
        <w:pStyle w:val="Paragrafi0"/>
        <w:rPr>
          <w:lang w:val="it-IT"/>
        </w:rPr>
      </w:pPr>
      <w:r w:rsidRPr="00390EEC">
        <w:rPr>
          <w:lang w:val="it-IT"/>
        </w:rPr>
        <w:t>2. Të gjitha detyrimet e prapambetura të tarifës së shërbimit për qarkullimin e automjeteve të huaja  falen. Procedurat e faljes së tarifës  së shërbimit për qarkullimin e automjeteve të huaja caktohen me udhëzim të   Ministrit të Financave.</w:t>
      </w:r>
    </w:p>
    <w:p w:rsidR="00390EEC" w:rsidRPr="00390EEC" w:rsidRDefault="00390EEC" w:rsidP="00390EEC">
      <w:pPr>
        <w:pStyle w:val="Paragrafi0"/>
        <w:rPr>
          <w:lang w:val="it-IT"/>
        </w:rPr>
      </w:pPr>
    </w:p>
    <w:p w:rsidR="00390EEC" w:rsidRPr="00390EEC" w:rsidRDefault="00390EEC" w:rsidP="00390EEC">
      <w:pPr>
        <w:pStyle w:val="NeniNr"/>
        <w:keepNext w:val="0"/>
        <w:rPr>
          <w:lang w:val="it-IT"/>
        </w:rPr>
      </w:pPr>
      <w:r w:rsidRPr="00390EEC">
        <w:rPr>
          <w:lang w:val="it-IT"/>
        </w:rPr>
        <w:t>Neni 7</w:t>
      </w:r>
    </w:p>
    <w:p w:rsidR="00390EEC" w:rsidRPr="00390EEC" w:rsidRDefault="00390EEC" w:rsidP="00390EEC">
      <w:pPr>
        <w:pStyle w:val="Paragrafi0"/>
        <w:rPr>
          <w:lang w:val="it-IT"/>
        </w:rPr>
      </w:pPr>
    </w:p>
    <w:p w:rsidR="00390EEC" w:rsidRPr="00390EEC" w:rsidRDefault="00390EEC" w:rsidP="00390EEC">
      <w:pPr>
        <w:pStyle w:val="Paragrafi0"/>
        <w:rPr>
          <w:lang w:val="it-IT"/>
        </w:rPr>
      </w:pPr>
      <w:r w:rsidRPr="00390EEC">
        <w:rPr>
          <w:lang w:val="it-IT"/>
        </w:rPr>
        <w:t>Pas nenit 11 shtohet neni 11/1 me këtë përmbajtje:</w:t>
      </w:r>
    </w:p>
    <w:p w:rsidR="00390EEC" w:rsidRPr="00390EEC" w:rsidRDefault="00390EEC" w:rsidP="00390EEC">
      <w:pPr>
        <w:pStyle w:val="Paragrafi0"/>
        <w:rPr>
          <w:sz w:val="16"/>
          <w:lang w:val="it-IT"/>
        </w:rPr>
      </w:pPr>
    </w:p>
    <w:p w:rsidR="00390EEC" w:rsidRPr="00390EEC" w:rsidRDefault="00390EEC" w:rsidP="00390EEC">
      <w:pPr>
        <w:pStyle w:val="NeniNr"/>
        <w:keepNext w:val="0"/>
        <w:rPr>
          <w:lang w:val="it-IT"/>
        </w:rPr>
      </w:pPr>
      <w:r w:rsidRPr="00390EEC">
        <w:rPr>
          <w:lang w:val="it-IT"/>
        </w:rPr>
        <w:t>“Neni 11/1</w:t>
      </w:r>
    </w:p>
    <w:p w:rsidR="00390EEC" w:rsidRPr="00390EEC" w:rsidRDefault="00390EEC" w:rsidP="00390EEC">
      <w:pPr>
        <w:pStyle w:val="NeniTitull"/>
        <w:keepNext w:val="0"/>
        <w:rPr>
          <w:lang w:val="it-IT"/>
        </w:rPr>
      </w:pPr>
      <w:r w:rsidRPr="00390EEC">
        <w:rPr>
          <w:lang w:val="it-IT"/>
        </w:rPr>
        <w:t>Përjashtimet nga pagesa e tarifave të shërbimit</w:t>
      </w:r>
    </w:p>
    <w:p w:rsidR="00390EEC" w:rsidRPr="00390EEC" w:rsidRDefault="00390EEC" w:rsidP="00390EEC">
      <w:pPr>
        <w:pStyle w:val="Paragrafi0"/>
        <w:rPr>
          <w:sz w:val="16"/>
          <w:lang w:val="it-IT"/>
        </w:rPr>
      </w:pPr>
    </w:p>
    <w:p w:rsidR="00390EEC" w:rsidRPr="00390EEC" w:rsidRDefault="00390EEC" w:rsidP="00390EEC">
      <w:pPr>
        <w:pStyle w:val="Paragrafi0"/>
        <w:rPr>
          <w:lang w:val="it-IT"/>
        </w:rPr>
      </w:pPr>
      <w:r w:rsidRPr="00390EEC">
        <w:rPr>
          <w:lang w:val="it-IT"/>
        </w:rPr>
        <w:t>1. Personat që gëzojnë statusin e invalidit, në bazë të ligjit nr. 7889, datë 14.12.1994 “Për statusin e invalidit”, të ndryshuar, statusin e invalidit të luftës, në bazë të ligjit nr. 7663, datë 20.1.1993 “Për statusin e invalidit të luftës kundër pushtuesve nazifashistë të popullit shqiptar”, statusin e veteranit të luftës, në bazë të  ligjit nr. 7874, datë 17.11.1994  “Për statusin  e veteranit të luftës kundër pushtuesve nazifashistë të popullit shqiptar”, të ndryshuar, apo statusin e të verbrit, në bazë të ligjit nr. 8098, datë 28.3.1996 “Për statusin e të verbrit”, përjashtohen nga:</w:t>
      </w:r>
    </w:p>
    <w:p w:rsidR="00390EEC" w:rsidRPr="00B6647A" w:rsidRDefault="00390EEC" w:rsidP="00390EEC">
      <w:pPr>
        <w:pStyle w:val="Paragrafi0"/>
        <w:rPr>
          <w:lang w:val="it-IT"/>
        </w:rPr>
      </w:pPr>
      <w:r w:rsidRPr="00B6647A">
        <w:rPr>
          <w:lang w:val="it-IT"/>
        </w:rPr>
        <w:t>a) tarifa për shërbimet konsullore e Ministrisë se Punëve të Jashtme apo e ambasadave tona jashtë vendit;</w:t>
      </w:r>
    </w:p>
    <w:p w:rsidR="00390EEC" w:rsidRPr="00B6647A" w:rsidRDefault="00390EEC" w:rsidP="00390EEC">
      <w:pPr>
        <w:pStyle w:val="Paragrafi0"/>
        <w:rPr>
          <w:lang w:val="it-IT"/>
        </w:rPr>
      </w:pPr>
      <w:r w:rsidRPr="00B6647A">
        <w:rPr>
          <w:lang w:val="it-IT"/>
        </w:rPr>
        <w:t>b) tarifa për përdorimin e aparateve televizive e Radiotelevizionit Publik;</w:t>
      </w:r>
    </w:p>
    <w:p w:rsidR="00390EEC" w:rsidRPr="00B6647A" w:rsidRDefault="00390EEC" w:rsidP="00390EEC">
      <w:pPr>
        <w:pStyle w:val="Paragrafi0"/>
        <w:rPr>
          <w:lang w:val="it-IT"/>
        </w:rPr>
      </w:pPr>
      <w:r w:rsidRPr="00B6647A">
        <w:rPr>
          <w:lang w:val="it-IT"/>
        </w:rPr>
        <w:t>c) tarifa për pajisjen me pasaportë lundrimi e Kapitenerisë së Porteve;</w:t>
      </w:r>
    </w:p>
    <w:p w:rsidR="00390EEC" w:rsidRPr="00B6647A" w:rsidRDefault="00390EEC" w:rsidP="00390EEC">
      <w:pPr>
        <w:pStyle w:val="Paragrafi0"/>
        <w:rPr>
          <w:lang w:val="it-IT"/>
        </w:rPr>
      </w:pPr>
      <w:r w:rsidRPr="00B6647A">
        <w:rPr>
          <w:lang w:val="it-IT"/>
        </w:rPr>
        <w:t>ç) tarifa e pajisjes me leje drejtimi e Drejtorisë së Përgjithshme të Shërbimeve të Transportit Rrugor.</w:t>
      </w:r>
    </w:p>
    <w:p w:rsidR="00390EEC" w:rsidRPr="00B6647A" w:rsidRDefault="00390EEC" w:rsidP="00390EEC">
      <w:pPr>
        <w:pStyle w:val="Paragrafi0"/>
        <w:rPr>
          <w:lang w:val="it-IT"/>
        </w:rPr>
      </w:pPr>
      <w:r w:rsidRPr="00B6647A">
        <w:rPr>
          <w:lang w:val="it-IT"/>
        </w:rPr>
        <w:t>2. Personat e sipërpërmendur nuk i përfitojnë këto përjashtime nëse kryejnë veprimtari private si persona fizikë apo juridikë.”.</w:t>
      </w:r>
    </w:p>
    <w:p w:rsidR="00390EEC" w:rsidRPr="00B6647A" w:rsidRDefault="00390EEC" w:rsidP="00390EEC">
      <w:pPr>
        <w:pStyle w:val="Paragrafi0"/>
        <w:rPr>
          <w:sz w:val="16"/>
          <w:lang w:val="it-IT"/>
        </w:rPr>
      </w:pPr>
    </w:p>
    <w:p w:rsidR="00390EEC" w:rsidRPr="00390EEC" w:rsidRDefault="00390EEC" w:rsidP="00390EEC">
      <w:pPr>
        <w:pStyle w:val="NeniNr"/>
        <w:keepNext w:val="0"/>
        <w:rPr>
          <w:lang w:val="it-IT"/>
        </w:rPr>
      </w:pPr>
      <w:r w:rsidRPr="00390EEC">
        <w:rPr>
          <w:lang w:val="it-IT"/>
        </w:rPr>
        <w:t>Neni 8</w:t>
      </w:r>
    </w:p>
    <w:p w:rsidR="00390EEC" w:rsidRPr="00390EEC" w:rsidRDefault="00390EEC" w:rsidP="00390EEC">
      <w:pPr>
        <w:pStyle w:val="Paragrafi0"/>
        <w:rPr>
          <w:sz w:val="16"/>
          <w:lang w:val="it-IT"/>
        </w:rPr>
      </w:pPr>
    </w:p>
    <w:p w:rsidR="00390EEC" w:rsidRPr="00390EEC" w:rsidRDefault="00390EEC" w:rsidP="00390EEC">
      <w:pPr>
        <w:pStyle w:val="Paragrafi0"/>
        <w:rPr>
          <w:lang w:val="it-IT"/>
        </w:rPr>
      </w:pPr>
      <w:r w:rsidRPr="00390EEC">
        <w:rPr>
          <w:lang w:val="it-IT"/>
        </w:rPr>
        <w:t>Ky ligji hyn në fuqi 15 ditë pas botimit në Fletoren Zyrtare.</w:t>
      </w:r>
    </w:p>
    <w:p w:rsidR="00390EEC" w:rsidRPr="00390EEC" w:rsidRDefault="00390EEC" w:rsidP="00390EEC">
      <w:pPr>
        <w:pStyle w:val="Paragrafi0"/>
        <w:rPr>
          <w:lang w:val="it-IT"/>
        </w:rPr>
      </w:pPr>
    </w:p>
    <w:p w:rsidR="00390EEC" w:rsidRPr="009E6281" w:rsidRDefault="00390EEC" w:rsidP="00390EEC">
      <w:pPr>
        <w:pStyle w:val="Paragrafi0"/>
        <w:ind w:firstLine="0"/>
        <w:rPr>
          <w:sz w:val="23"/>
          <w:szCs w:val="23"/>
          <w:lang w:val="sq-AL"/>
        </w:rPr>
      </w:pPr>
      <w:r>
        <w:rPr>
          <w:b/>
          <w:sz w:val="23"/>
          <w:szCs w:val="23"/>
          <w:lang w:val="sq-AL"/>
        </w:rPr>
        <w:t>Shpallur me dekretin nr.6598, datë 7.6</w:t>
      </w:r>
      <w:r w:rsidRPr="009E6281">
        <w:rPr>
          <w:b/>
          <w:sz w:val="23"/>
          <w:szCs w:val="23"/>
          <w:lang w:val="sq-AL"/>
        </w:rPr>
        <w:t>.2010 të Presidentit të Republikës së Shqipërisë, Bamir Topi</w:t>
      </w:r>
    </w:p>
    <w:p w:rsidR="00390EEC" w:rsidRPr="00390EEC" w:rsidRDefault="00390EEC" w:rsidP="00390EEC">
      <w:pPr>
        <w:pStyle w:val="Paragrafi0"/>
        <w:rPr>
          <w:lang w:val="it-IT"/>
        </w:rPr>
      </w:pPr>
    </w:p>
    <w:p w:rsidR="00390EEC" w:rsidRPr="00390EEC" w:rsidRDefault="00390EEC" w:rsidP="00390EEC">
      <w:pPr>
        <w:pStyle w:val="TitulliTitull"/>
        <w:keepNext w:val="0"/>
        <w:rPr>
          <w:lang w:val="it-IT"/>
        </w:rPr>
      </w:pPr>
      <w:r w:rsidRPr="00390EEC">
        <w:rPr>
          <w:lang w:val="it-IT"/>
        </w:rPr>
        <w:t>SHTOJCA Nr. 2</w:t>
      </w:r>
    </w:p>
    <w:p w:rsidR="00390EEC" w:rsidRPr="00390EEC" w:rsidRDefault="00390EEC" w:rsidP="00390EEC">
      <w:pPr>
        <w:pStyle w:val="TitulliTitull"/>
        <w:keepNext w:val="0"/>
        <w:rPr>
          <w:lang w:val="it-IT"/>
        </w:rPr>
      </w:pPr>
      <w:r w:rsidRPr="00390EEC">
        <w:rPr>
          <w:lang w:val="it-IT"/>
        </w:rPr>
        <w:t>PËRQINDJA E RENTËS MINERARE SIPAS KLASIFIKIMIT</w:t>
      </w:r>
    </w:p>
    <w:p w:rsidR="00390EEC" w:rsidRPr="00390EEC" w:rsidRDefault="00390EEC" w:rsidP="00390EEC">
      <w:pPr>
        <w:pStyle w:val="Paragrafi0"/>
        <w:rPr>
          <w:lang w:val="it-IT"/>
        </w:rPr>
      </w:pPr>
    </w:p>
    <w:tbl>
      <w:tblPr>
        <w:tblStyle w:val="TableGrid"/>
        <w:tblW w:w="0" w:type="auto"/>
        <w:tblLook w:val="01E0" w:firstRow="1" w:lastRow="1" w:firstColumn="1" w:lastColumn="1" w:noHBand="0" w:noVBand="0"/>
      </w:tblPr>
      <w:tblGrid>
        <w:gridCol w:w="528"/>
        <w:gridCol w:w="7037"/>
        <w:gridCol w:w="1158"/>
      </w:tblGrid>
      <w:tr w:rsidR="00390EEC" w:rsidRPr="008D1055" w:rsidTr="00390EEC">
        <w:tc>
          <w:tcPr>
            <w:tcW w:w="0" w:type="auto"/>
          </w:tcPr>
          <w:p w:rsidR="00390EEC" w:rsidRPr="008D1055" w:rsidRDefault="00390EEC" w:rsidP="00390EEC">
            <w:pPr>
              <w:pStyle w:val="Paragrafi0"/>
              <w:ind w:firstLine="0"/>
              <w:jc w:val="center"/>
              <w:rPr>
                <w:b/>
              </w:rPr>
            </w:pPr>
            <w:r w:rsidRPr="008D1055">
              <w:rPr>
                <w:b/>
              </w:rPr>
              <w:t>Nr.</w:t>
            </w:r>
          </w:p>
        </w:tc>
        <w:tc>
          <w:tcPr>
            <w:tcW w:w="0" w:type="auto"/>
          </w:tcPr>
          <w:p w:rsidR="00390EEC" w:rsidRPr="008D1055" w:rsidRDefault="00390EEC" w:rsidP="00390EEC">
            <w:pPr>
              <w:pStyle w:val="Paragrafi0"/>
              <w:ind w:firstLine="0"/>
              <w:jc w:val="center"/>
              <w:rPr>
                <w:b/>
              </w:rPr>
            </w:pPr>
            <w:r w:rsidRPr="008D1055">
              <w:rPr>
                <w:b/>
              </w:rPr>
              <w:t>Emërtimi i grupit të mineraleve sipas ligjit minerar</w:t>
            </w:r>
          </w:p>
        </w:tc>
        <w:tc>
          <w:tcPr>
            <w:tcW w:w="1156" w:type="dxa"/>
          </w:tcPr>
          <w:p w:rsidR="00390EEC" w:rsidRPr="008D1055" w:rsidRDefault="00390EEC" w:rsidP="00390EEC">
            <w:pPr>
              <w:pStyle w:val="Paragrafi0"/>
              <w:ind w:firstLine="0"/>
              <w:jc w:val="center"/>
              <w:rPr>
                <w:b/>
              </w:rPr>
            </w:pPr>
            <w:r w:rsidRPr="008D1055">
              <w:rPr>
                <w:b/>
              </w:rPr>
              <w:t>Përqindja e rentës minerare</w:t>
            </w:r>
          </w:p>
        </w:tc>
      </w:tr>
      <w:tr w:rsidR="00390EEC" w:rsidRPr="008D1055" w:rsidTr="00390EEC">
        <w:tc>
          <w:tcPr>
            <w:tcW w:w="0" w:type="auto"/>
          </w:tcPr>
          <w:p w:rsidR="00390EEC" w:rsidRPr="008D1055" w:rsidRDefault="00390EEC" w:rsidP="00390EEC">
            <w:pPr>
              <w:pStyle w:val="Paragrafi0"/>
              <w:ind w:firstLine="0"/>
              <w:rPr>
                <w:b/>
              </w:rPr>
            </w:pPr>
            <w:r w:rsidRPr="008D1055">
              <w:rPr>
                <w:b/>
              </w:rPr>
              <w:t>I</w:t>
            </w:r>
          </w:p>
        </w:tc>
        <w:tc>
          <w:tcPr>
            <w:tcW w:w="0" w:type="auto"/>
          </w:tcPr>
          <w:p w:rsidR="00390EEC" w:rsidRPr="00390EEC" w:rsidRDefault="00390EEC" w:rsidP="00390EEC">
            <w:pPr>
              <w:pStyle w:val="Paragrafi0"/>
              <w:ind w:firstLine="0"/>
              <w:rPr>
                <w:b/>
                <w:lang w:val="it-IT"/>
              </w:rPr>
            </w:pPr>
            <w:r w:rsidRPr="00390EEC">
              <w:rPr>
                <w:b/>
                <w:lang w:val="it-IT"/>
              </w:rPr>
              <w:t>Grupi i parë (I)MINERALET METALIKE</w:t>
            </w:r>
          </w:p>
        </w:tc>
        <w:tc>
          <w:tcPr>
            <w:tcW w:w="1156" w:type="dxa"/>
          </w:tcPr>
          <w:p w:rsidR="00390EEC" w:rsidRPr="00390EEC" w:rsidRDefault="00390EEC" w:rsidP="00390EEC">
            <w:pPr>
              <w:pStyle w:val="Paragrafi0"/>
              <w:rPr>
                <w:lang w:val="it-IT"/>
              </w:rPr>
            </w:pPr>
          </w:p>
        </w:tc>
      </w:tr>
      <w:tr w:rsidR="00390EEC" w:rsidRPr="008D1055" w:rsidTr="00390EEC">
        <w:tc>
          <w:tcPr>
            <w:tcW w:w="0" w:type="auto"/>
          </w:tcPr>
          <w:p w:rsidR="00390EEC" w:rsidRPr="008D1055" w:rsidRDefault="00390EEC" w:rsidP="00390EEC">
            <w:pPr>
              <w:pStyle w:val="Paragrafi0"/>
              <w:ind w:firstLine="0"/>
            </w:pPr>
            <w:r w:rsidRPr="008D1055">
              <w:t>1</w:t>
            </w:r>
          </w:p>
        </w:tc>
        <w:tc>
          <w:tcPr>
            <w:tcW w:w="0" w:type="auto"/>
          </w:tcPr>
          <w:p w:rsidR="00390EEC" w:rsidRPr="008D1055" w:rsidRDefault="00390EEC" w:rsidP="00390EEC">
            <w:pPr>
              <w:pStyle w:val="Paragrafi0"/>
              <w:ind w:firstLine="0"/>
              <w:jc w:val="left"/>
            </w:pPr>
            <w:r w:rsidRPr="008D1055">
              <w:t>Mineralet e Argjendit</w:t>
            </w:r>
          </w:p>
        </w:tc>
        <w:tc>
          <w:tcPr>
            <w:tcW w:w="1156" w:type="dxa"/>
          </w:tcPr>
          <w:p w:rsidR="00390EEC" w:rsidRPr="008D1055" w:rsidRDefault="00390EEC" w:rsidP="00390EEC">
            <w:pPr>
              <w:pStyle w:val="Paragrafi0"/>
              <w:jc w:val="left"/>
            </w:pPr>
            <w:r w:rsidRPr="008D1055">
              <w:t>10</w:t>
            </w:r>
          </w:p>
        </w:tc>
      </w:tr>
      <w:tr w:rsidR="00390EEC" w:rsidRPr="008D1055" w:rsidTr="00390EEC">
        <w:tc>
          <w:tcPr>
            <w:tcW w:w="0" w:type="auto"/>
          </w:tcPr>
          <w:p w:rsidR="00390EEC" w:rsidRPr="008D1055" w:rsidRDefault="00390EEC" w:rsidP="00390EEC">
            <w:pPr>
              <w:pStyle w:val="Paragrafi0"/>
              <w:ind w:firstLine="0"/>
            </w:pPr>
            <w:r w:rsidRPr="008D1055">
              <w:t>2</w:t>
            </w:r>
          </w:p>
        </w:tc>
        <w:tc>
          <w:tcPr>
            <w:tcW w:w="0" w:type="auto"/>
          </w:tcPr>
          <w:p w:rsidR="00390EEC" w:rsidRPr="008D1055" w:rsidRDefault="00390EEC" w:rsidP="00390EEC">
            <w:pPr>
              <w:pStyle w:val="Paragrafi0"/>
              <w:ind w:firstLine="0"/>
              <w:jc w:val="left"/>
            </w:pPr>
            <w:r w:rsidRPr="008D1055">
              <w:t>Mineralet e Arit</w:t>
            </w:r>
          </w:p>
        </w:tc>
        <w:tc>
          <w:tcPr>
            <w:tcW w:w="1156" w:type="dxa"/>
          </w:tcPr>
          <w:p w:rsidR="00390EEC" w:rsidRPr="008D1055" w:rsidRDefault="00390EEC" w:rsidP="00390EEC">
            <w:pPr>
              <w:pStyle w:val="Paragrafi0"/>
              <w:jc w:val="left"/>
            </w:pPr>
            <w:r w:rsidRPr="008D1055">
              <w:t>10</w:t>
            </w:r>
          </w:p>
        </w:tc>
      </w:tr>
      <w:tr w:rsidR="00390EEC" w:rsidRPr="008D1055" w:rsidTr="00390EEC">
        <w:tc>
          <w:tcPr>
            <w:tcW w:w="0" w:type="auto"/>
          </w:tcPr>
          <w:p w:rsidR="00390EEC" w:rsidRPr="008D1055" w:rsidRDefault="00390EEC" w:rsidP="00390EEC">
            <w:pPr>
              <w:pStyle w:val="Paragrafi0"/>
              <w:ind w:firstLine="0"/>
            </w:pPr>
            <w:r w:rsidRPr="008D1055">
              <w:t>3</w:t>
            </w:r>
          </w:p>
        </w:tc>
        <w:tc>
          <w:tcPr>
            <w:tcW w:w="0" w:type="auto"/>
          </w:tcPr>
          <w:p w:rsidR="00390EEC" w:rsidRPr="008D1055" w:rsidRDefault="00390EEC" w:rsidP="00390EEC">
            <w:pPr>
              <w:pStyle w:val="Paragrafi0"/>
              <w:ind w:firstLine="0"/>
              <w:jc w:val="left"/>
            </w:pPr>
            <w:r w:rsidRPr="008D1055">
              <w:t>Mineralet e Bakrit</w:t>
            </w:r>
          </w:p>
        </w:tc>
        <w:tc>
          <w:tcPr>
            <w:tcW w:w="1156" w:type="dxa"/>
          </w:tcPr>
          <w:p w:rsidR="00390EEC" w:rsidRPr="008D1055" w:rsidRDefault="00390EEC" w:rsidP="00390EEC">
            <w:pPr>
              <w:pStyle w:val="Paragrafi0"/>
              <w:jc w:val="right"/>
            </w:pPr>
            <w:r w:rsidRPr="008D1055">
              <w:t>6</w:t>
            </w:r>
          </w:p>
        </w:tc>
      </w:tr>
      <w:tr w:rsidR="00390EEC" w:rsidRPr="008D1055" w:rsidTr="00390EEC">
        <w:tc>
          <w:tcPr>
            <w:tcW w:w="0" w:type="auto"/>
          </w:tcPr>
          <w:p w:rsidR="00390EEC" w:rsidRPr="008D1055" w:rsidRDefault="00390EEC" w:rsidP="00390EEC">
            <w:pPr>
              <w:pStyle w:val="Paragrafi0"/>
              <w:ind w:firstLine="0"/>
            </w:pPr>
            <w:r w:rsidRPr="008D1055">
              <w:t>4</w:t>
            </w:r>
          </w:p>
        </w:tc>
        <w:tc>
          <w:tcPr>
            <w:tcW w:w="0" w:type="auto"/>
          </w:tcPr>
          <w:p w:rsidR="00390EEC" w:rsidRPr="008D1055" w:rsidRDefault="00390EEC" w:rsidP="00390EEC">
            <w:pPr>
              <w:pStyle w:val="Paragrafi0"/>
              <w:ind w:firstLine="0"/>
              <w:jc w:val="left"/>
            </w:pPr>
            <w:r w:rsidRPr="008D1055">
              <w:t>Mineralet e Kromit</w:t>
            </w:r>
          </w:p>
        </w:tc>
        <w:tc>
          <w:tcPr>
            <w:tcW w:w="1156" w:type="dxa"/>
          </w:tcPr>
          <w:p w:rsidR="00390EEC" w:rsidRPr="008D1055" w:rsidRDefault="00390EEC" w:rsidP="00390EEC">
            <w:pPr>
              <w:pStyle w:val="Paragrafi0"/>
              <w:jc w:val="right"/>
            </w:pPr>
            <w:r w:rsidRPr="008D1055">
              <w:t>6</w:t>
            </w:r>
          </w:p>
        </w:tc>
      </w:tr>
      <w:tr w:rsidR="00390EEC" w:rsidRPr="008D1055" w:rsidTr="00390EEC">
        <w:tc>
          <w:tcPr>
            <w:tcW w:w="0" w:type="auto"/>
          </w:tcPr>
          <w:p w:rsidR="00390EEC" w:rsidRPr="008D1055" w:rsidRDefault="00390EEC" w:rsidP="00390EEC">
            <w:pPr>
              <w:pStyle w:val="Paragrafi0"/>
              <w:ind w:firstLine="0"/>
            </w:pPr>
            <w:r w:rsidRPr="008D1055">
              <w:t>5</w:t>
            </w:r>
          </w:p>
        </w:tc>
        <w:tc>
          <w:tcPr>
            <w:tcW w:w="0" w:type="auto"/>
          </w:tcPr>
          <w:p w:rsidR="00390EEC" w:rsidRPr="008D1055" w:rsidRDefault="00390EEC" w:rsidP="00390EEC">
            <w:pPr>
              <w:pStyle w:val="Paragrafi0"/>
              <w:ind w:firstLine="0"/>
              <w:jc w:val="left"/>
            </w:pPr>
            <w:r w:rsidRPr="008D1055">
              <w:t>Mineralet e Nikelit (nikel-silikat)</w:t>
            </w:r>
          </w:p>
        </w:tc>
        <w:tc>
          <w:tcPr>
            <w:tcW w:w="1156" w:type="dxa"/>
          </w:tcPr>
          <w:p w:rsidR="00390EEC" w:rsidRPr="008D1055" w:rsidRDefault="00390EEC" w:rsidP="00390EEC">
            <w:pPr>
              <w:pStyle w:val="Paragrafi0"/>
              <w:jc w:val="right"/>
            </w:pPr>
            <w:r w:rsidRPr="008D1055">
              <w:t>6</w:t>
            </w:r>
          </w:p>
        </w:tc>
      </w:tr>
      <w:tr w:rsidR="00390EEC" w:rsidRPr="008D1055" w:rsidTr="00390EEC">
        <w:tc>
          <w:tcPr>
            <w:tcW w:w="0" w:type="auto"/>
          </w:tcPr>
          <w:p w:rsidR="00390EEC" w:rsidRPr="008D1055" w:rsidRDefault="00390EEC" w:rsidP="00390EEC">
            <w:pPr>
              <w:pStyle w:val="Paragrafi0"/>
              <w:ind w:firstLine="0"/>
            </w:pPr>
            <w:r w:rsidRPr="008D1055">
              <w:t>6</w:t>
            </w:r>
          </w:p>
        </w:tc>
        <w:tc>
          <w:tcPr>
            <w:tcW w:w="0" w:type="auto"/>
          </w:tcPr>
          <w:p w:rsidR="00390EEC" w:rsidRPr="008D1055" w:rsidRDefault="00390EEC" w:rsidP="00390EEC">
            <w:pPr>
              <w:pStyle w:val="Paragrafi0"/>
              <w:ind w:firstLine="0"/>
              <w:jc w:val="left"/>
            </w:pPr>
            <w:r w:rsidRPr="008D1055">
              <w:t>Mineralet e Hekurit (hekur-nikeli)</w:t>
            </w:r>
          </w:p>
        </w:tc>
        <w:tc>
          <w:tcPr>
            <w:tcW w:w="1156" w:type="dxa"/>
          </w:tcPr>
          <w:p w:rsidR="00390EEC" w:rsidRPr="008D1055" w:rsidRDefault="00390EEC" w:rsidP="00390EEC">
            <w:pPr>
              <w:pStyle w:val="Paragrafi0"/>
              <w:jc w:val="right"/>
            </w:pPr>
            <w:r w:rsidRPr="008D1055">
              <w:t>5</w:t>
            </w:r>
          </w:p>
        </w:tc>
      </w:tr>
      <w:tr w:rsidR="00390EEC" w:rsidRPr="008D1055" w:rsidTr="00390EEC">
        <w:tc>
          <w:tcPr>
            <w:tcW w:w="0" w:type="auto"/>
          </w:tcPr>
          <w:p w:rsidR="00390EEC" w:rsidRPr="008D1055" w:rsidRDefault="00390EEC" w:rsidP="00390EEC">
            <w:pPr>
              <w:pStyle w:val="Paragrafi0"/>
              <w:ind w:firstLine="0"/>
            </w:pPr>
            <w:r w:rsidRPr="008D1055">
              <w:t>7</w:t>
            </w:r>
          </w:p>
        </w:tc>
        <w:tc>
          <w:tcPr>
            <w:tcW w:w="0" w:type="auto"/>
          </w:tcPr>
          <w:p w:rsidR="00390EEC" w:rsidRPr="008D1055" w:rsidRDefault="00390EEC" w:rsidP="00390EEC">
            <w:pPr>
              <w:pStyle w:val="Paragrafi0"/>
              <w:ind w:firstLine="0"/>
              <w:jc w:val="left"/>
            </w:pPr>
            <w:r w:rsidRPr="008D1055">
              <w:t>Mineralet  Plumbit</w:t>
            </w:r>
          </w:p>
        </w:tc>
        <w:tc>
          <w:tcPr>
            <w:tcW w:w="1156" w:type="dxa"/>
          </w:tcPr>
          <w:p w:rsidR="00390EEC" w:rsidRPr="008D1055" w:rsidRDefault="00390EEC" w:rsidP="00390EEC">
            <w:pPr>
              <w:pStyle w:val="Paragrafi0"/>
              <w:jc w:val="right"/>
            </w:pPr>
            <w:r w:rsidRPr="008D1055">
              <w:t>5</w:t>
            </w:r>
          </w:p>
        </w:tc>
      </w:tr>
      <w:tr w:rsidR="00390EEC" w:rsidRPr="008D1055" w:rsidTr="00390EEC">
        <w:tc>
          <w:tcPr>
            <w:tcW w:w="0" w:type="auto"/>
          </w:tcPr>
          <w:p w:rsidR="00390EEC" w:rsidRPr="008D1055" w:rsidRDefault="00390EEC" w:rsidP="00390EEC">
            <w:pPr>
              <w:pStyle w:val="Paragrafi0"/>
              <w:ind w:firstLine="0"/>
            </w:pPr>
            <w:r w:rsidRPr="008D1055">
              <w:t>8</w:t>
            </w:r>
          </w:p>
        </w:tc>
        <w:tc>
          <w:tcPr>
            <w:tcW w:w="0" w:type="auto"/>
          </w:tcPr>
          <w:p w:rsidR="00390EEC" w:rsidRPr="008D1055" w:rsidRDefault="00390EEC" w:rsidP="00390EEC">
            <w:pPr>
              <w:pStyle w:val="Paragrafi0"/>
              <w:ind w:firstLine="0"/>
              <w:jc w:val="left"/>
            </w:pPr>
            <w:r w:rsidRPr="008D1055">
              <w:t>Mineralet e Zinkut</w:t>
            </w:r>
          </w:p>
        </w:tc>
        <w:tc>
          <w:tcPr>
            <w:tcW w:w="1156" w:type="dxa"/>
          </w:tcPr>
          <w:p w:rsidR="00390EEC" w:rsidRPr="008D1055" w:rsidRDefault="00390EEC" w:rsidP="00390EEC">
            <w:pPr>
              <w:pStyle w:val="Paragrafi0"/>
              <w:jc w:val="right"/>
            </w:pPr>
            <w:r w:rsidRPr="008D1055">
              <w:t>7</w:t>
            </w:r>
          </w:p>
        </w:tc>
      </w:tr>
      <w:tr w:rsidR="00390EEC" w:rsidRPr="008D1055" w:rsidTr="00390EEC">
        <w:tc>
          <w:tcPr>
            <w:tcW w:w="0" w:type="auto"/>
          </w:tcPr>
          <w:p w:rsidR="00390EEC" w:rsidRPr="008D1055" w:rsidRDefault="00390EEC" w:rsidP="00390EEC">
            <w:pPr>
              <w:pStyle w:val="Paragrafi0"/>
              <w:ind w:firstLine="0"/>
            </w:pPr>
            <w:r w:rsidRPr="008D1055">
              <w:t>9</w:t>
            </w:r>
          </w:p>
        </w:tc>
        <w:tc>
          <w:tcPr>
            <w:tcW w:w="0" w:type="auto"/>
          </w:tcPr>
          <w:p w:rsidR="00390EEC" w:rsidRPr="00390EEC" w:rsidRDefault="00390EEC" w:rsidP="00390EEC">
            <w:pPr>
              <w:pStyle w:val="Paragrafi0"/>
              <w:ind w:firstLine="0"/>
              <w:jc w:val="left"/>
              <w:rPr>
                <w:lang w:val="it-IT"/>
              </w:rPr>
            </w:pPr>
            <w:r w:rsidRPr="00390EEC">
              <w:rPr>
                <w:lang w:val="it-IT"/>
              </w:rPr>
              <w:t>Gjithë mineralet e tjera metalike</w:t>
            </w:r>
          </w:p>
        </w:tc>
        <w:tc>
          <w:tcPr>
            <w:tcW w:w="1156" w:type="dxa"/>
          </w:tcPr>
          <w:p w:rsidR="00390EEC" w:rsidRPr="008D1055" w:rsidRDefault="00390EEC" w:rsidP="00390EEC">
            <w:pPr>
              <w:pStyle w:val="Paragrafi0"/>
              <w:jc w:val="right"/>
            </w:pPr>
            <w:r w:rsidRPr="008D1055">
              <w:t>4</w:t>
            </w:r>
          </w:p>
        </w:tc>
      </w:tr>
      <w:tr w:rsidR="00390EEC" w:rsidRPr="008D1055" w:rsidTr="00390EEC">
        <w:tc>
          <w:tcPr>
            <w:tcW w:w="0" w:type="auto"/>
          </w:tcPr>
          <w:p w:rsidR="00390EEC" w:rsidRPr="008D1055" w:rsidRDefault="00390EEC" w:rsidP="00390EEC">
            <w:pPr>
              <w:pStyle w:val="Paragrafi0"/>
              <w:ind w:firstLine="0"/>
              <w:rPr>
                <w:b/>
              </w:rPr>
            </w:pPr>
            <w:r w:rsidRPr="008D1055">
              <w:rPr>
                <w:b/>
              </w:rPr>
              <w:t>II</w:t>
            </w:r>
          </w:p>
        </w:tc>
        <w:tc>
          <w:tcPr>
            <w:tcW w:w="0" w:type="auto"/>
          </w:tcPr>
          <w:p w:rsidR="00390EEC" w:rsidRPr="00390EEC" w:rsidRDefault="00390EEC" w:rsidP="00390EEC">
            <w:pPr>
              <w:pStyle w:val="Paragrafi0"/>
              <w:ind w:firstLine="0"/>
              <w:jc w:val="left"/>
              <w:rPr>
                <w:b/>
                <w:lang w:val="it-IT"/>
              </w:rPr>
            </w:pPr>
            <w:r w:rsidRPr="00390EEC">
              <w:rPr>
                <w:b/>
                <w:lang w:val="it-IT"/>
              </w:rPr>
              <w:t>Grupi i dytë (II) MINERALET JOMETALIKE</w:t>
            </w:r>
          </w:p>
        </w:tc>
        <w:tc>
          <w:tcPr>
            <w:tcW w:w="1156" w:type="dxa"/>
          </w:tcPr>
          <w:p w:rsidR="00390EEC" w:rsidRPr="00390EEC" w:rsidRDefault="00390EEC" w:rsidP="00390EEC">
            <w:pPr>
              <w:pStyle w:val="Paragrafi0"/>
              <w:jc w:val="right"/>
              <w:rPr>
                <w:lang w:val="it-IT"/>
              </w:rPr>
            </w:pPr>
          </w:p>
        </w:tc>
      </w:tr>
      <w:tr w:rsidR="00390EEC" w:rsidRPr="008D1055" w:rsidTr="00390EEC">
        <w:tc>
          <w:tcPr>
            <w:tcW w:w="0" w:type="auto"/>
          </w:tcPr>
          <w:p w:rsidR="00390EEC" w:rsidRPr="008D1055" w:rsidRDefault="00390EEC" w:rsidP="00390EEC">
            <w:pPr>
              <w:pStyle w:val="Paragrafi0"/>
              <w:ind w:firstLine="0"/>
            </w:pPr>
            <w:r w:rsidRPr="008D1055">
              <w:t>10</w:t>
            </w:r>
          </w:p>
        </w:tc>
        <w:tc>
          <w:tcPr>
            <w:tcW w:w="0" w:type="auto"/>
          </w:tcPr>
          <w:p w:rsidR="00390EEC" w:rsidRPr="008D1055" w:rsidRDefault="00390EEC" w:rsidP="00390EEC">
            <w:pPr>
              <w:pStyle w:val="Paragrafi0"/>
              <w:ind w:firstLine="0"/>
              <w:jc w:val="left"/>
            </w:pPr>
            <w:r w:rsidRPr="008D1055">
              <w:t>Të gjitha mineralet jometalike</w:t>
            </w:r>
          </w:p>
        </w:tc>
        <w:tc>
          <w:tcPr>
            <w:tcW w:w="1156" w:type="dxa"/>
          </w:tcPr>
          <w:p w:rsidR="00390EEC" w:rsidRPr="008D1055" w:rsidRDefault="00390EEC" w:rsidP="00390EEC">
            <w:pPr>
              <w:pStyle w:val="Paragrafi0"/>
              <w:jc w:val="right"/>
            </w:pPr>
            <w:r w:rsidRPr="008D1055">
              <w:t>4</w:t>
            </w:r>
          </w:p>
        </w:tc>
      </w:tr>
      <w:tr w:rsidR="00390EEC" w:rsidRPr="008D1055" w:rsidTr="00390EEC">
        <w:tc>
          <w:tcPr>
            <w:tcW w:w="0" w:type="auto"/>
          </w:tcPr>
          <w:p w:rsidR="00390EEC" w:rsidRPr="008D1055" w:rsidRDefault="00390EEC" w:rsidP="00390EEC">
            <w:pPr>
              <w:pStyle w:val="Paragrafi0"/>
              <w:ind w:firstLine="0"/>
              <w:rPr>
                <w:b/>
              </w:rPr>
            </w:pPr>
            <w:r w:rsidRPr="008D1055">
              <w:rPr>
                <w:b/>
              </w:rPr>
              <w:t>III</w:t>
            </w:r>
          </w:p>
        </w:tc>
        <w:tc>
          <w:tcPr>
            <w:tcW w:w="0" w:type="auto"/>
          </w:tcPr>
          <w:p w:rsidR="00390EEC" w:rsidRPr="008D1055" w:rsidRDefault="00390EEC" w:rsidP="00390EEC">
            <w:pPr>
              <w:pStyle w:val="Paragrafi0"/>
              <w:ind w:firstLine="0"/>
              <w:jc w:val="left"/>
              <w:rPr>
                <w:b/>
              </w:rPr>
            </w:pPr>
            <w:r w:rsidRPr="008D1055">
              <w:rPr>
                <w:b/>
              </w:rPr>
              <w:t>Grupi i tretë (III) QYMYRET DHE BITUMET</w:t>
            </w:r>
          </w:p>
        </w:tc>
        <w:tc>
          <w:tcPr>
            <w:tcW w:w="1156" w:type="dxa"/>
          </w:tcPr>
          <w:p w:rsidR="00390EEC" w:rsidRPr="008D1055" w:rsidRDefault="00390EEC" w:rsidP="00390EEC">
            <w:pPr>
              <w:pStyle w:val="Paragrafi0"/>
              <w:jc w:val="right"/>
            </w:pPr>
          </w:p>
        </w:tc>
      </w:tr>
      <w:tr w:rsidR="00390EEC" w:rsidRPr="008D1055" w:rsidTr="00390EEC">
        <w:tc>
          <w:tcPr>
            <w:tcW w:w="0" w:type="auto"/>
          </w:tcPr>
          <w:p w:rsidR="00390EEC" w:rsidRPr="008D1055" w:rsidRDefault="00390EEC" w:rsidP="00390EEC">
            <w:pPr>
              <w:pStyle w:val="Paragrafi0"/>
              <w:ind w:firstLine="0"/>
            </w:pPr>
            <w:r w:rsidRPr="008D1055">
              <w:t>11</w:t>
            </w:r>
          </w:p>
        </w:tc>
        <w:tc>
          <w:tcPr>
            <w:tcW w:w="0" w:type="auto"/>
          </w:tcPr>
          <w:p w:rsidR="00390EEC" w:rsidRPr="008D1055" w:rsidRDefault="00390EEC" w:rsidP="00390EEC">
            <w:pPr>
              <w:pStyle w:val="Paragrafi0"/>
              <w:ind w:firstLine="0"/>
              <w:jc w:val="left"/>
            </w:pPr>
            <w:r w:rsidRPr="008D1055">
              <w:t>Qymyret</w:t>
            </w:r>
          </w:p>
        </w:tc>
        <w:tc>
          <w:tcPr>
            <w:tcW w:w="1156" w:type="dxa"/>
          </w:tcPr>
          <w:p w:rsidR="00390EEC" w:rsidRPr="008D1055" w:rsidRDefault="00390EEC" w:rsidP="00390EEC">
            <w:pPr>
              <w:pStyle w:val="Paragrafi0"/>
              <w:jc w:val="right"/>
            </w:pPr>
            <w:r w:rsidRPr="008D1055">
              <w:t>5</w:t>
            </w:r>
          </w:p>
        </w:tc>
      </w:tr>
      <w:tr w:rsidR="00390EEC" w:rsidRPr="008D1055" w:rsidTr="00390EEC">
        <w:tc>
          <w:tcPr>
            <w:tcW w:w="0" w:type="auto"/>
          </w:tcPr>
          <w:p w:rsidR="00390EEC" w:rsidRPr="008D1055" w:rsidRDefault="00390EEC" w:rsidP="00390EEC">
            <w:pPr>
              <w:pStyle w:val="Paragrafi0"/>
              <w:ind w:firstLine="0"/>
            </w:pPr>
            <w:r w:rsidRPr="008D1055">
              <w:t>12</w:t>
            </w:r>
          </w:p>
        </w:tc>
        <w:tc>
          <w:tcPr>
            <w:tcW w:w="0" w:type="auto"/>
          </w:tcPr>
          <w:p w:rsidR="00390EEC" w:rsidRPr="008D1055" w:rsidRDefault="00390EEC" w:rsidP="00390EEC">
            <w:pPr>
              <w:pStyle w:val="Paragrafi0"/>
              <w:ind w:firstLine="0"/>
              <w:jc w:val="left"/>
            </w:pPr>
            <w:r w:rsidRPr="008D1055">
              <w:t>Bitumet</w:t>
            </w:r>
          </w:p>
        </w:tc>
        <w:tc>
          <w:tcPr>
            <w:tcW w:w="1156" w:type="dxa"/>
          </w:tcPr>
          <w:p w:rsidR="00390EEC" w:rsidRPr="008D1055" w:rsidRDefault="00390EEC" w:rsidP="00390EEC">
            <w:pPr>
              <w:pStyle w:val="Paragrafi0"/>
              <w:jc w:val="right"/>
            </w:pPr>
            <w:r w:rsidRPr="008D1055">
              <w:t>5</w:t>
            </w:r>
          </w:p>
        </w:tc>
      </w:tr>
      <w:tr w:rsidR="00390EEC" w:rsidRPr="008D1055" w:rsidTr="00390EEC">
        <w:tc>
          <w:tcPr>
            <w:tcW w:w="0" w:type="auto"/>
          </w:tcPr>
          <w:p w:rsidR="00390EEC" w:rsidRPr="008D1055" w:rsidRDefault="00390EEC" w:rsidP="00390EEC">
            <w:pPr>
              <w:pStyle w:val="Paragrafi0"/>
              <w:ind w:firstLine="0"/>
            </w:pPr>
            <w:r w:rsidRPr="008D1055">
              <w:t>13</w:t>
            </w:r>
          </w:p>
        </w:tc>
        <w:tc>
          <w:tcPr>
            <w:tcW w:w="0" w:type="auto"/>
          </w:tcPr>
          <w:p w:rsidR="00390EEC" w:rsidRPr="008D1055" w:rsidRDefault="00390EEC" w:rsidP="00390EEC">
            <w:pPr>
              <w:pStyle w:val="Paragrafi0"/>
              <w:ind w:firstLine="0"/>
              <w:jc w:val="left"/>
            </w:pPr>
            <w:r w:rsidRPr="008D1055">
              <w:t>Rërat bituminoze</w:t>
            </w:r>
          </w:p>
        </w:tc>
        <w:tc>
          <w:tcPr>
            <w:tcW w:w="1156" w:type="dxa"/>
          </w:tcPr>
          <w:p w:rsidR="00390EEC" w:rsidRPr="008D1055" w:rsidRDefault="00390EEC" w:rsidP="00390EEC">
            <w:pPr>
              <w:pStyle w:val="Paragrafi0"/>
              <w:jc w:val="right"/>
            </w:pPr>
            <w:r w:rsidRPr="008D1055">
              <w:t>5</w:t>
            </w:r>
          </w:p>
        </w:tc>
      </w:tr>
      <w:tr w:rsidR="00390EEC" w:rsidRPr="008D1055" w:rsidTr="00390EEC">
        <w:tc>
          <w:tcPr>
            <w:tcW w:w="0" w:type="auto"/>
          </w:tcPr>
          <w:p w:rsidR="00390EEC" w:rsidRPr="008D1055" w:rsidRDefault="00390EEC" w:rsidP="00390EEC">
            <w:pPr>
              <w:pStyle w:val="Paragrafi0"/>
              <w:ind w:firstLine="0"/>
            </w:pPr>
            <w:r w:rsidRPr="008D1055">
              <w:t>14</w:t>
            </w:r>
          </w:p>
        </w:tc>
        <w:tc>
          <w:tcPr>
            <w:tcW w:w="0" w:type="auto"/>
          </w:tcPr>
          <w:p w:rsidR="00390EEC" w:rsidRPr="008D1055" w:rsidRDefault="00390EEC" w:rsidP="00390EEC">
            <w:pPr>
              <w:pStyle w:val="Paragrafi0"/>
              <w:ind w:firstLine="0"/>
              <w:jc w:val="left"/>
            </w:pPr>
            <w:r w:rsidRPr="008D1055">
              <w:t>Reshpet naftore</w:t>
            </w:r>
          </w:p>
        </w:tc>
        <w:tc>
          <w:tcPr>
            <w:tcW w:w="1156" w:type="dxa"/>
          </w:tcPr>
          <w:p w:rsidR="00390EEC" w:rsidRPr="008D1055" w:rsidRDefault="00390EEC" w:rsidP="00390EEC">
            <w:pPr>
              <w:pStyle w:val="Paragrafi0"/>
              <w:jc w:val="right"/>
            </w:pPr>
            <w:r w:rsidRPr="008D1055">
              <w:t>5</w:t>
            </w:r>
          </w:p>
        </w:tc>
      </w:tr>
      <w:tr w:rsidR="00390EEC" w:rsidRPr="008D1055" w:rsidTr="00390EEC">
        <w:tc>
          <w:tcPr>
            <w:tcW w:w="0" w:type="auto"/>
          </w:tcPr>
          <w:p w:rsidR="00390EEC" w:rsidRPr="008D1055" w:rsidRDefault="00390EEC" w:rsidP="00390EEC">
            <w:pPr>
              <w:pStyle w:val="Paragrafi0"/>
              <w:ind w:firstLine="0"/>
            </w:pPr>
            <w:r w:rsidRPr="008D1055">
              <w:t>15</w:t>
            </w:r>
          </w:p>
        </w:tc>
        <w:tc>
          <w:tcPr>
            <w:tcW w:w="0" w:type="auto"/>
          </w:tcPr>
          <w:p w:rsidR="00390EEC" w:rsidRPr="008D1055" w:rsidRDefault="00390EEC" w:rsidP="00390EEC">
            <w:pPr>
              <w:pStyle w:val="Paragrafi0"/>
              <w:ind w:firstLine="0"/>
              <w:jc w:val="left"/>
            </w:pPr>
            <w:r w:rsidRPr="008D1055">
              <w:t>Pirobitumet</w:t>
            </w:r>
          </w:p>
        </w:tc>
        <w:tc>
          <w:tcPr>
            <w:tcW w:w="1156" w:type="dxa"/>
          </w:tcPr>
          <w:p w:rsidR="00390EEC" w:rsidRPr="008D1055" w:rsidRDefault="00390EEC" w:rsidP="00390EEC">
            <w:pPr>
              <w:pStyle w:val="Paragrafi0"/>
              <w:jc w:val="right"/>
            </w:pPr>
            <w:r w:rsidRPr="008D1055">
              <w:t>6</w:t>
            </w:r>
          </w:p>
        </w:tc>
      </w:tr>
      <w:tr w:rsidR="00390EEC" w:rsidRPr="008D1055" w:rsidTr="00390EEC">
        <w:tc>
          <w:tcPr>
            <w:tcW w:w="0" w:type="auto"/>
          </w:tcPr>
          <w:p w:rsidR="00390EEC" w:rsidRPr="008D1055" w:rsidRDefault="00390EEC" w:rsidP="00390EEC">
            <w:pPr>
              <w:pStyle w:val="Paragrafi0"/>
              <w:ind w:firstLine="0"/>
              <w:rPr>
                <w:b/>
              </w:rPr>
            </w:pPr>
            <w:r w:rsidRPr="008D1055">
              <w:rPr>
                <w:b/>
              </w:rPr>
              <w:t>IV</w:t>
            </w:r>
          </w:p>
        </w:tc>
        <w:tc>
          <w:tcPr>
            <w:tcW w:w="0" w:type="auto"/>
          </w:tcPr>
          <w:p w:rsidR="00390EEC" w:rsidRPr="00390EEC" w:rsidRDefault="00390EEC" w:rsidP="00390EEC">
            <w:pPr>
              <w:pStyle w:val="Paragrafi0"/>
              <w:ind w:firstLine="0"/>
              <w:jc w:val="left"/>
              <w:rPr>
                <w:b/>
                <w:lang w:val="it-IT"/>
              </w:rPr>
            </w:pPr>
            <w:r w:rsidRPr="00390EEC">
              <w:rPr>
                <w:b/>
                <w:lang w:val="it-IT"/>
              </w:rPr>
              <w:t>Grupi i katërt (IV) MINERALET DHE MATERIALET E NDËRTIMIT</w:t>
            </w:r>
          </w:p>
        </w:tc>
        <w:tc>
          <w:tcPr>
            <w:tcW w:w="1156" w:type="dxa"/>
          </w:tcPr>
          <w:p w:rsidR="00390EEC" w:rsidRPr="00390EEC" w:rsidRDefault="00390EEC" w:rsidP="00390EEC">
            <w:pPr>
              <w:pStyle w:val="Paragrafi0"/>
              <w:jc w:val="right"/>
              <w:rPr>
                <w:lang w:val="it-IT"/>
              </w:rPr>
            </w:pPr>
          </w:p>
        </w:tc>
      </w:tr>
      <w:tr w:rsidR="00390EEC" w:rsidRPr="008D1055" w:rsidTr="00390EEC">
        <w:tc>
          <w:tcPr>
            <w:tcW w:w="0" w:type="auto"/>
          </w:tcPr>
          <w:p w:rsidR="00390EEC" w:rsidRPr="008D1055" w:rsidRDefault="00390EEC" w:rsidP="00390EEC">
            <w:pPr>
              <w:pStyle w:val="Paragrafi0"/>
              <w:ind w:firstLine="0"/>
            </w:pPr>
            <w:r w:rsidRPr="008D1055">
              <w:t>16</w:t>
            </w:r>
          </w:p>
        </w:tc>
        <w:tc>
          <w:tcPr>
            <w:tcW w:w="0" w:type="auto"/>
          </w:tcPr>
          <w:p w:rsidR="00390EEC" w:rsidRPr="008D1055" w:rsidRDefault="00390EEC" w:rsidP="00390EEC">
            <w:pPr>
              <w:pStyle w:val="Paragrafi0"/>
              <w:ind w:firstLine="0"/>
              <w:jc w:val="left"/>
            </w:pPr>
            <w:r w:rsidRPr="008D1055">
              <w:t>Graniti</w:t>
            </w:r>
          </w:p>
        </w:tc>
        <w:tc>
          <w:tcPr>
            <w:tcW w:w="1156" w:type="dxa"/>
          </w:tcPr>
          <w:p w:rsidR="00390EEC" w:rsidRPr="008D1055" w:rsidRDefault="00390EEC" w:rsidP="00390EEC">
            <w:pPr>
              <w:pStyle w:val="Paragrafi0"/>
              <w:jc w:val="right"/>
            </w:pPr>
            <w:r w:rsidRPr="008D1055">
              <w:t>6</w:t>
            </w:r>
          </w:p>
        </w:tc>
      </w:tr>
      <w:tr w:rsidR="00390EEC" w:rsidRPr="008D1055" w:rsidTr="00390EEC">
        <w:tc>
          <w:tcPr>
            <w:tcW w:w="0" w:type="auto"/>
          </w:tcPr>
          <w:p w:rsidR="00390EEC" w:rsidRPr="008D1055" w:rsidRDefault="00390EEC" w:rsidP="00390EEC">
            <w:pPr>
              <w:pStyle w:val="Paragrafi0"/>
              <w:ind w:firstLine="0"/>
            </w:pPr>
            <w:r w:rsidRPr="008D1055">
              <w:t>17</w:t>
            </w:r>
          </w:p>
        </w:tc>
        <w:tc>
          <w:tcPr>
            <w:tcW w:w="0" w:type="auto"/>
          </w:tcPr>
          <w:p w:rsidR="00390EEC" w:rsidRPr="008D1055" w:rsidRDefault="00390EEC" w:rsidP="00390EEC">
            <w:pPr>
              <w:pStyle w:val="Paragrafi0"/>
              <w:ind w:firstLine="0"/>
              <w:jc w:val="left"/>
            </w:pPr>
            <w:r w:rsidRPr="008D1055">
              <w:t>Gëlqerorët</w:t>
            </w:r>
          </w:p>
        </w:tc>
        <w:tc>
          <w:tcPr>
            <w:tcW w:w="1156" w:type="dxa"/>
          </w:tcPr>
          <w:p w:rsidR="00390EEC" w:rsidRPr="008D1055" w:rsidRDefault="00390EEC" w:rsidP="00390EEC">
            <w:pPr>
              <w:pStyle w:val="Paragrafi0"/>
              <w:jc w:val="right"/>
            </w:pPr>
            <w:r w:rsidRPr="008D1055">
              <w:t>5</w:t>
            </w:r>
          </w:p>
        </w:tc>
      </w:tr>
      <w:tr w:rsidR="00390EEC" w:rsidRPr="008D1055" w:rsidTr="00390EEC">
        <w:tc>
          <w:tcPr>
            <w:tcW w:w="0" w:type="auto"/>
          </w:tcPr>
          <w:p w:rsidR="00390EEC" w:rsidRPr="008D1055" w:rsidRDefault="00390EEC" w:rsidP="00390EEC">
            <w:pPr>
              <w:pStyle w:val="Paragrafi0"/>
              <w:ind w:firstLine="0"/>
            </w:pPr>
            <w:r w:rsidRPr="008D1055">
              <w:t>18</w:t>
            </w:r>
          </w:p>
        </w:tc>
        <w:tc>
          <w:tcPr>
            <w:tcW w:w="0" w:type="auto"/>
          </w:tcPr>
          <w:p w:rsidR="00390EEC" w:rsidRPr="008D1055" w:rsidRDefault="00390EEC" w:rsidP="00390EEC">
            <w:pPr>
              <w:pStyle w:val="Paragrafi0"/>
              <w:ind w:firstLine="0"/>
              <w:jc w:val="left"/>
            </w:pPr>
            <w:r w:rsidRPr="008D1055">
              <w:t>Gabrot</w:t>
            </w:r>
          </w:p>
        </w:tc>
        <w:tc>
          <w:tcPr>
            <w:tcW w:w="1156" w:type="dxa"/>
          </w:tcPr>
          <w:p w:rsidR="00390EEC" w:rsidRPr="008D1055" w:rsidRDefault="00390EEC" w:rsidP="00390EEC">
            <w:pPr>
              <w:pStyle w:val="Paragrafi0"/>
              <w:jc w:val="right"/>
            </w:pPr>
            <w:r w:rsidRPr="008D1055">
              <w:t>5</w:t>
            </w:r>
          </w:p>
        </w:tc>
      </w:tr>
      <w:tr w:rsidR="00390EEC" w:rsidRPr="008D1055" w:rsidTr="00390EEC">
        <w:tc>
          <w:tcPr>
            <w:tcW w:w="0" w:type="auto"/>
          </w:tcPr>
          <w:p w:rsidR="00390EEC" w:rsidRPr="008D1055" w:rsidRDefault="00390EEC" w:rsidP="00390EEC">
            <w:pPr>
              <w:pStyle w:val="Paragrafi0"/>
              <w:ind w:firstLine="0"/>
            </w:pPr>
            <w:r w:rsidRPr="008D1055">
              <w:t>19</w:t>
            </w:r>
          </w:p>
        </w:tc>
        <w:tc>
          <w:tcPr>
            <w:tcW w:w="0" w:type="auto"/>
          </w:tcPr>
          <w:p w:rsidR="00390EEC" w:rsidRPr="008D1055" w:rsidRDefault="00390EEC" w:rsidP="00390EEC">
            <w:pPr>
              <w:pStyle w:val="Paragrafi0"/>
              <w:ind w:firstLine="0"/>
              <w:jc w:val="left"/>
            </w:pPr>
            <w:r w:rsidRPr="008D1055">
              <w:t>Bazaltet</w:t>
            </w:r>
          </w:p>
        </w:tc>
        <w:tc>
          <w:tcPr>
            <w:tcW w:w="1156" w:type="dxa"/>
          </w:tcPr>
          <w:p w:rsidR="00390EEC" w:rsidRPr="008D1055" w:rsidRDefault="00390EEC" w:rsidP="00390EEC">
            <w:pPr>
              <w:pStyle w:val="Paragrafi0"/>
              <w:jc w:val="right"/>
            </w:pPr>
            <w:r w:rsidRPr="008D1055">
              <w:t>4</w:t>
            </w:r>
          </w:p>
        </w:tc>
      </w:tr>
      <w:tr w:rsidR="00390EEC" w:rsidRPr="008D1055" w:rsidTr="00390EEC">
        <w:tc>
          <w:tcPr>
            <w:tcW w:w="0" w:type="auto"/>
          </w:tcPr>
          <w:p w:rsidR="00390EEC" w:rsidRPr="008D1055" w:rsidRDefault="00390EEC" w:rsidP="00390EEC">
            <w:pPr>
              <w:pStyle w:val="Paragrafi0"/>
              <w:ind w:firstLine="0"/>
            </w:pPr>
            <w:r w:rsidRPr="008D1055">
              <w:t>20</w:t>
            </w:r>
          </w:p>
        </w:tc>
        <w:tc>
          <w:tcPr>
            <w:tcW w:w="0" w:type="auto"/>
          </w:tcPr>
          <w:p w:rsidR="00390EEC" w:rsidRPr="008D1055" w:rsidRDefault="00390EEC" w:rsidP="00390EEC">
            <w:pPr>
              <w:pStyle w:val="Paragrafi0"/>
              <w:ind w:firstLine="0"/>
              <w:jc w:val="left"/>
            </w:pPr>
            <w:r w:rsidRPr="008D1055">
              <w:t>Konglomerate</w:t>
            </w:r>
          </w:p>
        </w:tc>
        <w:tc>
          <w:tcPr>
            <w:tcW w:w="1156" w:type="dxa"/>
          </w:tcPr>
          <w:p w:rsidR="00390EEC" w:rsidRPr="008D1055" w:rsidRDefault="00390EEC" w:rsidP="00390EEC">
            <w:pPr>
              <w:pStyle w:val="Paragrafi0"/>
              <w:jc w:val="right"/>
            </w:pPr>
            <w:r w:rsidRPr="008D1055">
              <w:t>7</w:t>
            </w:r>
          </w:p>
        </w:tc>
      </w:tr>
      <w:tr w:rsidR="00390EEC" w:rsidRPr="008D1055" w:rsidTr="00390EEC">
        <w:tc>
          <w:tcPr>
            <w:tcW w:w="0" w:type="auto"/>
          </w:tcPr>
          <w:p w:rsidR="00390EEC" w:rsidRPr="008D1055" w:rsidRDefault="00390EEC" w:rsidP="00390EEC">
            <w:pPr>
              <w:pStyle w:val="Paragrafi0"/>
              <w:ind w:firstLine="0"/>
            </w:pPr>
            <w:r w:rsidRPr="008D1055">
              <w:t>21</w:t>
            </w:r>
          </w:p>
        </w:tc>
        <w:tc>
          <w:tcPr>
            <w:tcW w:w="0" w:type="auto"/>
          </w:tcPr>
          <w:p w:rsidR="00390EEC" w:rsidRPr="008D1055" w:rsidRDefault="00390EEC" w:rsidP="00390EEC">
            <w:pPr>
              <w:pStyle w:val="Paragrafi0"/>
              <w:ind w:firstLine="0"/>
              <w:jc w:val="left"/>
            </w:pPr>
            <w:r w:rsidRPr="008D1055">
              <w:t>Mermeri</w:t>
            </w:r>
          </w:p>
        </w:tc>
        <w:tc>
          <w:tcPr>
            <w:tcW w:w="1156" w:type="dxa"/>
          </w:tcPr>
          <w:p w:rsidR="00390EEC" w:rsidRPr="008D1055" w:rsidRDefault="00390EEC" w:rsidP="00390EEC">
            <w:pPr>
              <w:pStyle w:val="Paragrafi0"/>
              <w:jc w:val="right"/>
            </w:pPr>
            <w:r w:rsidRPr="008D1055">
              <w:t>7</w:t>
            </w:r>
          </w:p>
        </w:tc>
      </w:tr>
      <w:tr w:rsidR="00390EEC" w:rsidRPr="008D1055" w:rsidTr="00390EEC">
        <w:tc>
          <w:tcPr>
            <w:tcW w:w="0" w:type="auto"/>
          </w:tcPr>
          <w:p w:rsidR="00390EEC" w:rsidRPr="008D1055" w:rsidRDefault="00390EEC" w:rsidP="00390EEC">
            <w:pPr>
              <w:pStyle w:val="Paragrafi0"/>
              <w:ind w:firstLine="0"/>
            </w:pPr>
            <w:r w:rsidRPr="008D1055">
              <w:t>22</w:t>
            </w:r>
          </w:p>
        </w:tc>
        <w:tc>
          <w:tcPr>
            <w:tcW w:w="0" w:type="auto"/>
          </w:tcPr>
          <w:p w:rsidR="00390EEC" w:rsidRPr="008D1055" w:rsidRDefault="00390EEC" w:rsidP="00390EEC">
            <w:pPr>
              <w:pStyle w:val="Paragrafi0"/>
              <w:ind w:firstLine="0"/>
              <w:jc w:val="left"/>
            </w:pPr>
            <w:r w:rsidRPr="008D1055">
              <w:t>Pllakat e ndërtimit</w:t>
            </w:r>
          </w:p>
        </w:tc>
        <w:tc>
          <w:tcPr>
            <w:tcW w:w="1156" w:type="dxa"/>
          </w:tcPr>
          <w:p w:rsidR="00390EEC" w:rsidRPr="008D1055" w:rsidRDefault="00390EEC" w:rsidP="00390EEC">
            <w:pPr>
              <w:pStyle w:val="Paragrafi0"/>
              <w:jc w:val="right"/>
            </w:pPr>
            <w:r w:rsidRPr="008D1055">
              <w:t>7</w:t>
            </w:r>
          </w:p>
        </w:tc>
      </w:tr>
      <w:tr w:rsidR="00390EEC" w:rsidRPr="008D1055" w:rsidTr="00390EEC">
        <w:tc>
          <w:tcPr>
            <w:tcW w:w="0" w:type="auto"/>
          </w:tcPr>
          <w:p w:rsidR="00390EEC" w:rsidRPr="008D1055" w:rsidRDefault="00390EEC" w:rsidP="00390EEC">
            <w:pPr>
              <w:pStyle w:val="Paragrafi0"/>
              <w:ind w:firstLine="0"/>
            </w:pPr>
            <w:r w:rsidRPr="008D1055">
              <w:t>23</w:t>
            </w:r>
          </w:p>
        </w:tc>
        <w:tc>
          <w:tcPr>
            <w:tcW w:w="0" w:type="auto"/>
          </w:tcPr>
          <w:p w:rsidR="00390EEC" w:rsidRPr="008D1055" w:rsidRDefault="00390EEC" w:rsidP="00390EEC">
            <w:pPr>
              <w:pStyle w:val="Paragrafi0"/>
              <w:ind w:firstLine="0"/>
              <w:jc w:val="left"/>
            </w:pPr>
            <w:r w:rsidRPr="008D1055">
              <w:t>Pllagjiogranitet</w:t>
            </w:r>
          </w:p>
        </w:tc>
        <w:tc>
          <w:tcPr>
            <w:tcW w:w="1156" w:type="dxa"/>
          </w:tcPr>
          <w:p w:rsidR="00390EEC" w:rsidRPr="008D1055" w:rsidRDefault="00390EEC" w:rsidP="00390EEC">
            <w:pPr>
              <w:pStyle w:val="Paragrafi0"/>
              <w:jc w:val="right"/>
            </w:pPr>
            <w:r w:rsidRPr="008D1055">
              <w:t>5</w:t>
            </w:r>
          </w:p>
        </w:tc>
      </w:tr>
      <w:tr w:rsidR="00390EEC" w:rsidRPr="008D1055" w:rsidTr="00390EEC">
        <w:tc>
          <w:tcPr>
            <w:tcW w:w="0" w:type="auto"/>
          </w:tcPr>
          <w:p w:rsidR="00390EEC" w:rsidRPr="008D1055" w:rsidRDefault="00390EEC" w:rsidP="00390EEC">
            <w:pPr>
              <w:pStyle w:val="Paragrafi0"/>
              <w:ind w:firstLine="0"/>
            </w:pPr>
            <w:r w:rsidRPr="008D1055">
              <w:t>24</w:t>
            </w:r>
          </w:p>
        </w:tc>
        <w:tc>
          <w:tcPr>
            <w:tcW w:w="0" w:type="auto"/>
          </w:tcPr>
          <w:p w:rsidR="00390EEC" w:rsidRPr="008D1055" w:rsidRDefault="00390EEC" w:rsidP="00390EEC">
            <w:pPr>
              <w:pStyle w:val="Paragrafi0"/>
              <w:ind w:firstLine="0"/>
              <w:jc w:val="left"/>
            </w:pPr>
            <w:r w:rsidRPr="008D1055">
              <w:t>Ranoret</w:t>
            </w:r>
          </w:p>
        </w:tc>
        <w:tc>
          <w:tcPr>
            <w:tcW w:w="1156" w:type="dxa"/>
          </w:tcPr>
          <w:p w:rsidR="00390EEC" w:rsidRPr="008D1055" w:rsidRDefault="00390EEC" w:rsidP="00390EEC">
            <w:pPr>
              <w:pStyle w:val="Paragrafi0"/>
              <w:jc w:val="right"/>
            </w:pPr>
            <w:r w:rsidRPr="008D1055">
              <w:t>7</w:t>
            </w:r>
          </w:p>
        </w:tc>
      </w:tr>
      <w:tr w:rsidR="00390EEC" w:rsidRPr="008D1055" w:rsidTr="00390EEC">
        <w:tc>
          <w:tcPr>
            <w:tcW w:w="0" w:type="auto"/>
          </w:tcPr>
          <w:p w:rsidR="00390EEC" w:rsidRPr="008D1055" w:rsidRDefault="00390EEC" w:rsidP="00390EEC">
            <w:pPr>
              <w:pStyle w:val="Paragrafi0"/>
              <w:ind w:firstLine="0"/>
            </w:pPr>
            <w:r w:rsidRPr="008D1055">
              <w:t>25</w:t>
            </w:r>
          </w:p>
        </w:tc>
        <w:tc>
          <w:tcPr>
            <w:tcW w:w="0" w:type="auto"/>
          </w:tcPr>
          <w:p w:rsidR="00390EEC" w:rsidRPr="008D1055" w:rsidRDefault="00390EEC" w:rsidP="00390EEC">
            <w:pPr>
              <w:pStyle w:val="Paragrafi0"/>
              <w:ind w:firstLine="0"/>
              <w:jc w:val="left"/>
            </w:pPr>
            <w:r w:rsidRPr="008D1055">
              <w:t>Serpentinitet</w:t>
            </w:r>
          </w:p>
        </w:tc>
        <w:tc>
          <w:tcPr>
            <w:tcW w:w="1156" w:type="dxa"/>
          </w:tcPr>
          <w:p w:rsidR="00390EEC" w:rsidRPr="008D1055" w:rsidRDefault="00390EEC" w:rsidP="00390EEC">
            <w:pPr>
              <w:pStyle w:val="Paragrafi0"/>
              <w:jc w:val="right"/>
            </w:pPr>
            <w:r w:rsidRPr="008D1055">
              <w:t>5</w:t>
            </w:r>
          </w:p>
        </w:tc>
      </w:tr>
      <w:tr w:rsidR="00390EEC" w:rsidRPr="008D1055" w:rsidTr="00390EEC">
        <w:tc>
          <w:tcPr>
            <w:tcW w:w="0" w:type="auto"/>
          </w:tcPr>
          <w:p w:rsidR="00390EEC" w:rsidRPr="008D1055" w:rsidRDefault="00390EEC" w:rsidP="00390EEC">
            <w:pPr>
              <w:pStyle w:val="Paragrafi0"/>
              <w:ind w:firstLine="0"/>
            </w:pPr>
            <w:r w:rsidRPr="008D1055">
              <w:t>26</w:t>
            </w:r>
          </w:p>
        </w:tc>
        <w:tc>
          <w:tcPr>
            <w:tcW w:w="0" w:type="auto"/>
          </w:tcPr>
          <w:p w:rsidR="00390EEC" w:rsidRPr="008D1055" w:rsidRDefault="00390EEC" w:rsidP="00390EEC">
            <w:pPr>
              <w:pStyle w:val="Paragrafi0"/>
              <w:ind w:firstLine="0"/>
              <w:jc w:val="left"/>
            </w:pPr>
            <w:r w:rsidRPr="008D1055">
              <w:t>Travertinat</w:t>
            </w:r>
          </w:p>
        </w:tc>
        <w:tc>
          <w:tcPr>
            <w:tcW w:w="1156" w:type="dxa"/>
          </w:tcPr>
          <w:p w:rsidR="00390EEC" w:rsidRPr="008D1055" w:rsidRDefault="00390EEC" w:rsidP="00390EEC">
            <w:pPr>
              <w:pStyle w:val="Paragrafi0"/>
              <w:jc w:val="right"/>
            </w:pPr>
            <w:r w:rsidRPr="008D1055">
              <w:t>5</w:t>
            </w:r>
          </w:p>
        </w:tc>
      </w:tr>
      <w:tr w:rsidR="00390EEC" w:rsidRPr="008D1055" w:rsidTr="00390EEC">
        <w:tc>
          <w:tcPr>
            <w:tcW w:w="0" w:type="auto"/>
          </w:tcPr>
          <w:p w:rsidR="00390EEC" w:rsidRPr="008D1055" w:rsidRDefault="00390EEC" w:rsidP="00390EEC">
            <w:pPr>
              <w:pStyle w:val="Paragrafi0"/>
              <w:ind w:firstLine="0"/>
            </w:pPr>
            <w:r w:rsidRPr="008D1055">
              <w:t>27</w:t>
            </w:r>
          </w:p>
        </w:tc>
        <w:tc>
          <w:tcPr>
            <w:tcW w:w="0" w:type="auto"/>
          </w:tcPr>
          <w:p w:rsidR="00390EEC" w:rsidRPr="008D1055" w:rsidRDefault="00390EEC" w:rsidP="00390EEC">
            <w:pPr>
              <w:pStyle w:val="Paragrafi0"/>
              <w:ind w:firstLine="0"/>
              <w:jc w:val="left"/>
            </w:pPr>
            <w:r w:rsidRPr="008D1055">
              <w:t>Traktolitet</w:t>
            </w:r>
          </w:p>
        </w:tc>
        <w:tc>
          <w:tcPr>
            <w:tcW w:w="1156" w:type="dxa"/>
          </w:tcPr>
          <w:p w:rsidR="00390EEC" w:rsidRPr="008D1055" w:rsidRDefault="00390EEC" w:rsidP="00390EEC">
            <w:pPr>
              <w:pStyle w:val="Paragrafi0"/>
              <w:jc w:val="right"/>
            </w:pPr>
            <w:r w:rsidRPr="008D1055">
              <w:t>5</w:t>
            </w:r>
          </w:p>
        </w:tc>
      </w:tr>
      <w:tr w:rsidR="00390EEC" w:rsidRPr="008D1055" w:rsidTr="00390EEC">
        <w:tc>
          <w:tcPr>
            <w:tcW w:w="0" w:type="auto"/>
          </w:tcPr>
          <w:p w:rsidR="00390EEC" w:rsidRPr="008D1055" w:rsidRDefault="00390EEC" w:rsidP="00390EEC">
            <w:pPr>
              <w:pStyle w:val="Paragrafi0"/>
              <w:ind w:firstLine="0"/>
            </w:pPr>
            <w:r w:rsidRPr="008D1055">
              <w:t>28</w:t>
            </w:r>
          </w:p>
        </w:tc>
        <w:tc>
          <w:tcPr>
            <w:tcW w:w="0" w:type="auto"/>
          </w:tcPr>
          <w:p w:rsidR="00390EEC" w:rsidRPr="00390EEC" w:rsidRDefault="00390EEC" w:rsidP="00390EEC">
            <w:pPr>
              <w:pStyle w:val="Paragrafi0"/>
              <w:ind w:firstLine="0"/>
              <w:jc w:val="left"/>
              <w:rPr>
                <w:lang w:val="it-IT"/>
              </w:rPr>
            </w:pPr>
            <w:r w:rsidRPr="00390EEC">
              <w:rPr>
                <w:lang w:val="it-IT"/>
              </w:rPr>
              <w:t>Gjithë mineralet e tjera të grupit të katërt</w:t>
            </w:r>
          </w:p>
        </w:tc>
        <w:tc>
          <w:tcPr>
            <w:tcW w:w="1156" w:type="dxa"/>
          </w:tcPr>
          <w:p w:rsidR="00390EEC" w:rsidRPr="008D1055" w:rsidRDefault="00390EEC" w:rsidP="00390EEC">
            <w:pPr>
              <w:pStyle w:val="Paragrafi0"/>
              <w:jc w:val="right"/>
            </w:pPr>
            <w:r w:rsidRPr="008D1055">
              <w:t>5</w:t>
            </w:r>
          </w:p>
        </w:tc>
      </w:tr>
      <w:tr w:rsidR="00390EEC" w:rsidRPr="008D1055" w:rsidTr="00390EEC">
        <w:tc>
          <w:tcPr>
            <w:tcW w:w="0" w:type="auto"/>
          </w:tcPr>
          <w:p w:rsidR="00390EEC" w:rsidRPr="008D1055" w:rsidRDefault="00390EEC" w:rsidP="00390EEC">
            <w:pPr>
              <w:pStyle w:val="Paragrafi0"/>
              <w:ind w:firstLine="0"/>
              <w:rPr>
                <w:b/>
              </w:rPr>
            </w:pPr>
            <w:r w:rsidRPr="008D1055">
              <w:rPr>
                <w:b/>
              </w:rPr>
              <w:t>V</w:t>
            </w:r>
          </w:p>
        </w:tc>
        <w:tc>
          <w:tcPr>
            <w:tcW w:w="0" w:type="auto"/>
          </w:tcPr>
          <w:p w:rsidR="00390EEC" w:rsidRPr="00390EEC" w:rsidRDefault="00390EEC" w:rsidP="00390EEC">
            <w:pPr>
              <w:pStyle w:val="Paragrafi0"/>
              <w:ind w:firstLine="0"/>
              <w:jc w:val="left"/>
              <w:rPr>
                <w:b/>
                <w:lang w:val="it-IT"/>
              </w:rPr>
            </w:pPr>
            <w:r w:rsidRPr="00390EEC">
              <w:rPr>
                <w:b/>
                <w:lang w:val="it-IT"/>
              </w:rPr>
              <w:t>Grupi i petë (V) GURËT E ÇMUAR</w:t>
            </w:r>
          </w:p>
        </w:tc>
        <w:tc>
          <w:tcPr>
            <w:tcW w:w="1156" w:type="dxa"/>
          </w:tcPr>
          <w:p w:rsidR="00390EEC" w:rsidRPr="00390EEC" w:rsidRDefault="00390EEC" w:rsidP="00390EEC">
            <w:pPr>
              <w:pStyle w:val="Paragrafi0"/>
              <w:jc w:val="right"/>
              <w:rPr>
                <w:lang w:val="it-IT"/>
              </w:rPr>
            </w:pPr>
          </w:p>
        </w:tc>
      </w:tr>
      <w:tr w:rsidR="00390EEC" w:rsidRPr="008D1055" w:rsidTr="00390EEC">
        <w:tc>
          <w:tcPr>
            <w:tcW w:w="0" w:type="auto"/>
          </w:tcPr>
          <w:p w:rsidR="00390EEC" w:rsidRPr="008D1055" w:rsidRDefault="00390EEC" w:rsidP="00390EEC">
            <w:pPr>
              <w:pStyle w:val="Paragrafi0"/>
              <w:ind w:firstLine="0"/>
            </w:pPr>
            <w:r w:rsidRPr="008D1055">
              <w:t>29</w:t>
            </w:r>
          </w:p>
        </w:tc>
        <w:tc>
          <w:tcPr>
            <w:tcW w:w="0" w:type="auto"/>
          </w:tcPr>
          <w:p w:rsidR="00390EEC" w:rsidRPr="00390EEC" w:rsidRDefault="00390EEC" w:rsidP="00390EEC">
            <w:pPr>
              <w:pStyle w:val="Paragrafi0"/>
              <w:ind w:firstLine="0"/>
              <w:jc w:val="left"/>
              <w:rPr>
                <w:lang w:val="it-IT"/>
              </w:rPr>
            </w:pPr>
            <w:r w:rsidRPr="00390EEC">
              <w:rPr>
                <w:lang w:val="it-IT"/>
              </w:rPr>
              <w:t>Gjithë mineralet e grupit të pestë</w:t>
            </w:r>
          </w:p>
        </w:tc>
        <w:tc>
          <w:tcPr>
            <w:tcW w:w="1156" w:type="dxa"/>
          </w:tcPr>
          <w:p w:rsidR="00390EEC" w:rsidRPr="008D1055" w:rsidRDefault="00390EEC" w:rsidP="00390EEC">
            <w:pPr>
              <w:pStyle w:val="Paragrafi0"/>
              <w:jc w:val="right"/>
            </w:pPr>
            <w:r w:rsidRPr="008D1055">
              <w:t>10</w:t>
            </w:r>
          </w:p>
        </w:tc>
      </w:tr>
      <w:tr w:rsidR="00390EEC" w:rsidRPr="008D1055" w:rsidTr="00390EEC">
        <w:tc>
          <w:tcPr>
            <w:tcW w:w="0" w:type="auto"/>
          </w:tcPr>
          <w:p w:rsidR="00390EEC" w:rsidRPr="008D1055" w:rsidRDefault="00390EEC" w:rsidP="00390EEC">
            <w:pPr>
              <w:pStyle w:val="Paragrafi0"/>
              <w:ind w:firstLine="0"/>
              <w:rPr>
                <w:b/>
              </w:rPr>
            </w:pPr>
            <w:r w:rsidRPr="008D1055">
              <w:rPr>
                <w:b/>
              </w:rPr>
              <w:t>VI</w:t>
            </w:r>
          </w:p>
        </w:tc>
        <w:tc>
          <w:tcPr>
            <w:tcW w:w="0" w:type="auto"/>
          </w:tcPr>
          <w:p w:rsidR="00390EEC" w:rsidRPr="008D1055" w:rsidRDefault="00390EEC" w:rsidP="00390EEC">
            <w:pPr>
              <w:pStyle w:val="Paragrafi0"/>
              <w:ind w:firstLine="0"/>
              <w:jc w:val="left"/>
              <w:rPr>
                <w:b/>
              </w:rPr>
            </w:pPr>
            <w:r w:rsidRPr="008D1055">
              <w:rPr>
                <w:b/>
              </w:rPr>
              <w:t>Grupi i gjashtë (VI) GURËT GJYSMË TË ÇMUAR DHE OPALI</w:t>
            </w:r>
          </w:p>
        </w:tc>
        <w:tc>
          <w:tcPr>
            <w:tcW w:w="1156" w:type="dxa"/>
          </w:tcPr>
          <w:p w:rsidR="00390EEC" w:rsidRPr="008D1055" w:rsidRDefault="00390EEC" w:rsidP="00390EEC">
            <w:pPr>
              <w:pStyle w:val="Paragrafi0"/>
              <w:jc w:val="right"/>
            </w:pPr>
          </w:p>
        </w:tc>
      </w:tr>
      <w:tr w:rsidR="00390EEC" w:rsidRPr="008D1055" w:rsidTr="00390EEC">
        <w:tc>
          <w:tcPr>
            <w:tcW w:w="0" w:type="auto"/>
          </w:tcPr>
          <w:p w:rsidR="00390EEC" w:rsidRPr="008D1055" w:rsidRDefault="00390EEC" w:rsidP="00390EEC">
            <w:pPr>
              <w:pStyle w:val="Paragrafi0"/>
              <w:ind w:firstLine="0"/>
            </w:pPr>
            <w:r w:rsidRPr="008D1055">
              <w:t>30</w:t>
            </w:r>
          </w:p>
        </w:tc>
        <w:tc>
          <w:tcPr>
            <w:tcW w:w="0" w:type="auto"/>
          </w:tcPr>
          <w:p w:rsidR="00390EEC" w:rsidRPr="00390EEC" w:rsidRDefault="00390EEC" w:rsidP="00390EEC">
            <w:pPr>
              <w:pStyle w:val="Paragrafi0"/>
              <w:ind w:firstLine="0"/>
              <w:jc w:val="left"/>
              <w:rPr>
                <w:lang w:val="it-IT"/>
              </w:rPr>
            </w:pPr>
            <w:r w:rsidRPr="00390EEC">
              <w:rPr>
                <w:lang w:val="it-IT"/>
              </w:rPr>
              <w:t>Gjithë mineralet e grupit të gjashtë</w:t>
            </w:r>
          </w:p>
        </w:tc>
        <w:tc>
          <w:tcPr>
            <w:tcW w:w="1156" w:type="dxa"/>
          </w:tcPr>
          <w:p w:rsidR="00390EEC" w:rsidRPr="008D1055" w:rsidRDefault="00390EEC" w:rsidP="00390EEC">
            <w:pPr>
              <w:pStyle w:val="Paragrafi0"/>
              <w:jc w:val="right"/>
            </w:pPr>
            <w:r w:rsidRPr="008D1055">
              <w:t>10</w:t>
            </w:r>
          </w:p>
        </w:tc>
      </w:tr>
      <w:tr w:rsidR="00390EEC" w:rsidRPr="008D1055" w:rsidTr="00390EEC">
        <w:tc>
          <w:tcPr>
            <w:tcW w:w="0" w:type="auto"/>
          </w:tcPr>
          <w:p w:rsidR="00390EEC" w:rsidRPr="008D1055" w:rsidRDefault="00390EEC" w:rsidP="00390EEC">
            <w:pPr>
              <w:pStyle w:val="Paragrafi0"/>
              <w:ind w:firstLine="0"/>
            </w:pPr>
            <w:r w:rsidRPr="008D1055">
              <w:t>31</w:t>
            </w:r>
          </w:p>
        </w:tc>
        <w:tc>
          <w:tcPr>
            <w:tcW w:w="0" w:type="auto"/>
          </w:tcPr>
          <w:p w:rsidR="00390EEC" w:rsidRPr="00390EEC" w:rsidRDefault="00390EEC" w:rsidP="00390EEC">
            <w:pPr>
              <w:pStyle w:val="Paragrafi0"/>
              <w:ind w:firstLine="0"/>
              <w:jc w:val="left"/>
              <w:rPr>
                <w:b/>
                <w:lang w:val="it-IT"/>
              </w:rPr>
            </w:pPr>
            <w:r w:rsidRPr="00390EEC">
              <w:rPr>
                <w:b/>
                <w:lang w:val="it-IT"/>
              </w:rPr>
              <w:t>Grupi i shtatë (VII) NAFTA DHE GAZI</w:t>
            </w:r>
          </w:p>
        </w:tc>
        <w:tc>
          <w:tcPr>
            <w:tcW w:w="1156" w:type="dxa"/>
          </w:tcPr>
          <w:p w:rsidR="00390EEC" w:rsidRPr="008D1055" w:rsidRDefault="00390EEC" w:rsidP="00390EEC">
            <w:pPr>
              <w:pStyle w:val="Paragrafi0"/>
              <w:jc w:val="right"/>
            </w:pPr>
            <w:r w:rsidRPr="008D1055">
              <w:t>10</w:t>
            </w:r>
          </w:p>
        </w:tc>
      </w:tr>
    </w:tbl>
    <w:p w:rsidR="00390EEC" w:rsidRPr="005222C9" w:rsidRDefault="00390EEC" w:rsidP="00390EEC">
      <w:pPr>
        <w:pStyle w:val="Paragrafi0"/>
      </w:pPr>
    </w:p>
    <w:sectPr w:rsidR="00390EEC" w:rsidRPr="005222C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 w:numId="16">
    <w:abstractNumId w:val="4"/>
  </w:num>
  <w:num w:numId="17">
    <w:abstractNumId w:val="0"/>
  </w:num>
  <w:num w:numId="18">
    <w:abstractNumId w:val="0"/>
  </w:num>
  <w:num w:numId="19">
    <w:abstractNumId w:val="2"/>
  </w:num>
  <w:num w:numId="20">
    <w:abstractNumId w:val="4"/>
  </w:num>
  <w:num w:numId="21">
    <w:abstractNumId w:val="2"/>
  </w:num>
  <w:num w:numId="22">
    <w:abstractNumId w:val="4"/>
  </w:num>
  <w:num w:numId="23">
    <w:abstractNumId w:val="2"/>
  </w:num>
  <w:num w:numId="24">
    <w:abstractNumId w:val="4"/>
  </w:num>
  <w:num w:numId="25">
    <w:abstractNumId w:val="2"/>
  </w:num>
  <w:num w:numId="26">
    <w:abstractNumId w:val="4"/>
  </w:num>
  <w:num w:numId="27">
    <w:abstractNumId w:val="4"/>
  </w:num>
  <w:num w:numId="28">
    <w:abstractNumId w:val="0"/>
  </w:num>
  <w:num w:numId="29">
    <w:abstractNumId w:val="0"/>
  </w:num>
  <w:num w:numId="30">
    <w:abstractNumId w:val="2"/>
  </w:num>
  <w:num w:numId="31">
    <w:abstractNumId w:val="4"/>
  </w:num>
  <w:num w:numId="32">
    <w:abstractNumId w:val="2"/>
  </w:num>
  <w:num w:numId="33">
    <w:abstractNumId w:val="4"/>
  </w:num>
  <w:num w:numId="34">
    <w:abstractNumId w:val="2"/>
  </w:num>
  <w:num w:numId="35">
    <w:abstractNumId w:val="4"/>
  </w:num>
  <w:num w:numId="36">
    <w:abstractNumId w:val="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90EEC"/>
    <w:rsid w:val="00000B0C"/>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1D4"/>
    <w:rsid w:val="00014340"/>
    <w:rsid w:val="000152A2"/>
    <w:rsid w:val="000152BC"/>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653"/>
    <w:rsid w:val="00055B92"/>
    <w:rsid w:val="0005641C"/>
    <w:rsid w:val="000566FA"/>
    <w:rsid w:val="00056BD8"/>
    <w:rsid w:val="00056CF5"/>
    <w:rsid w:val="00056FDA"/>
    <w:rsid w:val="00057B3F"/>
    <w:rsid w:val="00060489"/>
    <w:rsid w:val="00061AD2"/>
    <w:rsid w:val="000624EF"/>
    <w:rsid w:val="00062B6D"/>
    <w:rsid w:val="00063697"/>
    <w:rsid w:val="000639F0"/>
    <w:rsid w:val="000660E6"/>
    <w:rsid w:val="00066D59"/>
    <w:rsid w:val="00066D6B"/>
    <w:rsid w:val="0007089B"/>
    <w:rsid w:val="00070A47"/>
    <w:rsid w:val="00070E8D"/>
    <w:rsid w:val="00071072"/>
    <w:rsid w:val="00071282"/>
    <w:rsid w:val="00071B54"/>
    <w:rsid w:val="00071BEF"/>
    <w:rsid w:val="00071C43"/>
    <w:rsid w:val="000752F1"/>
    <w:rsid w:val="000764CC"/>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1FAE"/>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A27"/>
    <w:rsid w:val="000A4C06"/>
    <w:rsid w:val="000A4F88"/>
    <w:rsid w:val="000A5791"/>
    <w:rsid w:val="000A6264"/>
    <w:rsid w:val="000A71CB"/>
    <w:rsid w:val="000A74BD"/>
    <w:rsid w:val="000A7BA3"/>
    <w:rsid w:val="000A7DAE"/>
    <w:rsid w:val="000B0775"/>
    <w:rsid w:val="000B0ADE"/>
    <w:rsid w:val="000B0AE9"/>
    <w:rsid w:val="000B122F"/>
    <w:rsid w:val="000B2043"/>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E9C"/>
    <w:rsid w:val="000D1F2B"/>
    <w:rsid w:val="000D24B7"/>
    <w:rsid w:val="000D269A"/>
    <w:rsid w:val="000D38F4"/>
    <w:rsid w:val="000D3A50"/>
    <w:rsid w:val="000D3CC1"/>
    <w:rsid w:val="000D3DAC"/>
    <w:rsid w:val="000D4337"/>
    <w:rsid w:val="000D5A21"/>
    <w:rsid w:val="000D5C29"/>
    <w:rsid w:val="000D5D4E"/>
    <w:rsid w:val="000D648F"/>
    <w:rsid w:val="000D65A1"/>
    <w:rsid w:val="000D6CFF"/>
    <w:rsid w:val="000E0543"/>
    <w:rsid w:val="000E0813"/>
    <w:rsid w:val="000E09FD"/>
    <w:rsid w:val="000E0B15"/>
    <w:rsid w:val="000E0DE0"/>
    <w:rsid w:val="000E114C"/>
    <w:rsid w:val="000E1943"/>
    <w:rsid w:val="000E1D7D"/>
    <w:rsid w:val="000E208B"/>
    <w:rsid w:val="000E25A4"/>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30E4"/>
    <w:rsid w:val="00103152"/>
    <w:rsid w:val="0010317D"/>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3DEA"/>
    <w:rsid w:val="001441DD"/>
    <w:rsid w:val="0014440B"/>
    <w:rsid w:val="001445FD"/>
    <w:rsid w:val="00144D75"/>
    <w:rsid w:val="00145508"/>
    <w:rsid w:val="0014598C"/>
    <w:rsid w:val="0014747F"/>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AE1"/>
    <w:rsid w:val="00165F15"/>
    <w:rsid w:val="001661C2"/>
    <w:rsid w:val="001661C9"/>
    <w:rsid w:val="001664E1"/>
    <w:rsid w:val="001703F3"/>
    <w:rsid w:val="00170CD2"/>
    <w:rsid w:val="00170D92"/>
    <w:rsid w:val="0017145C"/>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879B0"/>
    <w:rsid w:val="00191231"/>
    <w:rsid w:val="00191D90"/>
    <w:rsid w:val="00191FDA"/>
    <w:rsid w:val="00192A19"/>
    <w:rsid w:val="00192FBF"/>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5FE5"/>
    <w:rsid w:val="001C63EC"/>
    <w:rsid w:val="001C6BC4"/>
    <w:rsid w:val="001C6FD6"/>
    <w:rsid w:val="001C79C3"/>
    <w:rsid w:val="001C7D53"/>
    <w:rsid w:val="001D150D"/>
    <w:rsid w:val="001D184A"/>
    <w:rsid w:val="001D1D7E"/>
    <w:rsid w:val="001D38F0"/>
    <w:rsid w:val="001D4599"/>
    <w:rsid w:val="001D4DCD"/>
    <w:rsid w:val="001D4F16"/>
    <w:rsid w:val="001D52B7"/>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4565"/>
    <w:rsid w:val="002047F1"/>
    <w:rsid w:val="00204FA7"/>
    <w:rsid w:val="00206485"/>
    <w:rsid w:val="002066B5"/>
    <w:rsid w:val="00207A3A"/>
    <w:rsid w:val="002103E9"/>
    <w:rsid w:val="002112FC"/>
    <w:rsid w:val="002112FF"/>
    <w:rsid w:val="00211A19"/>
    <w:rsid w:val="00211D2B"/>
    <w:rsid w:val="00213A6C"/>
    <w:rsid w:val="002146A5"/>
    <w:rsid w:val="00214F8C"/>
    <w:rsid w:val="00214FCF"/>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7B41"/>
    <w:rsid w:val="0024092D"/>
    <w:rsid w:val="00240AE2"/>
    <w:rsid w:val="002412F4"/>
    <w:rsid w:val="0024176E"/>
    <w:rsid w:val="00241FC3"/>
    <w:rsid w:val="00242E4B"/>
    <w:rsid w:val="00243037"/>
    <w:rsid w:val="00243114"/>
    <w:rsid w:val="0024381E"/>
    <w:rsid w:val="0024386A"/>
    <w:rsid w:val="0024388C"/>
    <w:rsid w:val="00244298"/>
    <w:rsid w:val="00244385"/>
    <w:rsid w:val="002447C4"/>
    <w:rsid w:val="0024493A"/>
    <w:rsid w:val="0024508A"/>
    <w:rsid w:val="00245782"/>
    <w:rsid w:val="00246B85"/>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40D"/>
    <w:rsid w:val="00255FC1"/>
    <w:rsid w:val="00257AE3"/>
    <w:rsid w:val="0026012B"/>
    <w:rsid w:val="00260625"/>
    <w:rsid w:val="002608DE"/>
    <w:rsid w:val="002612BA"/>
    <w:rsid w:val="00262F22"/>
    <w:rsid w:val="002631F7"/>
    <w:rsid w:val="00263ADE"/>
    <w:rsid w:val="0026559D"/>
    <w:rsid w:val="00265820"/>
    <w:rsid w:val="002667AD"/>
    <w:rsid w:val="0026691B"/>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2DB"/>
    <w:rsid w:val="00280AB6"/>
    <w:rsid w:val="002819BD"/>
    <w:rsid w:val="00281E1E"/>
    <w:rsid w:val="00282C58"/>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A108A"/>
    <w:rsid w:val="002A1B39"/>
    <w:rsid w:val="002A1C26"/>
    <w:rsid w:val="002A1F05"/>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3E9F"/>
    <w:rsid w:val="002D4508"/>
    <w:rsid w:val="002D55C5"/>
    <w:rsid w:val="002D5726"/>
    <w:rsid w:val="002D631D"/>
    <w:rsid w:val="002D6424"/>
    <w:rsid w:val="002D6667"/>
    <w:rsid w:val="002D6FFB"/>
    <w:rsid w:val="002D737C"/>
    <w:rsid w:val="002D778D"/>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2CF"/>
    <w:rsid w:val="00320574"/>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E8"/>
    <w:rsid w:val="00333375"/>
    <w:rsid w:val="00333E8E"/>
    <w:rsid w:val="003346EA"/>
    <w:rsid w:val="00334B34"/>
    <w:rsid w:val="00334F2A"/>
    <w:rsid w:val="003358A9"/>
    <w:rsid w:val="00336085"/>
    <w:rsid w:val="00336356"/>
    <w:rsid w:val="00337BC5"/>
    <w:rsid w:val="00340FC7"/>
    <w:rsid w:val="0034223C"/>
    <w:rsid w:val="003424F0"/>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A23"/>
    <w:rsid w:val="00353D77"/>
    <w:rsid w:val="00354BE6"/>
    <w:rsid w:val="00354C70"/>
    <w:rsid w:val="00354CF6"/>
    <w:rsid w:val="00355406"/>
    <w:rsid w:val="00355E54"/>
    <w:rsid w:val="003564BE"/>
    <w:rsid w:val="00356970"/>
    <w:rsid w:val="00356991"/>
    <w:rsid w:val="00356EA6"/>
    <w:rsid w:val="003575A2"/>
    <w:rsid w:val="00357FBC"/>
    <w:rsid w:val="00360426"/>
    <w:rsid w:val="003604C4"/>
    <w:rsid w:val="003608D3"/>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4C83"/>
    <w:rsid w:val="00385CC1"/>
    <w:rsid w:val="00385E46"/>
    <w:rsid w:val="00386092"/>
    <w:rsid w:val="003863E0"/>
    <w:rsid w:val="0038645D"/>
    <w:rsid w:val="00386A48"/>
    <w:rsid w:val="003877F9"/>
    <w:rsid w:val="00387AEB"/>
    <w:rsid w:val="00387B5A"/>
    <w:rsid w:val="00390573"/>
    <w:rsid w:val="00390BBB"/>
    <w:rsid w:val="00390EEC"/>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07B"/>
    <w:rsid w:val="003C2445"/>
    <w:rsid w:val="003C34AC"/>
    <w:rsid w:val="003C39AE"/>
    <w:rsid w:val="003C3E7E"/>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ABD"/>
    <w:rsid w:val="00457EF5"/>
    <w:rsid w:val="00460C60"/>
    <w:rsid w:val="00460D88"/>
    <w:rsid w:val="0046102B"/>
    <w:rsid w:val="004612CF"/>
    <w:rsid w:val="004617B7"/>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629A"/>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50D"/>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5269"/>
    <w:rsid w:val="0051565A"/>
    <w:rsid w:val="00515FEF"/>
    <w:rsid w:val="005173A0"/>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6BB"/>
    <w:rsid w:val="00547EA1"/>
    <w:rsid w:val="00550184"/>
    <w:rsid w:val="00550602"/>
    <w:rsid w:val="00551086"/>
    <w:rsid w:val="00551675"/>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62BC"/>
    <w:rsid w:val="005769FB"/>
    <w:rsid w:val="00577768"/>
    <w:rsid w:val="00577BCB"/>
    <w:rsid w:val="00580552"/>
    <w:rsid w:val="0058085B"/>
    <w:rsid w:val="00581998"/>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1632"/>
    <w:rsid w:val="005A4A61"/>
    <w:rsid w:val="005A5A5B"/>
    <w:rsid w:val="005A5A8F"/>
    <w:rsid w:val="005A5F19"/>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7352"/>
    <w:rsid w:val="0063742A"/>
    <w:rsid w:val="006374A0"/>
    <w:rsid w:val="00637880"/>
    <w:rsid w:val="0063795B"/>
    <w:rsid w:val="00637E6C"/>
    <w:rsid w:val="006402A4"/>
    <w:rsid w:val="00641C09"/>
    <w:rsid w:val="00641F4D"/>
    <w:rsid w:val="00641FF8"/>
    <w:rsid w:val="0064249D"/>
    <w:rsid w:val="006425FC"/>
    <w:rsid w:val="006426D7"/>
    <w:rsid w:val="00643B28"/>
    <w:rsid w:val="00643CC7"/>
    <w:rsid w:val="00643E4C"/>
    <w:rsid w:val="006455D8"/>
    <w:rsid w:val="00645B61"/>
    <w:rsid w:val="006479CA"/>
    <w:rsid w:val="00647C4B"/>
    <w:rsid w:val="00647D2E"/>
    <w:rsid w:val="0065059B"/>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100F"/>
    <w:rsid w:val="006614A5"/>
    <w:rsid w:val="00661DA0"/>
    <w:rsid w:val="0066252C"/>
    <w:rsid w:val="00662BD6"/>
    <w:rsid w:val="00663E8F"/>
    <w:rsid w:val="00664478"/>
    <w:rsid w:val="0066468B"/>
    <w:rsid w:val="006647E4"/>
    <w:rsid w:val="0066504D"/>
    <w:rsid w:val="00665960"/>
    <w:rsid w:val="00665FF4"/>
    <w:rsid w:val="00666A89"/>
    <w:rsid w:val="00666BAE"/>
    <w:rsid w:val="00666D2E"/>
    <w:rsid w:val="0067038B"/>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A0C"/>
    <w:rsid w:val="0069713E"/>
    <w:rsid w:val="00697647"/>
    <w:rsid w:val="0069774D"/>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6E8"/>
    <w:rsid w:val="00720142"/>
    <w:rsid w:val="00720587"/>
    <w:rsid w:val="0072068E"/>
    <w:rsid w:val="007208D3"/>
    <w:rsid w:val="00720D66"/>
    <w:rsid w:val="007212C0"/>
    <w:rsid w:val="00721312"/>
    <w:rsid w:val="007213F5"/>
    <w:rsid w:val="00721860"/>
    <w:rsid w:val="00722145"/>
    <w:rsid w:val="007227BA"/>
    <w:rsid w:val="00722DC9"/>
    <w:rsid w:val="0072312D"/>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4F1"/>
    <w:rsid w:val="007556D4"/>
    <w:rsid w:val="0075595B"/>
    <w:rsid w:val="0075636F"/>
    <w:rsid w:val="00756B4E"/>
    <w:rsid w:val="0075728B"/>
    <w:rsid w:val="007572B7"/>
    <w:rsid w:val="00757AEF"/>
    <w:rsid w:val="00760AA6"/>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9AC"/>
    <w:rsid w:val="007970A2"/>
    <w:rsid w:val="00797ED8"/>
    <w:rsid w:val="007A061D"/>
    <w:rsid w:val="007A0FBC"/>
    <w:rsid w:val="007A11CE"/>
    <w:rsid w:val="007A278B"/>
    <w:rsid w:val="007A2CB0"/>
    <w:rsid w:val="007A2F8A"/>
    <w:rsid w:val="007A3532"/>
    <w:rsid w:val="007A3B06"/>
    <w:rsid w:val="007A42FB"/>
    <w:rsid w:val="007A4824"/>
    <w:rsid w:val="007A4D94"/>
    <w:rsid w:val="007A5509"/>
    <w:rsid w:val="007A5B11"/>
    <w:rsid w:val="007A684E"/>
    <w:rsid w:val="007A6C02"/>
    <w:rsid w:val="007A71B3"/>
    <w:rsid w:val="007B0722"/>
    <w:rsid w:val="007B111E"/>
    <w:rsid w:val="007B1D3D"/>
    <w:rsid w:val="007B1ED0"/>
    <w:rsid w:val="007B2BB8"/>
    <w:rsid w:val="007B335A"/>
    <w:rsid w:val="007B39AC"/>
    <w:rsid w:val="007B4535"/>
    <w:rsid w:val="007B5020"/>
    <w:rsid w:val="007B5384"/>
    <w:rsid w:val="007B55A8"/>
    <w:rsid w:val="007B6335"/>
    <w:rsid w:val="007B6F50"/>
    <w:rsid w:val="007C0F4B"/>
    <w:rsid w:val="007C227A"/>
    <w:rsid w:val="007C2552"/>
    <w:rsid w:val="007C34A4"/>
    <w:rsid w:val="007C36BB"/>
    <w:rsid w:val="007C37EF"/>
    <w:rsid w:val="007C40E1"/>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9DA"/>
    <w:rsid w:val="00811801"/>
    <w:rsid w:val="008122FC"/>
    <w:rsid w:val="008126DE"/>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05D"/>
    <w:rsid w:val="00824655"/>
    <w:rsid w:val="00824A83"/>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6767"/>
    <w:rsid w:val="00847C72"/>
    <w:rsid w:val="0085046D"/>
    <w:rsid w:val="00850584"/>
    <w:rsid w:val="008509D8"/>
    <w:rsid w:val="00851193"/>
    <w:rsid w:val="008518B1"/>
    <w:rsid w:val="00852EC5"/>
    <w:rsid w:val="008533FC"/>
    <w:rsid w:val="008559DA"/>
    <w:rsid w:val="008566B4"/>
    <w:rsid w:val="0085690D"/>
    <w:rsid w:val="008569AD"/>
    <w:rsid w:val="00856B30"/>
    <w:rsid w:val="00856FDF"/>
    <w:rsid w:val="00857455"/>
    <w:rsid w:val="00857DB5"/>
    <w:rsid w:val="0086147C"/>
    <w:rsid w:val="0086235D"/>
    <w:rsid w:val="00863F9C"/>
    <w:rsid w:val="00864422"/>
    <w:rsid w:val="00864FF5"/>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632"/>
    <w:rsid w:val="008A09C9"/>
    <w:rsid w:val="008A1672"/>
    <w:rsid w:val="008A1CE8"/>
    <w:rsid w:val="008A20A3"/>
    <w:rsid w:val="008A2943"/>
    <w:rsid w:val="008A41D6"/>
    <w:rsid w:val="008A484C"/>
    <w:rsid w:val="008A4B90"/>
    <w:rsid w:val="008A5100"/>
    <w:rsid w:val="008A5418"/>
    <w:rsid w:val="008A651B"/>
    <w:rsid w:val="008B062A"/>
    <w:rsid w:val="008B10ED"/>
    <w:rsid w:val="008B1298"/>
    <w:rsid w:val="008B1514"/>
    <w:rsid w:val="008B1CB4"/>
    <w:rsid w:val="008B1D98"/>
    <w:rsid w:val="008B327C"/>
    <w:rsid w:val="008B5C38"/>
    <w:rsid w:val="008B61D4"/>
    <w:rsid w:val="008B626B"/>
    <w:rsid w:val="008B6512"/>
    <w:rsid w:val="008B6E72"/>
    <w:rsid w:val="008B7751"/>
    <w:rsid w:val="008B7ECB"/>
    <w:rsid w:val="008C0673"/>
    <w:rsid w:val="008C0D19"/>
    <w:rsid w:val="008C2007"/>
    <w:rsid w:val="008C323C"/>
    <w:rsid w:val="008C331E"/>
    <w:rsid w:val="008C33A8"/>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64BD"/>
    <w:rsid w:val="008E65BC"/>
    <w:rsid w:val="008E7307"/>
    <w:rsid w:val="008E7BBF"/>
    <w:rsid w:val="008E7DC0"/>
    <w:rsid w:val="008F0003"/>
    <w:rsid w:val="008F01CE"/>
    <w:rsid w:val="008F0219"/>
    <w:rsid w:val="008F071B"/>
    <w:rsid w:val="008F0846"/>
    <w:rsid w:val="008F0C37"/>
    <w:rsid w:val="008F1BE3"/>
    <w:rsid w:val="008F1F56"/>
    <w:rsid w:val="008F2406"/>
    <w:rsid w:val="008F25B8"/>
    <w:rsid w:val="008F2ABA"/>
    <w:rsid w:val="008F2FF9"/>
    <w:rsid w:val="008F3C07"/>
    <w:rsid w:val="008F3D68"/>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CA8"/>
    <w:rsid w:val="00913360"/>
    <w:rsid w:val="00913BAD"/>
    <w:rsid w:val="00914CB8"/>
    <w:rsid w:val="0091548B"/>
    <w:rsid w:val="00916097"/>
    <w:rsid w:val="00916215"/>
    <w:rsid w:val="00916682"/>
    <w:rsid w:val="009166AF"/>
    <w:rsid w:val="0091681E"/>
    <w:rsid w:val="00916F6F"/>
    <w:rsid w:val="0091727F"/>
    <w:rsid w:val="00917A79"/>
    <w:rsid w:val="00917E4C"/>
    <w:rsid w:val="00920D96"/>
    <w:rsid w:val="00920E26"/>
    <w:rsid w:val="009217F6"/>
    <w:rsid w:val="0092198A"/>
    <w:rsid w:val="00921C0F"/>
    <w:rsid w:val="009221B5"/>
    <w:rsid w:val="009222D0"/>
    <w:rsid w:val="00922333"/>
    <w:rsid w:val="00922406"/>
    <w:rsid w:val="00922ED0"/>
    <w:rsid w:val="00923E21"/>
    <w:rsid w:val="00923E34"/>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F4B"/>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A1D"/>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3C9"/>
    <w:rsid w:val="00971A8A"/>
    <w:rsid w:val="00971B20"/>
    <w:rsid w:val="0097217B"/>
    <w:rsid w:val="00972672"/>
    <w:rsid w:val="00972937"/>
    <w:rsid w:val="00972C18"/>
    <w:rsid w:val="00973347"/>
    <w:rsid w:val="00973656"/>
    <w:rsid w:val="00973EC5"/>
    <w:rsid w:val="00973FFF"/>
    <w:rsid w:val="00975979"/>
    <w:rsid w:val="00975C48"/>
    <w:rsid w:val="00975C93"/>
    <w:rsid w:val="00977667"/>
    <w:rsid w:val="00977D61"/>
    <w:rsid w:val="009802C4"/>
    <w:rsid w:val="00980C59"/>
    <w:rsid w:val="00981079"/>
    <w:rsid w:val="009816B1"/>
    <w:rsid w:val="00981D9B"/>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FA5"/>
    <w:rsid w:val="009B5323"/>
    <w:rsid w:val="009B566F"/>
    <w:rsid w:val="009B5DE8"/>
    <w:rsid w:val="009B64FE"/>
    <w:rsid w:val="009B6821"/>
    <w:rsid w:val="009B7194"/>
    <w:rsid w:val="009B731C"/>
    <w:rsid w:val="009B7B52"/>
    <w:rsid w:val="009C0651"/>
    <w:rsid w:val="009C0EF4"/>
    <w:rsid w:val="009C1B6D"/>
    <w:rsid w:val="009C1C7A"/>
    <w:rsid w:val="009C244D"/>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4F3"/>
    <w:rsid w:val="009C7900"/>
    <w:rsid w:val="009C7B60"/>
    <w:rsid w:val="009D09EF"/>
    <w:rsid w:val="009D0BD7"/>
    <w:rsid w:val="009D1B82"/>
    <w:rsid w:val="009D1BA8"/>
    <w:rsid w:val="009D1C98"/>
    <w:rsid w:val="009D2537"/>
    <w:rsid w:val="009D2EA6"/>
    <w:rsid w:val="009D3C2A"/>
    <w:rsid w:val="009D3DDA"/>
    <w:rsid w:val="009D3EBF"/>
    <w:rsid w:val="009D5141"/>
    <w:rsid w:val="009D6651"/>
    <w:rsid w:val="009D7956"/>
    <w:rsid w:val="009E0027"/>
    <w:rsid w:val="009E077E"/>
    <w:rsid w:val="009E12A3"/>
    <w:rsid w:val="009E1422"/>
    <w:rsid w:val="009E17A4"/>
    <w:rsid w:val="009E17EE"/>
    <w:rsid w:val="009E196D"/>
    <w:rsid w:val="009E2F67"/>
    <w:rsid w:val="009E3162"/>
    <w:rsid w:val="009E31CA"/>
    <w:rsid w:val="009E36C6"/>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E3"/>
    <w:rsid w:val="00A25BC6"/>
    <w:rsid w:val="00A26070"/>
    <w:rsid w:val="00A26392"/>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374E"/>
    <w:rsid w:val="00A54169"/>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908"/>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88"/>
    <w:rsid w:val="00A76BE8"/>
    <w:rsid w:val="00A80C9A"/>
    <w:rsid w:val="00A81002"/>
    <w:rsid w:val="00A81297"/>
    <w:rsid w:val="00A81A06"/>
    <w:rsid w:val="00A81E2C"/>
    <w:rsid w:val="00A825ED"/>
    <w:rsid w:val="00A8294D"/>
    <w:rsid w:val="00A83090"/>
    <w:rsid w:val="00A831D9"/>
    <w:rsid w:val="00A84ABA"/>
    <w:rsid w:val="00A852FA"/>
    <w:rsid w:val="00A86120"/>
    <w:rsid w:val="00A863A9"/>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57D"/>
    <w:rsid w:val="00AA45A7"/>
    <w:rsid w:val="00AA5093"/>
    <w:rsid w:val="00AA578A"/>
    <w:rsid w:val="00AA5CA3"/>
    <w:rsid w:val="00AA6B53"/>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A6A"/>
    <w:rsid w:val="00AC2106"/>
    <w:rsid w:val="00AC28F0"/>
    <w:rsid w:val="00AC2D54"/>
    <w:rsid w:val="00AC2F06"/>
    <w:rsid w:val="00AC3266"/>
    <w:rsid w:val="00AC3358"/>
    <w:rsid w:val="00AC414F"/>
    <w:rsid w:val="00AC4ECC"/>
    <w:rsid w:val="00AC6521"/>
    <w:rsid w:val="00AC67B6"/>
    <w:rsid w:val="00AD0108"/>
    <w:rsid w:val="00AD12E7"/>
    <w:rsid w:val="00AD1F70"/>
    <w:rsid w:val="00AD2457"/>
    <w:rsid w:val="00AD2585"/>
    <w:rsid w:val="00AD2B50"/>
    <w:rsid w:val="00AD3A6B"/>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90C"/>
    <w:rsid w:val="00B50FA7"/>
    <w:rsid w:val="00B5159A"/>
    <w:rsid w:val="00B5197F"/>
    <w:rsid w:val="00B51B97"/>
    <w:rsid w:val="00B527BD"/>
    <w:rsid w:val="00B52A73"/>
    <w:rsid w:val="00B5321B"/>
    <w:rsid w:val="00B538D9"/>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FBF"/>
    <w:rsid w:val="00B9706F"/>
    <w:rsid w:val="00B97FD5"/>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CEF"/>
    <w:rsid w:val="00BB7315"/>
    <w:rsid w:val="00BC0912"/>
    <w:rsid w:val="00BC0F3B"/>
    <w:rsid w:val="00BC1137"/>
    <w:rsid w:val="00BC192A"/>
    <w:rsid w:val="00BC1D08"/>
    <w:rsid w:val="00BC2372"/>
    <w:rsid w:val="00BC24AC"/>
    <w:rsid w:val="00BC26E1"/>
    <w:rsid w:val="00BC2A47"/>
    <w:rsid w:val="00BC35BE"/>
    <w:rsid w:val="00BC3EFB"/>
    <w:rsid w:val="00BC4FC3"/>
    <w:rsid w:val="00BC5452"/>
    <w:rsid w:val="00BC54B4"/>
    <w:rsid w:val="00BC5A8B"/>
    <w:rsid w:val="00BC681E"/>
    <w:rsid w:val="00BC6CE7"/>
    <w:rsid w:val="00BC7BCC"/>
    <w:rsid w:val="00BD008D"/>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4B63"/>
    <w:rsid w:val="00BE5681"/>
    <w:rsid w:val="00BE5B08"/>
    <w:rsid w:val="00BE7099"/>
    <w:rsid w:val="00BE72B3"/>
    <w:rsid w:val="00BE741A"/>
    <w:rsid w:val="00BF0CD8"/>
    <w:rsid w:val="00BF11D8"/>
    <w:rsid w:val="00BF19D9"/>
    <w:rsid w:val="00BF214C"/>
    <w:rsid w:val="00BF3863"/>
    <w:rsid w:val="00BF3F95"/>
    <w:rsid w:val="00BF47D7"/>
    <w:rsid w:val="00BF498F"/>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5637"/>
    <w:rsid w:val="00C25FA7"/>
    <w:rsid w:val="00C263F0"/>
    <w:rsid w:val="00C26A0E"/>
    <w:rsid w:val="00C2724E"/>
    <w:rsid w:val="00C275A9"/>
    <w:rsid w:val="00C310D1"/>
    <w:rsid w:val="00C316D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6321"/>
    <w:rsid w:val="00C573F9"/>
    <w:rsid w:val="00C57901"/>
    <w:rsid w:val="00C57CE2"/>
    <w:rsid w:val="00C60917"/>
    <w:rsid w:val="00C619EA"/>
    <w:rsid w:val="00C61A08"/>
    <w:rsid w:val="00C61AA2"/>
    <w:rsid w:val="00C61C37"/>
    <w:rsid w:val="00C62202"/>
    <w:rsid w:val="00C622F4"/>
    <w:rsid w:val="00C63338"/>
    <w:rsid w:val="00C63800"/>
    <w:rsid w:val="00C638FA"/>
    <w:rsid w:val="00C63DDF"/>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EA6"/>
    <w:rsid w:val="00C864F7"/>
    <w:rsid w:val="00C87DC0"/>
    <w:rsid w:val="00C90A36"/>
    <w:rsid w:val="00C911CC"/>
    <w:rsid w:val="00C925F6"/>
    <w:rsid w:val="00C9293C"/>
    <w:rsid w:val="00C93FA3"/>
    <w:rsid w:val="00C940DD"/>
    <w:rsid w:val="00C947C4"/>
    <w:rsid w:val="00C95E3B"/>
    <w:rsid w:val="00C97107"/>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32F6"/>
    <w:rsid w:val="00CB33DF"/>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06E"/>
    <w:rsid w:val="00CD330A"/>
    <w:rsid w:val="00CD37D3"/>
    <w:rsid w:val="00CD3859"/>
    <w:rsid w:val="00CD3BE1"/>
    <w:rsid w:val="00CD3F79"/>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2018C"/>
    <w:rsid w:val="00D202E0"/>
    <w:rsid w:val="00D210BC"/>
    <w:rsid w:val="00D21120"/>
    <w:rsid w:val="00D220AD"/>
    <w:rsid w:val="00D22173"/>
    <w:rsid w:val="00D23071"/>
    <w:rsid w:val="00D235A8"/>
    <w:rsid w:val="00D238C1"/>
    <w:rsid w:val="00D23C78"/>
    <w:rsid w:val="00D23D3B"/>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462A9"/>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EEC"/>
    <w:rsid w:val="00D57BD2"/>
    <w:rsid w:val="00D57CB7"/>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2BB2"/>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0D3F"/>
    <w:rsid w:val="00DF1F3C"/>
    <w:rsid w:val="00DF2484"/>
    <w:rsid w:val="00DF265E"/>
    <w:rsid w:val="00DF2BDF"/>
    <w:rsid w:val="00DF34B6"/>
    <w:rsid w:val="00DF389B"/>
    <w:rsid w:val="00DF3D05"/>
    <w:rsid w:val="00DF4352"/>
    <w:rsid w:val="00DF4BE8"/>
    <w:rsid w:val="00DF6D87"/>
    <w:rsid w:val="00DF76CC"/>
    <w:rsid w:val="00DF776F"/>
    <w:rsid w:val="00DF77E6"/>
    <w:rsid w:val="00DF7F3F"/>
    <w:rsid w:val="00E00020"/>
    <w:rsid w:val="00E00BC8"/>
    <w:rsid w:val="00E00FE0"/>
    <w:rsid w:val="00E012D9"/>
    <w:rsid w:val="00E01487"/>
    <w:rsid w:val="00E022B5"/>
    <w:rsid w:val="00E02436"/>
    <w:rsid w:val="00E027A0"/>
    <w:rsid w:val="00E02A89"/>
    <w:rsid w:val="00E02E71"/>
    <w:rsid w:val="00E03C4C"/>
    <w:rsid w:val="00E03CC8"/>
    <w:rsid w:val="00E03FE5"/>
    <w:rsid w:val="00E0499C"/>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54F0"/>
    <w:rsid w:val="00E25D52"/>
    <w:rsid w:val="00E25FAF"/>
    <w:rsid w:val="00E262B2"/>
    <w:rsid w:val="00E269BA"/>
    <w:rsid w:val="00E26ABA"/>
    <w:rsid w:val="00E26EC0"/>
    <w:rsid w:val="00E27FE5"/>
    <w:rsid w:val="00E30183"/>
    <w:rsid w:val="00E30277"/>
    <w:rsid w:val="00E30369"/>
    <w:rsid w:val="00E3100F"/>
    <w:rsid w:val="00E3155E"/>
    <w:rsid w:val="00E323CD"/>
    <w:rsid w:val="00E326FA"/>
    <w:rsid w:val="00E32DEC"/>
    <w:rsid w:val="00E33F95"/>
    <w:rsid w:val="00E34938"/>
    <w:rsid w:val="00E35736"/>
    <w:rsid w:val="00E35CA9"/>
    <w:rsid w:val="00E35F12"/>
    <w:rsid w:val="00E363F9"/>
    <w:rsid w:val="00E364D0"/>
    <w:rsid w:val="00E367E4"/>
    <w:rsid w:val="00E3746C"/>
    <w:rsid w:val="00E37520"/>
    <w:rsid w:val="00E3756E"/>
    <w:rsid w:val="00E37CF5"/>
    <w:rsid w:val="00E40E3A"/>
    <w:rsid w:val="00E41465"/>
    <w:rsid w:val="00E41508"/>
    <w:rsid w:val="00E41938"/>
    <w:rsid w:val="00E419C2"/>
    <w:rsid w:val="00E42908"/>
    <w:rsid w:val="00E42EC6"/>
    <w:rsid w:val="00E43F7B"/>
    <w:rsid w:val="00E444F6"/>
    <w:rsid w:val="00E44CB0"/>
    <w:rsid w:val="00E45827"/>
    <w:rsid w:val="00E4586A"/>
    <w:rsid w:val="00E464FA"/>
    <w:rsid w:val="00E472BF"/>
    <w:rsid w:val="00E47701"/>
    <w:rsid w:val="00E477DB"/>
    <w:rsid w:val="00E500B6"/>
    <w:rsid w:val="00E50EF5"/>
    <w:rsid w:val="00E527B8"/>
    <w:rsid w:val="00E53C0A"/>
    <w:rsid w:val="00E53D7F"/>
    <w:rsid w:val="00E55949"/>
    <w:rsid w:val="00E56080"/>
    <w:rsid w:val="00E56424"/>
    <w:rsid w:val="00E56CF4"/>
    <w:rsid w:val="00E56F97"/>
    <w:rsid w:val="00E60CD0"/>
    <w:rsid w:val="00E60E06"/>
    <w:rsid w:val="00E61191"/>
    <w:rsid w:val="00E61F48"/>
    <w:rsid w:val="00E6255D"/>
    <w:rsid w:val="00E62A2A"/>
    <w:rsid w:val="00E6386F"/>
    <w:rsid w:val="00E64461"/>
    <w:rsid w:val="00E64ECE"/>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853"/>
    <w:rsid w:val="00E85D97"/>
    <w:rsid w:val="00E85FAC"/>
    <w:rsid w:val="00E87DCF"/>
    <w:rsid w:val="00E900E7"/>
    <w:rsid w:val="00E90328"/>
    <w:rsid w:val="00E9049C"/>
    <w:rsid w:val="00E90A75"/>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5426"/>
    <w:rsid w:val="00EF5D72"/>
    <w:rsid w:val="00EF5E27"/>
    <w:rsid w:val="00EF6051"/>
    <w:rsid w:val="00EF723B"/>
    <w:rsid w:val="00EF73CA"/>
    <w:rsid w:val="00EF7E31"/>
    <w:rsid w:val="00F00153"/>
    <w:rsid w:val="00F018F1"/>
    <w:rsid w:val="00F022A2"/>
    <w:rsid w:val="00F0294E"/>
    <w:rsid w:val="00F02C33"/>
    <w:rsid w:val="00F0306F"/>
    <w:rsid w:val="00F03785"/>
    <w:rsid w:val="00F03B5E"/>
    <w:rsid w:val="00F042D3"/>
    <w:rsid w:val="00F046AF"/>
    <w:rsid w:val="00F05A5C"/>
    <w:rsid w:val="00F05C88"/>
    <w:rsid w:val="00F05D9A"/>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5D8C"/>
    <w:rsid w:val="00F76686"/>
    <w:rsid w:val="00F76887"/>
    <w:rsid w:val="00F768D3"/>
    <w:rsid w:val="00F7724A"/>
    <w:rsid w:val="00F8008E"/>
    <w:rsid w:val="00F80E43"/>
    <w:rsid w:val="00F80FB2"/>
    <w:rsid w:val="00F8122C"/>
    <w:rsid w:val="00F8179E"/>
    <w:rsid w:val="00F81867"/>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DEC"/>
    <w:rsid w:val="00FA687A"/>
    <w:rsid w:val="00FA6F6A"/>
    <w:rsid w:val="00FA70D1"/>
    <w:rsid w:val="00FA73BF"/>
    <w:rsid w:val="00FA796B"/>
    <w:rsid w:val="00FB05E1"/>
    <w:rsid w:val="00FB0D1F"/>
    <w:rsid w:val="00FB189B"/>
    <w:rsid w:val="00FB1E76"/>
    <w:rsid w:val="00FB2275"/>
    <w:rsid w:val="00FB22E9"/>
    <w:rsid w:val="00FB294A"/>
    <w:rsid w:val="00FB2FE4"/>
    <w:rsid w:val="00FB4018"/>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C19"/>
    <w:rsid w:val="00FC2F17"/>
    <w:rsid w:val="00FC3560"/>
    <w:rsid w:val="00FC3C6E"/>
    <w:rsid w:val="00FC4189"/>
    <w:rsid w:val="00FC460C"/>
    <w:rsid w:val="00FC5012"/>
    <w:rsid w:val="00FC5D3D"/>
    <w:rsid w:val="00FC5ED2"/>
    <w:rsid w:val="00FC6442"/>
    <w:rsid w:val="00FC6AB0"/>
    <w:rsid w:val="00FC756E"/>
    <w:rsid w:val="00FC7650"/>
    <w:rsid w:val="00FC7E5F"/>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C72"/>
    <w:rsid w:val="00FE60CB"/>
    <w:rsid w:val="00FE695E"/>
    <w:rsid w:val="00FE6C5B"/>
    <w:rsid w:val="00FE6FED"/>
    <w:rsid w:val="00FE7259"/>
    <w:rsid w:val="00FE7953"/>
    <w:rsid w:val="00FF014C"/>
    <w:rsid w:val="00FF22F6"/>
    <w:rsid w:val="00FF3979"/>
    <w:rsid w:val="00FF44E9"/>
    <w:rsid w:val="00FF46BF"/>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D58736C-82BE-44CC-9AC8-D52C6BC1C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EEC"/>
    <w:rPr>
      <w:rFonts w:eastAsia="MS Mincho"/>
      <w:sz w:val="24"/>
      <w:szCs w:val="24"/>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hAnsi="Tahoma"/>
      <w:sz w:val="20"/>
      <w:szCs w:val="20"/>
      <w:lang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A003B4"/>
    <w:rPr>
      <w:rFonts w:ascii="CG Times" w:hAnsi="CG Times"/>
      <w:sz w:val="22"/>
      <w:lang w:val="en-GB"/>
    </w:rPr>
  </w:style>
  <w:style w:type="paragraph" w:customStyle="1" w:styleId="AneksiNr">
    <w:name w:val="Aneksi_Nr"/>
    <w:next w:val="Normal"/>
    <w:rsid w:val="00A003B4"/>
    <w:pPr>
      <w:keepNext/>
      <w:widowControl w:val="0"/>
      <w:jc w:val="center"/>
    </w:pPr>
    <w:rPr>
      <w:rFonts w:ascii="CG Times" w:hAnsi="CG Times"/>
      <w:caps/>
      <w:sz w:val="22"/>
      <w:szCs w:val="22"/>
      <w:lang w:val="en-GB"/>
    </w:rPr>
  </w:style>
  <w:style w:type="paragraph" w:customStyle="1" w:styleId="AneksiTitull">
    <w:name w:val="Aneksi_Titull"/>
    <w:next w:val="Normal"/>
    <w:rsid w:val="00A003B4"/>
    <w:pPr>
      <w:jc w:val="center"/>
    </w:pPr>
    <w:rPr>
      <w:rFonts w:ascii="CG Times" w:hAnsi="CG Times"/>
      <w:sz w:val="24"/>
      <w:szCs w:val="24"/>
      <w:lang w:val="en-GB"/>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A003B4"/>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A003B4"/>
    <w:pPr>
      <w:spacing w:before="100" w:beforeAutospacing="1" w:after="100" w:afterAutospacing="1"/>
    </w:pPr>
    <w:rPr>
      <w:lang w:eastAsia="tr-TR"/>
    </w:rPr>
  </w:style>
  <w:style w:type="paragraph" w:customStyle="1" w:styleId="bcpara">
    <w:name w:val="bc para"/>
    <w:basedOn w:val="Normal"/>
    <w:rsid w:val="00A003B4"/>
    <w:pPr>
      <w:spacing w:after="240" w:line="240" w:lineRule="atLeast"/>
      <w:ind w:left="1134"/>
      <w:jc w:val="both"/>
    </w:pPr>
    <w:rPr>
      <w:rFonts w:ascii="Arial"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val="en-GB"/>
    </w:rPr>
  </w:style>
  <w:style w:type="paragraph" w:customStyle="1" w:styleId="Char0">
    <w:name w:val="Char"/>
    <w:basedOn w:val="Normal"/>
    <w:rsid w:val="00A003B4"/>
    <w:pPr>
      <w:spacing w:after="160" w:line="240" w:lineRule="exact"/>
    </w:pPr>
    <w:rPr>
      <w:rFonts w:ascii="Tahoma"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lang w:eastAsia="tr-TR"/>
    </w:rPr>
  </w:style>
  <w:style w:type="paragraph" w:customStyle="1" w:styleId="CM5">
    <w:name w:val="CM5"/>
    <w:basedOn w:val="Normal"/>
    <w:next w:val="Normal"/>
    <w:rsid w:val="00A003B4"/>
    <w:pPr>
      <w:widowControl w:val="0"/>
      <w:autoSpaceDE w:val="0"/>
      <w:autoSpaceDN w:val="0"/>
      <w:adjustRightInd w:val="0"/>
    </w:pPr>
    <w:rPr>
      <w:lang w:eastAsia="tr-TR"/>
    </w:rPr>
  </w:style>
  <w:style w:type="paragraph" w:customStyle="1" w:styleId="CM6">
    <w:name w:val="CM6"/>
    <w:basedOn w:val="Normal"/>
    <w:next w:val="Normal"/>
    <w:rsid w:val="00A003B4"/>
    <w:pPr>
      <w:widowControl w:val="0"/>
      <w:autoSpaceDE w:val="0"/>
      <w:autoSpaceDN w:val="0"/>
      <w:adjustRightInd w:val="0"/>
    </w:pPr>
    <w:rPr>
      <w:lang w:eastAsia="tr-TR"/>
    </w:rPr>
  </w:style>
  <w:style w:type="paragraph" w:customStyle="1" w:styleId="CM7">
    <w:name w:val="CM7"/>
    <w:basedOn w:val="Normal"/>
    <w:next w:val="Normal"/>
    <w:rsid w:val="00A003B4"/>
    <w:pPr>
      <w:widowControl w:val="0"/>
      <w:autoSpaceDE w:val="0"/>
      <w:autoSpaceDN w:val="0"/>
      <w:adjustRightInd w:val="0"/>
    </w:pPr>
    <w:rPr>
      <w:lang w:eastAsia="tr-TR"/>
    </w:rPr>
  </w:style>
  <w:style w:type="paragraph" w:customStyle="1" w:styleId="Default">
    <w:name w:val="Default"/>
    <w:rsid w:val="00A003B4"/>
    <w:pPr>
      <w:autoSpaceDE w:val="0"/>
      <w:autoSpaceDN w:val="0"/>
      <w:adjustRightInd w:val="0"/>
    </w:pPr>
    <w:rPr>
      <w:rFonts w:ascii="Arial" w:hAnsi="Arial" w:cs="Arial"/>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val="en-GB"/>
    </w:rPr>
  </w:style>
  <w:style w:type="paragraph" w:customStyle="1" w:styleId="Kapakufund">
    <w:name w:val="Kapaku_fund"/>
    <w:next w:val="Normal"/>
    <w:rsid w:val="00A003B4"/>
    <w:pPr>
      <w:pageBreakBefore/>
    </w:pPr>
    <w:rPr>
      <w:rFonts w:ascii="CG Times" w:hAnsi="CG Times"/>
      <w:b/>
      <w:sz w:val="22"/>
      <w:szCs w:val="22"/>
    </w:rPr>
  </w:style>
  <w:style w:type="paragraph" w:customStyle="1" w:styleId="KapitulliNr">
    <w:name w:val="Kapitulli_Nr"/>
    <w:rsid w:val="00A003B4"/>
    <w:pPr>
      <w:keepNext/>
      <w:widowControl w:val="0"/>
      <w:jc w:val="center"/>
    </w:pPr>
    <w:rPr>
      <w:rFonts w:ascii="CG Times" w:hAnsi="CG Times"/>
      <w:caps/>
      <w:sz w:val="22"/>
      <w:szCs w:val="22"/>
      <w:lang w:val="en-GB"/>
    </w:rPr>
  </w:style>
  <w:style w:type="paragraph" w:customStyle="1" w:styleId="KapitulliTitull">
    <w:name w:val="Kapitulli_Titull"/>
    <w:rsid w:val="00A003B4"/>
    <w:pPr>
      <w:keepNext/>
      <w:widowControl w:val="0"/>
      <w:jc w:val="center"/>
    </w:pPr>
    <w:rPr>
      <w:rFonts w:ascii="CG Times" w:hAnsi="CG Times"/>
      <w:caps/>
      <w:sz w:val="22"/>
      <w:szCs w:val="22"/>
      <w:lang w:val="en-GB"/>
    </w:rPr>
  </w:style>
  <w:style w:type="paragraph" w:customStyle="1" w:styleId="KreuNr">
    <w:name w:val="Kreu_Nr"/>
    <w:rsid w:val="00A003B4"/>
    <w:pPr>
      <w:keepNext/>
      <w:widowControl w:val="0"/>
      <w:jc w:val="center"/>
    </w:pPr>
    <w:rPr>
      <w:rFonts w:ascii="CG Times" w:hAnsi="CG Times"/>
      <w:caps/>
      <w:sz w:val="22"/>
      <w:szCs w:val="22"/>
    </w:rPr>
  </w:style>
  <w:style w:type="paragraph" w:customStyle="1" w:styleId="KreuTitull">
    <w:name w:val="Kreu_Titull"/>
    <w:next w:val="KapitulliTitull"/>
    <w:rsid w:val="00A003B4"/>
    <w:pPr>
      <w:keepNext/>
      <w:widowControl w:val="0"/>
      <w:jc w:val="center"/>
    </w:pPr>
    <w:rPr>
      <w:rFonts w:ascii="CG Times" w:hAnsi="CG Times"/>
      <w:caps/>
      <w:sz w:val="22"/>
      <w:szCs w:val="22"/>
    </w:rPr>
  </w:style>
  <w:style w:type="paragraph" w:customStyle="1" w:styleId="Ndryshimet">
    <w:name w:val="Ndryshimet"/>
    <w:next w:val="Normal"/>
    <w:rsid w:val="00A003B4"/>
    <w:pPr>
      <w:keepNext/>
      <w:widowControl w:val="0"/>
      <w:jc w:val="center"/>
    </w:pPr>
    <w:rPr>
      <w:rFonts w:ascii="CG Times" w:hAnsi="CG Times"/>
      <w:i/>
      <w:sz w:val="22"/>
    </w:rPr>
  </w:style>
  <w:style w:type="paragraph" w:customStyle="1" w:styleId="NeniNr">
    <w:name w:val="Neni_Nr"/>
    <w:next w:val="Normal"/>
    <w:rsid w:val="00A003B4"/>
    <w:pPr>
      <w:keepNext/>
      <w:widowControl w:val="0"/>
      <w:jc w:val="center"/>
    </w:pPr>
    <w:rPr>
      <w:rFonts w:ascii="CG Times" w:hAnsi="CG Times"/>
      <w:sz w:val="22"/>
      <w:lang w:val="en-GB"/>
    </w:rPr>
  </w:style>
  <w:style w:type="paragraph" w:customStyle="1" w:styleId="NeniTitull">
    <w:name w:val="Neni_Titull"/>
    <w:next w:val="Normal"/>
    <w:rsid w:val="00A003B4"/>
    <w:pPr>
      <w:keepNext/>
      <w:widowControl w:val="0"/>
      <w:jc w:val="center"/>
      <w:outlineLvl w:val="2"/>
    </w:pPr>
    <w:rPr>
      <w:rFonts w:ascii="CG Times" w:hAnsi="CG Times"/>
      <w:b/>
      <w:sz w:val="22"/>
      <w:lang w:val="en-GB"/>
    </w:rPr>
  </w:style>
  <w:style w:type="paragraph" w:customStyle="1" w:styleId="NenkreuNr">
    <w:name w:val="Nenkreu_Nr"/>
    <w:rsid w:val="00A003B4"/>
    <w:pPr>
      <w:keepNext/>
      <w:widowControl w:val="0"/>
      <w:jc w:val="center"/>
    </w:pPr>
    <w:rPr>
      <w:rFonts w:ascii="CG Times" w:hAnsi="CG Times"/>
      <w:caps/>
      <w:sz w:val="22"/>
      <w:szCs w:val="22"/>
      <w:lang w:val="en-GB"/>
    </w:rPr>
  </w:style>
  <w:style w:type="paragraph" w:customStyle="1" w:styleId="NenkreuTitull">
    <w:name w:val="Nenkreu_Titull"/>
    <w:rsid w:val="00A003B4"/>
    <w:pPr>
      <w:jc w:val="center"/>
    </w:pPr>
    <w:rPr>
      <w:rFonts w:ascii="CG Times" w:hAnsi="CG Times"/>
      <w:caps/>
      <w:sz w:val="22"/>
      <w:szCs w:val="22"/>
      <w:lang w:val="en-GB"/>
    </w:rPr>
  </w:style>
  <w:style w:type="paragraph" w:customStyle="1" w:styleId="Nenpika">
    <w:name w:val="Nenpika"/>
    <w:next w:val="Normal"/>
    <w:autoRedefine/>
    <w:rsid w:val="00A003B4"/>
    <w:pPr>
      <w:ind w:firstLine="720"/>
    </w:pPr>
    <w:rPr>
      <w:rFonts w:ascii="CG Times" w:hAnsi="CG Times"/>
      <w:sz w:val="22"/>
    </w:rPr>
  </w:style>
  <w:style w:type="paragraph" w:customStyle="1" w:styleId="NormaleBookmanOldStyle">
    <w:name w:val="Normale + Bookman Old Style"/>
    <w:aliases w:val="Giustificato,Dopo:  6 pt"/>
    <w:basedOn w:val="Normal"/>
    <w:rsid w:val="00A003B4"/>
    <w:pPr>
      <w:spacing w:after="120"/>
      <w:jc w:val="both"/>
    </w:pPr>
    <w:rPr>
      <w:rFonts w:ascii="Bookman Old Style" w:hAnsi="Bookman Old Style"/>
      <w:szCs w:val="20"/>
      <w:lang w:eastAsia="tr-TR"/>
    </w:rPr>
  </w:style>
  <w:style w:type="paragraph" w:customStyle="1" w:styleId="numberedindent">
    <w:name w:val="numberedindent"/>
    <w:rsid w:val="00A003B4"/>
    <w:pPr>
      <w:tabs>
        <w:tab w:val="num" w:pos="1800"/>
      </w:tabs>
      <w:spacing w:after="120"/>
      <w:jc w:val="both"/>
    </w:pPr>
    <w:rPr>
      <w:rFonts w:ascii="Arial" w:hAnsi="Arial"/>
      <w:lang w:val="en-GB"/>
    </w:rPr>
  </w:style>
  <w:style w:type="paragraph" w:customStyle="1" w:styleId="NumriData">
    <w:name w:val="Numri_Data"/>
    <w:next w:val="Normal"/>
    <w:rsid w:val="00A003B4"/>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A003B4"/>
    <w:pPr>
      <w:spacing w:before="100" w:beforeAutospacing="1" w:after="100" w:afterAutospacing="1"/>
    </w:pPr>
    <w:rPr>
      <w:lang w:eastAsia="tr-TR"/>
    </w:rPr>
  </w:style>
  <w:style w:type="paragraph" w:customStyle="1" w:styleId="Paragrafi0">
    <w:name w:val="Paragrafi"/>
    <w:link w:val="ParagrafiChar"/>
    <w:rsid w:val="00A003B4"/>
    <w:pPr>
      <w:widowControl w:val="0"/>
      <w:ind w:firstLine="720"/>
      <w:jc w:val="both"/>
    </w:pPr>
    <w:rPr>
      <w:rFonts w:ascii="CG Times" w:eastAsia="MS Mincho" w:hAnsi="CG Times"/>
      <w:sz w:val="22"/>
    </w:rPr>
  </w:style>
  <w:style w:type="paragraph" w:customStyle="1" w:styleId="Pika">
    <w:name w:val="Pika"/>
    <w:next w:val="Normal"/>
    <w:autoRedefine/>
    <w:rsid w:val="00A003B4"/>
    <w:pPr>
      <w:ind w:firstLine="720"/>
    </w:pPr>
    <w:rPr>
      <w:rFonts w:ascii="CG Times" w:hAnsi="CG Times"/>
      <w:sz w:val="22"/>
    </w:rPr>
  </w:style>
  <w:style w:type="paragraph" w:customStyle="1" w:styleId="PikeKreu">
    <w:name w:val="Pike_Kreu"/>
    <w:basedOn w:val="Heading1"/>
    <w:rsid w:val="00A003B4"/>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val="en-GB"/>
    </w:rPr>
  </w:style>
  <w:style w:type="paragraph" w:customStyle="1" w:styleId="PjesaTitull">
    <w:name w:val="Pjesa_Titull"/>
    <w:rsid w:val="00A003B4"/>
    <w:pPr>
      <w:keepNext/>
      <w:widowControl w:val="0"/>
      <w:jc w:val="center"/>
    </w:pPr>
    <w:rPr>
      <w:rFonts w:ascii="CG Times" w:hAnsi="CG Times"/>
      <w:caps/>
      <w:sz w:val="22"/>
      <w:szCs w:val="22"/>
      <w:lang w:val="en-GB"/>
    </w:rPr>
  </w:style>
  <w:style w:type="paragraph" w:customStyle="1" w:styleId="Shpallja">
    <w:name w:val="Shpallja"/>
    <w:rsid w:val="00A003B4"/>
    <w:pPr>
      <w:widowControl w:val="0"/>
      <w:jc w:val="both"/>
    </w:pPr>
    <w:rPr>
      <w:rFonts w:ascii="CG Times" w:hAnsi="CG Times"/>
      <w:b/>
      <w:color w:val="000000"/>
      <w:sz w:val="22"/>
      <w:szCs w:val="22"/>
      <w:lang w:val="sq-AL"/>
    </w:rPr>
  </w:style>
  <w:style w:type="paragraph" w:customStyle="1" w:styleId="Tabele">
    <w:name w:val="Tabele"/>
    <w:rsid w:val="00A003B4"/>
    <w:rPr>
      <w:rFonts w:ascii="CG Times" w:eastAsia="MS Mincho" w:hAnsi="CG Times"/>
      <w:sz w:val="22"/>
      <w:lang w:val="en-GB"/>
    </w:rPr>
  </w:style>
  <w:style w:type="paragraph" w:customStyle="1" w:styleId="text">
    <w:name w:val="text"/>
    <w:basedOn w:val="Normal"/>
    <w:rsid w:val="00A003B4"/>
    <w:pPr>
      <w:ind w:left="709"/>
      <w:jc w:val="both"/>
    </w:pPr>
    <w:rPr>
      <w:rFonts w:ascii="Arial" w:hAnsi="Arial"/>
      <w:sz w:val="20"/>
      <w:szCs w:val="20"/>
      <w:lang w:val="fr-FR" w:eastAsia="tr-TR"/>
    </w:rPr>
  </w:style>
  <w:style w:type="paragraph" w:customStyle="1" w:styleId="titulli">
    <w:name w:val="titulli"/>
    <w:basedOn w:val="Normal"/>
    <w:rsid w:val="00A003B4"/>
    <w:pPr>
      <w:spacing w:before="100" w:beforeAutospacing="1" w:after="100" w:afterAutospacing="1"/>
    </w:pPr>
    <w:rPr>
      <w:lang w:eastAsia="tr-TR"/>
    </w:rPr>
  </w:style>
  <w:style w:type="paragraph" w:customStyle="1" w:styleId="Titulli0">
    <w:name w:val="Titulli"/>
    <w:next w:val="Normal"/>
    <w:link w:val="TitulliChar"/>
    <w:rsid w:val="00A003B4"/>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val="en-GB"/>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A003B4"/>
    <w:pPr>
      <w:spacing w:before="100" w:beforeAutospacing="1" w:after="100" w:afterAutospacing="1"/>
    </w:pPr>
    <w:rPr>
      <w:lang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A003B4"/>
    <w:pPr>
      <w:spacing w:after="160" w:line="240" w:lineRule="exact"/>
    </w:pPr>
    <w:rPr>
      <w:rFonts w:ascii="Tahoma"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hAnsi="Tahoma"/>
      <w:sz w:val="20"/>
      <w:szCs w:val="20"/>
    </w:rPr>
  </w:style>
  <w:style w:type="paragraph" w:customStyle="1" w:styleId="autoriteti0">
    <w:name w:val="autoriteti"/>
    <w:basedOn w:val="Normal"/>
    <w:rsid w:val="00A003B4"/>
    <w:pPr>
      <w:spacing w:before="100" w:beforeAutospacing="1" w:after="100" w:afterAutospacing="1"/>
    </w:pPr>
    <w:rPr>
      <w:lang w:val="en-GB" w:eastAsia="en-GB"/>
    </w:rPr>
  </w:style>
  <w:style w:type="paragraph" w:customStyle="1" w:styleId="autoritetiemer0">
    <w:name w:val="autoritetiemer"/>
    <w:basedOn w:val="Normal"/>
    <w:rsid w:val="00A003B4"/>
    <w:pPr>
      <w:spacing w:before="100" w:beforeAutospacing="1" w:after="100" w:afterAutospacing="1"/>
    </w:pPr>
    <w:rPr>
      <w:lang w:val="en-GB" w:eastAsia="en-GB"/>
    </w:rPr>
  </w:style>
  <w:style w:type="paragraph" w:customStyle="1" w:styleId="AZSectionHeading2">
    <w:name w:val="AZ Section Heading 2"/>
    <w:basedOn w:val="Normal"/>
    <w:rsid w:val="00A003B4"/>
    <w:pPr>
      <w:spacing w:after="180"/>
      <w:ind w:left="2160" w:hanging="720"/>
    </w:pPr>
    <w:rPr>
      <w:b/>
      <w:iCs/>
    </w:rPr>
  </w:style>
  <w:style w:type="paragraph" w:customStyle="1" w:styleId="BankNormal">
    <w:name w:val="BankNormal"/>
    <w:basedOn w:val="Normal"/>
    <w:rsid w:val="00A003B4"/>
    <w:pPr>
      <w:spacing w:after="240"/>
    </w:pPr>
    <w:rPr>
      <w:szCs w:val="20"/>
    </w:rPr>
  </w:style>
  <w:style w:type="paragraph" w:customStyle="1" w:styleId="Bullet">
    <w:name w:val="Bullet"/>
    <w:basedOn w:val="Normal"/>
    <w:rsid w:val="00A003B4"/>
    <w:pPr>
      <w:numPr>
        <w:ilvl w:val="5"/>
        <w:numId w:val="37"/>
      </w:numPr>
    </w:pPr>
  </w:style>
  <w:style w:type="paragraph" w:customStyle="1" w:styleId="BULLETUDHEZIM">
    <w:name w:val="BULLET UDHEZIM"/>
    <w:basedOn w:val="Normal"/>
    <w:rsid w:val="00A003B4"/>
    <w:pPr>
      <w:tabs>
        <w:tab w:val="num" w:pos="360"/>
      </w:tabs>
      <w:spacing w:before="120" w:after="120"/>
      <w:jc w:val="both"/>
    </w:pPr>
    <w:rPr>
      <w:rFonts w:ascii="Book Antiqua" w:hAnsi="Book Antiqua"/>
      <w:sz w:val="22"/>
      <w:lang w:eastAsia="tr-TR"/>
    </w:rPr>
  </w:style>
  <w:style w:type="paragraph" w:customStyle="1" w:styleId="MainParanoChapter">
    <w:name w:val="Main Para no Chapter #"/>
    <w:basedOn w:val="Normal"/>
    <w:rsid w:val="00A003B4"/>
    <w:pPr>
      <w:spacing w:after="240"/>
      <w:outlineLvl w:val="1"/>
    </w:pPr>
  </w:style>
  <w:style w:type="paragraph" w:customStyle="1" w:styleId="MainParawithChapter">
    <w:name w:val="Main Para with Chapter#"/>
    <w:basedOn w:val="Normal"/>
    <w:rsid w:val="00A003B4"/>
    <w:pPr>
      <w:numPr>
        <w:ilvl w:val="1"/>
        <w:numId w:val="29"/>
      </w:numPr>
      <w:spacing w:after="240"/>
      <w:outlineLvl w:val="1"/>
    </w:pPr>
  </w:style>
  <w:style w:type="paragraph" w:customStyle="1" w:styleId="MainParagraph">
    <w:name w:val="Main Paragraph"/>
    <w:basedOn w:val="Normal"/>
    <w:rsid w:val="00A003B4"/>
    <w:pPr>
      <w:jc w:val="both"/>
    </w:pPr>
    <w:rPr>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style>
  <w:style w:type="paragraph" w:customStyle="1" w:styleId="PDSAnnexHeading">
    <w:name w:val="PDS Annex Heading"/>
    <w:next w:val="Normal"/>
    <w:rsid w:val="00A003B4"/>
    <w:pPr>
      <w:keepNext/>
      <w:spacing w:after="120"/>
      <w:jc w:val="center"/>
    </w:pPr>
    <w:rPr>
      <w:rFonts w:eastAsia="MS Mincho"/>
      <w:b/>
      <w:sz w:val="24"/>
    </w:rPr>
  </w:style>
  <w:style w:type="paragraph" w:customStyle="1" w:styleId="PDSHeading1">
    <w:name w:val="PDS Heading 1"/>
    <w:next w:val="Normal"/>
    <w:rsid w:val="00A003B4"/>
    <w:pPr>
      <w:keepNext/>
      <w:outlineLvl w:val="0"/>
    </w:pPr>
    <w:rPr>
      <w:rFonts w:eastAsia="MS Mincho"/>
      <w:b/>
      <w:caps/>
      <w:sz w:val="24"/>
    </w:rPr>
  </w:style>
  <w:style w:type="paragraph" w:customStyle="1" w:styleId="PDSHeading2">
    <w:name w:val="PDS Heading 2"/>
    <w:next w:val="Normal"/>
    <w:rsid w:val="00A003B4"/>
    <w:pPr>
      <w:keepNext/>
    </w:pPr>
    <w:rPr>
      <w:rFonts w:eastAsia="MS Mincho"/>
      <w:b/>
      <w:sz w:val="24"/>
    </w:rPr>
  </w:style>
  <w:style w:type="paragraph" w:customStyle="1" w:styleId="Stil1">
    <w:name w:val="Stil1"/>
    <w:basedOn w:val="Heading1"/>
    <w:rsid w:val="00A003B4"/>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style>
  <w:style w:type="paragraph" w:customStyle="1" w:styleId="Sub-Para1underXY">
    <w:name w:val="Sub-Para 1 under X.Y"/>
    <w:basedOn w:val="Normal"/>
    <w:rsid w:val="00A003B4"/>
    <w:pPr>
      <w:numPr>
        <w:ilvl w:val="1"/>
        <w:numId w:val="37"/>
      </w:numPr>
      <w:spacing w:after="240"/>
      <w:outlineLvl w:val="2"/>
    </w:pPr>
  </w:style>
  <w:style w:type="paragraph" w:customStyle="1" w:styleId="Sub-Para2underX">
    <w:name w:val="Sub-Para 2 under X."/>
    <w:basedOn w:val="Normal"/>
    <w:rsid w:val="00A003B4"/>
    <w:pPr>
      <w:numPr>
        <w:ilvl w:val="2"/>
        <w:numId w:val="36"/>
      </w:numPr>
      <w:spacing w:after="240"/>
      <w:outlineLvl w:val="3"/>
    </w:pPr>
  </w:style>
  <w:style w:type="paragraph" w:customStyle="1" w:styleId="Sub-Para2underXY">
    <w:name w:val="Sub-Para 2 under X.Y"/>
    <w:basedOn w:val="Normal"/>
    <w:rsid w:val="00A003B4"/>
    <w:pPr>
      <w:numPr>
        <w:ilvl w:val="2"/>
        <w:numId w:val="37"/>
      </w:numPr>
      <w:spacing w:after="240"/>
      <w:outlineLvl w:val="3"/>
    </w:pPr>
  </w:style>
  <w:style w:type="paragraph" w:customStyle="1" w:styleId="Sub-Para3underX">
    <w:name w:val="Sub-Para 3 under X."/>
    <w:basedOn w:val="Normal"/>
    <w:rsid w:val="00A003B4"/>
    <w:pPr>
      <w:numPr>
        <w:ilvl w:val="3"/>
        <w:numId w:val="36"/>
      </w:numPr>
      <w:spacing w:after="240"/>
      <w:outlineLvl w:val="4"/>
    </w:pPr>
  </w:style>
  <w:style w:type="paragraph" w:customStyle="1" w:styleId="Sub-Para3underXY">
    <w:name w:val="Sub-Para 3 under X.Y"/>
    <w:basedOn w:val="Normal"/>
    <w:rsid w:val="00A003B4"/>
    <w:pPr>
      <w:numPr>
        <w:ilvl w:val="3"/>
        <w:numId w:val="37"/>
      </w:numPr>
      <w:spacing w:after="240"/>
      <w:outlineLvl w:val="4"/>
    </w:pPr>
  </w:style>
  <w:style w:type="paragraph" w:customStyle="1" w:styleId="Sub-Para4underX">
    <w:name w:val="Sub-Para 4 under X."/>
    <w:basedOn w:val="Normal"/>
    <w:rsid w:val="00A003B4"/>
    <w:pPr>
      <w:numPr>
        <w:ilvl w:val="4"/>
        <w:numId w:val="36"/>
      </w:numPr>
      <w:spacing w:after="240"/>
      <w:outlineLvl w:val="5"/>
    </w:pPr>
  </w:style>
  <w:style w:type="paragraph" w:customStyle="1" w:styleId="Sub-Para4underXY">
    <w:name w:val="Sub-Para 4 under X.Y"/>
    <w:basedOn w:val="Normal"/>
    <w:rsid w:val="00A003B4"/>
    <w:pPr>
      <w:numPr>
        <w:ilvl w:val="4"/>
        <w:numId w:val="37"/>
      </w:numPr>
      <w:spacing w:after="240"/>
      <w:outlineLvl w:val="5"/>
    </w:p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table" w:styleId="TableGrid">
    <w:name w:val="Table Grid"/>
    <w:basedOn w:val="TableNormal"/>
    <w:rsid w:val="00390E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ulliChar">
    <w:name w:val="Titulli Char"/>
    <w:basedOn w:val="DefaultParagraphFont"/>
    <w:link w:val="Titulli0"/>
    <w:rsid w:val="00390EEC"/>
    <w:rPr>
      <w:rFonts w:ascii="CG Times" w:eastAsia="MS Mincho" w:hAnsi="CG Times"/>
      <w:b/>
      <w:caps/>
      <w:sz w:val="22"/>
      <w:szCs w:val="22"/>
      <w:lang w:val="en-GB" w:eastAsia="en-US" w:bidi="ar-SA"/>
    </w:rPr>
  </w:style>
  <w:style w:type="character" w:customStyle="1" w:styleId="ParagrafiChar">
    <w:name w:val="Paragrafi Char"/>
    <w:basedOn w:val="DefaultParagraphFont"/>
    <w:link w:val="Paragrafi0"/>
    <w:rsid w:val="00390EEC"/>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1580</Words>
  <Characters>9011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10570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2019-03-22T10:17:00Z</dcterms:created>
  <dcterms:modified xsi:type="dcterms:W3CDTF">2019-03-22T10:17:00Z</dcterms:modified>
</cp:coreProperties>
</file>