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D39" w:rsidRPr="000D5F2E" w:rsidRDefault="005F2D39" w:rsidP="005F2D39">
      <w:pPr>
        <w:pStyle w:val="Akti"/>
        <w:keepNext w:val="0"/>
      </w:pPr>
      <w:bookmarkStart w:id="0" w:name="_GoBack"/>
      <w:bookmarkEnd w:id="0"/>
      <w:r>
        <w:t>LIG</w:t>
      </w:r>
      <w:r w:rsidRPr="000D5F2E">
        <w:t>J</w:t>
      </w:r>
    </w:p>
    <w:p w:rsidR="005F2D39" w:rsidRPr="000D5F2E" w:rsidRDefault="005F2D39" w:rsidP="005F2D39">
      <w:pPr>
        <w:pStyle w:val="NumriData"/>
        <w:keepNext w:val="0"/>
      </w:pPr>
      <w:r w:rsidRPr="000D5F2E">
        <w:t>Nr.10 305, datë 22.7.2010</w:t>
      </w:r>
    </w:p>
    <w:p w:rsidR="005F2D39" w:rsidRPr="000D5F2E" w:rsidRDefault="005F2D39" w:rsidP="005F2D39">
      <w:pPr>
        <w:pStyle w:val="Paragrafi0"/>
      </w:pPr>
    </w:p>
    <w:p w:rsidR="005F2D39" w:rsidRPr="000D5F2E" w:rsidRDefault="005F2D39" w:rsidP="005F2D39">
      <w:pPr>
        <w:pStyle w:val="Titulli0"/>
        <w:keepNext w:val="0"/>
      </w:pPr>
      <w:r w:rsidRPr="000D5F2E">
        <w:t>PËR RATIFIKIMIN E “MARRËVESHJES NDËRMJET KËSHILLIT TË MINISTRAVE TË REPUBLIKËS SË SHQIPËRISË DHE QEVERISË SË REPUBLIKËS SË SLLOVENISË PËR SHKËMBIMIN DHE MBROJTJEN RECIPROKE TË INFORMACIONIT TË KLASIFIKUAR”</w:t>
      </w:r>
    </w:p>
    <w:p w:rsidR="005F2D39" w:rsidRPr="000D5F2E" w:rsidRDefault="005F2D39" w:rsidP="005F2D39">
      <w:pPr>
        <w:pStyle w:val="Paragrafi0"/>
      </w:pPr>
    </w:p>
    <w:p w:rsidR="005F2D39" w:rsidRPr="000D5F2E" w:rsidRDefault="005F2D39" w:rsidP="005F2D39">
      <w:pPr>
        <w:pStyle w:val="Paragrafi0"/>
      </w:pPr>
      <w:r w:rsidRPr="000D5F2E">
        <w:t xml:space="preserve">Në mbështetje të neneve 78, 83 pika 1 dhe 121 të Kushtetutës, me propozimin Këshillit të Ministrave, </w:t>
      </w:r>
    </w:p>
    <w:p w:rsidR="005F2D39" w:rsidRPr="000D5F2E" w:rsidRDefault="005F2D39" w:rsidP="005F2D39">
      <w:pPr>
        <w:pStyle w:val="Paragrafi0"/>
      </w:pPr>
    </w:p>
    <w:p w:rsidR="005F2D39" w:rsidRPr="005F2D39" w:rsidRDefault="005F2D39" w:rsidP="005F2D39">
      <w:pPr>
        <w:pStyle w:val="Institucioni"/>
        <w:keepNext w:val="0"/>
        <w:rPr>
          <w:lang w:val="it-IT"/>
        </w:rPr>
      </w:pPr>
      <w:r w:rsidRPr="005F2D39">
        <w:rPr>
          <w:lang w:val="it-IT"/>
        </w:rPr>
        <w:t>KUVENDI</w:t>
      </w:r>
    </w:p>
    <w:p w:rsidR="005F2D39" w:rsidRPr="005F2D39" w:rsidRDefault="005F2D39" w:rsidP="005F2D39">
      <w:pPr>
        <w:pStyle w:val="Institucioni"/>
        <w:keepNext w:val="0"/>
        <w:rPr>
          <w:lang w:val="it-IT"/>
        </w:rPr>
      </w:pPr>
      <w:r w:rsidRPr="005F2D39">
        <w:rPr>
          <w:lang w:val="it-IT"/>
        </w:rPr>
        <w:t>I REPUBLIKËS SË SHQIPËRISË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VENDOSI0"/>
        <w:keepNext w:val="0"/>
        <w:rPr>
          <w:lang w:val="it-IT"/>
        </w:rPr>
      </w:pPr>
      <w:r w:rsidRPr="005F2D39">
        <w:rPr>
          <w:lang w:val="it-IT"/>
        </w:rPr>
        <w:t>VENDOSI: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Ratifikohet “Marrëveshja ndërmjet Këshillit të Ministrave të Republikës së Shqipërisë dhe Qeverisë së Republikës së Sllovenisë për shkëmbimin dhe mbrojtjen reciproke të informacionit të klasifikuar”.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2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Ky ligj hyn në fuqi 15 ditë pas botimit në Fletoren Zyrtare.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9E6281" w:rsidRDefault="005F2D39" w:rsidP="005F2D39">
      <w:pPr>
        <w:pStyle w:val="Paragrafi0"/>
        <w:ind w:firstLine="0"/>
        <w:rPr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nr.6659, datë 30.7</w:t>
      </w:r>
      <w:r w:rsidRPr="009E6281">
        <w:rPr>
          <w:b/>
          <w:sz w:val="23"/>
          <w:szCs w:val="23"/>
          <w:lang w:val="sq-AL"/>
        </w:rPr>
        <w:t>.2010 të Presidentit të Republikës së Shqipërisë, Bamir Topi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ind w:firstLine="0"/>
        <w:rPr>
          <w:lang w:val="it-IT"/>
        </w:rPr>
      </w:pPr>
    </w:p>
    <w:p w:rsidR="005F2D39" w:rsidRPr="005F2D39" w:rsidRDefault="005F2D39" w:rsidP="005F2D39">
      <w:pPr>
        <w:pStyle w:val="Paragrafi0"/>
        <w:rPr>
          <w:b/>
          <w:lang w:val="it-IT"/>
        </w:rPr>
      </w:pPr>
    </w:p>
    <w:p w:rsidR="005F2D39" w:rsidRPr="005F2D39" w:rsidRDefault="005F2D39" w:rsidP="005F2D39">
      <w:pPr>
        <w:pStyle w:val="TitulliTitull"/>
        <w:keepNext w:val="0"/>
        <w:rPr>
          <w:lang w:val="it-IT"/>
        </w:rPr>
      </w:pPr>
      <w:r w:rsidRPr="005F2D39">
        <w:rPr>
          <w:rStyle w:val="TitulliChar"/>
          <w:lang w:val="it-IT"/>
        </w:rPr>
        <w:t>Marrëveshje</w:t>
      </w:r>
      <w:r w:rsidRPr="005F2D39">
        <w:rPr>
          <w:lang w:val="it-IT"/>
        </w:rPr>
        <w:t xml:space="preserve"> </w:t>
      </w:r>
    </w:p>
    <w:p w:rsidR="005F2D39" w:rsidRPr="005F2D39" w:rsidRDefault="005F2D39" w:rsidP="005F2D39">
      <w:pPr>
        <w:pStyle w:val="TitulliTitull"/>
        <w:keepNext w:val="0"/>
        <w:rPr>
          <w:lang w:val="it-IT"/>
        </w:rPr>
      </w:pPr>
      <w:r w:rsidRPr="005F2D39">
        <w:rPr>
          <w:lang w:val="it-IT"/>
        </w:rPr>
        <w:t>ndërmjet këshillit të ministrave të republikës së shqipërisë dhe qeverisë së republikës së sllovenisë mbi shkëmbimin dhe mbrojtjen reciproke të informacionit të klasifikuar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Këshilli i Ministrave i Republikës së Shqipërisë dhe Qeveria e Republikës së Sllovenisë, më poshtë referuar si “palët”;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i/>
          <w:lang w:val="it-IT"/>
        </w:rPr>
        <w:t>duke rënë dakord</w:t>
      </w:r>
      <w:r w:rsidRPr="005F2D39">
        <w:rPr>
          <w:lang w:val="it-IT"/>
        </w:rPr>
        <w:t xml:space="preserve"> për të zhvilluar bisedime për çështjet e sigurisë dhe për të zgjeruar dhe forcuar bashkëpunimin e tyre reciprok;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i/>
          <w:lang w:val="it-IT"/>
        </w:rPr>
        <w:t>duke kuptuar</w:t>
      </w:r>
      <w:r w:rsidRPr="005F2D39">
        <w:rPr>
          <w:lang w:val="it-IT"/>
        </w:rPr>
        <w:t xml:space="preserve"> që bashkëpunimi i mirë mund të kërkojë shkëmbimin e informacionit të klasifikuar ndërmjet palëve;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i/>
          <w:lang w:val="it-IT"/>
        </w:rPr>
        <w:t>me dëshirën</w:t>
      </w:r>
      <w:r w:rsidRPr="005F2D39">
        <w:rPr>
          <w:lang w:val="it-IT"/>
        </w:rPr>
        <w:t xml:space="preserve"> për të siguruar mbrojtjen e informacionit të klasifikuar të shkëmbyer ndërmjet palëve ose ndërmjet subjekteve publike dhe private nën juridiksionin e tyre, në lidhje me interesat dhe sigurinë kombëtare,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lastRenderedPageBreak/>
        <w:t>kanë rënë dakord për sa më poshtë: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Përkufizime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Për qëllime të kësaj Marrëveshjeje këto tema kanë kuptimet e mëposhtme: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“Informacion i klasifikuar”: çdo informacion, dokument ose material, pavarësisht nga forma e emërtuar dhe e shënuar si e tillë sipas legjislacionit të brendshëm të secilës palë dhe kërkon mbrojtje ndaj zbulimit të paautorizuar, abuzimit ose humbjes.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“Kontratë e klasifikuar”: një kontratë ose nënkontratë, duke përfshirë bisedimet parakontraktuale, që përmban informacion të klasifikuar ose ka të bëjë me aksesin e tij.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“Palë e origjinës”: palë, duke përfshirë çdo subjekt publik ose privat nën juridiksionin e saj, që i jep informacion të klasifikuar palës marrëse.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“Palë marrëse”: palë, duke përfshirë çdo subjekt publik ose privat nën juridiksionin e saj, që merr informacion të klasifikuar nga pala e origjinës.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“Palë e tretë”: një shtet, duke përfshirë çdo subjekt publik ose privat nën juridiksionin e tij, ose një organizatë ndërkombëtare që nuk është palë në këtë Marrëveshje.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“Nevoja për të ditur”: një parim, sipas të cilit mund t’i jepet akses në informacionin e klasifikuar, një individi vetëm në lidhje me detyrat e tij/saj zyrtare.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“Certifikatë sigurie e personelit”: vendimi nga një autoritet kompetent për sigurinë që një individ është i përshtatshëm për akses në informacionin e klasifikuar, në pajtim me legjislacionin e brendshëm.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Certifikatë sigurie të strukturës”: vendimi nga një autoritet kompetent për sigurinë që një subjekt juridik ka aftësinë fizike dhe organizative për të përmbushur kushtet e përshkruara për trajtimin e informacionit të klasifikuar në pajtim me legjislacionin e brendshëm.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“Kontraktues”: një subjekt publik dhe/ose privat që ka zotësinë juridike për të lidhur një kontratë të klasifikuar.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“Vizitor”: përfaqësues i subjekteve publike ose private nën juridiksionin e një pale, që kërkon të vizitojë ambiente të palës tjetër të angazhuar në aktivitete që përfshijnë informacion të klasifikuar.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2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Qëllimi dhe objekti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Në pajtim me legjislacionin e tyre të brendshëm, të dy palët marrin të gjitha masat e përshtatshme për të siguruar mbrojtjen e informacionit të klasifikuar që transmetohet ose prodhohet në pajtim me këtë marrëveshje.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3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Autoritetet kompetente për sigurinë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Autoritetet e sigurisë kombëtare të caktuara nga palët si përgjegjëse për zbatim në tërësi dhe kontrollet përkatëse të të gjitha aspekteve të kësaj Marrëveshjeje janë: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Në Republikën e Shqipërisë: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Drejtoria e Sigurimit të Informacionit të Klasifikuar (Autoriteti i Sigurisë Kombëtare-NSA).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Në Republikën e Sllovenisë.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Urad Vlade Republike Slovenije za varovanje tajnih podatkov (Autoriteti i Sigurisë Kombëtare-NSA).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 xml:space="preserve">2. Autoritetet e sigurisë kombëtare njoftojnë njëra-tjetrën për çdo autoritet tjetër </w:t>
      </w:r>
      <w:r w:rsidRPr="005F2D39">
        <w:rPr>
          <w:lang w:val="it-IT"/>
        </w:rPr>
        <w:lastRenderedPageBreak/>
        <w:t>kompetent për sigurinë që është përgjegjës për zbatimin e kësaj Marrëveshjeje.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 Palët informojnë njëra-tjetrën për çdo ndryshim të mëvonshëm të autoriteteve të sigurisë kombëtare.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4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Klasifikimet e sigurisë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Informacioni i klasifikuar i dhënë sipas kësaj Marrëveshjeje shënohet me nivelin e përshtatshëm të klasifikimit të sigurisë në bazë të legjislacionit të brendshëm të palëve.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Barasvlefshmëria e shënimeve të klasifikimit të sigurisë kombëtare është si më poshtë:</w:t>
      </w:r>
    </w:p>
    <w:p w:rsidR="005F2D39" w:rsidRPr="005F2D39" w:rsidRDefault="005F2D39" w:rsidP="005F2D39">
      <w:pPr>
        <w:pStyle w:val="Paragrafi0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910"/>
        <w:gridCol w:w="2973"/>
      </w:tblGrid>
      <w:tr w:rsidR="005F2D39" w:rsidTr="005F2D39">
        <w:tc>
          <w:tcPr>
            <w:tcW w:w="3095" w:type="dxa"/>
          </w:tcPr>
          <w:p w:rsidR="005F2D39" w:rsidRDefault="005F2D39" w:rsidP="005F2D39">
            <w:pPr>
              <w:pStyle w:val="Paragrafi0"/>
              <w:ind w:firstLine="0"/>
              <w:jc w:val="center"/>
            </w:pPr>
            <w:r w:rsidRPr="00886948">
              <w:rPr>
                <w:b/>
              </w:rPr>
              <w:t>Republika e Shqipërisë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  <w:jc w:val="center"/>
            </w:pPr>
            <w:r w:rsidRPr="00886948">
              <w:rPr>
                <w:b/>
              </w:rPr>
              <w:t>Republika e Sllovenisë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  <w:jc w:val="center"/>
            </w:pPr>
            <w:r w:rsidRPr="00886948">
              <w:rPr>
                <w:b/>
              </w:rPr>
              <w:t>Përkthimi anglisht</w:t>
            </w:r>
          </w:p>
        </w:tc>
      </w:tr>
      <w:tr w:rsidR="005F2D39" w:rsidTr="005F2D39">
        <w:tc>
          <w:tcPr>
            <w:tcW w:w="3095" w:type="dxa"/>
          </w:tcPr>
          <w:p w:rsidR="005F2D39" w:rsidRDefault="005F2D39" w:rsidP="005F2D39">
            <w:pPr>
              <w:pStyle w:val="Paragrafi0"/>
              <w:ind w:firstLine="0"/>
            </w:pPr>
            <w:r>
              <w:t>TEPËR SEKRET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STROGO TAJNO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TOP SECRET</w:t>
            </w:r>
          </w:p>
        </w:tc>
      </w:tr>
      <w:tr w:rsidR="005F2D39" w:rsidTr="005F2D39">
        <w:tc>
          <w:tcPr>
            <w:tcW w:w="3095" w:type="dxa"/>
          </w:tcPr>
          <w:p w:rsidR="005F2D39" w:rsidRDefault="005F2D39" w:rsidP="005F2D39">
            <w:pPr>
              <w:pStyle w:val="Paragrafi0"/>
              <w:ind w:firstLine="0"/>
            </w:pPr>
            <w:r>
              <w:t>SEKRET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TAJNO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SECRET</w:t>
            </w:r>
          </w:p>
        </w:tc>
      </w:tr>
      <w:tr w:rsidR="005F2D39" w:rsidTr="005F2D39">
        <w:tc>
          <w:tcPr>
            <w:tcW w:w="3095" w:type="dxa"/>
          </w:tcPr>
          <w:p w:rsidR="005F2D39" w:rsidRDefault="005F2D39" w:rsidP="005F2D39">
            <w:pPr>
              <w:pStyle w:val="Paragrafi0"/>
              <w:ind w:firstLine="0"/>
            </w:pPr>
            <w:r>
              <w:t>KONFIDENCIAL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ZAUPNO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CONFIDENCIAL</w:t>
            </w:r>
          </w:p>
        </w:tc>
      </w:tr>
      <w:tr w:rsidR="005F2D39" w:rsidTr="005F2D39">
        <w:tc>
          <w:tcPr>
            <w:tcW w:w="3095" w:type="dxa"/>
          </w:tcPr>
          <w:p w:rsidR="005F2D39" w:rsidRDefault="005F2D39" w:rsidP="005F2D39">
            <w:pPr>
              <w:pStyle w:val="Paragrafi0"/>
              <w:ind w:firstLine="0"/>
            </w:pPr>
            <w:r>
              <w:t>I KUFIZUAR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INTERNO</w:t>
            </w:r>
          </w:p>
        </w:tc>
        <w:tc>
          <w:tcPr>
            <w:tcW w:w="3096" w:type="dxa"/>
          </w:tcPr>
          <w:p w:rsidR="005F2D39" w:rsidRDefault="005F2D39" w:rsidP="005F2D39">
            <w:pPr>
              <w:pStyle w:val="Paragrafi0"/>
              <w:ind w:firstLine="0"/>
            </w:pPr>
            <w:r>
              <w:t>RESTRICED</w:t>
            </w:r>
          </w:p>
        </w:tc>
      </w:tr>
    </w:tbl>
    <w:p w:rsidR="005F2D39" w:rsidRDefault="005F2D39" w:rsidP="005F2D39">
      <w:pPr>
        <w:pStyle w:val="Paragrafi0"/>
        <w:ind w:firstLine="0"/>
      </w:pPr>
    </w:p>
    <w:p w:rsidR="005F2D39" w:rsidRDefault="005F2D39" w:rsidP="005F2D39">
      <w:pPr>
        <w:pStyle w:val="NeniNr"/>
        <w:keepNext w:val="0"/>
      </w:pPr>
      <w:r>
        <w:t>Neni 5</w:t>
      </w:r>
    </w:p>
    <w:p w:rsidR="005F2D39" w:rsidRDefault="005F2D39" w:rsidP="005F2D39">
      <w:pPr>
        <w:pStyle w:val="NeniTitull"/>
        <w:keepNext w:val="0"/>
      </w:pPr>
      <w:r>
        <w:t>Aksesi në informacionin e klasifikuar</w:t>
      </w:r>
    </w:p>
    <w:p w:rsidR="005F2D39" w:rsidRDefault="005F2D39" w:rsidP="005F2D39">
      <w:pPr>
        <w:pStyle w:val="Paragrafi0"/>
      </w:pPr>
    </w:p>
    <w:p w:rsidR="005F2D39" w:rsidRDefault="005F2D39" w:rsidP="005F2D39">
      <w:pPr>
        <w:pStyle w:val="Paragrafi0"/>
      </w:pPr>
      <w:r>
        <w:t>1. Aksesi në informacionin e klasifikuar si “I KUFIZUAR” kufizohet për personat që kanë nevojë për të ditur dhe që janë instruktuar përkatësisht.</w:t>
      </w:r>
    </w:p>
    <w:p w:rsidR="005F2D39" w:rsidRDefault="005F2D39" w:rsidP="005F2D39">
      <w:pPr>
        <w:pStyle w:val="Paragrafi0"/>
      </w:pPr>
      <w:r>
        <w:t>2. Aksesi në informacionin e klasifikuar si “KONFIDENCIAL” dhe më lart kufizohet për personat që kanë nevojë për të ditur dhe që kanë një certifikatë sigurie të personelit përkatës.</w:t>
      </w:r>
    </w:p>
    <w:p w:rsidR="005F2D39" w:rsidRDefault="005F2D39" w:rsidP="005F2D39">
      <w:pPr>
        <w:pStyle w:val="Paragrafi0"/>
      </w:pPr>
      <w:r>
        <w:t>3. Palët njohin bashkërisht certifikatat përkatëse të sigurisë së personelit dhe certifikatat e sigurisë së strukturës. Paragrafi 2 i nenit 4 zbatohet përkatësisht.</w:t>
      </w:r>
    </w:p>
    <w:p w:rsidR="005F2D39" w:rsidRDefault="005F2D39" w:rsidP="005F2D39">
      <w:pPr>
        <w:pStyle w:val="Paragrafi0"/>
      </w:pPr>
    </w:p>
    <w:p w:rsidR="005F2D39" w:rsidRDefault="005F2D39" w:rsidP="005F2D39">
      <w:pPr>
        <w:pStyle w:val="NeniNr"/>
        <w:keepNext w:val="0"/>
      </w:pPr>
      <w:r>
        <w:t>Neni 6</w:t>
      </w:r>
    </w:p>
    <w:p w:rsidR="005F2D39" w:rsidRDefault="005F2D39" w:rsidP="005F2D39">
      <w:pPr>
        <w:pStyle w:val="NeniTitull"/>
        <w:keepNext w:val="0"/>
      </w:pPr>
      <w:r>
        <w:t>Parimet e sigurisë</w:t>
      </w:r>
    </w:p>
    <w:p w:rsidR="005F2D39" w:rsidRDefault="005F2D39" w:rsidP="005F2D39">
      <w:pPr>
        <w:pStyle w:val="Paragrafi0"/>
      </w:pPr>
    </w:p>
    <w:p w:rsidR="005F2D39" w:rsidRDefault="005F2D39" w:rsidP="005F2D39">
      <w:pPr>
        <w:pStyle w:val="Paragrafi0"/>
      </w:pPr>
      <w:r>
        <w:t>1. Palët i japin informacionit të klasifikuar të përmendur në këtë Marrëveshje të njëjtën mbrojtje, si edhe informacionit të tyre të nivelit përkatës të klasifikimit të sigurisë.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Autoriteti kompetent i sigurisë i palës së origjinës: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a) siguron që informacioni i klasifikuar të shënohet me një shënim të përshtatshëm të klasifikimit të sigurisë në pajtim me legjislacionin e tij të brendshëm dhe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b) informon palës marrëse: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- për çdo kusht të dhënies ose kufizim në përdorimin e informacionit të klasifikuar dhe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- për çdo ndryshim të mëvonshëm në nivelin e klasifikimit.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3.Autoriteti kompetent i sigurisë i palës marrëse: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a) siguron që informacioni i klasifikuar të shënohet me një shënim klasifikimi të barasvlefshëm në pajtim me paragrafin 2, neni 4;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b) siguron që niveli i klasifikimit nuk ndryshon, përveç kur autorizohet me shkrim nga pala e origjinës;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c) përdor informacionin e klasifikuar vetëm për qëllimin për të cilin është dhënë dhe brenda kufizimeve të caktuara nga pala e origjinës dhe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d) nuk ia jep informacionin e klasifikuar një pale të tretë pa pëlqimin paraprak me shkrim të palës së origjinës.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lastRenderedPageBreak/>
        <w:t>Neni 7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Transmetimi i informacionit të klasifikuar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Informacioni i klasifikuar transmetohet ndërmjet palëve nëpërmjet kanaleve diplomatike ose ushtarake ose nëpërmjet kanaleve të tjera të aprovuara nga autoritetet e tyre kompetente të sigurisë në pajtim me legjislacionin e tyre të brendshëm.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Informacioni i klasifikuar si i kufizuar mund të transmetohet edhe me postë ose një shërbim tjetër dorëzimi në pajtim me legjislacionin e brendshëm.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8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Riprodhimi, përkthimi dhe asgjësimi i informacionit të klasifikuar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Të gjitha riprodhimet dhe përkthimet kanë shënimet e përshtatshme të klasifikimit të sigurisë dhe ato mbrohen si informacioni i klasifikuar origjinal. Përkthimet dhe numri i riprodhimeve kufizohen në minimumin e kërkuar për një qëllim zyrtar.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Të gjitha përkthimet përmbajnë një shënim të përshtatshëm, në gjuhën e përkthimit, duke treguar që ato përmbajnë informacion të klasifikuar të palës së origjinës.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 Informacioni i klasifikuar me shënimin “tepër sekret” përkthehet ose riprodhohet vetëm me lejen me shkrim të palës së origjinës.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4. Informacioni i klasifikuar me shënimin “tepër sekret” nuk asgjësohet. Ai i kthehet palës së origjinës. Nëse, në rastin e një situate krize, nuk është e mundur të mbrohet informacioni i klasifikuar me shënimin “tepër sekret” ose t’i kthehet palës së origjinës, ai asgjësohet menjëherë. Pala marrëse njofton palën e origjinës për asgjësimin e informacionit të klasifikuar.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5. Informacioni i klasifikuar si sekret ose më poshtë asgjësohet pasi të mos konsiderohet më i nevojshëm për palën marrëse, në pajtim me legjislacionin e brendshëm.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9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Kontratat e klasifikuara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Nëse autoriteti kompetent për sigurinë e palës së origjinës synon të lejojë bisedime për lidhjen e një kontrate të klasifikuar me një kontraktues nën juridiksionin e palës marrëse, ai, me kërkesë, merr të gjitha certifikatat përkatëse të sigurisë së personelit dhe certifikatat e sigurisë së strukturës nga autoriteti kompetent i sigurisë i palës marrëse.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Në rastin e një tenderi të klasifikuar të hapur, autoriteti kompetent i sigurisë i palës marrëse mund t’i japë autoritetit kompetent të sigurisë së palës së origjinës certifikatat përkatëse të sigurisë së personelit dhe certifikatat e sigurisë së strukturës edhe pa një kërkesë.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 Nënkontraktuesit u nënshtrohen të njëjtave kërkesa të sigurisë si kontraktuesi që ka lidhur kontratën kryesore të klasifikuar.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4. Autoriteti kompetent i sigurisë i palës së origjinës mund të propozojë dhe marrë pjesë në inspektimet e sigurisë që kryhen nga autoriteti kompetent i sigurisë i palës marrëse në ambiente për të siguruar respektimin e kësaj marrëveshjeje.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10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Vizitat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Vizitat që kërkojnë akses në informacionin e klasifikuar i nënshtrohen lejes paraprake të autoritetit kompetent të sigurisë së palës pritëse.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Një kërkesë për vizitë i paraqitet autoritetit kompetent të sigurisë të paktën 20 ditë para fillimit të vizitës. Të dhënat e mëposhtme përdoren vetëm për qëllim të vizitës. Kërkesa për vizitë përmban: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a) emrin, datën dhe vendin e lindjes, shtetësinë dhe numrin e kartës së identitetit/pasaportës së vizitorit;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b) pozicionin e vizitorit, me një specifikim të punëdhënësit që përfaqëson vizitori;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c) një përcaktim të projektit në të cilin merr pjesë vizitori;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d) vlefshmërinë dhe nivelin e certifikatës së sigurisë së personelit, nëse kërkohet;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e) emrin, adresën, numrin e telefonit dhe faksit, e-mail-in, pikën e kontaktit të strukturës që vizitohet;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f) qëllimin e vizitës, duke përfshirë nivelin më të lartë të informacionit të klasifikuar që përfshihet;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g) datën dhe kohëzgjatjen e vizitës. Në rastin e vizitave të përsëritura, cilësohet periudha e përgjithshme që mbulohet nga vizitat;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h) datën dhe nënshkrimin e autoritetit dërgues kompetent të sigurisë.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 Në rastet urgjente, autoritetet kompetente të sigurisë mund të bien dakord për një periudhë më të shkurtër të paraqitjes së kërkesës për vizitë.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4. Autoritetet kompetente të sigurisë mund të bien dakord për një listë të vizitorëve të caktuar për vizita të përsëritura. Lista e vlefshme për një periudhë jo më të gjatë se 12 muaj. Një kërkesë për vizita të përsëritura paraqitet në pajtim me paragrafin 2 të këtij neni. Sapo të aprovohet një listë, vizitat mund të planifikohen drejtpërdrejt nga strukturat e interesuara.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5. Çdo informacion i klasifikuar i përftuar nga një vizitor konsiderohet si informacion i klasifikuar sipas kësaj Marrëveshjeje.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11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Bashkëpunimi i sigurisë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Me qëllim që të arrihen dhe ruhen standarde të krahasueshme të sigurisë, autoritetet kompetente të sigurisë, me kërkesë, i japin njëra-tjetrës informacion mbi standardet, procedurat dhe praktikat e tyre kombëtare të sigurisë për mbrojtjen e informacionit të klasifikuar. Për këtë qëllim, autoritetet kompetente të sigurisë mund të vizitojnë njëra-tjetrën.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Autoritetet kompetente të sigurisë informojnë njëra-tjetrën për rreziqet përjashtimore të sigurisë që mund të rrezikojnë informacionin e klasifikuar të dhënë.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 Me kërkesë, autoritetet kompetente të sigurisë, në pajtim me legjislacionin e brendshëm, asistojnë njëra-tjetrën në zbatimin e procedurave të certifikimit të sigurisë.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4. Autoritetet kompetente të sigurisë informojnë menjëherë njëra-tjetrën për çdo ndryshim në certifikatat e njohura bashkërisht të sigurisë së personelit dhe të sigurisë së strukturës.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5. Shërbimet e sigurisë të palëve mund të shkëmbejnë informacion operativ ose/dhe të fshehtë drejtpërdrejt në pajtim me legjislacionin kombëtar.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6. Bashkëpunimi sipas kësaj Marrëveshjeje do të kryhet në gjuhën angleze.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12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Shkelja e sigurisë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Secila palë njofton menjëherë palën tjetër për çdo ndryshim ose zbulim të një shkeljeje ose kompromentimi të sigurisë së informacionit të klasifikuar.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Pala kompetente merr të gjitha masat e përshtatshme të mundshme sipas legjislacionit të saj të brendshëm për të kufizuar pasojat e shkeljes ose kompromentimit të përmendur në paragrafin 1 të këtij neni dhe për të parandaluar shkeljet e mëtejshme. Me kërkesë, pala tjetër jep asistencë në hetim, ajo informohet për rezultatin e hetimit dhe masave të marra për shkak të shkeljes.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13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Shpenzimet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Secila palë mbulon shpenzimet e veta që shkaktohen gjatë zbatimit të kësaj Marrëveshjeje.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14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Zgjidhja e mosmarrëveshjeve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Çdo mosmarrëveshje në lidhje me interpretimin ose zbatimin e kësaj Marrëveshjeje zgjidhet me konsultime dhe bisedime ndërmjet palëve dhe nuk i paraqitet ndonjë gjykate ndërkombëtare apo pale të tretë.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NeniNr"/>
        <w:keepNext w:val="0"/>
        <w:rPr>
          <w:lang w:val="it-IT"/>
        </w:rPr>
      </w:pPr>
      <w:r w:rsidRPr="005F2D39">
        <w:rPr>
          <w:lang w:val="it-IT"/>
        </w:rPr>
        <w:t>Neni 15</w:t>
      </w:r>
    </w:p>
    <w:p w:rsidR="005F2D39" w:rsidRPr="005F2D39" w:rsidRDefault="005F2D39" w:rsidP="005F2D39">
      <w:pPr>
        <w:pStyle w:val="NeniTitull"/>
        <w:keepNext w:val="0"/>
        <w:rPr>
          <w:lang w:val="it-IT"/>
        </w:rPr>
      </w:pPr>
      <w:r w:rsidRPr="005F2D39">
        <w:rPr>
          <w:lang w:val="it-IT"/>
        </w:rPr>
        <w:t>Dispozita të fundit</w:t>
      </w:r>
    </w:p>
    <w:p w:rsidR="005F2D39" w:rsidRPr="005F2D39" w:rsidRDefault="005F2D39" w:rsidP="005F2D39">
      <w:pPr>
        <w:pStyle w:val="Paragrafi0"/>
        <w:rPr>
          <w:lang w:val="it-IT"/>
        </w:rPr>
      </w:pP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1. Kjo Marrëveshje lidhet për një periudhë të pacaktur kohe. Ajo i nënshtrohet aprovimit në pajtim me procedurat e brendshme ligjore të palëve dhe hyn në fuqi në ditën e parë të muajit të dytë pas marrjes së njoftimit të fundit që kërkesat e nevojshme për hyrjen në fuqi të kësaj marrëveshjeje janë përmbushur.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2. Kjo Marrëveshje ndryshohet në çdo kohë me pëlqimin me shkrim të të dy palëve. Këto ndryshime hyjnë në fuqi në pajtim me paragrafin 1 të këtij neni.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3. Çdo palë ka të drejtën për ta përfunduar këtë Marrëveshje me shkrim në çdo kohë. Në një rast të tillë, vlefshmëria e Marrëveshjes mbaron 6 muaj pas ditës në të cilën merret njoftimi për përfundimin nga pala tjetër.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4. Pavarësisht përfundimit të Marrëveshjes, i gjithë informacioni i klasifikuar i dhënë sipas kësaj Marrëveshjeje vazhdon të mbrohet në pajtim me dispozitat e përcaktuara, në këtë Marrëveshje derisa pala e origjinës e përjashton palën marrëse nga një detyrim i tillë.</w:t>
      </w:r>
    </w:p>
    <w:p w:rsidR="005F2D39" w:rsidRPr="005F2D39" w:rsidRDefault="005F2D39" w:rsidP="005F2D39">
      <w:pPr>
        <w:pStyle w:val="Paragrafi0"/>
        <w:rPr>
          <w:lang w:val="it-IT"/>
        </w:rPr>
      </w:pPr>
      <w:r w:rsidRPr="005F2D39">
        <w:rPr>
          <w:lang w:val="it-IT"/>
        </w:rPr>
        <w:t>5. Kjo Marrëveshje nuk cenon të drejtat dhe detyrimet e palëve që rrjedhin nga marrëveshjet e tjera ndërkombëtare.</w:t>
      </w:r>
    </w:p>
    <w:p w:rsidR="005F2D39" w:rsidRDefault="005F2D39" w:rsidP="005F2D39">
      <w:pPr>
        <w:pStyle w:val="Paragrafi0"/>
      </w:pPr>
      <w:r>
        <w:t>6. Për zbatimin e kësaj Marrëveshjeje mund të vendosen masa zbatuese.</w:t>
      </w:r>
    </w:p>
    <w:p w:rsidR="005F2D39" w:rsidRDefault="005F2D39" w:rsidP="005F2D39">
      <w:pPr>
        <w:pStyle w:val="Paragrafi0"/>
      </w:pPr>
      <w:r>
        <w:t>Bërë në Tiranë, më 7.5.2010, në dy kopje orgjinale, në gjuhën sllovene, shqipe dhe angleze, ku secili tekst është njëlloj i barasvlefshëm. Në rast mospërputhjeje në interpretim, mbizotëron teksti në gjuhën angleze.</w:t>
      </w:r>
    </w:p>
    <w:p w:rsidR="005F2D39" w:rsidRDefault="005F2D39" w:rsidP="005F2D39">
      <w:pPr>
        <w:pStyle w:val="Paragrafi0"/>
      </w:pPr>
      <w:r>
        <w:t>Në dëshmi të kësaj, të poshtëshënuarit, duke qenë rregullisht të autorizuar, kanë nënshkruar këtë Marrëveshje.</w:t>
      </w:r>
    </w:p>
    <w:sectPr w:rsidR="005F2D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2D3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2D39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549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167BF9-BC2E-48E9-B613-F4681AD37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D39"/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eastAsia="MS Mincho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eastAsia="MS Mincho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eastAsia="MS Mincho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eastAsia="MS Mincho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eastAsia="MS Mincho"/>
      <w:sz w:val="20"/>
      <w:szCs w:val="20"/>
      <w:lang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eastAsia="MS Mincho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eastAsia="Times" w:cs="Arial"/>
      <w:sz w:val="20"/>
      <w:szCs w:val="20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eastAsia="Arial Unicode MS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eastAsia="Arial Unicode MS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eastAsia="Arial Unicode MS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eastAsia="Arial Unicode MS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5F2D3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F2D3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F2D3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5F2D3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Inida Noga</cp:lastModifiedBy>
  <cp:revision>2</cp:revision>
  <dcterms:created xsi:type="dcterms:W3CDTF">2019-03-17T16:54:00Z</dcterms:created>
  <dcterms:modified xsi:type="dcterms:W3CDTF">2019-03-17T16:54:00Z</dcterms:modified>
</cp:coreProperties>
</file>