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2AE" w:rsidRPr="000A2B01" w:rsidRDefault="00FD32AE" w:rsidP="00FD32AE">
      <w:pPr>
        <w:pStyle w:val="Akti"/>
      </w:pPr>
      <w:bookmarkStart w:id="0" w:name="_GoBack"/>
      <w:bookmarkEnd w:id="0"/>
      <w:r>
        <w:t>LIGJ</w:t>
      </w:r>
    </w:p>
    <w:p w:rsidR="00FD32AE" w:rsidRPr="000A2B01" w:rsidRDefault="00FD32AE" w:rsidP="00FD32AE">
      <w:pPr>
        <w:pStyle w:val="NumriData"/>
      </w:pPr>
      <w:r>
        <w:t>Nr.</w:t>
      </w:r>
      <w:r w:rsidRPr="000A2B01">
        <w:t>10 310, datë 26.7.2010</w:t>
      </w:r>
    </w:p>
    <w:p w:rsidR="00FD32AE" w:rsidRPr="005730E3" w:rsidRDefault="00FD32AE" w:rsidP="00FD32AE">
      <w:pPr>
        <w:pStyle w:val="Paragrafi0"/>
        <w:ind w:firstLine="0"/>
        <w:rPr>
          <w:sz w:val="16"/>
        </w:rPr>
      </w:pPr>
    </w:p>
    <w:p w:rsidR="00FD32AE" w:rsidRPr="000A2B01" w:rsidRDefault="00FD32AE" w:rsidP="00FD32AE">
      <w:pPr>
        <w:pStyle w:val="Titulli0"/>
      </w:pPr>
      <w:r w:rsidRPr="000A2B01">
        <w:t>PËR DISA NDRYSHIME NË LIGJIN NR. 10 190, DATË  26.11.2009 “PËR BUXHETIN E VITIT 2010”</w:t>
      </w:r>
    </w:p>
    <w:p w:rsidR="00FD32AE" w:rsidRPr="005730E3" w:rsidRDefault="00FD32AE" w:rsidP="00FD32AE">
      <w:pPr>
        <w:pStyle w:val="Paragrafi0"/>
        <w:rPr>
          <w:sz w:val="14"/>
        </w:rPr>
      </w:pPr>
    </w:p>
    <w:p w:rsidR="00FD32AE" w:rsidRPr="000A2B01" w:rsidRDefault="00FD32AE" w:rsidP="00FD32AE">
      <w:pPr>
        <w:pStyle w:val="Paragrafi0"/>
        <w:rPr>
          <w:lang w:val="sq-AL"/>
        </w:rPr>
      </w:pPr>
      <w:r w:rsidRPr="000A2B01">
        <w:rPr>
          <w:lang w:val="sq-AL"/>
        </w:rPr>
        <w:t xml:space="preserve">Në mbështetje të neneve 78, 83 pika 1 dhe 158 të Kushtetutës, si dhe të nenit 46 të ligjit  nr. 9936, datë 26.6.2008 “Për menaxhimin e sistemit buxhetor në Republikën e Shqipërisë”, me propozimin e Këshillit të Ministrave, </w:t>
      </w:r>
    </w:p>
    <w:p w:rsidR="00FD32AE" w:rsidRPr="000A2B01" w:rsidRDefault="00FD32AE" w:rsidP="00FD32AE">
      <w:pPr>
        <w:pStyle w:val="Paragrafi0"/>
      </w:pPr>
    </w:p>
    <w:p w:rsidR="00FD32AE" w:rsidRPr="00FD32AE" w:rsidRDefault="00FD32AE" w:rsidP="00FD32AE">
      <w:pPr>
        <w:pStyle w:val="Institucioni"/>
        <w:rPr>
          <w:lang w:val="it-IT"/>
        </w:rPr>
      </w:pPr>
      <w:r w:rsidRPr="00FD32AE">
        <w:rPr>
          <w:lang w:val="it-IT"/>
        </w:rPr>
        <w:t>KUVENDI</w:t>
      </w:r>
    </w:p>
    <w:p w:rsidR="00FD32AE" w:rsidRPr="00FD32AE" w:rsidRDefault="00FD32AE" w:rsidP="00FD32AE">
      <w:pPr>
        <w:pStyle w:val="Institucioni"/>
        <w:rPr>
          <w:lang w:val="it-IT"/>
        </w:rPr>
      </w:pPr>
      <w:r w:rsidRPr="00FD32AE">
        <w:rPr>
          <w:lang w:val="it-IT"/>
        </w:rPr>
        <w:t>I REPUBLIKËS SË SHQIPËRISË</w:t>
      </w:r>
    </w:p>
    <w:p w:rsidR="00FD32AE" w:rsidRPr="00FD32AE" w:rsidRDefault="00FD32AE" w:rsidP="00FD32AE">
      <w:pPr>
        <w:pStyle w:val="Paragrafi0"/>
        <w:rPr>
          <w:sz w:val="16"/>
          <w:lang w:val="it-IT"/>
        </w:rPr>
      </w:pPr>
    </w:p>
    <w:p w:rsidR="00FD32AE" w:rsidRPr="00FD32AE" w:rsidRDefault="00FD32AE" w:rsidP="00FD32AE">
      <w:pPr>
        <w:pStyle w:val="VENDOSI0"/>
        <w:rPr>
          <w:lang w:val="it-IT"/>
        </w:rPr>
      </w:pPr>
      <w:r w:rsidRPr="00FD32AE">
        <w:rPr>
          <w:lang w:val="it-IT"/>
        </w:rPr>
        <w:t>VENDOSI:</w:t>
      </w:r>
    </w:p>
    <w:p w:rsidR="00FD32AE" w:rsidRPr="00FD32AE" w:rsidRDefault="00FD32AE" w:rsidP="00FD32AE">
      <w:pPr>
        <w:pStyle w:val="Paragrafi0"/>
        <w:rPr>
          <w:sz w:val="18"/>
          <w:lang w:val="it-IT"/>
        </w:rPr>
      </w:pPr>
    </w:p>
    <w:p w:rsidR="00FD32AE" w:rsidRPr="00FD32AE" w:rsidRDefault="00FD32AE" w:rsidP="00FD32AE">
      <w:pPr>
        <w:pStyle w:val="Paragrafi0"/>
        <w:rPr>
          <w:lang w:val="it-IT"/>
        </w:rPr>
      </w:pPr>
      <w:r w:rsidRPr="00FD32AE">
        <w:rPr>
          <w:lang w:val="it-IT"/>
        </w:rPr>
        <w:t>Në ligjin nr. 10 190, datë 26.11.2009 “Për buxhetin e vitit 2010”, bëhen këto ndryshime:</w:t>
      </w:r>
    </w:p>
    <w:p w:rsidR="00FD32AE" w:rsidRPr="00FD32AE" w:rsidRDefault="00FD32AE" w:rsidP="00FD32AE">
      <w:pPr>
        <w:pStyle w:val="Paragrafi0"/>
        <w:rPr>
          <w:sz w:val="16"/>
          <w:lang w:val="it-IT"/>
        </w:rPr>
      </w:pPr>
    </w:p>
    <w:p w:rsidR="00FD32AE" w:rsidRPr="00FD32AE" w:rsidRDefault="00FD32AE" w:rsidP="00FD32AE">
      <w:pPr>
        <w:pStyle w:val="NeniNr"/>
        <w:rPr>
          <w:lang w:val="it-IT"/>
        </w:rPr>
      </w:pPr>
      <w:r w:rsidRPr="00FD32AE">
        <w:rPr>
          <w:lang w:val="it-IT"/>
        </w:rPr>
        <w:t>Neni l</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Neni 1 ndryshohet si më poshtë:</w:t>
      </w:r>
    </w:p>
    <w:p w:rsidR="00FD32AE" w:rsidRPr="00FD32AE" w:rsidRDefault="00FD32AE" w:rsidP="00FD32AE">
      <w:pPr>
        <w:pStyle w:val="Paragrafi0"/>
        <w:rPr>
          <w:lang w:val="it-IT"/>
        </w:rPr>
      </w:pPr>
    </w:p>
    <w:p w:rsidR="00FD32AE" w:rsidRPr="00FD32AE" w:rsidRDefault="00FD32AE" w:rsidP="00FD32AE">
      <w:pPr>
        <w:pStyle w:val="NeniNr"/>
        <w:rPr>
          <w:lang w:val="it-IT"/>
        </w:rPr>
      </w:pPr>
      <w:r w:rsidRPr="00FD32AE">
        <w:rPr>
          <w:lang w:val="it-IT"/>
        </w:rPr>
        <w:t>“Neni 1</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Buxheti për vitin 2010 është:</w:t>
      </w:r>
    </w:p>
    <w:p w:rsidR="00FD32AE" w:rsidRPr="00FD32AE" w:rsidRDefault="00FD32AE" w:rsidP="00FD32AE">
      <w:pPr>
        <w:pStyle w:val="Paragrafi0"/>
        <w:rPr>
          <w:sz w:val="16"/>
          <w:lang w:val="it-IT"/>
        </w:rPr>
      </w:pPr>
    </w:p>
    <w:p w:rsidR="00FD32AE" w:rsidRPr="00FD32AE" w:rsidRDefault="00FD32AE" w:rsidP="00FD32AE">
      <w:pPr>
        <w:pStyle w:val="Paragrafi0"/>
        <w:rPr>
          <w:lang w:val="it-IT"/>
        </w:rPr>
      </w:pPr>
      <w:r w:rsidRPr="00FD32AE">
        <w:rPr>
          <w:lang w:val="it-IT"/>
        </w:rPr>
        <w:t xml:space="preserve">Të ardhurat </w:t>
      </w:r>
      <w:r w:rsidRPr="00FD32AE">
        <w:rPr>
          <w:lang w:val="it-IT"/>
        </w:rPr>
        <w:tab/>
      </w:r>
      <w:r w:rsidRPr="00FD32AE">
        <w:rPr>
          <w:lang w:val="it-IT"/>
        </w:rPr>
        <w:tab/>
      </w:r>
      <w:r w:rsidRPr="00FD32AE">
        <w:rPr>
          <w:lang w:val="it-IT"/>
        </w:rPr>
        <w:tab/>
      </w:r>
      <w:r w:rsidRPr="00FD32AE">
        <w:rPr>
          <w:lang w:val="it-IT"/>
        </w:rPr>
        <w:tab/>
      </w:r>
      <w:r w:rsidRPr="00FD32AE">
        <w:rPr>
          <w:lang w:val="it-IT"/>
        </w:rPr>
        <w:tab/>
        <w:t>333 658 milionë lekë;</w:t>
      </w:r>
    </w:p>
    <w:p w:rsidR="00FD32AE" w:rsidRPr="00FD32AE" w:rsidRDefault="00FD32AE" w:rsidP="00FD32AE">
      <w:pPr>
        <w:pStyle w:val="Paragrafi0"/>
        <w:rPr>
          <w:lang w:val="it-IT"/>
        </w:rPr>
      </w:pPr>
      <w:r w:rsidRPr="00FD32AE">
        <w:rPr>
          <w:lang w:val="it-IT"/>
        </w:rPr>
        <w:t xml:space="preserve">Shpenzimet </w:t>
      </w:r>
      <w:r w:rsidRPr="00FD32AE">
        <w:rPr>
          <w:lang w:val="it-IT"/>
        </w:rPr>
        <w:tab/>
      </w:r>
      <w:r w:rsidRPr="00FD32AE">
        <w:rPr>
          <w:lang w:val="it-IT"/>
        </w:rPr>
        <w:tab/>
      </w:r>
      <w:r w:rsidRPr="00FD32AE">
        <w:rPr>
          <w:lang w:val="it-IT"/>
        </w:rPr>
        <w:tab/>
      </w:r>
      <w:r w:rsidRPr="00FD32AE">
        <w:rPr>
          <w:lang w:val="it-IT"/>
        </w:rPr>
        <w:tab/>
      </w:r>
      <w:r w:rsidRPr="00FD32AE">
        <w:rPr>
          <w:lang w:val="it-IT"/>
        </w:rPr>
        <w:tab/>
        <w:t>371 767 milionë lekë;</w:t>
      </w:r>
    </w:p>
    <w:p w:rsidR="00FD32AE" w:rsidRPr="00FD32AE" w:rsidRDefault="00FD32AE" w:rsidP="00FD32AE">
      <w:pPr>
        <w:pStyle w:val="Paragrafi0"/>
        <w:rPr>
          <w:lang w:val="it-IT"/>
        </w:rPr>
      </w:pPr>
      <w:r w:rsidRPr="00FD32AE">
        <w:rPr>
          <w:lang w:val="it-IT"/>
        </w:rPr>
        <w:t xml:space="preserve">Deficiti            </w:t>
      </w:r>
      <w:r w:rsidRPr="00FD32AE">
        <w:rPr>
          <w:lang w:val="it-IT"/>
        </w:rPr>
        <w:tab/>
      </w:r>
      <w:r w:rsidRPr="00FD32AE">
        <w:rPr>
          <w:lang w:val="it-IT"/>
        </w:rPr>
        <w:tab/>
        <w:t xml:space="preserve"> </w:t>
      </w:r>
      <w:r w:rsidRPr="00FD32AE">
        <w:rPr>
          <w:lang w:val="it-IT"/>
        </w:rPr>
        <w:tab/>
      </w:r>
      <w:r w:rsidRPr="00FD32AE">
        <w:rPr>
          <w:lang w:val="it-IT"/>
        </w:rPr>
        <w:tab/>
        <w:t xml:space="preserve"> 38 109 milionë lekë.</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Ai përbëhet nga Buxheti i Shtetit, buxheti vendor dhe fondet speciale: sigurimet shoqërore, sigurimet shëndetësore dhe kompensimi i pronarëve.</w:t>
      </w:r>
    </w:p>
    <w:p w:rsidR="00FD32AE" w:rsidRPr="00FD32AE" w:rsidRDefault="00FD32AE" w:rsidP="00FD32AE">
      <w:pPr>
        <w:pStyle w:val="Paragrafi0"/>
        <w:rPr>
          <w:lang w:val="it-IT"/>
        </w:rPr>
      </w:pPr>
    </w:p>
    <w:p w:rsidR="00FD32AE" w:rsidRPr="00FD32AE" w:rsidRDefault="00FD32AE" w:rsidP="00FD32AE">
      <w:pPr>
        <w:pStyle w:val="NeniNr"/>
        <w:rPr>
          <w:lang w:val="it-IT"/>
        </w:rPr>
      </w:pPr>
      <w:r w:rsidRPr="00FD32AE">
        <w:rPr>
          <w:lang w:val="it-IT"/>
        </w:rPr>
        <w:t>Neni 2</w:t>
      </w:r>
    </w:p>
    <w:p w:rsidR="00FD32AE" w:rsidRPr="00FD32AE" w:rsidRDefault="00FD32AE" w:rsidP="00FD32AE">
      <w:pPr>
        <w:pStyle w:val="Paragrafi0"/>
        <w:rPr>
          <w:lang w:val="it-IT"/>
        </w:rPr>
      </w:pPr>
    </w:p>
    <w:p w:rsidR="00FD32AE" w:rsidRPr="00A527D7" w:rsidRDefault="00FD32AE" w:rsidP="00FD32AE">
      <w:pPr>
        <w:pStyle w:val="Paragrafi0"/>
        <w:rPr>
          <w:lang w:val="it-IT"/>
        </w:rPr>
      </w:pPr>
      <w:r w:rsidRPr="00A527D7">
        <w:rPr>
          <w:lang w:val="it-IT"/>
        </w:rPr>
        <w:t>Neni 2 ndryshohet  si më poshtë:</w:t>
      </w:r>
    </w:p>
    <w:p w:rsidR="00FD32AE" w:rsidRPr="00A527D7" w:rsidRDefault="00FD32AE" w:rsidP="00FD32AE">
      <w:pPr>
        <w:pStyle w:val="Paragrafi0"/>
        <w:rPr>
          <w:lang w:val="it-IT"/>
        </w:rPr>
      </w:pPr>
    </w:p>
    <w:p w:rsidR="00FD32AE" w:rsidRPr="00FD32AE" w:rsidRDefault="00FD32AE" w:rsidP="00FD32AE">
      <w:pPr>
        <w:pStyle w:val="NeniNr"/>
        <w:rPr>
          <w:lang w:val="it-IT"/>
        </w:rPr>
      </w:pPr>
      <w:r w:rsidRPr="00FD32AE">
        <w:rPr>
          <w:lang w:val="it-IT"/>
        </w:rPr>
        <w:t>“Neni 2</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Buxheti i shtetit,  për vitin 2010, është:</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Të ardhurat</w:t>
      </w:r>
      <w:r w:rsidRPr="00FD32AE">
        <w:rPr>
          <w:lang w:val="it-IT"/>
        </w:rPr>
        <w:tab/>
      </w:r>
      <w:r w:rsidRPr="00FD32AE">
        <w:rPr>
          <w:lang w:val="it-IT"/>
        </w:rPr>
        <w:tab/>
      </w:r>
      <w:r w:rsidRPr="00FD32AE">
        <w:rPr>
          <w:lang w:val="it-IT"/>
        </w:rPr>
        <w:tab/>
      </w:r>
      <w:r w:rsidRPr="00FD32AE">
        <w:rPr>
          <w:lang w:val="it-IT"/>
        </w:rPr>
        <w:tab/>
      </w:r>
      <w:r w:rsidRPr="00FD32AE">
        <w:rPr>
          <w:lang w:val="it-IT"/>
        </w:rPr>
        <w:tab/>
      </w:r>
      <w:r w:rsidRPr="00FD32AE">
        <w:rPr>
          <w:lang w:val="it-IT"/>
        </w:rPr>
        <w:tab/>
        <w:t>264 283 milionë lekë;</w:t>
      </w:r>
    </w:p>
    <w:p w:rsidR="00FD32AE" w:rsidRPr="00FD32AE" w:rsidRDefault="00FD32AE" w:rsidP="00FD32AE">
      <w:pPr>
        <w:pStyle w:val="Paragrafi0"/>
        <w:rPr>
          <w:lang w:val="it-IT"/>
        </w:rPr>
      </w:pPr>
      <w:r w:rsidRPr="00FD32AE">
        <w:rPr>
          <w:lang w:val="it-IT"/>
        </w:rPr>
        <w:t>Shpenzimet</w:t>
      </w:r>
      <w:r w:rsidRPr="00FD32AE">
        <w:rPr>
          <w:lang w:val="it-IT"/>
        </w:rPr>
        <w:tab/>
      </w:r>
      <w:r w:rsidRPr="00FD32AE">
        <w:rPr>
          <w:lang w:val="it-IT"/>
        </w:rPr>
        <w:tab/>
      </w:r>
      <w:r w:rsidRPr="00FD32AE">
        <w:rPr>
          <w:lang w:val="it-IT"/>
        </w:rPr>
        <w:tab/>
      </w:r>
      <w:r w:rsidRPr="00FD32AE">
        <w:rPr>
          <w:lang w:val="it-IT"/>
        </w:rPr>
        <w:tab/>
      </w:r>
      <w:r w:rsidRPr="00FD32AE">
        <w:rPr>
          <w:lang w:val="it-IT"/>
        </w:rPr>
        <w:tab/>
      </w:r>
      <w:r w:rsidRPr="00FD32AE">
        <w:rPr>
          <w:lang w:val="it-IT"/>
        </w:rPr>
        <w:tab/>
        <w:t>302 392 milionë lekë;</w:t>
      </w:r>
    </w:p>
    <w:p w:rsidR="00FD32AE" w:rsidRPr="00FD32AE" w:rsidRDefault="00FD32AE" w:rsidP="00FD32AE">
      <w:pPr>
        <w:pStyle w:val="Paragrafi0"/>
        <w:rPr>
          <w:lang w:val="it-IT"/>
        </w:rPr>
      </w:pPr>
      <w:r w:rsidRPr="00FD32AE">
        <w:rPr>
          <w:lang w:val="it-IT"/>
        </w:rPr>
        <w:t>Deficiti</w:t>
      </w:r>
      <w:r w:rsidRPr="00FD32AE">
        <w:rPr>
          <w:lang w:val="it-IT"/>
        </w:rPr>
        <w:tab/>
      </w:r>
      <w:r w:rsidRPr="00FD32AE">
        <w:rPr>
          <w:lang w:val="it-IT"/>
        </w:rPr>
        <w:tab/>
      </w:r>
      <w:r w:rsidRPr="00FD32AE">
        <w:rPr>
          <w:lang w:val="it-IT"/>
        </w:rPr>
        <w:tab/>
      </w:r>
      <w:r w:rsidRPr="00FD32AE">
        <w:rPr>
          <w:lang w:val="it-IT"/>
        </w:rPr>
        <w:tab/>
      </w:r>
      <w:r w:rsidRPr="00FD32AE">
        <w:rPr>
          <w:lang w:val="it-IT"/>
        </w:rPr>
        <w:tab/>
      </w:r>
      <w:r w:rsidRPr="00FD32AE">
        <w:rPr>
          <w:lang w:val="it-IT"/>
        </w:rPr>
        <w:tab/>
        <w:t xml:space="preserve">  </w:t>
      </w:r>
      <w:r w:rsidRPr="00FD32AE">
        <w:rPr>
          <w:lang w:val="it-IT"/>
        </w:rPr>
        <w:tab/>
        <w:t>38 109 milionë lekë.”.</w:t>
      </w:r>
    </w:p>
    <w:p w:rsidR="00FD32AE" w:rsidRPr="00FD32AE" w:rsidRDefault="00FD32AE" w:rsidP="00FD32AE">
      <w:pPr>
        <w:pStyle w:val="Paragrafi0"/>
        <w:rPr>
          <w:lang w:val="it-IT"/>
        </w:rPr>
      </w:pPr>
      <w:r w:rsidRPr="00FD32AE">
        <w:rPr>
          <w:lang w:val="it-IT"/>
        </w:rPr>
        <w:t xml:space="preserve">                                  </w:t>
      </w:r>
    </w:p>
    <w:p w:rsidR="00FD32AE" w:rsidRPr="00FD32AE" w:rsidRDefault="00FD32AE" w:rsidP="00FD32AE">
      <w:pPr>
        <w:pStyle w:val="NeniNr"/>
        <w:rPr>
          <w:lang w:val="it-IT"/>
        </w:rPr>
      </w:pPr>
      <w:r w:rsidRPr="00FD32AE">
        <w:rPr>
          <w:lang w:val="it-IT"/>
        </w:rPr>
        <w:t>Neni 3</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Neni 3 ndryshohet si më poshtë:</w:t>
      </w:r>
    </w:p>
    <w:p w:rsidR="00FD32AE" w:rsidRPr="00FD32AE" w:rsidRDefault="00FD32AE" w:rsidP="00FD32AE">
      <w:pPr>
        <w:pStyle w:val="Paragrafi0"/>
        <w:rPr>
          <w:lang w:val="it-IT"/>
        </w:rPr>
      </w:pPr>
    </w:p>
    <w:p w:rsidR="00FD32AE" w:rsidRPr="00FD32AE" w:rsidRDefault="00FD32AE" w:rsidP="00FD32AE">
      <w:pPr>
        <w:pStyle w:val="NeniNr"/>
        <w:rPr>
          <w:lang w:val="it-IT"/>
        </w:rPr>
      </w:pPr>
      <w:r w:rsidRPr="00FD32AE">
        <w:rPr>
          <w:lang w:val="it-IT"/>
        </w:rPr>
        <w:t>“Neni 3</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Buxheti vendor, për vitin 2010, është:</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 xml:space="preserve">Të ardhurat </w:t>
      </w:r>
      <w:r w:rsidRPr="00FD32AE">
        <w:rPr>
          <w:lang w:val="it-IT"/>
        </w:rPr>
        <w:tab/>
        <w:t xml:space="preserve"> </w:t>
      </w:r>
      <w:r w:rsidRPr="00FD32AE">
        <w:rPr>
          <w:lang w:val="it-IT"/>
        </w:rPr>
        <w:tab/>
      </w:r>
      <w:r w:rsidRPr="00FD32AE">
        <w:rPr>
          <w:lang w:val="it-IT"/>
        </w:rPr>
        <w:tab/>
      </w:r>
      <w:r w:rsidRPr="00FD32AE">
        <w:rPr>
          <w:lang w:val="it-IT"/>
        </w:rPr>
        <w:tab/>
        <w:t xml:space="preserve">            </w:t>
      </w:r>
      <w:r w:rsidRPr="00FD32AE">
        <w:rPr>
          <w:lang w:val="it-IT"/>
        </w:rPr>
        <w:tab/>
        <w:t>30 395</w:t>
      </w:r>
      <w:r w:rsidRPr="00FD32AE">
        <w:rPr>
          <w:lang w:val="it-IT"/>
        </w:rPr>
        <w:tab/>
        <w:t>milionë lekë;</w:t>
      </w:r>
    </w:p>
    <w:p w:rsidR="00FD32AE" w:rsidRPr="00FD32AE" w:rsidRDefault="00FD32AE" w:rsidP="00FD32AE">
      <w:pPr>
        <w:pStyle w:val="Paragrafi0"/>
        <w:rPr>
          <w:lang w:val="it-IT"/>
        </w:rPr>
      </w:pPr>
      <w:r w:rsidRPr="00FD32AE">
        <w:rPr>
          <w:lang w:val="it-IT"/>
        </w:rPr>
        <w:t>Nga të cilat:</w:t>
      </w:r>
    </w:p>
    <w:p w:rsidR="00FD32AE" w:rsidRPr="00FD32AE" w:rsidRDefault="00FD32AE" w:rsidP="00FD32AE">
      <w:pPr>
        <w:pStyle w:val="Paragrafi0"/>
        <w:rPr>
          <w:lang w:val="it-IT"/>
        </w:rPr>
      </w:pPr>
      <w:r w:rsidRPr="00FD32AE">
        <w:rPr>
          <w:lang w:val="it-IT"/>
        </w:rPr>
        <w:t xml:space="preserve">- Granti i pakushtëzuar nga buxheti qendror </w:t>
      </w:r>
      <w:r w:rsidRPr="00FD32AE">
        <w:rPr>
          <w:lang w:val="it-IT"/>
        </w:rPr>
        <w:tab/>
      </w:r>
      <w:r w:rsidRPr="00FD32AE">
        <w:rPr>
          <w:lang w:val="it-IT"/>
        </w:rPr>
        <w:tab/>
        <w:t>14 916</w:t>
      </w:r>
      <w:r w:rsidRPr="00FD32AE">
        <w:rPr>
          <w:lang w:val="it-IT"/>
        </w:rPr>
        <w:tab/>
        <w:t>milionë lekë</w:t>
      </w:r>
      <w:r w:rsidRPr="00FD32AE">
        <w:rPr>
          <w:lang w:val="it-IT"/>
        </w:rPr>
        <w:tab/>
      </w:r>
    </w:p>
    <w:p w:rsidR="00FD32AE" w:rsidRPr="00FD32AE" w:rsidRDefault="00FD32AE" w:rsidP="00FD32AE">
      <w:pPr>
        <w:pStyle w:val="Paragrafi0"/>
        <w:rPr>
          <w:lang w:val="it-IT"/>
        </w:rPr>
      </w:pPr>
      <w:r w:rsidRPr="00FD32AE">
        <w:rPr>
          <w:lang w:val="it-IT"/>
        </w:rPr>
        <w:t xml:space="preserve">- Shpenzimet                                                       </w:t>
      </w:r>
      <w:r w:rsidRPr="00FD32AE">
        <w:rPr>
          <w:lang w:val="it-IT"/>
        </w:rPr>
        <w:tab/>
        <w:t>30 395 milionë lekë.”.</w:t>
      </w:r>
    </w:p>
    <w:p w:rsidR="00FD32AE" w:rsidRPr="00FD32AE" w:rsidRDefault="00FD32AE" w:rsidP="00FD32AE">
      <w:pPr>
        <w:pStyle w:val="Paragrafi0"/>
        <w:rPr>
          <w:lang w:val="it-IT"/>
        </w:rPr>
      </w:pPr>
    </w:p>
    <w:p w:rsidR="00FD32AE" w:rsidRPr="00FD32AE" w:rsidRDefault="00FD32AE" w:rsidP="00FD32AE">
      <w:pPr>
        <w:pStyle w:val="NeniNr"/>
        <w:rPr>
          <w:lang w:val="it-IT"/>
        </w:rPr>
      </w:pPr>
      <w:r w:rsidRPr="00FD32AE">
        <w:rPr>
          <w:lang w:val="it-IT"/>
        </w:rPr>
        <w:t>Neni 4</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Neni 4 ndryshohet si më poshtë:</w:t>
      </w:r>
    </w:p>
    <w:p w:rsidR="00FD32AE" w:rsidRPr="00FD32AE" w:rsidRDefault="00FD32AE" w:rsidP="00FD32AE">
      <w:pPr>
        <w:pStyle w:val="Paragrafi0"/>
        <w:rPr>
          <w:lang w:val="it-IT"/>
        </w:rPr>
      </w:pPr>
    </w:p>
    <w:p w:rsidR="00FD32AE" w:rsidRPr="00FD32AE" w:rsidRDefault="00FD32AE" w:rsidP="00FD32AE">
      <w:pPr>
        <w:pStyle w:val="NeniNr"/>
        <w:rPr>
          <w:lang w:val="it-IT"/>
        </w:rPr>
      </w:pPr>
      <w:r w:rsidRPr="00FD32AE">
        <w:rPr>
          <w:lang w:val="it-IT"/>
        </w:rPr>
        <w:t>“Neni 4</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 xml:space="preserve">Buxheti i sigurimeve shoqërore, për vitin 2010, është: </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l. Skema e sigurimit të detyrueshëm shoqëror</w:t>
      </w:r>
    </w:p>
    <w:p w:rsidR="00FD32AE" w:rsidRPr="00FD32AE" w:rsidRDefault="00FD32AE" w:rsidP="00FD32AE">
      <w:pPr>
        <w:pStyle w:val="Paragrafi0"/>
        <w:rPr>
          <w:lang w:val="it-IT"/>
        </w:rPr>
      </w:pPr>
      <w:r w:rsidRPr="00FD32AE">
        <w:rPr>
          <w:lang w:val="it-IT"/>
        </w:rPr>
        <w:t>Të ardhurat, gjithsej</w:t>
      </w:r>
      <w:r w:rsidRPr="00FD32AE">
        <w:rPr>
          <w:lang w:val="it-IT"/>
        </w:rPr>
        <w:tab/>
      </w:r>
      <w:r w:rsidRPr="00FD32AE">
        <w:rPr>
          <w:lang w:val="it-IT"/>
        </w:rPr>
        <w:tab/>
      </w:r>
      <w:r w:rsidRPr="00FD32AE">
        <w:rPr>
          <w:lang w:val="it-IT"/>
        </w:rPr>
        <w:tab/>
      </w:r>
      <w:r w:rsidRPr="00FD32AE">
        <w:rPr>
          <w:lang w:val="it-IT"/>
        </w:rPr>
        <w:tab/>
      </w:r>
      <w:r w:rsidRPr="00FD32AE">
        <w:rPr>
          <w:lang w:val="it-IT"/>
        </w:rPr>
        <w:tab/>
        <w:t>74 497</w:t>
      </w:r>
      <w:r w:rsidRPr="00FD32AE">
        <w:rPr>
          <w:lang w:val="it-IT"/>
        </w:rPr>
        <w:tab/>
        <w:t>milionë lekë;</w:t>
      </w:r>
    </w:p>
    <w:p w:rsidR="00FD32AE" w:rsidRPr="00FD32AE" w:rsidRDefault="00FD32AE" w:rsidP="00FD32AE">
      <w:pPr>
        <w:pStyle w:val="Paragrafi0"/>
        <w:rPr>
          <w:lang w:val="it-IT"/>
        </w:rPr>
      </w:pPr>
      <w:r w:rsidRPr="00FD32AE">
        <w:rPr>
          <w:lang w:val="it-IT"/>
        </w:rPr>
        <w:t>Nga të cilat:</w:t>
      </w:r>
    </w:p>
    <w:p w:rsidR="00FD32AE" w:rsidRPr="00FD32AE" w:rsidRDefault="00FD32AE" w:rsidP="00FD32AE">
      <w:pPr>
        <w:pStyle w:val="Paragrafi0"/>
        <w:rPr>
          <w:lang w:val="it-IT"/>
        </w:rPr>
      </w:pPr>
      <w:r w:rsidRPr="00FD32AE">
        <w:rPr>
          <w:lang w:val="it-IT"/>
        </w:rPr>
        <w:t>- kontributet</w:t>
      </w:r>
      <w:r w:rsidRPr="00FD32AE">
        <w:rPr>
          <w:lang w:val="it-IT"/>
        </w:rPr>
        <w:tab/>
      </w:r>
      <w:r w:rsidRPr="00FD32AE">
        <w:rPr>
          <w:lang w:val="it-IT"/>
        </w:rPr>
        <w:tab/>
      </w:r>
      <w:r w:rsidRPr="00FD32AE">
        <w:rPr>
          <w:lang w:val="it-IT"/>
        </w:rPr>
        <w:tab/>
      </w:r>
      <w:r w:rsidRPr="00FD32AE">
        <w:rPr>
          <w:lang w:val="it-IT"/>
        </w:rPr>
        <w:tab/>
      </w:r>
      <w:r w:rsidRPr="00FD32AE">
        <w:rPr>
          <w:lang w:val="it-IT"/>
        </w:rPr>
        <w:tab/>
      </w:r>
      <w:r w:rsidRPr="00FD32AE">
        <w:rPr>
          <w:lang w:val="it-IT"/>
        </w:rPr>
        <w:tab/>
        <w:t>46 282</w:t>
      </w:r>
      <w:r w:rsidRPr="00FD32AE">
        <w:rPr>
          <w:lang w:val="it-IT"/>
        </w:rPr>
        <w:tab/>
        <w:t>milionë lekë;</w:t>
      </w:r>
    </w:p>
    <w:p w:rsidR="00FD32AE" w:rsidRPr="00FD32AE" w:rsidRDefault="00FD32AE" w:rsidP="00FD32AE">
      <w:pPr>
        <w:pStyle w:val="Paragrafi0"/>
        <w:rPr>
          <w:lang w:val="it-IT"/>
        </w:rPr>
      </w:pPr>
      <w:r w:rsidRPr="00FD32AE">
        <w:rPr>
          <w:lang w:val="it-IT"/>
        </w:rPr>
        <w:t>- transferimet nga Buxheti i Shtetit</w:t>
      </w:r>
      <w:r w:rsidRPr="00FD32AE">
        <w:rPr>
          <w:lang w:val="it-IT"/>
        </w:rPr>
        <w:tab/>
      </w:r>
      <w:r w:rsidRPr="00FD32AE">
        <w:rPr>
          <w:lang w:val="it-IT"/>
        </w:rPr>
        <w:tab/>
      </w:r>
      <w:r w:rsidRPr="00FD32AE">
        <w:rPr>
          <w:lang w:val="it-IT"/>
        </w:rPr>
        <w:tab/>
        <w:t>28 215</w:t>
      </w:r>
      <w:r w:rsidRPr="00FD32AE">
        <w:rPr>
          <w:lang w:val="it-IT"/>
        </w:rPr>
        <w:tab/>
        <w:t>milionë lekë;</w:t>
      </w:r>
    </w:p>
    <w:p w:rsidR="00FD32AE" w:rsidRPr="00FD32AE" w:rsidRDefault="00FD32AE" w:rsidP="00FD32AE">
      <w:pPr>
        <w:pStyle w:val="Paragrafi0"/>
        <w:rPr>
          <w:lang w:val="it-IT"/>
        </w:rPr>
      </w:pPr>
      <w:r w:rsidRPr="00FD32AE">
        <w:rPr>
          <w:lang w:val="it-IT"/>
        </w:rPr>
        <w:t>Shpenzimet</w:t>
      </w:r>
      <w:r w:rsidRPr="00FD32AE">
        <w:rPr>
          <w:lang w:val="it-IT"/>
        </w:rPr>
        <w:tab/>
      </w:r>
      <w:r w:rsidRPr="00FD32AE">
        <w:rPr>
          <w:lang w:val="it-IT"/>
        </w:rPr>
        <w:tab/>
      </w:r>
      <w:r w:rsidRPr="00FD32AE">
        <w:rPr>
          <w:lang w:val="it-IT"/>
        </w:rPr>
        <w:tab/>
      </w:r>
      <w:r w:rsidRPr="00FD32AE">
        <w:rPr>
          <w:lang w:val="it-IT"/>
        </w:rPr>
        <w:tab/>
      </w:r>
      <w:r w:rsidRPr="00FD32AE">
        <w:rPr>
          <w:lang w:val="it-IT"/>
        </w:rPr>
        <w:tab/>
      </w:r>
      <w:r w:rsidRPr="00FD32AE">
        <w:rPr>
          <w:lang w:val="it-IT"/>
        </w:rPr>
        <w:tab/>
        <w:t>74 497</w:t>
      </w:r>
      <w:r w:rsidRPr="00FD32AE">
        <w:rPr>
          <w:lang w:val="it-IT"/>
        </w:rPr>
        <w:tab/>
        <w:t>milionë lekë.</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kategori specifike të personave të vetëpunësuar. Diferenca ndërmjet kontributeve të veçanta me kontributin minimal mbulohet nga transferta e Buxhetit të Shtetit, por jo më shumë se kufijtë e transfertave të përcaktuara në këtë ligj. Për vitin 2010, teprica e të ardhurave, sipas degëve të sigurimit shoqëror, përdoret për mbulimin e deficitit të degës së pensioneve.</w:t>
      </w:r>
    </w:p>
    <w:p w:rsidR="00FD32AE" w:rsidRPr="00FD32AE" w:rsidRDefault="00FD32AE" w:rsidP="00FD32AE">
      <w:pPr>
        <w:pStyle w:val="Paragrafi0"/>
        <w:rPr>
          <w:lang w:val="it-IT"/>
        </w:rPr>
      </w:pP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 xml:space="preserve">2. Skema e sigurimit suplementar: </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 xml:space="preserve">Të ardhurat, gjithsej </w:t>
      </w:r>
      <w:r w:rsidRPr="00FD32AE">
        <w:rPr>
          <w:lang w:val="it-IT"/>
        </w:rPr>
        <w:tab/>
      </w:r>
      <w:r w:rsidRPr="00FD32AE">
        <w:rPr>
          <w:lang w:val="it-IT"/>
        </w:rPr>
        <w:tab/>
        <w:t xml:space="preserve">            </w:t>
      </w:r>
      <w:r w:rsidRPr="00FD32AE">
        <w:rPr>
          <w:lang w:val="it-IT"/>
        </w:rPr>
        <w:tab/>
      </w:r>
      <w:r w:rsidRPr="00FD32AE">
        <w:rPr>
          <w:lang w:val="it-IT"/>
        </w:rPr>
        <w:tab/>
        <w:t>4 922 milionë lekë;</w:t>
      </w:r>
    </w:p>
    <w:p w:rsidR="00FD32AE" w:rsidRPr="00FD32AE" w:rsidRDefault="00FD32AE" w:rsidP="00FD32AE">
      <w:pPr>
        <w:pStyle w:val="Paragrafi0"/>
        <w:rPr>
          <w:lang w:val="it-IT"/>
        </w:rPr>
      </w:pPr>
      <w:r w:rsidRPr="00FD32AE">
        <w:rPr>
          <w:lang w:val="it-IT"/>
        </w:rPr>
        <w:t>Nga të cilat:</w:t>
      </w:r>
    </w:p>
    <w:p w:rsidR="00FD32AE" w:rsidRPr="00FD32AE" w:rsidRDefault="00FD32AE" w:rsidP="00FD32AE">
      <w:pPr>
        <w:pStyle w:val="Paragrafi0"/>
        <w:rPr>
          <w:lang w:val="it-IT"/>
        </w:rPr>
      </w:pPr>
      <w:r w:rsidRPr="00FD32AE">
        <w:rPr>
          <w:lang w:val="it-IT"/>
        </w:rPr>
        <w:t>-  kontributet</w:t>
      </w:r>
      <w:r w:rsidRPr="00FD32AE">
        <w:rPr>
          <w:lang w:val="it-IT"/>
        </w:rPr>
        <w:tab/>
      </w:r>
      <w:r w:rsidRPr="00FD32AE">
        <w:rPr>
          <w:lang w:val="it-IT"/>
        </w:rPr>
        <w:tab/>
      </w:r>
      <w:r w:rsidRPr="00FD32AE">
        <w:rPr>
          <w:lang w:val="it-IT"/>
        </w:rPr>
        <w:tab/>
        <w:t xml:space="preserve">          </w:t>
      </w:r>
      <w:r w:rsidRPr="00FD32AE">
        <w:rPr>
          <w:lang w:val="it-IT"/>
        </w:rPr>
        <w:tab/>
        <w:t xml:space="preserve">   </w:t>
      </w:r>
      <w:r w:rsidRPr="00FD32AE">
        <w:rPr>
          <w:lang w:val="it-IT"/>
        </w:rPr>
        <w:tab/>
        <w:t xml:space="preserve">   </w:t>
      </w:r>
      <w:r w:rsidRPr="00FD32AE">
        <w:rPr>
          <w:lang w:val="it-IT"/>
        </w:rPr>
        <w:tab/>
        <w:t>200 milionë lekë;</w:t>
      </w:r>
    </w:p>
    <w:p w:rsidR="00FD32AE" w:rsidRPr="00FD32AE" w:rsidRDefault="00FD32AE" w:rsidP="00FD32AE">
      <w:pPr>
        <w:pStyle w:val="Paragrafi0"/>
        <w:rPr>
          <w:lang w:val="it-IT"/>
        </w:rPr>
      </w:pPr>
      <w:r w:rsidRPr="00FD32AE">
        <w:rPr>
          <w:lang w:val="it-IT"/>
        </w:rPr>
        <w:t>-  transferimet nga Buxheti i Shtetit</w:t>
      </w:r>
      <w:r w:rsidRPr="00FD32AE">
        <w:rPr>
          <w:lang w:val="it-IT"/>
        </w:rPr>
        <w:tab/>
      </w:r>
      <w:r w:rsidRPr="00FD32AE">
        <w:rPr>
          <w:lang w:val="it-IT"/>
        </w:rPr>
        <w:tab/>
      </w:r>
      <w:r w:rsidRPr="00FD32AE">
        <w:rPr>
          <w:lang w:val="it-IT"/>
        </w:rPr>
        <w:tab/>
        <w:t>4 722 milionë lekë;</w:t>
      </w:r>
    </w:p>
    <w:p w:rsidR="00FD32AE" w:rsidRPr="00FD32AE" w:rsidRDefault="00FD32AE" w:rsidP="00FD32AE">
      <w:pPr>
        <w:pStyle w:val="Paragrafi0"/>
        <w:rPr>
          <w:lang w:val="it-IT"/>
        </w:rPr>
      </w:pPr>
      <w:r w:rsidRPr="00FD32AE">
        <w:rPr>
          <w:lang w:val="it-IT"/>
        </w:rPr>
        <w:t>Shpenzimet</w:t>
      </w:r>
      <w:r w:rsidRPr="00FD32AE">
        <w:rPr>
          <w:lang w:val="it-IT"/>
        </w:rPr>
        <w:tab/>
      </w:r>
      <w:r w:rsidRPr="00FD32AE">
        <w:rPr>
          <w:lang w:val="it-IT"/>
        </w:rPr>
        <w:tab/>
      </w:r>
      <w:r w:rsidRPr="00FD32AE">
        <w:rPr>
          <w:lang w:val="it-IT"/>
        </w:rPr>
        <w:tab/>
      </w:r>
      <w:r w:rsidRPr="00FD32AE">
        <w:rPr>
          <w:lang w:val="it-IT"/>
        </w:rPr>
        <w:tab/>
      </w:r>
      <w:r w:rsidRPr="00FD32AE">
        <w:rPr>
          <w:lang w:val="it-IT"/>
        </w:rPr>
        <w:tab/>
      </w:r>
      <w:r w:rsidRPr="00FD32AE">
        <w:rPr>
          <w:lang w:val="it-IT"/>
        </w:rPr>
        <w:tab/>
        <w:t>4 922 milionë lekë.”.</w:t>
      </w:r>
    </w:p>
    <w:p w:rsidR="00FD32AE" w:rsidRPr="00FD32AE" w:rsidRDefault="00FD32AE" w:rsidP="00FD32AE">
      <w:pPr>
        <w:pStyle w:val="Paragrafi0"/>
        <w:rPr>
          <w:lang w:val="it-IT"/>
        </w:rPr>
      </w:pPr>
    </w:p>
    <w:p w:rsidR="00FD32AE" w:rsidRPr="00FD32AE" w:rsidRDefault="00FD32AE" w:rsidP="00FD32AE">
      <w:pPr>
        <w:pStyle w:val="NeniNr"/>
        <w:rPr>
          <w:lang w:val="it-IT"/>
        </w:rPr>
      </w:pPr>
      <w:r w:rsidRPr="00FD32AE">
        <w:rPr>
          <w:lang w:val="it-IT"/>
        </w:rPr>
        <w:t>Neni 5</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Neni 5 ndryshohet si më poshtë vijon:</w:t>
      </w:r>
    </w:p>
    <w:p w:rsidR="00FD32AE" w:rsidRPr="00FD32AE" w:rsidRDefault="00FD32AE" w:rsidP="00FD32AE">
      <w:pPr>
        <w:pStyle w:val="Paragrafi0"/>
        <w:rPr>
          <w:lang w:val="it-IT"/>
        </w:rPr>
      </w:pPr>
    </w:p>
    <w:p w:rsidR="00FD32AE" w:rsidRPr="00FD32AE" w:rsidRDefault="00FD32AE" w:rsidP="00FD32AE">
      <w:pPr>
        <w:pStyle w:val="NeniNr"/>
        <w:rPr>
          <w:lang w:val="it-IT"/>
        </w:rPr>
      </w:pPr>
      <w:r w:rsidRPr="00FD32AE">
        <w:rPr>
          <w:lang w:val="it-IT"/>
        </w:rPr>
        <w:t>“Neni 5</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Buxheti i sigurimeve shëndetësore, për vitin 2010, është:</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 xml:space="preserve">Të ardhurat, gjithsej </w:t>
      </w:r>
      <w:r w:rsidRPr="00FD32AE">
        <w:rPr>
          <w:lang w:val="it-IT"/>
        </w:rPr>
        <w:tab/>
      </w:r>
      <w:r w:rsidRPr="00FD32AE">
        <w:rPr>
          <w:lang w:val="it-IT"/>
        </w:rPr>
        <w:tab/>
      </w:r>
      <w:r w:rsidRPr="00FD32AE">
        <w:rPr>
          <w:lang w:val="it-IT"/>
        </w:rPr>
        <w:tab/>
        <w:t xml:space="preserve">    </w:t>
      </w:r>
      <w:r w:rsidRPr="00FD32AE">
        <w:rPr>
          <w:lang w:val="it-IT"/>
        </w:rPr>
        <w:tab/>
      </w:r>
      <w:r w:rsidRPr="00FD32AE">
        <w:rPr>
          <w:lang w:val="it-IT"/>
        </w:rPr>
        <w:tab/>
        <w:t>25 649</w:t>
      </w:r>
      <w:r w:rsidRPr="00FD32AE">
        <w:rPr>
          <w:lang w:val="it-IT"/>
        </w:rPr>
        <w:tab/>
        <w:t>milionë lekë;</w:t>
      </w:r>
    </w:p>
    <w:p w:rsidR="00FD32AE" w:rsidRPr="00FD32AE" w:rsidRDefault="00FD32AE" w:rsidP="00FD32AE">
      <w:pPr>
        <w:pStyle w:val="Paragrafi0"/>
        <w:rPr>
          <w:lang w:val="it-IT"/>
        </w:rPr>
      </w:pPr>
      <w:r w:rsidRPr="00FD32AE">
        <w:rPr>
          <w:lang w:val="it-IT"/>
        </w:rPr>
        <w:t>Nga të cilat:</w:t>
      </w:r>
    </w:p>
    <w:p w:rsidR="00FD32AE" w:rsidRPr="00A527D7" w:rsidRDefault="00FD32AE" w:rsidP="00FD32AE">
      <w:pPr>
        <w:pStyle w:val="Paragrafi0"/>
        <w:rPr>
          <w:lang w:val="it-IT"/>
        </w:rPr>
      </w:pPr>
      <w:r w:rsidRPr="00A527D7">
        <w:rPr>
          <w:lang w:val="it-IT"/>
        </w:rPr>
        <w:t>- kontributet dhe të tjera</w:t>
      </w:r>
      <w:r w:rsidRPr="00A527D7">
        <w:rPr>
          <w:lang w:val="it-IT"/>
        </w:rPr>
        <w:tab/>
      </w:r>
      <w:r w:rsidRPr="00A527D7">
        <w:rPr>
          <w:lang w:val="it-IT"/>
        </w:rPr>
        <w:tab/>
      </w:r>
      <w:r w:rsidRPr="00A527D7">
        <w:rPr>
          <w:lang w:val="it-IT"/>
        </w:rPr>
        <w:tab/>
        <w:t xml:space="preserve"> </w:t>
      </w:r>
      <w:r w:rsidRPr="00A527D7">
        <w:rPr>
          <w:lang w:val="it-IT"/>
        </w:rPr>
        <w:tab/>
        <w:t xml:space="preserve">  6 014 milionë lekë;</w:t>
      </w:r>
    </w:p>
    <w:p w:rsidR="00FD32AE" w:rsidRPr="00A527D7" w:rsidRDefault="00FD32AE" w:rsidP="00FD32AE">
      <w:pPr>
        <w:pStyle w:val="Paragrafi0"/>
        <w:rPr>
          <w:lang w:val="it-IT"/>
        </w:rPr>
      </w:pPr>
      <w:r w:rsidRPr="00A527D7">
        <w:rPr>
          <w:lang w:val="it-IT"/>
        </w:rPr>
        <w:t>- transferimet nga Buxheti i Shtetit</w:t>
      </w:r>
      <w:r w:rsidRPr="00A527D7">
        <w:rPr>
          <w:lang w:val="it-IT"/>
        </w:rPr>
        <w:tab/>
      </w:r>
      <w:r w:rsidRPr="00A527D7">
        <w:rPr>
          <w:lang w:val="it-IT"/>
        </w:rPr>
        <w:tab/>
      </w:r>
      <w:r w:rsidRPr="00A527D7">
        <w:rPr>
          <w:lang w:val="it-IT"/>
        </w:rPr>
        <w:tab/>
        <w:t>19 635 milionë lekë;</w:t>
      </w:r>
    </w:p>
    <w:p w:rsidR="00FD32AE" w:rsidRPr="00A527D7" w:rsidRDefault="00FD32AE" w:rsidP="00FD32AE">
      <w:pPr>
        <w:pStyle w:val="Paragrafi0"/>
        <w:rPr>
          <w:lang w:val="it-IT"/>
        </w:rPr>
      </w:pPr>
      <w:r w:rsidRPr="00A527D7">
        <w:rPr>
          <w:lang w:val="it-IT"/>
        </w:rPr>
        <w:t>Shpenzimet</w:t>
      </w:r>
      <w:r w:rsidRPr="00A527D7">
        <w:rPr>
          <w:lang w:val="it-IT"/>
        </w:rPr>
        <w:tab/>
      </w:r>
      <w:r w:rsidRPr="00A527D7">
        <w:rPr>
          <w:lang w:val="it-IT"/>
        </w:rPr>
        <w:tab/>
      </w:r>
      <w:r w:rsidRPr="00A527D7">
        <w:rPr>
          <w:lang w:val="it-IT"/>
        </w:rPr>
        <w:tab/>
      </w:r>
      <w:r w:rsidRPr="00A527D7">
        <w:rPr>
          <w:lang w:val="it-IT"/>
        </w:rPr>
        <w:tab/>
      </w:r>
      <w:r w:rsidRPr="00A527D7">
        <w:rPr>
          <w:lang w:val="it-IT"/>
        </w:rPr>
        <w:tab/>
      </w:r>
      <w:r w:rsidRPr="00A527D7">
        <w:rPr>
          <w:lang w:val="it-IT"/>
        </w:rPr>
        <w:tab/>
        <w:t>25 649</w:t>
      </w:r>
      <w:r w:rsidRPr="00A527D7">
        <w:rPr>
          <w:lang w:val="it-IT"/>
        </w:rPr>
        <w:tab/>
        <w:t>milionë lekë.</w:t>
      </w:r>
    </w:p>
    <w:p w:rsidR="00FD32AE" w:rsidRPr="00A527D7" w:rsidRDefault="00FD32AE" w:rsidP="00FD32AE">
      <w:pPr>
        <w:pStyle w:val="Paragrafi0"/>
        <w:rPr>
          <w:lang w:val="it-IT"/>
        </w:rPr>
      </w:pPr>
      <w:r w:rsidRPr="00A527D7">
        <w:rPr>
          <w:lang w:val="it-IT"/>
        </w:rPr>
        <w:t>Fondi për shërbimin spitalor ndahet dhe përdoret me vendim të Këshillit të Ministrave.”.</w:t>
      </w:r>
    </w:p>
    <w:p w:rsidR="00FD32AE" w:rsidRPr="00A527D7" w:rsidRDefault="00FD32AE" w:rsidP="00FD32AE">
      <w:pPr>
        <w:pStyle w:val="Paragrafi0"/>
        <w:rPr>
          <w:lang w:val="it-IT"/>
        </w:rPr>
      </w:pPr>
    </w:p>
    <w:p w:rsidR="00FD32AE" w:rsidRPr="00FD32AE" w:rsidRDefault="00FD32AE" w:rsidP="00FD32AE">
      <w:pPr>
        <w:pStyle w:val="NeniNr"/>
        <w:rPr>
          <w:lang w:val="it-IT"/>
        </w:rPr>
      </w:pPr>
      <w:r w:rsidRPr="00FD32AE">
        <w:rPr>
          <w:lang w:val="it-IT"/>
        </w:rPr>
        <w:t>Neni 6</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Neni 6 ndryshohet si më poshtë:</w:t>
      </w:r>
    </w:p>
    <w:p w:rsidR="00FD32AE" w:rsidRPr="00FD32AE" w:rsidRDefault="00FD32AE" w:rsidP="00FD32AE">
      <w:pPr>
        <w:pStyle w:val="Paragrafi0"/>
        <w:rPr>
          <w:sz w:val="18"/>
          <w:lang w:val="it-IT"/>
        </w:rPr>
      </w:pPr>
    </w:p>
    <w:p w:rsidR="00FD32AE" w:rsidRPr="00FD32AE" w:rsidRDefault="00FD32AE" w:rsidP="00FD32AE">
      <w:pPr>
        <w:pStyle w:val="NeniNr"/>
        <w:rPr>
          <w:lang w:val="it-IT"/>
        </w:rPr>
      </w:pPr>
      <w:r w:rsidRPr="00FD32AE">
        <w:rPr>
          <w:lang w:val="it-IT"/>
        </w:rPr>
        <w:t>“Neni 6</w:t>
      </w:r>
    </w:p>
    <w:p w:rsidR="00FD32AE" w:rsidRPr="00FD32AE" w:rsidRDefault="00FD32AE" w:rsidP="00FD32AE">
      <w:pPr>
        <w:pStyle w:val="Paragrafi0"/>
        <w:rPr>
          <w:sz w:val="18"/>
          <w:lang w:val="it-IT"/>
        </w:rPr>
      </w:pPr>
    </w:p>
    <w:p w:rsidR="00FD32AE" w:rsidRPr="00FD32AE" w:rsidRDefault="00FD32AE" w:rsidP="00FD32AE">
      <w:pPr>
        <w:pStyle w:val="Paragrafi0"/>
        <w:rPr>
          <w:lang w:val="it-IT"/>
        </w:rPr>
      </w:pPr>
      <w:r w:rsidRPr="00FD32AE">
        <w:rPr>
          <w:lang w:val="it-IT"/>
        </w:rPr>
        <w:lastRenderedPageBreak/>
        <w:t xml:space="preserve">Buxheti i fondit për kompensimin në vlerë të pronarëve, për vitin 2010, është: </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 xml:space="preserve">Të ardhurat, gjithsej </w:t>
      </w:r>
      <w:r w:rsidRPr="00FD32AE">
        <w:rPr>
          <w:lang w:val="it-IT"/>
        </w:rPr>
        <w:tab/>
      </w:r>
      <w:r w:rsidRPr="00FD32AE">
        <w:rPr>
          <w:lang w:val="it-IT"/>
        </w:rPr>
        <w:tab/>
      </w:r>
      <w:r w:rsidRPr="00FD32AE">
        <w:rPr>
          <w:lang w:val="it-IT"/>
        </w:rPr>
        <w:tab/>
        <w:t xml:space="preserve">    </w:t>
      </w:r>
      <w:r w:rsidRPr="00FD32AE">
        <w:rPr>
          <w:lang w:val="it-IT"/>
        </w:rPr>
        <w:tab/>
      </w:r>
      <w:r w:rsidRPr="00FD32AE">
        <w:rPr>
          <w:lang w:val="it-IT"/>
        </w:rPr>
        <w:tab/>
        <w:t>1 700 milionë lekë;</w:t>
      </w:r>
    </w:p>
    <w:p w:rsidR="00FD32AE" w:rsidRPr="00FD32AE" w:rsidRDefault="00FD32AE" w:rsidP="00FD32AE">
      <w:pPr>
        <w:pStyle w:val="Paragrafi0"/>
        <w:rPr>
          <w:lang w:val="it-IT"/>
        </w:rPr>
      </w:pPr>
      <w:r w:rsidRPr="00FD32AE">
        <w:rPr>
          <w:lang w:val="it-IT"/>
        </w:rPr>
        <w:t>Nga të cilat:</w:t>
      </w:r>
    </w:p>
    <w:p w:rsidR="00FD32AE" w:rsidRPr="00A527D7" w:rsidRDefault="00FD32AE" w:rsidP="00FD32AE">
      <w:pPr>
        <w:pStyle w:val="Paragrafi0"/>
        <w:rPr>
          <w:lang w:val="it-IT"/>
        </w:rPr>
      </w:pPr>
      <w:r w:rsidRPr="00A527D7">
        <w:rPr>
          <w:lang w:val="it-IT"/>
        </w:rPr>
        <w:t>- të ardhura të tjera</w:t>
      </w:r>
      <w:r w:rsidRPr="00A527D7">
        <w:rPr>
          <w:lang w:val="it-IT"/>
        </w:rPr>
        <w:tab/>
      </w:r>
      <w:r w:rsidRPr="00A527D7">
        <w:rPr>
          <w:lang w:val="it-IT"/>
        </w:rPr>
        <w:tab/>
      </w:r>
      <w:r w:rsidRPr="00A527D7">
        <w:rPr>
          <w:lang w:val="it-IT"/>
        </w:rPr>
        <w:tab/>
        <w:t xml:space="preserve">    </w:t>
      </w:r>
      <w:r w:rsidRPr="00A527D7">
        <w:rPr>
          <w:lang w:val="it-IT"/>
        </w:rPr>
        <w:tab/>
      </w:r>
      <w:r w:rsidRPr="00A527D7">
        <w:rPr>
          <w:lang w:val="it-IT"/>
        </w:rPr>
        <w:tab/>
        <w:t>1 400 milionë lekë;</w:t>
      </w:r>
    </w:p>
    <w:p w:rsidR="00FD32AE" w:rsidRPr="00FD32AE" w:rsidRDefault="00FD32AE" w:rsidP="00FD32AE">
      <w:pPr>
        <w:pStyle w:val="Paragrafi0"/>
        <w:rPr>
          <w:lang w:val="it-IT"/>
        </w:rPr>
      </w:pPr>
      <w:r w:rsidRPr="00FD32AE">
        <w:rPr>
          <w:lang w:val="it-IT"/>
        </w:rPr>
        <w:t>- transferimet nga Buxheti i Shtetit</w:t>
      </w:r>
      <w:r w:rsidRPr="00FD32AE">
        <w:rPr>
          <w:lang w:val="it-IT"/>
        </w:rPr>
        <w:tab/>
        <w:t xml:space="preserve">   </w:t>
      </w:r>
      <w:r w:rsidRPr="00FD32AE">
        <w:rPr>
          <w:lang w:val="it-IT"/>
        </w:rPr>
        <w:tab/>
        <w:t xml:space="preserve">   </w:t>
      </w:r>
      <w:r w:rsidRPr="00FD32AE">
        <w:rPr>
          <w:lang w:val="it-IT"/>
        </w:rPr>
        <w:tab/>
        <w:t>300 milionë lekë;</w:t>
      </w:r>
    </w:p>
    <w:p w:rsidR="00FD32AE" w:rsidRPr="00FD32AE" w:rsidRDefault="00FD32AE" w:rsidP="00FD32AE">
      <w:pPr>
        <w:pStyle w:val="Paragrafi0"/>
        <w:rPr>
          <w:lang w:val="it-IT"/>
        </w:rPr>
      </w:pPr>
      <w:r w:rsidRPr="00FD32AE">
        <w:rPr>
          <w:lang w:val="it-IT"/>
        </w:rPr>
        <w:t>Shpenzimet</w:t>
      </w:r>
      <w:r w:rsidRPr="00FD32AE">
        <w:rPr>
          <w:lang w:val="it-IT"/>
        </w:rPr>
        <w:tab/>
      </w:r>
      <w:r w:rsidRPr="00FD32AE">
        <w:rPr>
          <w:lang w:val="it-IT"/>
        </w:rPr>
        <w:tab/>
      </w:r>
      <w:r w:rsidRPr="00FD32AE">
        <w:rPr>
          <w:lang w:val="it-IT"/>
        </w:rPr>
        <w:tab/>
      </w:r>
      <w:r w:rsidRPr="00FD32AE">
        <w:rPr>
          <w:lang w:val="it-IT"/>
        </w:rPr>
        <w:tab/>
        <w:t xml:space="preserve">   </w:t>
      </w:r>
      <w:r w:rsidRPr="00FD32AE">
        <w:rPr>
          <w:lang w:val="it-IT"/>
        </w:rPr>
        <w:tab/>
      </w:r>
      <w:r w:rsidRPr="00FD32AE">
        <w:rPr>
          <w:lang w:val="it-IT"/>
        </w:rPr>
        <w:tab/>
        <w:t>1 700 milionë lekë.”.</w:t>
      </w:r>
    </w:p>
    <w:p w:rsidR="00FD32AE" w:rsidRPr="00FD32AE" w:rsidRDefault="00FD32AE" w:rsidP="00FD32AE">
      <w:pPr>
        <w:pStyle w:val="Paragrafi0"/>
        <w:rPr>
          <w:sz w:val="18"/>
          <w:lang w:val="it-IT"/>
        </w:rPr>
      </w:pPr>
    </w:p>
    <w:p w:rsidR="00FD32AE" w:rsidRPr="00FD32AE" w:rsidRDefault="00FD32AE" w:rsidP="00FD32AE">
      <w:pPr>
        <w:pStyle w:val="NeniNr"/>
        <w:rPr>
          <w:lang w:val="it-IT"/>
        </w:rPr>
      </w:pPr>
      <w:r w:rsidRPr="00FD32AE">
        <w:rPr>
          <w:lang w:val="it-IT"/>
        </w:rPr>
        <w:t>Neni 7</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Neni 8 ndryshohet si më poshtë:</w:t>
      </w:r>
    </w:p>
    <w:p w:rsidR="00FD32AE" w:rsidRPr="00FD32AE" w:rsidRDefault="00FD32AE" w:rsidP="00FD32AE">
      <w:pPr>
        <w:pStyle w:val="Paragrafi0"/>
        <w:rPr>
          <w:sz w:val="18"/>
          <w:highlight w:val="yellow"/>
          <w:lang w:val="it-IT"/>
        </w:rPr>
      </w:pPr>
    </w:p>
    <w:p w:rsidR="00FD32AE" w:rsidRPr="00FD32AE" w:rsidRDefault="00FD32AE" w:rsidP="00FD32AE">
      <w:pPr>
        <w:pStyle w:val="NeniNr"/>
        <w:rPr>
          <w:lang w:val="it-IT"/>
        </w:rPr>
      </w:pPr>
      <w:r w:rsidRPr="00FD32AE">
        <w:rPr>
          <w:lang w:val="it-IT"/>
        </w:rPr>
        <w:t>“Neni 8</w:t>
      </w:r>
    </w:p>
    <w:p w:rsidR="00FD32AE" w:rsidRPr="00FD32AE" w:rsidRDefault="00FD32AE" w:rsidP="00FD32AE">
      <w:pPr>
        <w:pStyle w:val="Paragrafi0"/>
        <w:rPr>
          <w:sz w:val="18"/>
          <w:lang w:val="it-IT"/>
        </w:rPr>
      </w:pPr>
    </w:p>
    <w:p w:rsidR="00FD32AE" w:rsidRPr="00FD32AE" w:rsidRDefault="00FD32AE" w:rsidP="00FD32AE">
      <w:pPr>
        <w:pStyle w:val="Paragrafi0"/>
        <w:rPr>
          <w:lang w:val="it-IT"/>
        </w:rPr>
      </w:pPr>
      <w:r w:rsidRPr="00FD32AE">
        <w:rPr>
          <w:lang w:val="it-IT"/>
        </w:rPr>
        <w:t>Të ardhurat e Buxhetit të Shtetit, sipas grupeve kryesore, janë:</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Grantet</w:t>
      </w:r>
      <w:r w:rsidRPr="00FD32AE">
        <w:rPr>
          <w:lang w:val="it-IT"/>
        </w:rPr>
        <w:tab/>
      </w:r>
      <w:r w:rsidRPr="00FD32AE">
        <w:rPr>
          <w:lang w:val="it-IT"/>
        </w:rPr>
        <w:tab/>
      </w:r>
      <w:r w:rsidRPr="00FD32AE">
        <w:rPr>
          <w:lang w:val="it-IT"/>
        </w:rPr>
        <w:tab/>
      </w:r>
      <w:r w:rsidRPr="00FD32AE">
        <w:rPr>
          <w:lang w:val="it-IT"/>
        </w:rPr>
        <w:tab/>
      </w:r>
      <w:r w:rsidRPr="00FD32AE">
        <w:rPr>
          <w:lang w:val="it-IT"/>
        </w:rPr>
        <w:tab/>
      </w:r>
      <w:r w:rsidRPr="00FD32AE">
        <w:rPr>
          <w:lang w:val="it-IT"/>
        </w:rPr>
        <w:tab/>
        <w:t xml:space="preserve">    </w:t>
      </w:r>
      <w:r w:rsidRPr="00FD32AE">
        <w:rPr>
          <w:lang w:val="it-IT"/>
        </w:rPr>
        <w:tab/>
        <w:t>6 310 milionë lekë;</w:t>
      </w:r>
    </w:p>
    <w:p w:rsidR="00FD32AE" w:rsidRPr="00FD32AE" w:rsidRDefault="00FD32AE" w:rsidP="00FD32AE">
      <w:pPr>
        <w:pStyle w:val="Paragrafi0"/>
        <w:rPr>
          <w:lang w:val="it-IT"/>
        </w:rPr>
      </w:pPr>
      <w:r w:rsidRPr="00FD32AE">
        <w:rPr>
          <w:lang w:val="it-IT"/>
        </w:rPr>
        <w:t>Të ardhurat tatimore</w:t>
      </w:r>
      <w:r w:rsidRPr="00FD32AE">
        <w:rPr>
          <w:lang w:val="it-IT"/>
        </w:rPr>
        <w:tab/>
      </w:r>
      <w:r w:rsidRPr="00FD32AE">
        <w:rPr>
          <w:lang w:val="it-IT"/>
        </w:rPr>
        <w:tab/>
      </w:r>
      <w:r w:rsidRPr="00FD32AE">
        <w:rPr>
          <w:lang w:val="it-IT"/>
        </w:rPr>
        <w:tab/>
      </w:r>
      <w:r w:rsidRPr="00FD32AE">
        <w:rPr>
          <w:lang w:val="it-IT"/>
        </w:rPr>
        <w:tab/>
      </w:r>
      <w:r w:rsidRPr="00FD32AE">
        <w:rPr>
          <w:lang w:val="it-IT"/>
        </w:rPr>
        <w:tab/>
        <w:t>229 709 milionë lekë;</w:t>
      </w:r>
    </w:p>
    <w:p w:rsidR="00FD32AE" w:rsidRPr="00FD32AE" w:rsidRDefault="00FD32AE" w:rsidP="00FD32AE">
      <w:pPr>
        <w:pStyle w:val="Paragrafi0"/>
        <w:rPr>
          <w:lang w:val="it-IT"/>
        </w:rPr>
      </w:pPr>
      <w:r w:rsidRPr="00FD32AE">
        <w:rPr>
          <w:lang w:val="it-IT"/>
        </w:rPr>
        <w:t>Të ardhurat jotatimore</w:t>
      </w:r>
      <w:r w:rsidRPr="00FD32AE">
        <w:rPr>
          <w:lang w:val="it-IT"/>
        </w:rPr>
        <w:tab/>
      </w:r>
      <w:r w:rsidRPr="00FD32AE">
        <w:rPr>
          <w:lang w:val="it-IT"/>
        </w:rPr>
        <w:tab/>
      </w:r>
      <w:r w:rsidRPr="00FD32AE">
        <w:rPr>
          <w:lang w:val="it-IT"/>
        </w:rPr>
        <w:tab/>
      </w:r>
      <w:r w:rsidRPr="00FD32AE">
        <w:rPr>
          <w:lang w:val="it-IT"/>
        </w:rPr>
        <w:tab/>
        <w:t xml:space="preserve">  </w:t>
      </w:r>
      <w:r w:rsidRPr="00FD32AE">
        <w:rPr>
          <w:lang w:val="it-IT"/>
        </w:rPr>
        <w:tab/>
        <w:t>28 264 milionë lekë.”.</w:t>
      </w:r>
    </w:p>
    <w:p w:rsidR="00FD32AE" w:rsidRPr="00FD32AE" w:rsidRDefault="00FD32AE" w:rsidP="00FD32AE">
      <w:pPr>
        <w:pStyle w:val="NeniNr"/>
        <w:rPr>
          <w:lang w:val="it-IT"/>
        </w:rPr>
      </w:pPr>
      <w:r w:rsidRPr="00FD32AE">
        <w:rPr>
          <w:lang w:val="it-IT"/>
        </w:rPr>
        <w:t>Neni 8</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Neni 9 ndryshohet si më poshtë:</w:t>
      </w:r>
    </w:p>
    <w:p w:rsidR="00FD32AE" w:rsidRPr="00FD32AE" w:rsidRDefault="00FD32AE" w:rsidP="00FD32AE">
      <w:pPr>
        <w:pStyle w:val="Paragrafi0"/>
        <w:ind w:firstLine="0"/>
        <w:rPr>
          <w:lang w:val="it-IT"/>
        </w:rPr>
      </w:pPr>
    </w:p>
    <w:p w:rsidR="00FD32AE" w:rsidRPr="00FD32AE" w:rsidRDefault="00FD32AE" w:rsidP="00FD32AE">
      <w:pPr>
        <w:pStyle w:val="Paragrafi0"/>
        <w:ind w:firstLine="0"/>
        <w:rPr>
          <w:lang w:val="it-IT"/>
        </w:rPr>
      </w:pPr>
    </w:p>
    <w:p w:rsidR="00FD32AE" w:rsidRPr="00FD32AE" w:rsidRDefault="00FD32AE" w:rsidP="00FD32AE">
      <w:pPr>
        <w:pStyle w:val="NeniNr"/>
        <w:rPr>
          <w:lang w:val="it-IT"/>
        </w:rPr>
      </w:pPr>
      <w:r w:rsidRPr="00FD32AE">
        <w:rPr>
          <w:lang w:val="it-IT"/>
        </w:rPr>
        <w:t>“Neni 9</w:t>
      </w:r>
    </w:p>
    <w:p w:rsidR="00FD32AE" w:rsidRPr="00FD32AE" w:rsidRDefault="00FD32AE" w:rsidP="00FD32AE">
      <w:pPr>
        <w:pStyle w:val="Paragrafi0"/>
        <w:rPr>
          <w:lang w:val="it-IT"/>
        </w:rPr>
      </w:pPr>
    </w:p>
    <w:p w:rsidR="00FD32AE" w:rsidRPr="00A527D7" w:rsidRDefault="00FD32AE" w:rsidP="00FD32AE">
      <w:pPr>
        <w:pStyle w:val="Paragrafi0"/>
        <w:rPr>
          <w:lang w:val="it-IT"/>
        </w:rPr>
      </w:pPr>
      <w:r w:rsidRPr="00FD32AE">
        <w:rPr>
          <w:lang w:val="it-IT"/>
        </w:rPr>
        <w:t xml:space="preserve">Kufiri i financimit të deficitit të Buxhetit të Shtetit nga burime të brendshme dhe të huaja është 38 109  milionë lekë, nga i cili 300 milionë lekë financohen nga të ardhurat e privatizimit. Në rast mosrealizimi të të ardhurave të buxhetit dhe të të ardhurave nga privatizimi, huamarrja për financimin e deficitit të brendshëm dhe të huaj, prej 46 468 milionë lekësh, nuk ndryshon. </w:t>
      </w:r>
      <w:r w:rsidRPr="00A527D7">
        <w:rPr>
          <w:lang w:val="it-IT"/>
        </w:rPr>
        <w:t xml:space="preserve">Këshilli i Ministrave merr masa për kompensimin e diferencave nga burime suplementare ose nga shkurtimi i shpenzimeve. </w:t>
      </w:r>
    </w:p>
    <w:p w:rsidR="00FD32AE" w:rsidRPr="00A527D7" w:rsidRDefault="00FD32AE" w:rsidP="00FD32AE">
      <w:pPr>
        <w:pStyle w:val="Paragrafi0"/>
        <w:rPr>
          <w:lang w:val="it-IT"/>
        </w:rPr>
      </w:pPr>
      <w:r w:rsidRPr="00A527D7">
        <w:rPr>
          <w:lang w:val="it-IT"/>
        </w:rPr>
        <w:t>Kufiri i huamarrjes së brendshme dhe të jashtme mund të reduktohet për çdo të ardhur të arkëtuar nga privatizimet strategjike në masën 50 për qind të të ardhurave të realizuara nga ky privatizim. Pjesa tjetër e të ardhurave nga ky privatizim përdoret nga Këshilli i Ministrave për rritjen e kufirit të shpenzimeve kapitale, i cili, automatikisht, rrit kufirin e deficitit të Buxhetit të Shtetit, të përcaktuar në nenet 1 e 2 të këtij ligji.”.</w:t>
      </w:r>
    </w:p>
    <w:p w:rsidR="00FD32AE" w:rsidRPr="00A527D7" w:rsidRDefault="00FD32AE" w:rsidP="00FD32AE">
      <w:pPr>
        <w:pStyle w:val="Paragrafi0"/>
        <w:rPr>
          <w:lang w:val="it-IT"/>
        </w:rPr>
      </w:pPr>
    </w:p>
    <w:p w:rsidR="00FD32AE" w:rsidRPr="00FD32AE" w:rsidRDefault="00FD32AE" w:rsidP="00FD32AE">
      <w:pPr>
        <w:pStyle w:val="NeniNr"/>
        <w:rPr>
          <w:lang w:val="it-IT"/>
        </w:rPr>
      </w:pPr>
      <w:r w:rsidRPr="00FD32AE">
        <w:rPr>
          <w:lang w:val="it-IT"/>
        </w:rPr>
        <w:t>Neni 9</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Neni 10 ndryshohet si më poshtë:</w:t>
      </w:r>
    </w:p>
    <w:p w:rsidR="00FD32AE" w:rsidRPr="00FD32AE" w:rsidRDefault="00FD32AE" w:rsidP="00FD32AE">
      <w:pPr>
        <w:pStyle w:val="Paragrafi0"/>
        <w:rPr>
          <w:lang w:val="it-IT"/>
        </w:rPr>
      </w:pPr>
    </w:p>
    <w:p w:rsidR="00FD32AE" w:rsidRPr="00FD32AE" w:rsidRDefault="00FD32AE" w:rsidP="00FD32AE">
      <w:pPr>
        <w:pStyle w:val="NeniNr"/>
        <w:rPr>
          <w:lang w:val="it-IT"/>
        </w:rPr>
      </w:pPr>
      <w:r w:rsidRPr="00FD32AE">
        <w:rPr>
          <w:lang w:val="it-IT"/>
        </w:rPr>
        <w:t>“Neni 10</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Shpenzimet e Buxhetit të Shtetit, sipas grupeve kryesore, janë:</w:t>
      </w:r>
    </w:p>
    <w:p w:rsidR="00FD32AE" w:rsidRPr="00FD32AE" w:rsidRDefault="00FD32AE" w:rsidP="00FD32AE">
      <w:pPr>
        <w:pStyle w:val="Paragrafi0"/>
        <w:rPr>
          <w:lang w:val="it-IT"/>
        </w:rPr>
      </w:pPr>
    </w:p>
    <w:p w:rsidR="00FD32AE" w:rsidRPr="00FD32AE" w:rsidRDefault="00FD32AE" w:rsidP="00FD32AE">
      <w:pPr>
        <w:pStyle w:val="Paragrafi0"/>
        <w:rPr>
          <w:lang w:val="it-IT"/>
        </w:rPr>
      </w:pPr>
      <w:r w:rsidRPr="00FD32AE">
        <w:rPr>
          <w:lang w:val="it-IT"/>
        </w:rPr>
        <w:t>Shpenzimet korrente</w:t>
      </w:r>
      <w:r w:rsidRPr="00FD32AE">
        <w:rPr>
          <w:lang w:val="it-IT"/>
        </w:rPr>
        <w:tab/>
        <w:t xml:space="preserve">            </w:t>
      </w:r>
      <w:r w:rsidRPr="00FD32AE">
        <w:rPr>
          <w:lang w:val="it-IT"/>
        </w:rPr>
        <w:tab/>
      </w:r>
      <w:r w:rsidRPr="00FD32AE">
        <w:rPr>
          <w:lang w:val="it-IT"/>
        </w:rPr>
        <w:tab/>
      </w:r>
      <w:r w:rsidRPr="00FD32AE">
        <w:rPr>
          <w:lang w:val="it-IT"/>
        </w:rPr>
        <w:tab/>
      </w:r>
      <w:r w:rsidRPr="00FD32AE">
        <w:rPr>
          <w:lang w:val="it-IT"/>
        </w:rPr>
        <w:tab/>
        <w:t>226 839 milionë lekë;</w:t>
      </w:r>
    </w:p>
    <w:p w:rsidR="00FD32AE" w:rsidRPr="00FD32AE" w:rsidRDefault="00FD32AE" w:rsidP="00FD32AE">
      <w:pPr>
        <w:pStyle w:val="Paragrafi0"/>
        <w:rPr>
          <w:lang w:val="it-IT"/>
        </w:rPr>
      </w:pPr>
      <w:r w:rsidRPr="00FD32AE">
        <w:rPr>
          <w:lang w:val="it-IT"/>
        </w:rPr>
        <w:t>Shpenzimet kapitale</w:t>
      </w:r>
      <w:r w:rsidRPr="00FD32AE">
        <w:rPr>
          <w:lang w:val="it-IT"/>
        </w:rPr>
        <w:tab/>
      </w:r>
      <w:r w:rsidRPr="00FD32AE">
        <w:rPr>
          <w:lang w:val="it-IT"/>
        </w:rPr>
        <w:tab/>
      </w:r>
      <w:r w:rsidRPr="00FD32AE">
        <w:rPr>
          <w:lang w:val="it-IT"/>
        </w:rPr>
        <w:tab/>
      </w:r>
      <w:r w:rsidRPr="00FD32AE">
        <w:rPr>
          <w:lang w:val="it-IT"/>
        </w:rPr>
        <w:tab/>
        <w:t xml:space="preserve">  </w:t>
      </w:r>
      <w:r w:rsidRPr="00FD32AE">
        <w:rPr>
          <w:lang w:val="it-IT"/>
        </w:rPr>
        <w:tab/>
      </w:r>
      <w:r w:rsidRPr="00FD32AE">
        <w:rPr>
          <w:lang w:val="it-IT"/>
        </w:rPr>
        <w:tab/>
        <w:t>66 045 milionë lekë;</w:t>
      </w:r>
    </w:p>
    <w:p w:rsidR="00FD32AE" w:rsidRPr="00FD32AE" w:rsidRDefault="00FD32AE" w:rsidP="00FD32AE">
      <w:pPr>
        <w:pStyle w:val="Paragrafi0"/>
        <w:rPr>
          <w:lang w:val="it-IT"/>
        </w:rPr>
      </w:pPr>
      <w:r w:rsidRPr="00FD32AE">
        <w:rPr>
          <w:lang w:val="it-IT"/>
        </w:rPr>
        <w:t>Fondi rezervë</w:t>
      </w:r>
      <w:r w:rsidRPr="00FD32AE">
        <w:rPr>
          <w:lang w:val="it-IT"/>
        </w:rPr>
        <w:tab/>
      </w:r>
      <w:r w:rsidRPr="00FD32AE">
        <w:rPr>
          <w:lang w:val="it-IT"/>
        </w:rPr>
        <w:tab/>
      </w:r>
      <w:r w:rsidRPr="00FD32AE">
        <w:rPr>
          <w:lang w:val="it-IT"/>
        </w:rPr>
        <w:tab/>
      </w:r>
      <w:r w:rsidRPr="00FD32AE">
        <w:rPr>
          <w:lang w:val="it-IT"/>
        </w:rPr>
        <w:tab/>
        <w:t xml:space="preserve">   </w:t>
      </w:r>
      <w:r w:rsidRPr="00FD32AE">
        <w:rPr>
          <w:lang w:val="it-IT"/>
        </w:rPr>
        <w:tab/>
        <w:t xml:space="preserve">    </w:t>
      </w:r>
      <w:r w:rsidRPr="00FD32AE">
        <w:rPr>
          <w:lang w:val="it-IT"/>
        </w:rPr>
        <w:tab/>
      </w:r>
      <w:r w:rsidRPr="00FD32AE">
        <w:rPr>
          <w:lang w:val="it-IT"/>
        </w:rPr>
        <w:tab/>
        <w:t>2 500 milionë lekë;</w:t>
      </w:r>
    </w:p>
    <w:p w:rsidR="00FD32AE" w:rsidRPr="000A2B01" w:rsidRDefault="00FD32AE" w:rsidP="00FD32AE">
      <w:pPr>
        <w:pStyle w:val="Paragrafi0"/>
        <w:rPr>
          <w:lang w:val="sq-AL"/>
        </w:rPr>
      </w:pPr>
      <w:r w:rsidRPr="000A2B01">
        <w:rPr>
          <w:lang w:val="sq-AL"/>
        </w:rPr>
        <w:t>Fond</w:t>
      </w:r>
      <w:r>
        <w:rPr>
          <w:lang w:val="sq-AL"/>
        </w:rPr>
        <w:t>i i kontin</w:t>
      </w:r>
      <w:r w:rsidRPr="000A2B01">
        <w:rPr>
          <w:lang w:val="sq-AL"/>
        </w:rPr>
        <w:t>gjencës</w:t>
      </w:r>
      <w:r w:rsidRPr="000A2B01">
        <w:rPr>
          <w:lang w:val="sq-AL"/>
        </w:rPr>
        <w:tab/>
      </w:r>
      <w:r w:rsidRPr="000A2B01">
        <w:rPr>
          <w:lang w:val="sq-AL"/>
        </w:rPr>
        <w:tab/>
      </w:r>
      <w:r w:rsidRPr="000A2B01">
        <w:rPr>
          <w:lang w:val="sq-AL"/>
        </w:rPr>
        <w:tab/>
        <w:t xml:space="preserve">    </w:t>
      </w:r>
      <w:r w:rsidRPr="000A2B01">
        <w:rPr>
          <w:lang w:val="sq-AL"/>
        </w:rPr>
        <w:tab/>
        <w:t xml:space="preserve">   </w:t>
      </w:r>
      <w:r>
        <w:rPr>
          <w:lang w:val="sq-AL"/>
        </w:rPr>
        <w:tab/>
      </w:r>
      <w:r w:rsidRPr="000A2B01">
        <w:rPr>
          <w:lang w:val="sq-AL"/>
        </w:rPr>
        <w:t xml:space="preserve"> </w:t>
      </w:r>
      <w:r>
        <w:rPr>
          <w:lang w:val="sq-AL"/>
        </w:rPr>
        <w:tab/>
      </w:r>
      <w:r w:rsidRPr="000A2B01">
        <w:rPr>
          <w:lang w:val="sq-AL"/>
        </w:rPr>
        <w:t>2 730 milionë lekë;</w:t>
      </w:r>
    </w:p>
    <w:p w:rsidR="00FD32AE" w:rsidRDefault="00FD32AE" w:rsidP="00FD32AE">
      <w:pPr>
        <w:pStyle w:val="Paragrafi0"/>
        <w:rPr>
          <w:lang w:val="sq-AL"/>
        </w:rPr>
      </w:pPr>
      <w:r w:rsidRPr="000A2B01">
        <w:rPr>
          <w:lang w:val="sq-AL"/>
        </w:rPr>
        <w:t xml:space="preserve">Fondi për rritjen e pagave dhe pensioneve            </w:t>
      </w:r>
      <w:r>
        <w:rPr>
          <w:lang w:val="sq-AL"/>
        </w:rPr>
        <w:tab/>
      </w:r>
      <w:r>
        <w:rPr>
          <w:lang w:val="sq-AL"/>
        </w:rPr>
        <w:tab/>
      </w:r>
      <w:r w:rsidRPr="000A2B01">
        <w:rPr>
          <w:lang w:val="sq-AL"/>
        </w:rPr>
        <w:t>4 278 milionë lekë.</w:t>
      </w:r>
    </w:p>
    <w:p w:rsidR="00FD32AE" w:rsidRPr="000A2B01" w:rsidRDefault="00FD32AE" w:rsidP="00FD32AE">
      <w:pPr>
        <w:pStyle w:val="Paragrafi0"/>
        <w:rPr>
          <w:lang w:val="sq-AL"/>
        </w:rPr>
      </w:pPr>
    </w:p>
    <w:p w:rsidR="00FD32AE" w:rsidRPr="00A527D7" w:rsidRDefault="00FD32AE" w:rsidP="00FD32AE">
      <w:pPr>
        <w:pStyle w:val="Paragrafi0"/>
        <w:rPr>
          <w:lang w:val="sq-AL"/>
        </w:rPr>
      </w:pPr>
      <w:r w:rsidRPr="00A527D7">
        <w:rPr>
          <w:lang w:val="sq-AL"/>
        </w:rPr>
        <w:t xml:space="preserve">Kufiri i shpenzimeve për çdo ministri dhe institucion, në nivel programi, është sipas tabelës 1, që i bashkëlidhet këtij ligji. Për institucionet e pavarura nga Këshilli i Ministrave kufiri i shpenzimeve dhe numri i punonjësve janë sipas tabelës 1/1, që i bashkëlidhet këtij ligji. </w:t>
      </w:r>
    </w:p>
    <w:p w:rsidR="00FD32AE" w:rsidRPr="00A527D7" w:rsidRDefault="00FD32AE" w:rsidP="00FD32AE">
      <w:pPr>
        <w:pStyle w:val="Paragrafi0"/>
        <w:rPr>
          <w:bCs/>
          <w:lang w:val="sq-AL"/>
        </w:rPr>
      </w:pPr>
      <w:r w:rsidRPr="00A527D7">
        <w:rPr>
          <w:lang w:val="sq-AL"/>
        </w:rPr>
        <w:t xml:space="preserve">Në shpenzimet kapitale përfshihet edhe një fond kontingjence për mbështetjen e financimeve </w:t>
      </w:r>
      <w:r w:rsidRPr="00A527D7">
        <w:rPr>
          <w:lang w:val="sq-AL"/>
        </w:rPr>
        <w:lastRenderedPageBreak/>
        <w:t>të huaja prej 3 000 milionë lekësh, i cili shpërndahet nga Ministria e Financave, në përputhje me ecurinë e projekteve të huaja.</w:t>
      </w:r>
    </w:p>
    <w:p w:rsidR="00FD32AE" w:rsidRPr="00A527D7" w:rsidRDefault="00FD32AE" w:rsidP="00FD32AE">
      <w:pPr>
        <w:pStyle w:val="Paragrafi0"/>
        <w:rPr>
          <w:lang w:val="sq-AL"/>
        </w:rPr>
      </w:pPr>
      <w:r w:rsidRPr="00A527D7">
        <w:rPr>
          <w:lang w:val="sq-AL"/>
        </w:rPr>
        <w:t>E drejta për të kryer shpenzime për kompensimin e ish-të përndjekurve politikë nga fondi i përcaktuar në këtë ligj skadon më 31 maj 2011.</w:t>
      </w:r>
    </w:p>
    <w:p w:rsidR="00FD32AE" w:rsidRPr="00A527D7" w:rsidRDefault="00FD32AE" w:rsidP="00FD32AE">
      <w:pPr>
        <w:pStyle w:val="Paragrafi0"/>
        <w:rPr>
          <w:lang w:val="sq-AL"/>
        </w:rPr>
      </w:pPr>
      <w:r w:rsidRPr="00A527D7">
        <w:rPr>
          <w:lang w:val="sq-AL"/>
        </w:rPr>
        <w:t>Fondi për kompensimin e energjisë elektrike përdoret sipas kritereve të përcaktuara në vendimin përkatës të Këshillit të Ministrave dhe shpërndahet nga Ministria e Financave.</w:t>
      </w:r>
    </w:p>
    <w:p w:rsidR="00FD32AE" w:rsidRPr="00A527D7" w:rsidRDefault="00FD32AE" w:rsidP="00FD32AE">
      <w:pPr>
        <w:pStyle w:val="Paragrafi0"/>
        <w:rPr>
          <w:bCs/>
          <w:lang w:val="sq-AL"/>
        </w:rPr>
      </w:pPr>
      <w:r w:rsidRPr="00A527D7">
        <w:rPr>
          <w:bCs/>
          <w:lang w:val="sq-AL"/>
        </w:rPr>
        <w:t>Fondi i përfshirë në programin “Mbështetje për shoqërinë civile” përdoret për organizatat jofitimprurëse, sipas kritereve ligjore, si dhe për mbulimin e kostos administrative.</w:t>
      </w:r>
    </w:p>
    <w:p w:rsidR="00FD32AE" w:rsidRPr="00A527D7" w:rsidRDefault="00FD32AE" w:rsidP="00FD32AE">
      <w:pPr>
        <w:pStyle w:val="Paragrafi0"/>
        <w:rPr>
          <w:lang w:val="sq-AL"/>
        </w:rPr>
      </w:pPr>
      <w:r w:rsidRPr="00A527D7">
        <w:rPr>
          <w:bCs/>
          <w:lang w:val="sq-AL"/>
        </w:rPr>
        <w:t>Këshi</w:t>
      </w:r>
      <w:r w:rsidRPr="00A527D7">
        <w:rPr>
          <w:lang w:val="sq-AL"/>
        </w:rPr>
        <w:t>lli i Ministrave vendos norma dhe standarde financiare për shpenzimet korrente, të cilat janë të detyrueshme për t'u zbatuar nga të gjitha institucionet buxhetore, në varësi ose jo të Këshillit të Ministrave, si dhe për organet e pushtetit vendor.”.</w:t>
      </w:r>
    </w:p>
    <w:p w:rsidR="00FD32AE" w:rsidRPr="00A527D7" w:rsidRDefault="00FD32AE" w:rsidP="00FD32AE">
      <w:pPr>
        <w:pStyle w:val="Paragrafi0"/>
        <w:rPr>
          <w:sz w:val="16"/>
          <w:lang w:val="sq-AL"/>
        </w:rPr>
      </w:pPr>
    </w:p>
    <w:p w:rsidR="00FD32AE" w:rsidRPr="00FD32AE" w:rsidRDefault="00FD32AE" w:rsidP="00FD32AE">
      <w:pPr>
        <w:pStyle w:val="NeniNr"/>
        <w:rPr>
          <w:lang w:val="it-IT"/>
        </w:rPr>
      </w:pPr>
      <w:r w:rsidRPr="00FD32AE">
        <w:rPr>
          <w:lang w:val="it-IT"/>
        </w:rPr>
        <w:t>Neni 10</w:t>
      </w:r>
    </w:p>
    <w:p w:rsidR="00FD32AE" w:rsidRPr="00FD32AE" w:rsidRDefault="00FD32AE" w:rsidP="00FD32AE">
      <w:pPr>
        <w:pStyle w:val="Paragrafi0"/>
        <w:rPr>
          <w:sz w:val="16"/>
          <w:lang w:val="it-IT"/>
        </w:rPr>
      </w:pPr>
    </w:p>
    <w:p w:rsidR="00FD32AE" w:rsidRPr="00FD32AE" w:rsidRDefault="00FD32AE" w:rsidP="00FD32AE">
      <w:pPr>
        <w:pStyle w:val="Paragrafi0"/>
        <w:rPr>
          <w:lang w:val="it-IT"/>
        </w:rPr>
      </w:pPr>
      <w:r w:rsidRPr="00FD32AE">
        <w:rPr>
          <w:lang w:val="it-IT"/>
        </w:rPr>
        <w:t>Neni 11 ndryshohet si më poshtë:</w:t>
      </w:r>
    </w:p>
    <w:p w:rsidR="00FD32AE" w:rsidRPr="00FD32AE" w:rsidRDefault="00FD32AE" w:rsidP="00FD32AE">
      <w:pPr>
        <w:pStyle w:val="Paragrafi0"/>
        <w:rPr>
          <w:sz w:val="16"/>
          <w:highlight w:val="yellow"/>
          <w:lang w:val="it-IT"/>
        </w:rPr>
      </w:pPr>
    </w:p>
    <w:p w:rsidR="00FD32AE" w:rsidRPr="00FD32AE" w:rsidRDefault="00FD32AE" w:rsidP="00FD32AE">
      <w:pPr>
        <w:pStyle w:val="NeniNr"/>
        <w:rPr>
          <w:lang w:val="it-IT"/>
        </w:rPr>
      </w:pPr>
      <w:r w:rsidRPr="00FD32AE">
        <w:rPr>
          <w:lang w:val="it-IT"/>
        </w:rPr>
        <w:t>“Neni 11</w:t>
      </w:r>
    </w:p>
    <w:p w:rsidR="00FD32AE" w:rsidRPr="00FD32AE" w:rsidRDefault="00FD32AE" w:rsidP="00FD32AE">
      <w:pPr>
        <w:pStyle w:val="Paragrafi0"/>
        <w:rPr>
          <w:sz w:val="16"/>
          <w:lang w:val="it-IT"/>
        </w:rPr>
      </w:pPr>
    </w:p>
    <w:p w:rsidR="00FD32AE" w:rsidRPr="00FD32AE" w:rsidRDefault="00FD32AE" w:rsidP="00FD32AE">
      <w:pPr>
        <w:pStyle w:val="Paragrafi0"/>
        <w:rPr>
          <w:lang w:val="it-IT"/>
        </w:rPr>
      </w:pPr>
      <w:r w:rsidRPr="00FD32AE">
        <w:rPr>
          <w:lang w:val="it-IT"/>
        </w:rPr>
        <w:t xml:space="preserve">Numri maksimal i punonjësve buxhetorë në organikë në vitin 2010 është 90 000 veta.  Këshilli i Ministrave  përcakton numrin e punonjësve buxhetorë për çdo ministri dhe institucion qendror, me përjashtim të numrit të punonjësve të institucioneve të pavarura, që përcaktohen në tabelën 1/1, që i bashkëlidhet këtij ligji. Këshilli i Ministrave përcakton edhe numrin maksimal të punonjësve me kontratë të përkohshme. </w:t>
      </w:r>
    </w:p>
    <w:p w:rsidR="00FD32AE" w:rsidRPr="00FD32AE" w:rsidRDefault="00FD32AE" w:rsidP="00FD32AE">
      <w:pPr>
        <w:pStyle w:val="Paragrafi0"/>
        <w:rPr>
          <w:lang w:val="it-IT"/>
        </w:rPr>
      </w:pPr>
      <w:r w:rsidRPr="00FD32AE">
        <w:rPr>
          <w:lang w:val="it-IT"/>
        </w:rPr>
        <w:t>Për vitin 2010 nuk do të miratohet asnjë ndryshim në strukturat organike të njësive të qeverisjes qendrore, me efekte financiare shtesë në buxhet, me përjashtim të institucioneve të reja të krijuara me ligj.”.</w:t>
      </w:r>
    </w:p>
    <w:p w:rsidR="00FD32AE" w:rsidRPr="00D7594C" w:rsidRDefault="00FD32AE" w:rsidP="00FD32AE">
      <w:pPr>
        <w:pStyle w:val="Paragrafi0"/>
        <w:rPr>
          <w:sz w:val="16"/>
          <w:lang w:val="sq-AL"/>
        </w:rPr>
      </w:pPr>
    </w:p>
    <w:p w:rsidR="00FD32AE" w:rsidRPr="00FD32AE" w:rsidRDefault="00FD32AE" w:rsidP="00FD32AE">
      <w:pPr>
        <w:pStyle w:val="NeniNr"/>
        <w:rPr>
          <w:lang w:val="it-IT"/>
        </w:rPr>
      </w:pPr>
      <w:r w:rsidRPr="00FD32AE">
        <w:rPr>
          <w:lang w:val="it-IT"/>
        </w:rPr>
        <w:t>Neni 11</w:t>
      </w:r>
    </w:p>
    <w:p w:rsidR="00FD32AE" w:rsidRPr="00FD32AE" w:rsidRDefault="00FD32AE" w:rsidP="00FD32AE">
      <w:pPr>
        <w:pStyle w:val="Paragrafi0"/>
        <w:rPr>
          <w:sz w:val="16"/>
          <w:lang w:val="it-IT"/>
        </w:rPr>
      </w:pPr>
    </w:p>
    <w:p w:rsidR="00FD32AE" w:rsidRPr="00FD32AE" w:rsidRDefault="00FD32AE" w:rsidP="00FD32AE">
      <w:pPr>
        <w:pStyle w:val="Paragrafi0"/>
        <w:rPr>
          <w:lang w:val="it-IT"/>
        </w:rPr>
      </w:pPr>
      <w:r w:rsidRPr="00FD32AE">
        <w:rPr>
          <w:lang w:val="it-IT"/>
        </w:rPr>
        <w:t>Neni 12 ndryshohet si më poshtë:</w:t>
      </w:r>
    </w:p>
    <w:p w:rsidR="00FD32AE" w:rsidRPr="00FD32AE" w:rsidRDefault="00FD32AE" w:rsidP="00FD32AE">
      <w:pPr>
        <w:pStyle w:val="Paragrafi0"/>
        <w:rPr>
          <w:sz w:val="14"/>
          <w:lang w:val="it-IT"/>
        </w:rPr>
      </w:pPr>
    </w:p>
    <w:p w:rsidR="00FD32AE" w:rsidRPr="00FD32AE" w:rsidRDefault="00FD32AE" w:rsidP="00FD32AE">
      <w:pPr>
        <w:pStyle w:val="NeniNr"/>
        <w:rPr>
          <w:lang w:val="it-IT"/>
        </w:rPr>
      </w:pPr>
      <w:r w:rsidRPr="00FD32AE">
        <w:rPr>
          <w:lang w:val="it-IT"/>
        </w:rPr>
        <w:t>“Neni 12</w:t>
      </w:r>
    </w:p>
    <w:p w:rsidR="00FD32AE" w:rsidRPr="00D7594C" w:rsidRDefault="00FD32AE" w:rsidP="00FD32AE">
      <w:pPr>
        <w:pStyle w:val="Paragrafi0"/>
        <w:rPr>
          <w:sz w:val="16"/>
          <w:highlight w:val="yellow"/>
          <w:lang w:val="sq-AL"/>
        </w:rPr>
      </w:pPr>
    </w:p>
    <w:p w:rsidR="00FD32AE" w:rsidRPr="000A2B01" w:rsidRDefault="00FD32AE" w:rsidP="00FD32AE">
      <w:pPr>
        <w:pStyle w:val="Paragrafi0"/>
        <w:rPr>
          <w:lang w:val="sq-AL"/>
        </w:rPr>
      </w:pPr>
      <w:r w:rsidRPr="000A2B01">
        <w:rPr>
          <w:lang w:val="sq-AL"/>
        </w:rPr>
        <w:t>Paga e Presidentit të Republikës është 250 000 lekë në muaj.”.</w:t>
      </w:r>
    </w:p>
    <w:p w:rsidR="00FD32AE" w:rsidRPr="00FD32AE" w:rsidRDefault="00FD32AE" w:rsidP="00FD32AE">
      <w:pPr>
        <w:pStyle w:val="Paragrafi0"/>
        <w:ind w:firstLine="0"/>
        <w:rPr>
          <w:sz w:val="16"/>
          <w:highlight w:val="yellow"/>
          <w:lang w:val="it-IT"/>
        </w:rPr>
      </w:pPr>
    </w:p>
    <w:p w:rsidR="00FD32AE" w:rsidRPr="00FD32AE" w:rsidRDefault="00FD32AE" w:rsidP="00FD32AE">
      <w:pPr>
        <w:pStyle w:val="NeniNr"/>
        <w:rPr>
          <w:lang w:val="it-IT"/>
        </w:rPr>
      </w:pPr>
      <w:r w:rsidRPr="00FD32AE">
        <w:rPr>
          <w:lang w:val="it-IT"/>
        </w:rPr>
        <w:t>Neni 12</w:t>
      </w:r>
    </w:p>
    <w:p w:rsidR="00FD32AE" w:rsidRPr="00FD32AE" w:rsidRDefault="00FD32AE" w:rsidP="00FD32AE">
      <w:pPr>
        <w:pStyle w:val="Paragrafi0"/>
        <w:rPr>
          <w:sz w:val="16"/>
          <w:lang w:val="it-IT"/>
        </w:rPr>
      </w:pPr>
    </w:p>
    <w:p w:rsidR="00FD32AE" w:rsidRPr="00FD32AE" w:rsidRDefault="00FD32AE" w:rsidP="00FD32AE">
      <w:pPr>
        <w:pStyle w:val="Paragrafi0"/>
        <w:rPr>
          <w:lang w:val="it-IT"/>
        </w:rPr>
      </w:pPr>
      <w:r w:rsidRPr="00FD32AE">
        <w:rPr>
          <w:lang w:val="it-IT"/>
        </w:rPr>
        <w:t>Neni 13 ndryshohet si më poshtë:</w:t>
      </w:r>
    </w:p>
    <w:p w:rsidR="00FD32AE" w:rsidRPr="00FD32AE" w:rsidRDefault="00FD32AE" w:rsidP="00FD32AE">
      <w:pPr>
        <w:pStyle w:val="Paragrafi0"/>
        <w:rPr>
          <w:sz w:val="14"/>
          <w:lang w:val="it-IT"/>
        </w:rPr>
      </w:pPr>
    </w:p>
    <w:p w:rsidR="00FD32AE" w:rsidRPr="00FD32AE" w:rsidRDefault="00FD32AE" w:rsidP="00FD32AE">
      <w:pPr>
        <w:pStyle w:val="NeniNr"/>
        <w:rPr>
          <w:lang w:val="it-IT"/>
        </w:rPr>
      </w:pPr>
      <w:r w:rsidRPr="00FD32AE">
        <w:rPr>
          <w:lang w:val="it-IT"/>
        </w:rPr>
        <w:t>“Neni 13</w:t>
      </w:r>
    </w:p>
    <w:p w:rsidR="00FD32AE" w:rsidRPr="00FD32AE" w:rsidRDefault="00FD32AE" w:rsidP="00FD32AE">
      <w:pPr>
        <w:pStyle w:val="Paragrafi0"/>
        <w:rPr>
          <w:sz w:val="16"/>
          <w:lang w:val="it-IT"/>
        </w:rPr>
      </w:pPr>
    </w:p>
    <w:p w:rsidR="00FD32AE" w:rsidRPr="00FD32AE" w:rsidRDefault="00FD32AE" w:rsidP="00FD32AE">
      <w:pPr>
        <w:pStyle w:val="Paragrafi0"/>
        <w:rPr>
          <w:lang w:val="it-IT"/>
        </w:rPr>
      </w:pPr>
      <w:r w:rsidRPr="00FD32AE">
        <w:rPr>
          <w:lang w:val="it-IT"/>
        </w:rPr>
        <w:t>Fondi rezervë i Këshillit të Ministrave prej 2 500 milionë lekësh përdoret për raste të paparashikuara të institucioneve buxhetore. Fondi i kontingjencës për ruajtjen e deficitit prej 2 730 milionë lekësh dhe fondi për rritjen e pagave dhe të pensioneve prej 4 278 milionë lekësh përdoren me vendim të Këshillit të Ministrave.”.</w:t>
      </w:r>
    </w:p>
    <w:p w:rsidR="00FD32AE" w:rsidRPr="00FD32AE" w:rsidRDefault="00FD32AE" w:rsidP="00FD32AE">
      <w:pPr>
        <w:pStyle w:val="Paragrafi0"/>
        <w:rPr>
          <w:sz w:val="16"/>
          <w:lang w:val="it-IT"/>
        </w:rPr>
      </w:pPr>
    </w:p>
    <w:p w:rsidR="00FD32AE" w:rsidRPr="00FD32AE" w:rsidRDefault="00FD32AE" w:rsidP="00FD32AE">
      <w:pPr>
        <w:pStyle w:val="NeniNr"/>
        <w:rPr>
          <w:lang w:val="it-IT"/>
        </w:rPr>
      </w:pPr>
      <w:r w:rsidRPr="00FD32AE">
        <w:rPr>
          <w:lang w:val="it-IT"/>
        </w:rPr>
        <w:t>Neni 13</w:t>
      </w:r>
    </w:p>
    <w:p w:rsidR="00FD32AE" w:rsidRPr="00FD32AE" w:rsidRDefault="00FD32AE" w:rsidP="00FD32AE">
      <w:pPr>
        <w:pStyle w:val="Paragrafi0"/>
        <w:rPr>
          <w:sz w:val="18"/>
          <w:lang w:val="it-IT"/>
        </w:rPr>
      </w:pPr>
    </w:p>
    <w:p w:rsidR="00FD32AE" w:rsidRPr="00FD32AE" w:rsidRDefault="00FD32AE" w:rsidP="00FD32AE">
      <w:pPr>
        <w:pStyle w:val="Paragrafi0"/>
        <w:rPr>
          <w:lang w:val="it-IT"/>
        </w:rPr>
      </w:pPr>
      <w:r w:rsidRPr="00FD32AE">
        <w:rPr>
          <w:lang w:val="it-IT"/>
        </w:rPr>
        <w:t>Tabela nr.3 dhe aneksi nr.3, që përmenden në nenin 15 të ligjit, zëvendësohen me tabelën dhe aneksin me të njëjtët numra, që i bashkëlidhen këtij ligji.</w:t>
      </w:r>
    </w:p>
    <w:p w:rsidR="00FD32AE" w:rsidRPr="00FD32AE" w:rsidRDefault="00FD32AE" w:rsidP="00FD32AE">
      <w:pPr>
        <w:pStyle w:val="Paragrafi0"/>
        <w:ind w:firstLine="0"/>
        <w:rPr>
          <w:bCs/>
          <w:sz w:val="18"/>
          <w:lang w:val="it-IT"/>
        </w:rPr>
      </w:pPr>
    </w:p>
    <w:p w:rsidR="00FD32AE" w:rsidRPr="00FD32AE" w:rsidRDefault="00FD32AE" w:rsidP="00FD32AE">
      <w:pPr>
        <w:pStyle w:val="NeniNr"/>
        <w:rPr>
          <w:lang w:val="it-IT"/>
        </w:rPr>
      </w:pPr>
      <w:r w:rsidRPr="00FD32AE">
        <w:rPr>
          <w:lang w:val="it-IT"/>
        </w:rPr>
        <w:t>Neni 14</w:t>
      </w:r>
    </w:p>
    <w:p w:rsidR="00FD32AE" w:rsidRPr="00FD32AE" w:rsidRDefault="00FD32AE" w:rsidP="00FD32AE">
      <w:pPr>
        <w:pStyle w:val="Paragrafi0"/>
        <w:rPr>
          <w:sz w:val="16"/>
          <w:lang w:val="it-IT"/>
        </w:rPr>
      </w:pPr>
    </w:p>
    <w:p w:rsidR="00FD32AE" w:rsidRPr="00FD32AE" w:rsidRDefault="00FD32AE" w:rsidP="00FD32AE">
      <w:pPr>
        <w:pStyle w:val="Paragrafi0"/>
        <w:rPr>
          <w:lang w:val="it-IT"/>
        </w:rPr>
      </w:pPr>
      <w:r w:rsidRPr="00FD32AE">
        <w:rPr>
          <w:lang w:val="it-IT"/>
        </w:rPr>
        <w:t>Neni 17 ndryshohet si më poshtë:</w:t>
      </w:r>
    </w:p>
    <w:p w:rsidR="00FD32AE" w:rsidRPr="00544D7A" w:rsidRDefault="00FD32AE" w:rsidP="00FD32AE">
      <w:pPr>
        <w:pStyle w:val="Paragrafi0"/>
        <w:rPr>
          <w:sz w:val="12"/>
          <w:lang w:val="fr-FR"/>
        </w:rPr>
      </w:pPr>
    </w:p>
    <w:p w:rsidR="00FD32AE" w:rsidRPr="00FD32AE" w:rsidRDefault="00FD32AE" w:rsidP="00FD32AE">
      <w:pPr>
        <w:pStyle w:val="NeniNr"/>
        <w:rPr>
          <w:lang w:val="fr-FR"/>
        </w:rPr>
      </w:pPr>
      <w:r w:rsidRPr="00FD32AE">
        <w:rPr>
          <w:lang w:val="fr-FR"/>
        </w:rPr>
        <w:t>“Neni 17</w:t>
      </w:r>
    </w:p>
    <w:p w:rsidR="00FD32AE" w:rsidRPr="00FD32AE" w:rsidRDefault="00FD32AE" w:rsidP="00FD32AE">
      <w:pPr>
        <w:pStyle w:val="Paragrafi0"/>
        <w:rPr>
          <w:sz w:val="16"/>
          <w:lang w:val="fr-FR"/>
        </w:rPr>
      </w:pPr>
    </w:p>
    <w:p w:rsidR="00FD32AE" w:rsidRPr="000A2B01" w:rsidRDefault="00FD32AE" w:rsidP="00FD32AE">
      <w:pPr>
        <w:pStyle w:val="Paragrafi0"/>
        <w:rPr>
          <w:lang w:val="fr-FR"/>
        </w:rPr>
      </w:pPr>
      <w:r w:rsidRPr="00FD32AE">
        <w:rPr>
          <w:lang w:val="fr-FR"/>
        </w:rPr>
        <w:t xml:space="preserve">Shtesa e stokut të borxhit deri në fund të vitit 2010 parashikohet të arrijë në 45 034 </w:t>
      </w:r>
      <w:r w:rsidRPr="00FD32AE">
        <w:rPr>
          <w:color w:val="FF0000"/>
          <w:lang w:val="fr-FR"/>
        </w:rPr>
        <w:t xml:space="preserve"> </w:t>
      </w:r>
      <w:r w:rsidRPr="00FD32AE">
        <w:rPr>
          <w:lang w:val="fr-FR"/>
        </w:rPr>
        <w:t>milionë</w:t>
      </w:r>
      <w:r w:rsidRPr="000A2B01">
        <w:rPr>
          <w:lang w:val="fr-FR"/>
        </w:rPr>
        <w:t xml:space="preserve"> lekë, i detajuar si m</w:t>
      </w:r>
      <w:r w:rsidRPr="00FD32AE">
        <w:rPr>
          <w:lang w:val="fr-FR"/>
        </w:rPr>
        <w:t>ë poshtë</w:t>
      </w:r>
      <w:r w:rsidRPr="000A2B01">
        <w:rPr>
          <w:lang w:val="fr-FR"/>
        </w:rPr>
        <w:t>:</w:t>
      </w:r>
    </w:p>
    <w:p w:rsidR="00FD32AE" w:rsidRPr="00A527D7" w:rsidRDefault="00FD32AE" w:rsidP="00FD32AE">
      <w:pPr>
        <w:pStyle w:val="Paragrafi0"/>
        <w:rPr>
          <w:lang w:val="fr-FR"/>
        </w:rPr>
      </w:pPr>
      <w:r w:rsidRPr="00A527D7">
        <w:rPr>
          <w:lang w:val="fr-FR"/>
        </w:rPr>
        <w:t xml:space="preserve">1. Për huamarrjen vjetore neto për mbështetjen buxhetore, deri në  29 018 milionë lekë. </w:t>
      </w:r>
    </w:p>
    <w:p w:rsidR="00FD32AE" w:rsidRPr="00FD32AE" w:rsidRDefault="00FD32AE" w:rsidP="00FD32AE">
      <w:pPr>
        <w:pStyle w:val="Paragrafi0"/>
        <w:rPr>
          <w:lang w:val="fr-FR"/>
        </w:rPr>
      </w:pPr>
      <w:r w:rsidRPr="00FD32AE">
        <w:rPr>
          <w:lang w:val="fr-FR"/>
        </w:rPr>
        <w:t>2. Për huamarrjen neto për financimin e projekteve të huaja, deri në 32 111 milionë lekë.</w:t>
      </w:r>
    </w:p>
    <w:p w:rsidR="00FD32AE" w:rsidRPr="00FD32AE" w:rsidRDefault="00FD32AE" w:rsidP="00FD32AE">
      <w:pPr>
        <w:pStyle w:val="Paragrafi0"/>
        <w:rPr>
          <w:lang w:val="fr-FR"/>
        </w:rPr>
      </w:pPr>
      <w:r w:rsidRPr="00FD32AE">
        <w:rPr>
          <w:lang w:val="fr-FR"/>
        </w:rPr>
        <w:t xml:space="preserve">3. Për rritjen vjetore  të garancive të shtetit, në dobi të palëve të treta përfituese, është 1 100   milionë lekë. </w:t>
      </w:r>
    </w:p>
    <w:p w:rsidR="00FD32AE" w:rsidRPr="00FD32AE" w:rsidRDefault="00FD32AE" w:rsidP="00FD32AE">
      <w:pPr>
        <w:pStyle w:val="Paragrafi0"/>
        <w:rPr>
          <w:lang w:val="fr-FR"/>
        </w:rPr>
      </w:pPr>
      <w:r w:rsidRPr="00FD32AE">
        <w:rPr>
          <w:lang w:val="fr-FR"/>
        </w:rPr>
        <w:t>4. Kufiri për rritjen vjetore të stokut të borxhit, si rezultat i riskedulimit të borxheve të vjetra, të jashtme, të papaguara, është 1 675  milionë lekë.</w:t>
      </w:r>
    </w:p>
    <w:p w:rsidR="00FD32AE" w:rsidRPr="00FD32AE" w:rsidRDefault="00FD32AE" w:rsidP="00FD32AE">
      <w:pPr>
        <w:pStyle w:val="Paragrafi0"/>
        <w:rPr>
          <w:lang w:val="fr-FR"/>
        </w:rPr>
      </w:pPr>
      <w:r w:rsidRPr="00FD32AE">
        <w:rPr>
          <w:lang w:val="fr-FR"/>
        </w:rPr>
        <w:t>5. Ulja e stokut të borxhit, si rezultat i rivlerësimit të valutës së Bankës së Shqipërisë, është 18 870 milionë lekë.”.</w:t>
      </w:r>
    </w:p>
    <w:p w:rsidR="00FD32AE" w:rsidRPr="00FD32AE" w:rsidRDefault="00FD32AE" w:rsidP="00FD32AE">
      <w:pPr>
        <w:pStyle w:val="Paragrafi0"/>
        <w:rPr>
          <w:sz w:val="14"/>
          <w:highlight w:val="yellow"/>
          <w:lang w:val="fr-FR"/>
        </w:rPr>
      </w:pPr>
    </w:p>
    <w:p w:rsidR="00FD32AE" w:rsidRPr="00FD32AE" w:rsidRDefault="00FD32AE" w:rsidP="00FD32AE">
      <w:pPr>
        <w:pStyle w:val="NeniNr"/>
        <w:rPr>
          <w:lang w:val="fr-FR"/>
        </w:rPr>
      </w:pPr>
      <w:r w:rsidRPr="00FD32AE">
        <w:rPr>
          <w:lang w:val="fr-FR"/>
        </w:rPr>
        <w:t>Neni 15</w:t>
      </w:r>
    </w:p>
    <w:p w:rsidR="00FD32AE" w:rsidRPr="00FD32AE" w:rsidRDefault="00FD32AE" w:rsidP="00FD32AE">
      <w:pPr>
        <w:pStyle w:val="Paragrafi0"/>
        <w:rPr>
          <w:sz w:val="18"/>
          <w:lang w:val="fr-FR"/>
        </w:rPr>
      </w:pPr>
    </w:p>
    <w:p w:rsidR="00FD32AE" w:rsidRPr="00FD32AE" w:rsidRDefault="00FD32AE" w:rsidP="00FD32AE">
      <w:pPr>
        <w:pStyle w:val="Paragrafi0"/>
        <w:rPr>
          <w:lang w:val="fr-FR"/>
        </w:rPr>
      </w:pPr>
      <w:r w:rsidRPr="00FD32AE">
        <w:rPr>
          <w:lang w:val="fr-FR"/>
        </w:rPr>
        <w:t>Ngarkohet Ministria e Financave të nxjerrë udhëzime për zbatimin e këtij ligji.</w:t>
      </w:r>
    </w:p>
    <w:p w:rsidR="00FD32AE" w:rsidRPr="00FD32AE" w:rsidRDefault="00FD32AE" w:rsidP="00FD32AE">
      <w:pPr>
        <w:pStyle w:val="Paragrafi0"/>
        <w:rPr>
          <w:sz w:val="18"/>
          <w:lang w:val="fr-FR"/>
        </w:rPr>
      </w:pPr>
    </w:p>
    <w:p w:rsidR="00FD32AE" w:rsidRPr="00FD32AE" w:rsidRDefault="00FD32AE" w:rsidP="00FD32AE">
      <w:pPr>
        <w:pStyle w:val="NeniNr"/>
        <w:rPr>
          <w:lang w:val="fr-FR"/>
        </w:rPr>
      </w:pPr>
      <w:r w:rsidRPr="00FD32AE">
        <w:rPr>
          <w:lang w:val="fr-FR"/>
        </w:rPr>
        <w:t>Neni 16</w:t>
      </w:r>
    </w:p>
    <w:p w:rsidR="00FD32AE" w:rsidRPr="00FD32AE" w:rsidRDefault="00FD32AE" w:rsidP="00FD32AE">
      <w:pPr>
        <w:pStyle w:val="Paragrafi0"/>
        <w:rPr>
          <w:sz w:val="18"/>
          <w:lang w:val="fr-FR"/>
        </w:rPr>
      </w:pPr>
    </w:p>
    <w:p w:rsidR="00FD32AE" w:rsidRPr="00FD32AE" w:rsidRDefault="00FD32AE" w:rsidP="00FD32AE">
      <w:pPr>
        <w:pStyle w:val="Paragrafi0"/>
        <w:rPr>
          <w:lang w:val="fr-FR"/>
        </w:rPr>
      </w:pPr>
      <w:r w:rsidRPr="00FD32AE">
        <w:rPr>
          <w:lang w:val="fr-FR"/>
        </w:rPr>
        <w:t>Ky ligj hyn në fuqi 15 ditë pas botimit në Fletoren Zyrtare.</w:t>
      </w:r>
    </w:p>
    <w:p w:rsidR="00FD32AE" w:rsidRPr="00FD32AE" w:rsidRDefault="00FD32AE" w:rsidP="00FD32AE">
      <w:pPr>
        <w:pStyle w:val="Paragrafi0"/>
        <w:rPr>
          <w:sz w:val="18"/>
          <w:lang w:val="fr-FR"/>
        </w:rPr>
      </w:pPr>
    </w:p>
    <w:p w:rsidR="00FD32AE" w:rsidRDefault="00FD32AE" w:rsidP="00FD32AE">
      <w:pPr>
        <w:pStyle w:val="Paragrafi0"/>
        <w:ind w:firstLine="0"/>
        <w:rPr>
          <w:b/>
          <w:sz w:val="23"/>
          <w:szCs w:val="23"/>
          <w:lang w:val="sq-AL"/>
        </w:rPr>
      </w:pPr>
      <w:r>
        <w:rPr>
          <w:b/>
          <w:sz w:val="23"/>
          <w:szCs w:val="23"/>
          <w:lang w:val="sq-AL"/>
        </w:rPr>
        <w:t>Shpallur me dekretin nr.6662, datë 30.7</w:t>
      </w:r>
      <w:r w:rsidRPr="009E6281">
        <w:rPr>
          <w:b/>
          <w:sz w:val="23"/>
          <w:szCs w:val="23"/>
          <w:lang w:val="sq-AL"/>
        </w:rPr>
        <w:t>.2010 të Presidentit të Republikës së Shqipërisë, Bamir Topi</w:t>
      </w:r>
    </w:p>
    <w:p w:rsidR="00AB4BA4" w:rsidRDefault="00AB4BA4" w:rsidP="00FD32AE">
      <w:pPr>
        <w:pStyle w:val="Paragrafi0"/>
        <w:rPr>
          <w:lang w:val="sq-AL"/>
        </w:rPr>
      </w:pPr>
    </w:p>
    <w:p w:rsidR="00FD32AE" w:rsidRDefault="00FD32AE" w:rsidP="00FD32AE">
      <w:pPr>
        <w:pStyle w:val="Paragrafi0"/>
        <w:rPr>
          <w:lang w:val="sq-AL"/>
        </w:rPr>
      </w:pPr>
      <w:r w:rsidRPr="0058658F">
        <w:rPr>
          <w:lang w:val="sq-AL"/>
        </w:rPr>
        <w:t>ANEKS 3</w:t>
      </w:r>
    </w:p>
    <w:p w:rsidR="00FD32AE" w:rsidRPr="0058658F" w:rsidRDefault="00FD32AE" w:rsidP="00FD32AE">
      <w:pPr>
        <w:pStyle w:val="Paragrafi0"/>
        <w:rPr>
          <w:lang w:val="sq-AL"/>
        </w:rPr>
      </w:pPr>
    </w:p>
    <w:p w:rsidR="00FD32AE" w:rsidRPr="00FD32AE" w:rsidRDefault="00FD32AE" w:rsidP="00FD32AE">
      <w:pPr>
        <w:pStyle w:val="Paragrafi0"/>
        <w:rPr>
          <w:lang w:val="it-IT"/>
        </w:rPr>
      </w:pPr>
      <w:r w:rsidRPr="00FD32AE">
        <w:rPr>
          <w:lang w:val="it-IT"/>
        </w:rPr>
        <w:t>Komiteti për Zhvillimin e Rajoneve</w:t>
      </w:r>
    </w:p>
    <w:p w:rsidR="00FD32AE" w:rsidRPr="00FD32AE" w:rsidRDefault="00FD32AE" w:rsidP="00FD32AE">
      <w:pPr>
        <w:pStyle w:val="Paragrafi0"/>
        <w:rPr>
          <w:lang w:val="it-IT"/>
        </w:rPr>
      </w:pPr>
      <w:r w:rsidRPr="00FD32AE">
        <w:rPr>
          <w:lang w:val="it-IT"/>
        </w:rPr>
        <w:t>I. Fondi për Zhvillimin e Rajoneve përbëhet nga:</w:t>
      </w:r>
    </w:p>
    <w:p w:rsidR="00FD32AE" w:rsidRPr="00FD32AE" w:rsidRDefault="00FD32AE" w:rsidP="00FD32AE">
      <w:pPr>
        <w:pStyle w:val="Paragrafi0"/>
        <w:rPr>
          <w:lang w:val="it-IT"/>
        </w:rPr>
      </w:pPr>
      <w:r w:rsidRPr="00FD32AE">
        <w:rPr>
          <w:lang w:val="it-IT"/>
        </w:rPr>
        <w:t>- Granti konkurrues për infrastrukturën vendore;</w:t>
      </w:r>
    </w:p>
    <w:p w:rsidR="00FD32AE" w:rsidRPr="00FD32AE" w:rsidRDefault="00FD32AE" w:rsidP="00FD32AE">
      <w:pPr>
        <w:pStyle w:val="Paragrafi0"/>
        <w:rPr>
          <w:lang w:val="it-IT"/>
        </w:rPr>
      </w:pPr>
      <w:r w:rsidRPr="00FD32AE">
        <w:rPr>
          <w:lang w:val="it-IT"/>
        </w:rPr>
        <w:t>- Granti konkurrues për arsimin bazë, parauniversitar dhe universitar;</w:t>
      </w:r>
    </w:p>
    <w:p w:rsidR="00FD32AE" w:rsidRPr="00FD32AE" w:rsidRDefault="00FD32AE" w:rsidP="00FD32AE">
      <w:pPr>
        <w:pStyle w:val="Paragrafi0"/>
        <w:rPr>
          <w:lang w:val="it-IT"/>
        </w:rPr>
      </w:pPr>
      <w:r w:rsidRPr="00FD32AE">
        <w:rPr>
          <w:lang w:val="it-IT"/>
        </w:rPr>
        <w:t>- Granti konkurrues për shëndetësinë;</w:t>
      </w:r>
    </w:p>
    <w:p w:rsidR="00FD32AE" w:rsidRPr="00FD32AE" w:rsidRDefault="00FD32AE" w:rsidP="00FD32AE">
      <w:pPr>
        <w:pStyle w:val="Paragrafi0"/>
        <w:rPr>
          <w:lang w:val="it-IT"/>
        </w:rPr>
      </w:pPr>
      <w:r w:rsidRPr="00FD32AE">
        <w:rPr>
          <w:lang w:val="it-IT"/>
        </w:rPr>
        <w:t>- Granti konkurrues për objektet kulturore;</w:t>
      </w:r>
    </w:p>
    <w:p w:rsidR="00FD32AE" w:rsidRPr="00FD32AE" w:rsidRDefault="00FD32AE" w:rsidP="00FD32AE">
      <w:pPr>
        <w:pStyle w:val="Paragrafi0"/>
        <w:rPr>
          <w:lang w:val="it-IT"/>
        </w:rPr>
      </w:pPr>
      <w:r w:rsidRPr="00FD32AE">
        <w:rPr>
          <w:lang w:val="it-IT"/>
        </w:rPr>
        <w:t>- Granti konkurrues për ujësjellës-kanalizime;</w:t>
      </w:r>
    </w:p>
    <w:p w:rsidR="00FD32AE" w:rsidRPr="00FD32AE" w:rsidRDefault="00FD32AE" w:rsidP="00FD32AE">
      <w:pPr>
        <w:pStyle w:val="Paragrafi0"/>
        <w:rPr>
          <w:lang w:val="it-IT"/>
        </w:rPr>
      </w:pPr>
      <w:r w:rsidRPr="00FD32AE">
        <w:rPr>
          <w:lang w:val="it-IT"/>
        </w:rPr>
        <w:t>- Granti konkurrues për ndërtim tregjesh agro-ushqimore dhe thertoresh;</w:t>
      </w:r>
    </w:p>
    <w:p w:rsidR="00FD32AE" w:rsidRPr="00930205" w:rsidRDefault="00FD32AE" w:rsidP="00FD32AE">
      <w:pPr>
        <w:pStyle w:val="Paragrafi0"/>
      </w:pPr>
      <w:r>
        <w:t xml:space="preserve">- </w:t>
      </w:r>
      <w:r w:rsidRPr="00930205">
        <w:t>Granti konkurrues për ujitjen dhe kullimin;</w:t>
      </w:r>
    </w:p>
    <w:p w:rsidR="00FD32AE" w:rsidRPr="00930205" w:rsidRDefault="00FD32AE" w:rsidP="00FD32AE">
      <w:pPr>
        <w:pStyle w:val="Paragrafi0"/>
      </w:pPr>
      <w:r>
        <w:t xml:space="preserve">- </w:t>
      </w:r>
      <w:r w:rsidRPr="00930205">
        <w:t>Granti konkurrues për pyllëzimin.</w:t>
      </w:r>
    </w:p>
    <w:p w:rsidR="00FD32AE" w:rsidRPr="00930205" w:rsidRDefault="00FD32AE" w:rsidP="00FD32AE">
      <w:pPr>
        <w:pStyle w:val="Paragrafi0"/>
      </w:pPr>
      <w:r>
        <w:t xml:space="preserve">II. </w:t>
      </w:r>
      <w:r w:rsidRPr="00930205">
        <w:t>Fondi për Zhvillimin e Rajoneve përdoret për financimin e projekteve, të cilat ndodhen brenda territorit të njësive të qeverisjes vendore dhe zbatohen prej tyre.</w:t>
      </w:r>
    </w:p>
    <w:p w:rsidR="00FD32AE" w:rsidRPr="00930205" w:rsidRDefault="00FD32AE" w:rsidP="00FD32AE">
      <w:pPr>
        <w:pStyle w:val="Paragrafi0"/>
      </w:pPr>
      <w:r>
        <w:t xml:space="preserve">III. </w:t>
      </w:r>
      <w:r w:rsidRPr="00930205">
        <w:t>Komiteti për Zhvillimin e Rajoneve përbëhet  nga:</w:t>
      </w:r>
    </w:p>
    <w:p w:rsidR="00FD32AE" w:rsidRPr="00FD32AE" w:rsidRDefault="00FD32AE" w:rsidP="00FD32AE">
      <w:pPr>
        <w:pStyle w:val="Paragrafi0"/>
        <w:rPr>
          <w:lang w:val="it-IT"/>
        </w:rPr>
      </w:pPr>
      <w:r w:rsidRPr="00FD32AE">
        <w:rPr>
          <w:lang w:val="it-IT"/>
        </w:rPr>
        <w:t xml:space="preserve">1. Kryeministri                                 </w:t>
      </w:r>
      <w:r w:rsidRPr="00FD32AE">
        <w:rPr>
          <w:lang w:val="it-IT"/>
        </w:rPr>
        <w:tab/>
      </w:r>
      <w:r w:rsidRPr="00FD32AE">
        <w:rPr>
          <w:lang w:val="it-IT"/>
        </w:rPr>
        <w:tab/>
      </w:r>
      <w:r w:rsidRPr="00FD32AE">
        <w:rPr>
          <w:lang w:val="it-IT"/>
        </w:rPr>
        <w:tab/>
      </w:r>
      <w:r w:rsidRPr="00FD32AE">
        <w:rPr>
          <w:lang w:val="it-IT"/>
        </w:rPr>
        <w:tab/>
      </w:r>
      <w:r w:rsidRPr="00FD32AE">
        <w:rPr>
          <w:lang w:val="it-IT"/>
        </w:rPr>
        <w:tab/>
        <w:t>Kryetar</w:t>
      </w:r>
    </w:p>
    <w:p w:rsidR="00FD32AE" w:rsidRPr="00FD32AE" w:rsidRDefault="00FD32AE" w:rsidP="00FD32AE">
      <w:pPr>
        <w:pStyle w:val="Paragrafi0"/>
        <w:rPr>
          <w:lang w:val="it-IT"/>
        </w:rPr>
      </w:pPr>
      <w:r w:rsidRPr="00FD32AE">
        <w:rPr>
          <w:lang w:val="it-IT"/>
        </w:rPr>
        <w:t xml:space="preserve">2. Ministri i Financave                                             </w:t>
      </w:r>
      <w:r w:rsidRPr="00FD32AE">
        <w:rPr>
          <w:lang w:val="it-IT"/>
        </w:rPr>
        <w:tab/>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 xml:space="preserve">3. Ministri i Ekonomisë, Tregtisë dhe Energjetikës </w:t>
      </w:r>
      <w:r w:rsidRPr="00FD32AE">
        <w:rPr>
          <w:lang w:val="it-IT"/>
        </w:rPr>
        <w:tab/>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4. Ministri i Punëve Publike dhe Transportit</w:t>
      </w:r>
      <w:r w:rsidRPr="00FD32AE">
        <w:rPr>
          <w:lang w:val="it-IT"/>
        </w:rPr>
        <w:tab/>
      </w:r>
      <w:r w:rsidRPr="00FD32AE">
        <w:rPr>
          <w:lang w:val="it-IT"/>
        </w:rPr>
        <w:tab/>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 xml:space="preserve">5. Ministri i Brendshëm                                           </w:t>
      </w:r>
      <w:r w:rsidRPr="00FD32AE">
        <w:rPr>
          <w:lang w:val="it-IT"/>
        </w:rPr>
        <w:tab/>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 xml:space="preserve">6. Ministri i Arsimit dhe Shkencës                          </w:t>
      </w:r>
      <w:r w:rsidRPr="00FD32AE">
        <w:rPr>
          <w:lang w:val="it-IT"/>
        </w:rPr>
        <w:tab/>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 xml:space="preserve">7. Ministri i Shëndetësisë                                         </w:t>
      </w:r>
      <w:r w:rsidRPr="00FD32AE">
        <w:rPr>
          <w:lang w:val="it-IT"/>
        </w:rPr>
        <w:tab/>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8. Kryetari i Bordit të FSHZH</w:t>
      </w:r>
      <w:r w:rsidRPr="00FD32AE">
        <w:rPr>
          <w:lang w:val="it-IT"/>
        </w:rPr>
        <w:tab/>
      </w:r>
      <w:r w:rsidRPr="00FD32AE">
        <w:rPr>
          <w:lang w:val="it-IT"/>
        </w:rPr>
        <w:tab/>
      </w:r>
      <w:r w:rsidRPr="00FD32AE">
        <w:rPr>
          <w:lang w:val="it-IT"/>
        </w:rPr>
        <w:tab/>
      </w:r>
      <w:r w:rsidRPr="00FD32AE">
        <w:rPr>
          <w:lang w:val="it-IT"/>
        </w:rPr>
        <w:tab/>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9. Ministri i Bujqësisë, Ushqimit dhe Mbrojtjes së Konsumatorit</w:t>
      </w:r>
      <w:r w:rsidRPr="00FD32AE">
        <w:rPr>
          <w:lang w:val="it-IT"/>
        </w:rPr>
        <w:tab/>
        <w:t>Anëtar</w:t>
      </w:r>
    </w:p>
    <w:p w:rsidR="00FD32AE" w:rsidRPr="00A527D7" w:rsidRDefault="00FD32AE" w:rsidP="00FD32AE">
      <w:pPr>
        <w:pStyle w:val="Paragrafi0"/>
        <w:rPr>
          <w:lang w:val="it-IT"/>
        </w:rPr>
      </w:pPr>
      <w:r w:rsidRPr="00A527D7">
        <w:rPr>
          <w:lang w:val="it-IT"/>
        </w:rPr>
        <w:t>10.Ministri i Turizmit, Kulturës, Rinisë dhe Sporteve</w:t>
      </w:r>
      <w:r w:rsidRPr="00A527D7">
        <w:rPr>
          <w:lang w:val="it-IT"/>
        </w:rPr>
        <w:tab/>
      </w:r>
      <w:r w:rsidRPr="00A527D7">
        <w:rPr>
          <w:lang w:val="it-IT"/>
        </w:rPr>
        <w:tab/>
      </w:r>
      <w:r w:rsidRPr="00A527D7">
        <w:rPr>
          <w:lang w:val="it-IT"/>
        </w:rPr>
        <w:tab/>
        <w:t>Anëtar</w:t>
      </w:r>
    </w:p>
    <w:p w:rsidR="00FD32AE" w:rsidRPr="00FD32AE" w:rsidRDefault="00FD32AE" w:rsidP="00FD32AE">
      <w:pPr>
        <w:pStyle w:val="Paragrafi0"/>
        <w:rPr>
          <w:lang w:val="it-IT"/>
        </w:rPr>
      </w:pPr>
      <w:r w:rsidRPr="00FD32AE">
        <w:rPr>
          <w:lang w:val="it-IT"/>
        </w:rPr>
        <w:t xml:space="preserve">11. Ministri i Mjedisit, Pyjeve dhe Administrimit të Ujërave </w:t>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 xml:space="preserve">12. Kryetari i Shoqatës së Bashkive të Shqipërisë     </w:t>
      </w:r>
      <w:r w:rsidRPr="00FD32AE">
        <w:rPr>
          <w:lang w:val="it-IT"/>
        </w:rPr>
        <w:tab/>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 xml:space="preserve">13. Kryetari i Shoqatës së Komunave të Shqipërisë   </w:t>
      </w:r>
      <w:r w:rsidRPr="00FD32AE">
        <w:rPr>
          <w:lang w:val="it-IT"/>
        </w:rPr>
        <w:tab/>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 xml:space="preserve">14. Kryetari i Shoqatës së Qarqeve  të Shqipërisë      </w:t>
      </w:r>
      <w:r w:rsidRPr="00FD32AE">
        <w:rPr>
          <w:lang w:val="it-IT"/>
        </w:rPr>
        <w:tab/>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15. Kryetari i Konferencës së Rektorëve</w:t>
      </w:r>
      <w:r w:rsidRPr="00FD32AE">
        <w:rPr>
          <w:lang w:val="it-IT"/>
        </w:rPr>
        <w:tab/>
      </w:r>
      <w:r w:rsidRPr="00FD32AE">
        <w:rPr>
          <w:lang w:val="it-IT"/>
        </w:rPr>
        <w:tab/>
      </w:r>
      <w:r w:rsidRPr="00FD32AE">
        <w:rPr>
          <w:lang w:val="it-IT"/>
        </w:rPr>
        <w:tab/>
      </w:r>
      <w:r w:rsidRPr="00FD32AE">
        <w:rPr>
          <w:lang w:val="it-IT"/>
        </w:rPr>
        <w:tab/>
        <w:t>Anëtar.</w:t>
      </w:r>
    </w:p>
    <w:p w:rsidR="00FD32AE" w:rsidRPr="00FD32AE" w:rsidRDefault="00FD32AE" w:rsidP="00FD32AE">
      <w:pPr>
        <w:pStyle w:val="Paragrafi0"/>
        <w:rPr>
          <w:lang w:val="it-IT"/>
        </w:rPr>
      </w:pPr>
      <w:r w:rsidRPr="00FD32AE">
        <w:rPr>
          <w:lang w:val="it-IT"/>
        </w:rPr>
        <w:t>IV. Komiteti për Zhvillimin e Rajoneve miraton projektet mbi bazën e politika</w:t>
      </w:r>
      <w:r w:rsidRPr="00930205">
        <w:t/>
      </w:r>
      <w:r w:rsidRPr="00FD32AE">
        <w:rPr>
          <w:lang w:val="it-IT"/>
        </w:rPr>
        <w:t>ve dhe programeve të zhvillimit të rajoneve të Shqipërisë.</w:t>
      </w:r>
    </w:p>
    <w:p w:rsidR="00FD32AE" w:rsidRPr="00FD32AE" w:rsidRDefault="00FD32AE" w:rsidP="00FD32AE">
      <w:pPr>
        <w:pStyle w:val="Paragrafi0"/>
        <w:rPr>
          <w:lang w:val="it-IT"/>
        </w:rPr>
      </w:pPr>
      <w:r w:rsidRPr="00FD32AE">
        <w:rPr>
          <w:lang w:val="it-IT"/>
        </w:rPr>
        <w:t>V. Masa e kontributit/bashkëfinancimit nga njësitë e qeverisjes vendore përcaktohet nga Komiteti për Zhvillimin e Rajoneve.</w:t>
      </w:r>
    </w:p>
    <w:p w:rsidR="00FD32AE" w:rsidRPr="00FD32AE" w:rsidRDefault="00FD32AE" w:rsidP="00FD32AE">
      <w:pPr>
        <w:pStyle w:val="Paragrafi0"/>
        <w:rPr>
          <w:lang w:val="it-IT"/>
        </w:rPr>
      </w:pPr>
      <w:r w:rsidRPr="00FD32AE">
        <w:rPr>
          <w:lang w:val="it-IT"/>
        </w:rPr>
        <w:t>VI. Aplikimi për fonde bëhet nga njësitë e qeverisjes vendore, duke i dërguar projektet në:</w:t>
      </w:r>
    </w:p>
    <w:p w:rsidR="00FD32AE" w:rsidRPr="00FD32AE" w:rsidRDefault="00FD32AE" w:rsidP="00FD32AE">
      <w:pPr>
        <w:pStyle w:val="Paragrafi0"/>
        <w:rPr>
          <w:lang w:val="it-IT"/>
        </w:rPr>
      </w:pPr>
      <w:r w:rsidRPr="00FD32AE">
        <w:rPr>
          <w:lang w:val="it-IT"/>
        </w:rPr>
        <w:t xml:space="preserve">- Fondin Shqiptar të Zhvillimit për objektet e infrastrukturës vendore. </w:t>
      </w:r>
    </w:p>
    <w:p w:rsidR="00FD32AE" w:rsidRPr="00FD32AE" w:rsidRDefault="00FD32AE" w:rsidP="00FD32AE">
      <w:pPr>
        <w:pStyle w:val="Paragrafi0"/>
        <w:rPr>
          <w:lang w:val="it-IT"/>
        </w:rPr>
      </w:pPr>
      <w:r w:rsidRPr="00FD32AE">
        <w:rPr>
          <w:lang w:val="it-IT"/>
        </w:rPr>
        <w:t>-  Ministrinë e Arsimit dhe Shkencës për objektet arsimore.</w:t>
      </w:r>
    </w:p>
    <w:p w:rsidR="00FD32AE" w:rsidRPr="00FD32AE" w:rsidRDefault="00FD32AE" w:rsidP="00FD32AE">
      <w:pPr>
        <w:pStyle w:val="Paragrafi0"/>
        <w:rPr>
          <w:lang w:val="it-IT"/>
        </w:rPr>
      </w:pPr>
      <w:r w:rsidRPr="00FD32AE">
        <w:rPr>
          <w:lang w:val="it-IT"/>
        </w:rPr>
        <w:t xml:space="preserve">-  Ministrinë e Shëndetësisë për objektet shëndetësore. </w:t>
      </w:r>
    </w:p>
    <w:p w:rsidR="00FD32AE" w:rsidRPr="00FD32AE" w:rsidRDefault="00FD32AE" w:rsidP="00FD32AE">
      <w:pPr>
        <w:pStyle w:val="Paragrafi0"/>
        <w:rPr>
          <w:lang w:val="it-IT"/>
        </w:rPr>
      </w:pPr>
      <w:r w:rsidRPr="00FD32AE">
        <w:rPr>
          <w:lang w:val="it-IT"/>
        </w:rPr>
        <w:t xml:space="preserve">-  Ministrinë e Punëve Publike dhe Transportit për objektet e ujësjellës-kanalizimeve. </w:t>
      </w:r>
    </w:p>
    <w:p w:rsidR="00FD32AE" w:rsidRPr="00FD32AE" w:rsidRDefault="00FD32AE" w:rsidP="00FD32AE">
      <w:pPr>
        <w:pStyle w:val="Paragrafi0"/>
        <w:rPr>
          <w:lang w:val="it-IT"/>
        </w:rPr>
      </w:pPr>
      <w:r w:rsidRPr="00FD32AE">
        <w:rPr>
          <w:lang w:val="it-IT"/>
        </w:rPr>
        <w:t>- Ministrinë e Bujqësisë, Ushqimit dhe Mbrojtjes së Konsumatorit për objektet ndërtim tregjesh agro-ushqimore, thertoresh dhe objekte për ujitje/kullim.</w:t>
      </w:r>
    </w:p>
    <w:p w:rsidR="00FD32AE" w:rsidRPr="00FD32AE" w:rsidRDefault="00FD32AE" w:rsidP="00FD32AE">
      <w:pPr>
        <w:pStyle w:val="Paragrafi0"/>
        <w:rPr>
          <w:lang w:val="it-IT"/>
        </w:rPr>
      </w:pPr>
      <w:r w:rsidRPr="00FD32AE">
        <w:rPr>
          <w:lang w:val="it-IT"/>
        </w:rPr>
        <w:t>- Ministrinë e Turizmit, Kulturës, Rinisë dhe Sporteve për objektet kulturore.</w:t>
      </w:r>
    </w:p>
    <w:p w:rsidR="00FD32AE" w:rsidRPr="00FD32AE" w:rsidRDefault="00FD32AE" w:rsidP="00FD32AE">
      <w:pPr>
        <w:pStyle w:val="Paragrafi0"/>
        <w:rPr>
          <w:lang w:val="it-IT"/>
        </w:rPr>
      </w:pPr>
      <w:r w:rsidRPr="00FD32AE">
        <w:rPr>
          <w:lang w:val="it-IT"/>
        </w:rPr>
        <w:t>- Ministrinë e Mjedisit, Pyjeve dhe Administrimit të Ujërave.</w:t>
      </w:r>
    </w:p>
    <w:p w:rsidR="00FD32AE" w:rsidRPr="00FD32AE" w:rsidRDefault="00FD32AE" w:rsidP="00FD32AE">
      <w:pPr>
        <w:pStyle w:val="Paragrafi0"/>
        <w:rPr>
          <w:lang w:val="it-IT"/>
        </w:rPr>
      </w:pPr>
      <w:r w:rsidRPr="00FD32AE">
        <w:rPr>
          <w:lang w:val="it-IT"/>
        </w:rPr>
        <w:t xml:space="preserve">VII. Pranë Zyrës së Kryeministrit ngrihet Sekretariati i Përgjithshëm i Komitetit për Zhvillimin e Rajoneve. Sekretariati  i përgjithshëm administron dhe përgatit materialet për t’u diskutuar nga Komiteti për Zhvillimin e Rajoneve, duke analizuar  projektet e investimeve, në përputhje me prioritetet strategjike kombëtare e të programit politik të Qeverisë, si dhe i sugjeron Komitetit çështje për vendimmarrje. </w:t>
      </w:r>
    </w:p>
    <w:p w:rsidR="00FD32AE" w:rsidRPr="00FD32AE" w:rsidRDefault="00FD32AE" w:rsidP="00FD32AE">
      <w:pPr>
        <w:pStyle w:val="Paragrafi0"/>
        <w:rPr>
          <w:lang w:val="it-IT"/>
        </w:rPr>
      </w:pPr>
      <w:r w:rsidRPr="00FD32AE">
        <w:rPr>
          <w:lang w:val="it-IT"/>
        </w:rPr>
        <w:t xml:space="preserve">VIII. Në ministritë përkatëse ngrihen sekretariate teknike, që bëjnë vlerësimin tekniko-ekonomik dhe listimin e projekteve të propozuara nga njësitë e qeverisjes vendore dhe hartojnë një raport ku përshkruhet procedura e ndjekur, si dhe kriteret e zbatuara. </w:t>
      </w:r>
    </w:p>
    <w:p w:rsidR="00FD32AE" w:rsidRPr="00FD32AE" w:rsidRDefault="00FD32AE" w:rsidP="00FD32AE">
      <w:pPr>
        <w:pStyle w:val="Paragrafi0"/>
        <w:rPr>
          <w:lang w:val="it-IT"/>
        </w:rPr>
      </w:pPr>
      <w:r w:rsidRPr="00FD32AE">
        <w:rPr>
          <w:lang w:val="it-IT"/>
        </w:rPr>
        <w:t>IX. Sekretariatet teknike të ministrive të linjës dhe institucioneve të tjera dërgojnë pranë sekretariatit teknik në Ministrinë e Financave dhe sekretariatit të përgjithshëm të Komitetit për Zhvillimin e Rajoneve listën e projekteve të paraqitura nga njësitë e qeverisjes vendore të shoqëruar me vlerësimet ekonomiko-teknike.</w:t>
      </w:r>
    </w:p>
    <w:p w:rsidR="00FD32AE" w:rsidRPr="00FD32AE" w:rsidRDefault="00FD32AE" w:rsidP="00FD32AE">
      <w:pPr>
        <w:pStyle w:val="Paragrafi0"/>
        <w:rPr>
          <w:lang w:val="it-IT"/>
        </w:rPr>
      </w:pPr>
      <w:r w:rsidRPr="00FD32AE">
        <w:rPr>
          <w:lang w:val="it-IT"/>
        </w:rPr>
        <w:t xml:space="preserve">X. Këshillat e Qarqeve paraqesin pranë Sekretariatit të Përgjithshëm të Komitetit për Zhvillimin e Rajoneve prioritetet e investimeve, sipas fushave përkatëse që mbulon Komiteti i Zhvillimit te Rajoneve, si edhe pjesën e bashkëfinancimeve me fonde vendore të fondeve të donatorëve. </w:t>
      </w:r>
    </w:p>
    <w:p w:rsidR="00FD32AE" w:rsidRPr="00FD32AE" w:rsidRDefault="00FD32AE" w:rsidP="00FD32AE">
      <w:pPr>
        <w:pStyle w:val="Paragrafi0"/>
        <w:rPr>
          <w:lang w:val="it-IT"/>
        </w:rPr>
      </w:pPr>
      <w:r w:rsidRPr="00FD32AE">
        <w:rPr>
          <w:lang w:val="it-IT"/>
        </w:rPr>
        <w:t>XI. Ministria e Brendshme paraqet, pranë Sekretariatit të Përgjithshëm të Komitetit për Zhvillimin e Rajoneve, prioritetet e zhvillimit në nivel vendor, në përputhje me strategjitë e zhvillimit të qarqeve.</w:t>
      </w:r>
    </w:p>
    <w:p w:rsidR="00FD32AE" w:rsidRPr="00FD32AE" w:rsidRDefault="00FD32AE" w:rsidP="00FD32AE">
      <w:pPr>
        <w:pStyle w:val="Paragrafi0"/>
        <w:rPr>
          <w:lang w:val="it-IT"/>
        </w:rPr>
      </w:pPr>
      <w:r w:rsidRPr="00FD32AE">
        <w:rPr>
          <w:lang w:val="it-IT"/>
        </w:rPr>
        <w:t xml:space="preserve">XII. Në rastin e projekteve në vazhdim me kontrata të lidhura, të cilat në bazë të realizimit me ritme të shpejta kanë mundësi absorbimi/realizimi të një vlere më të madhe se ajo e alokuar, Komiteti për Zhvillimin e Rajoneve, në një nga mbledhjet e tij të para, autorizon ministritë përkatëse të linjës për të propozuar pranë Ministrisë së Financave të drejtën e kalimit të fondeve në këto projekte, nga projektet që nuk e garantojnë realizimin e tyre apo edhe nga fonde të papërdorura. Projektet në vazhdim të infrastrukturës lokale dërgohen për vlerësim në FSHZH. </w:t>
      </w:r>
    </w:p>
    <w:p w:rsidR="00FD32AE" w:rsidRPr="00FD32AE" w:rsidRDefault="00FD32AE" w:rsidP="00FD32AE">
      <w:pPr>
        <w:pStyle w:val="Paragrafi0"/>
        <w:rPr>
          <w:lang w:val="it-IT"/>
        </w:rPr>
      </w:pPr>
      <w:r w:rsidRPr="00FD32AE">
        <w:rPr>
          <w:lang w:val="it-IT"/>
        </w:rPr>
        <w:t xml:space="preserve">XIII. Monitorimi dhe kontrolli i zbatimit të fondeve të zhvillimit të rajoneve do të bëhet nga drejtoritë përkatëse në secilën nga ministritë përfituese. </w:t>
      </w:r>
      <w:r w:rsidRPr="00A527D7">
        <w:rPr>
          <w:lang w:val="it-IT"/>
        </w:rPr>
        <w:t xml:space="preserve">Për fondet e infrastrukturës vendore ngarkohet Fondi Shqiptar i Zhvillimit. </w:t>
      </w:r>
      <w:r w:rsidRPr="00FD32AE">
        <w:rPr>
          <w:lang w:val="it-IT"/>
        </w:rPr>
        <w:t>Raportet do të dërgohen në Ministrinë e Financave, sipas afateve të përcaktuara në Udhëzimin e Zbatimit të Buxhetit.</w:t>
      </w:r>
    </w:p>
    <w:p w:rsidR="00FD32AE" w:rsidRPr="00FD32AE" w:rsidRDefault="00FD32AE" w:rsidP="00FD32AE">
      <w:pPr>
        <w:pStyle w:val="Paragrafi0"/>
        <w:rPr>
          <w:lang w:val="it-IT"/>
        </w:rPr>
      </w:pPr>
      <w:r w:rsidRPr="00FD32AE">
        <w:rPr>
          <w:lang w:val="it-IT"/>
        </w:rPr>
        <w:t>XIV. Në lidhje me procedurat që ndiqen, ngarkohet Ministri i Financave për nxjerrjen e një udhëzimi.</w:t>
      </w:r>
      <w:r w:rsidRPr="00FD32AE">
        <w:rPr>
          <w:highlight w:val="yellow"/>
          <w:lang w:val="it-IT"/>
        </w:rPr>
        <w:t xml:space="preserve"> </w:t>
      </w:r>
    </w:p>
    <w:p w:rsidR="00FD32AE" w:rsidRPr="00A527D7" w:rsidRDefault="00FD32AE" w:rsidP="00FD32AE">
      <w:pPr>
        <w:pStyle w:val="Paragrafi0"/>
        <w:rPr>
          <w:lang w:val="it-IT"/>
        </w:rPr>
      </w:pPr>
      <w:r w:rsidRPr="00A527D7">
        <w:rPr>
          <w:lang w:val="it-IT"/>
        </w:rPr>
        <w:t>XV. Ngarkohet Këshilli i Ministrave për vendosjen e kritereve për ndarjen e fondeve mes rajoneve.</w:t>
      </w:r>
    </w:p>
    <w:p w:rsidR="00FD32AE" w:rsidRPr="0058658F" w:rsidRDefault="00FD32AE" w:rsidP="00FD32AE">
      <w:pPr>
        <w:pStyle w:val="Paragrafi0"/>
        <w:rPr>
          <w:lang w:val="sq-AL"/>
        </w:rPr>
      </w:pPr>
    </w:p>
    <w:p w:rsidR="00FD32AE" w:rsidRPr="0058658F" w:rsidRDefault="00FD32AE" w:rsidP="00FD32AE">
      <w:pPr>
        <w:pStyle w:val="Paragrafi0"/>
        <w:rPr>
          <w:color w:val="000000"/>
          <w:lang w:val="sq-AL"/>
        </w:rPr>
      </w:pPr>
    </w:p>
    <w:p w:rsidR="00FD32AE" w:rsidRPr="0058658F" w:rsidRDefault="00FD32AE" w:rsidP="00FD32AE">
      <w:pPr>
        <w:pStyle w:val="Paragrafi0"/>
        <w:rPr>
          <w:b/>
          <w:bCs/>
          <w:lang w:val="sq-AL"/>
        </w:rPr>
      </w:pPr>
    </w:p>
    <w:p w:rsidR="00FD32AE" w:rsidRPr="0058658F" w:rsidRDefault="00FD32AE" w:rsidP="00FD32AE">
      <w:pPr>
        <w:pStyle w:val="Paragrafi0"/>
        <w:rPr>
          <w:b/>
          <w:bCs/>
          <w:lang w:val="sq-AL"/>
        </w:rPr>
      </w:pPr>
    </w:p>
    <w:p w:rsidR="00FD32AE" w:rsidRPr="0058658F" w:rsidRDefault="00FD32AE" w:rsidP="00FD32AE">
      <w:pPr>
        <w:pStyle w:val="Paragrafi0"/>
        <w:rPr>
          <w:b/>
          <w:bCs/>
          <w:lang w:val="sq-AL"/>
        </w:rPr>
      </w:pPr>
    </w:p>
    <w:p w:rsidR="00FD32AE" w:rsidRPr="0058658F" w:rsidRDefault="00FD32AE" w:rsidP="00FD32AE">
      <w:pPr>
        <w:pStyle w:val="Paragrafi0"/>
        <w:rPr>
          <w:b/>
          <w:bCs/>
          <w:lang w:val="sq-AL"/>
        </w:rPr>
      </w:pPr>
    </w:p>
    <w:p w:rsidR="00FD32AE" w:rsidRDefault="00FD32AE" w:rsidP="00FD32AE">
      <w:pPr>
        <w:pStyle w:val="Paragrafi0"/>
        <w:rPr>
          <w:b/>
          <w:sz w:val="23"/>
          <w:szCs w:val="23"/>
          <w:lang w:val="sq-AL"/>
        </w:rPr>
      </w:pPr>
    </w:p>
    <w:p w:rsidR="00FD32AE" w:rsidRPr="00FD32AE" w:rsidRDefault="00FD32AE" w:rsidP="00FD32AE">
      <w:pPr>
        <w:pStyle w:val="Paragrafi0"/>
        <w:rPr>
          <w:sz w:val="14"/>
          <w:szCs w:val="14"/>
        </w:rPr>
      </w:pPr>
    </w:p>
    <w:p w:rsidR="00FD32AE" w:rsidRPr="00FD32AE" w:rsidRDefault="00FD32AE" w:rsidP="00FD32AE">
      <w:pPr>
        <w:pStyle w:val="Paragrafi0"/>
        <w:rPr>
          <w:sz w:val="14"/>
          <w:szCs w:val="14"/>
        </w:rPr>
      </w:pPr>
    </w:p>
    <w:p w:rsidR="00FD32AE" w:rsidRPr="00FD32AE" w:rsidRDefault="00FD32AE" w:rsidP="00FD32AE">
      <w:pPr>
        <w:pStyle w:val="Paragrafi0"/>
        <w:rPr>
          <w:sz w:val="14"/>
          <w:szCs w:val="14"/>
        </w:rPr>
      </w:pPr>
    </w:p>
    <w:p w:rsidR="00FD32AE" w:rsidRPr="00FD32AE" w:rsidRDefault="00FD32AE" w:rsidP="00FD32AE">
      <w:pPr>
        <w:pStyle w:val="Paragrafi0"/>
        <w:rPr>
          <w:sz w:val="14"/>
          <w:szCs w:val="14"/>
        </w:rPr>
      </w:pPr>
    </w:p>
    <w:p w:rsidR="00FD32AE" w:rsidRPr="00FD32AE" w:rsidRDefault="00FD32AE" w:rsidP="00FD32AE">
      <w:pPr>
        <w:pStyle w:val="Paragrafi0"/>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8872CF" w:rsidRDefault="008872CF" w:rsidP="00FD32AE">
      <w:pPr>
        <w:pStyle w:val="Tabele"/>
        <w:rPr>
          <w:sz w:val="14"/>
          <w:szCs w:val="14"/>
        </w:rPr>
      </w:pPr>
    </w:p>
    <w:p w:rsidR="008872CF" w:rsidRDefault="008872CF"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r w:rsidRPr="00FD32AE">
        <w:rPr>
          <w:sz w:val="14"/>
          <w:szCs w:val="14"/>
        </w:rPr>
        <w:t>Tab.1</w:t>
      </w:r>
    </w:p>
    <w:p w:rsidR="00FD32AE" w:rsidRPr="00FD32AE" w:rsidRDefault="00FD32AE" w:rsidP="00FD32AE">
      <w:pPr>
        <w:pStyle w:val="Tabele"/>
        <w:rPr>
          <w:sz w:val="14"/>
          <w:szCs w:val="14"/>
        </w:rPr>
      </w:pPr>
      <w:r w:rsidRPr="00FD32AE">
        <w:rPr>
          <w:sz w:val="14"/>
          <w:szCs w:val="14"/>
        </w:rPr>
        <w:t>Buxheti i rishikuar i vitit 2010 sipas ministrive tË linjËs dhe institucioneve buxhetore</w:t>
      </w:r>
    </w:p>
    <w:p w:rsidR="00FD32AE" w:rsidRPr="00FD32AE" w:rsidRDefault="00FD32AE" w:rsidP="00FD32AE">
      <w:pPr>
        <w:pStyle w:val="Tabele"/>
        <w:rPr>
          <w:sz w:val="14"/>
          <w:szCs w:val="14"/>
        </w:rPr>
      </w:pPr>
      <w:r w:rsidRPr="00FD32AE">
        <w:rPr>
          <w:sz w:val="14"/>
          <w:szCs w:val="14"/>
        </w:rPr>
        <w:t>në 000/lekë</w:t>
      </w:r>
    </w:p>
    <w:tbl>
      <w:tblPr>
        <w:tblW w:w="5047" w:type="pct"/>
        <w:tblLook w:val="04A0" w:firstRow="1" w:lastRow="0" w:firstColumn="1" w:lastColumn="0" w:noHBand="0" w:noVBand="1"/>
      </w:tblPr>
      <w:tblGrid>
        <w:gridCol w:w="565"/>
        <w:gridCol w:w="4288"/>
        <w:gridCol w:w="867"/>
        <w:gridCol w:w="867"/>
        <w:gridCol w:w="790"/>
        <w:gridCol w:w="867"/>
        <w:gridCol w:w="867"/>
        <w:gridCol w:w="999"/>
      </w:tblGrid>
      <w:tr w:rsidR="00FD32AE" w:rsidRPr="00FD32AE" w:rsidTr="00FD32AE">
        <w:trPr>
          <w:trHeight w:val="139"/>
        </w:trPr>
        <w:tc>
          <w:tcPr>
            <w:tcW w:w="328" w:type="pct"/>
            <w:vMerge w:val="restart"/>
            <w:tcBorders>
              <w:top w:val="double" w:sz="6" w:space="0" w:color="auto"/>
              <w:left w:val="double" w:sz="6" w:space="0" w:color="auto"/>
              <w:bottom w:val="single" w:sz="4" w:space="0" w:color="000000"/>
              <w:right w:val="nil"/>
            </w:tcBorders>
            <w:shd w:val="clear" w:color="auto" w:fill="auto"/>
            <w:noWrap/>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Kodi</w:t>
            </w:r>
          </w:p>
        </w:tc>
        <w:tc>
          <w:tcPr>
            <w:tcW w:w="2099"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Emertimi i Institucionit / Programit</w:t>
            </w:r>
          </w:p>
        </w:tc>
        <w:tc>
          <w:tcPr>
            <w:tcW w:w="429" w:type="pct"/>
            <w:vMerge w:val="restart"/>
            <w:tcBorders>
              <w:top w:val="double" w:sz="6" w:space="0" w:color="auto"/>
              <w:left w:val="single" w:sz="4" w:space="0" w:color="auto"/>
              <w:bottom w:val="single" w:sz="4" w:space="0" w:color="000000"/>
              <w:right w:val="single" w:sz="4" w:space="0" w:color="auto"/>
            </w:tcBorders>
            <w:shd w:val="clear" w:color="000000" w:fill="CCFFFF"/>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Totali i Shp. Korrente</w:t>
            </w:r>
          </w:p>
        </w:tc>
        <w:tc>
          <w:tcPr>
            <w:tcW w:w="1651" w:type="pct"/>
            <w:gridSpan w:val="4"/>
            <w:tcBorders>
              <w:top w:val="double" w:sz="6" w:space="0" w:color="auto"/>
              <w:left w:val="nil"/>
              <w:bottom w:val="nil"/>
              <w:right w:val="single" w:sz="4" w:space="0" w:color="auto"/>
            </w:tcBorders>
            <w:shd w:val="clear" w:color="auto" w:fill="auto"/>
            <w:noWrap/>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Shpenzimet Kapitale</w:t>
            </w:r>
          </w:p>
        </w:tc>
        <w:tc>
          <w:tcPr>
            <w:tcW w:w="493" w:type="pct"/>
            <w:vMerge w:val="restart"/>
            <w:tcBorders>
              <w:top w:val="double" w:sz="6" w:space="0" w:color="auto"/>
              <w:left w:val="single" w:sz="4" w:space="0" w:color="auto"/>
              <w:bottom w:val="single" w:sz="4" w:space="0" w:color="000000"/>
              <w:right w:val="double" w:sz="6" w:space="0" w:color="auto"/>
            </w:tcBorders>
            <w:shd w:val="clear" w:color="000000" w:fill="CCFFFF"/>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Totali i Shpenzimeve Buxhetore</w:t>
            </w:r>
          </w:p>
        </w:tc>
      </w:tr>
      <w:tr w:rsidR="00FD32AE" w:rsidRPr="00FD32AE" w:rsidTr="00FD32AE">
        <w:trPr>
          <w:trHeight w:val="139"/>
        </w:trPr>
        <w:tc>
          <w:tcPr>
            <w:tcW w:w="328" w:type="pct"/>
            <w:vMerge/>
            <w:tcBorders>
              <w:top w:val="double" w:sz="6" w:space="0" w:color="auto"/>
              <w:left w:val="double" w:sz="6" w:space="0" w:color="auto"/>
              <w:bottom w:val="single" w:sz="4" w:space="0" w:color="000000"/>
              <w:right w:val="nil"/>
            </w:tcBorders>
            <w:vAlign w:val="center"/>
          </w:tcPr>
          <w:p w:rsidR="00FD32AE" w:rsidRPr="00FD32AE" w:rsidRDefault="00FD32AE" w:rsidP="00FD32AE">
            <w:pPr>
              <w:pStyle w:val="Tabele"/>
              <w:rPr>
                <w:rFonts w:eastAsia="Times New Roman" w:cs="Arial"/>
                <w:bCs/>
                <w:sz w:val="14"/>
                <w:szCs w:val="14"/>
              </w:rPr>
            </w:pPr>
          </w:p>
        </w:tc>
        <w:tc>
          <w:tcPr>
            <w:tcW w:w="2099" w:type="pct"/>
            <w:vMerge/>
            <w:tcBorders>
              <w:top w:val="double" w:sz="6" w:space="0" w:color="auto"/>
              <w:left w:val="single" w:sz="4" w:space="0" w:color="auto"/>
              <w:bottom w:val="single" w:sz="4" w:space="0" w:color="000000"/>
              <w:right w:val="single" w:sz="4" w:space="0" w:color="auto"/>
            </w:tcBorders>
            <w:vAlign w:val="center"/>
          </w:tcPr>
          <w:p w:rsidR="00FD32AE" w:rsidRPr="00FD32AE" w:rsidRDefault="00FD32AE" w:rsidP="00FD32AE">
            <w:pPr>
              <w:pStyle w:val="Tabele"/>
              <w:rPr>
                <w:rFonts w:eastAsia="Times New Roman" w:cs="Arial"/>
                <w:bCs/>
                <w:sz w:val="14"/>
                <w:szCs w:val="14"/>
              </w:rPr>
            </w:pPr>
          </w:p>
        </w:tc>
        <w:tc>
          <w:tcPr>
            <w:tcW w:w="429" w:type="pct"/>
            <w:vMerge/>
            <w:tcBorders>
              <w:top w:val="double" w:sz="6" w:space="0" w:color="auto"/>
              <w:left w:val="single" w:sz="4" w:space="0" w:color="auto"/>
              <w:bottom w:val="single" w:sz="4" w:space="0" w:color="000000"/>
              <w:right w:val="single" w:sz="4" w:space="0" w:color="auto"/>
            </w:tcBorders>
            <w:vAlign w:val="center"/>
          </w:tcPr>
          <w:p w:rsidR="00FD32AE" w:rsidRPr="00FD32AE" w:rsidRDefault="00FD32AE" w:rsidP="00FD32AE">
            <w:pPr>
              <w:pStyle w:val="Tabele"/>
              <w:rPr>
                <w:rFonts w:eastAsia="Times New Roman" w:cs="Arial"/>
                <w:bCs/>
                <w:sz w:val="14"/>
                <w:szCs w:val="14"/>
              </w:rPr>
            </w:pPr>
          </w:p>
        </w:tc>
        <w:tc>
          <w:tcPr>
            <w:tcW w:w="429"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jc w:val="center"/>
              <w:rPr>
                <w:rFonts w:eastAsia="Times New Roman" w:cs="Arial"/>
                <w:b/>
                <w:sz w:val="14"/>
                <w:szCs w:val="14"/>
              </w:rPr>
            </w:pPr>
            <w:r w:rsidRPr="00FD32AE">
              <w:rPr>
                <w:rFonts w:eastAsia="Times New Roman" w:cs="Arial"/>
                <w:b/>
                <w:sz w:val="14"/>
                <w:szCs w:val="14"/>
              </w:rPr>
              <w:t>Nga</w:t>
            </w:r>
            <w:r w:rsidRPr="00FD32AE">
              <w:rPr>
                <w:rFonts w:eastAsia="Times New Roman" w:cs="Arial"/>
                <w:b/>
                <w:sz w:val="14"/>
                <w:szCs w:val="14"/>
              </w:rPr>
              <w:br/>
              <w:t>Buxheti</w:t>
            </w:r>
          </w:p>
        </w:tc>
        <w:tc>
          <w:tcPr>
            <w:tcW w:w="363"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jc w:val="center"/>
              <w:rPr>
                <w:rFonts w:eastAsia="Times New Roman" w:cs="Arial"/>
                <w:b/>
                <w:sz w:val="14"/>
                <w:szCs w:val="14"/>
              </w:rPr>
            </w:pPr>
            <w:r w:rsidRPr="00FD32AE">
              <w:rPr>
                <w:rFonts w:eastAsia="Times New Roman" w:cs="Arial"/>
                <w:b/>
                <w:sz w:val="14"/>
                <w:szCs w:val="14"/>
              </w:rPr>
              <w:t xml:space="preserve">Nga te </w:t>
            </w:r>
            <w:r w:rsidRPr="00FD32AE">
              <w:rPr>
                <w:rFonts w:eastAsia="Times New Roman" w:cs="Arial"/>
                <w:b/>
                <w:sz w:val="14"/>
                <w:szCs w:val="14"/>
              </w:rPr>
              <w:br/>
              <w:t>Ardhurat</w:t>
            </w:r>
          </w:p>
        </w:tc>
        <w:tc>
          <w:tcPr>
            <w:tcW w:w="429"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jc w:val="center"/>
              <w:rPr>
                <w:rFonts w:eastAsia="Times New Roman" w:cs="Arial"/>
                <w:b/>
                <w:sz w:val="14"/>
                <w:szCs w:val="14"/>
              </w:rPr>
            </w:pPr>
            <w:r w:rsidRPr="00FD32AE">
              <w:rPr>
                <w:rFonts w:eastAsia="Times New Roman" w:cs="Arial"/>
                <w:b/>
                <w:sz w:val="14"/>
                <w:szCs w:val="14"/>
              </w:rPr>
              <w:t>Financimi i</w:t>
            </w:r>
            <w:r w:rsidRPr="00FD32AE">
              <w:rPr>
                <w:rFonts w:eastAsia="Times New Roman" w:cs="Arial"/>
                <w:b/>
                <w:sz w:val="14"/>
                <w:szCs w:val="14"/>
              </w:rPr>
              <w:br/>
              <w:t>Huaj</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Totali i Shp. Kapitale</w:t>
            </w:r>
          </w:p>
        </w:tc>
        <w:tc>
          <w:tcPr>
            <w:tcW w:w="493" w:type="pct"/>
            <w:vMerge/>
            <w:tcBorders>
              <w:top w:val="double" w:sz="6" w:space="0" w:color="auto"/>
              <w:left w:val="single" w:sz="4" w:space="0" w:color="auto"/>
              <w:bottom w:val="single" w:sz="4" w:space="0" w:color="000000"/>
              <w:right w:val="double" w:sz="6" w:space="0" w:color="auto"/>
            </w:tcBorders>
            <w:vAlign w:val="center"/>
          </w:tcPr>
          <w:p w:rsidR="00FD32AE" w:rsidRPr="00FD32AE" w:rsidRDefault="00FD32AE" w:rsidP="00FD32AE">
            <w:pPr>
              <w:pStyle w:val="Tabele"/>
              <w:rPr>
                <w:rFonts w:eastAsia="Times New Roman" w:cs="Arial"/>
                <w:bCs/>
                <w:sz w:val="14"/>
                <w:szCs w:val="14"/>
              </w:rPr>
            </w:pPr>
          </w:p>
        </w:tc>
      </w:tr>
      <w:tr w:rsidR="00FD32AE" w:rsidRPr="00FD32AE" w:rsidTr="00FD32AE">
        <w:trPr>
          <w:trHeight w:val="139"/>
        </w:trPr>
        <w:tc>
          <w:tcPr>
            <w:tcW w:w="328" w:type="pct"/>
            <w:tcBorders>
              <w:top w:val="dotted" w:sz="4" w:space="0" w:color="auto"/>
              <w:left w:val="double" w:sz="6" w:space="0" w:color="auto"/>
              <w:bottom w:val="nil"/>
              <w:right w:val="nil"/>
            </w:tcBorders>
            <w:shd w:val="clear" w:color="auto" w:fill="auto"/>
            <w:noWrap/>
            <w:vAlign w:val="bottom"/>
          </w:tcPr>
          <w:p w:rsidR="00FD32AE" w:rsidRPr="00FD32AE" w:rsidRDefault="00FD32AE" w:rsidP="00FD32AE">
            <w:pPr>
              <w:pStyle w:val="Tabele"/>
              <w:rPr>
                <w:rFonts w:eastAsia="Times New Roman" w:cs="Arial"/>
                <w:sz w:val="14"/>
                <w:szCs w:val="14"/>
              </w:rPr>
            </w:pPr>
          </w:p>
        </w:tc>
        <w:tc>
          <w:tcPr>
            <w:tcW w:w="2099" w:type="pct"/>
            <w:tcBorders>
              <w:top w:val="dotted" w:sz="4" w:space="0" w:color="auto"/>
              <w:left w:val="single" w:sz="4" w:space="0" w:color="auto"/>
              <w:bottom w:val="nil"/>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Presidenca</w:t>
            </w:r>
          </w:p>
        </w:tc>
        <w:tc>
          <w:tcPr>
            <w:tcW w:w="429" w:type="pct"/>
            <w:tcBorders>
              <w:top w:val="dotted" w:sz="4" w:space="0" w:color="auto"/>
              <w:left w:val="nil"/>
              <w:bottom w:val="nil"/>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141,480</w:t>
            </w:r>
          </w:p>
        </w:tc>
        <w:tc>
          <w:tcPr>
            <w:tcW w:w="429" w:type="pct"/>
            <w:tcBorders>
              <w:top w:val="dotted" w:sz="4" w:space="0" w:color="auto"/>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59,500</w:t>
            </w:r>
          </w:p>
        </w:tc>
        <w:tc>
          <w:tcPr>
            <w:tcW w:w="363" w:type="pct"/>
            <w:tcBorders>
              <w:top w:val="dotted" w:sz="4" w:space="0" w:color="auto"/>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dotted" w:sz="4" w:space="0" w:color="auto"/>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otted" w:sz="4" w:space="0" w:color="auto"/>
              <w:left w:val="nil"/>
              <w:bottom w:val="nil"/>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59,500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200,980</w:t>
            </w:r>
          </w:p>
        </w:tc>
      </w:tr>
      <w:tr w:rsidR="00FD32AE" w:rsidRPr="00FD32AE" w:rsidTr="00FD32AE">
        <w:trPr>
          <w:trHeight w:val="139"/>
        </w:trPr>
        <w:tc>
          <w:tcPr>
            <w:tcW w:w="328" w:type="pct"/>
            <w:tcBorders>
              <w:top w:val="dotted" w:sz="4" w:space="0" w:color="auto"/>
              <w:left w:val="double" w:sz="6" w:space="0" w:color="auto"/>
              <w:bottom w:val="nil"/>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01110</w:t>
            </w:r>
          </w:p>
        </w:tc>
        <w:tc>
          <w:tcPr>
            <w:tcW w:w="2099" w:type="pct"/>
            <w:tcBorders>
              <w:top w:val="dotted" w:sz="4" w:space="0" w:color="auto"/>
              <w:left w:val="single" w:sz="4" w:space="0" w:color="auto"/>
              <w:bottom w:val="nil"/>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Planifikimi, Menaxhimi dhe Administrimi</w:t>
            </w:r>
          </w:p>
        </w:tc>
        <w:tc>
          <w:tcPr>
            <w:tcW w:w="429" w:type="pct"/>
            <w:tcBorders>
              <w:top w:val="dotted" w:sz="4" w:space="0" w:color="auto"/>
              <w:left w:val="nil"/>
              <w:bottom w:val="nil"/>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57,470</w:t>
            </w:r>
          </w:p>
        </w:tc>
        <w:tc>
          <w:tcPr>
            <w:tcW w:w="429" w:type="pct"/>
            <w:tcBorders>
              <w:top w:val="dotted" w:sz="4" w:space="0" w:color="auto"/>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59,500</w:t>
            </w:r>
          </w:p>
        </w:tc>
        <w:tc>
          <w:tcPr>
            <w:tcW w:w="363" w:type="pct"/>
            <w:tcBorders>
              <w:top w:val="dotted" w:sz="4" w:space="0" w:color="auto"/>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dotted" w:sz="4" w:space="0" w:color="auto"/>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otted" w:sz="4" w:space="0" w:color="auto"/>
              <w:left w:val="nil"/>
              <w:bottom w:val="nil"/>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59,500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116,970</w:t>
            </w:r>
          </w:p>
        </w:tc>
      </w:tr>
      <w:tr w:rsidR="00FD32AE" w:rsidRPr="00FD32AE" w:rsidTr="00FD32AE">
        <w:trPr>
          <w:trHeight w:val="139"/>
        </w:trPr>
        <w:tc>
          <w:tcPr>
            <w:tcW w:w="328" w:type="pct"/>
            <w:tcBorders>
              <w:top w:val="dotted" w:sz="4" w:space="0" w:color="auto"/>
              <w:left w:val="double" w:sz="6" w:space="0" w:color="auto"/>
              <w:bottom w:val="single"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01120</w:t>
            </w:r>
          </w:p>
        </w:tc>
        <w:tc>
          <w:tcPr>
            <w:tcW w:w="2099" w:type="pct"/>
            <w:tcBorders>
              <w:top w:val="dotted" w:sz="4" w:space="0" w:color="auto"/>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Veprimtaria e Presidentit</w:t>
            </w:r>
          </w:p>
        </w:tc>
        <w:tc>
          <w:tcPr>
            <w:tcW w:w="429" w:type="pct"/>
            <w:tcBorders>
              <w:top w:val="dotted" w:sz="4" w:space="0" w:color="auto"/>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84,010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3"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otted" w:sz="4" w:space="0" w:color="auto"/>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84,010</w:t>
            </w:r>
          </w:p>
        </w:tc>
      </w:tr>
      <w:tr w:rsidR="00FD32AE" w:rsidRPr="00FD32AE" w:rsidTr="00FD32AE">
        <w:trPr>
          <w:trHeight w:val="139"/>
        </w:trPr>
        <w:tc>
          <w:tcPr>
            <w:tcW w:w="328" w:type="pct"/>
            <w:tcBorders>
              <w:top w:val="nil"/>
              <w:left w:val="double" w:sz="6" w:space="0" w:color="auto"/>
              <w:bottom w:val="nil"/>
              <w:right w:val="nil"/>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2</w:t>
            </w:r>
          </w:p>
        </w:tc>
        <w:tc>
          <w:tcPr>
            <w:tcW w:w="2099" w:type="pct"/>
            <w:tcBorders>
              <w:top w:val="nil"/>
              <w:left w:val="single" w:sz="4" w:space="0" w:color="auto"/>
              <w:bottom w:val="nil"/>
              <w:right w:val="single" w:sz="4" w:space="0" w:color="auto"/>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Kuvendi</w:t>
            </w:r>
          </w:p>
        </w:tc>
        <w:tc>
          <w:tcPr>
            <w:tcW w:w="429" w:type="pct"/>
            <w:tcBorders>
              <w:top w:val="nil"/>
              <w:left w:val="nil"/>
              <w:bottom w:val="nil"/>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716,700</w:t>
            </w:r>
          </w:p>
        </w:tc>
        <w:tc>
          <w:tcPr>
            <w:tcW w:w="429" w:type="pct"/>
            <w:tcBorders>
              <w:top w:val="nil"/>
              <w:left w:val="nil"/>
              <w:bottom w:val="nil"/>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121,000</w:t>
            </w:r>
          </w:p>
        </w:tc>
        <w:tc>
          <w:tcPr>
            <w:tcW w:w="363" w:type="pct"/>
            <w:tcBorders>
              <w:top w:val="nil"/>
              <w:left w:val="nil"/>
              <w:bottom w:val="nil"/>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9" w:type="pct"/>
            <w:tcBorders>
              <w:top w:val="nil"/>
              <w:left w:val="nil"/>
              <w:bottom w:val="nil"/>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30" w:type="pct"/>
            <w:tcBorders>
              <w:top w:val="nil"/>
              <w:left w:val="nil"/>
              <w:bottom w:val="nil"/>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121,000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837,700</w:t>
            </w:r>
          </w:p>
        </w:tc>
      </w:tr>
      <w:tr w:rsidR="00FD32AE" w:rsidRPr="00FD32AE" w:rsidTr="00FD32AE">
        <w:trPr>
          <w:trHeight w:val="139"/>
        </w:trPr>
        <w:tc>
          <w:tcPr>
            <w:tcW w:w="328" w:type="pct"/>
            <w:tcBorders>
              <w:top w:val="dotted" w:sz="4" w:space="0" w:color="auto"/>
              <w:left w:val="double" w:sz="6" w:space="0" w:color="auto"/>
              <w:bottom w:val="single"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01110</w:t>
            </w:r>
          </w:p>
        </w:tc>
        <w:tc>
          <w:tcPr>
            <w:tcW w:w="2099" w:type="pct"/>
            <w:tcBorders>
              <w:top w:val="dotted" w:sz="4" w:space="0" w:color="auto"/>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Planifikimi, Menaxhimi dhe Administrimi</w:t>
            </w:r>
          </w:p>
        </w:tc>
        <w:tc>
          <w:tcPr>
            <w:tcW w:w="429" w:type="pct"/>
            <w:tcBorders>
              <w:top w:val="dotted" w:sz="4" w:space="0" w:color="auto"/>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716,700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121,000</w:t>
            </w:r>
          </w:p>
        </w:tc>
        <w:tc>
          <w:tcPr>
            <w:tcW w:w="363"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otted" w:sz="4" w:space="0" w:color="auto"/>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121,000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837,700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3</w:t>
            </w:r>
          </w:p>
        </w:tc>
        <w:tc>
          <w:tcPr>
            <w:tcW w:w="2099" w:type="pct"/>
            <w:tcBorders>
              <w:top w:val="nil"/>
              <w:left w:val="single" w:sz="4"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Keshilli Ministrave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277,108</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42,500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42,500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319,608</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277,108</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42,500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42,500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319,608</w:t>
            </w:r>
          </w:p>
        </w:tc>
      </w:tr>
      <w:tr w:rsidR="00FD32AE" w:rsidRPr="00FD32AE" w:rsidTr="00FD32AE">
        <w:trPr>
          <w:trHeight w:val="139"/>
        </w:trPr>
        <w:tc>
          <w:tcPr>
            <w:tcW w:w="328" w:type="pct"/>
            <w:tcBorders>
              <w:top w:val="single" w:sz="4" w:space="0" w:color="auto"/>
              <w:left w:val="double" w:sz="6" w:space="0" w:color="auto"/>
              <w:bottom w:val="dotted" w:sz="4" w:space="0" w:color="auto"/>
              <w:right w:val="nil"/>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4</w:t>
            </w:r>
          </w:p>
        </w:tc>
        <w:tc>
          <w:tcPr>
            <w:tcW w:w="2099" w:type="pct"/>
            <w:tcBorders>
              <w:top w:val="single" w:sz="4" w:space="0" w:color="auto"/>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Ministria e Ekonomise, Tregtise dhe Energjitikes</w:t>
            </w:r>
          </w:p>
        </w:tc>
        <w:tc>
          <w:tcPr>
            <w:tcW w:w="429" w:type="pct"/>
            <w:tcBorders>
              <w:top w:val="single" w:sz="4" w:space="0" w:color="auto"/>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1,006,960</w:t>
            </w:r>
          </w:p>
        </w:tc>
        <w:tc>
          <w:tcPr>
            <w:tcW w:w="429" w:type="pct"/>
            <w:tcBorders>
              <w:top w:val="single" w:sz="4" w:space="0" w:color="auto"/>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308,200</w:t>
            </w:r>
          </w:p>
        </w:tc>
        <w:tc>
          <w:tcPr>
            <w:tcW w:w="363" w:type="pct"/>
            <w:tcBorders>
              <w:top w:val="single" w:sz="4" w:space="0" w:color="auto"/>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9" w:type="pct"/>
            <w:tcBorders>
              <w:top w:val="single" w:sz="4" w:space="0" w:color="auto"/>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1,540,905</w:t>
            </w:r>
          </w:p>
        </w:tc>
        <w:tc>
          <w:tcPr>
            <w:tcW w:w="430" w:type="pct"/>
            <w:tcBorders>
              <w:top w:val="single" w:sz="4" w:space="0" w:color="auto"/>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1,849,105</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2,856,065</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287,960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35,000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322,960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04320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Mbeshtetje per Energjine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45,000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373,000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418,000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419,000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04430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Mbeshtetje per Burimet Natyrore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184,000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160,000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160,000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344,000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04440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Mbesht. Miniera e Nd/je Publike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400,000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400,000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400,000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04130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Mbeshtetje per Zhvillim Ekonomik</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253,600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37,200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462,905</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500,105</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753,705</w:t>
            </w:r>
          </w:p>
        </w:tc>
      </w:tr>
      <w:tr w:rsidR="00FD32AE" w:rsidRPr="00FD32AE" w:rsidTr="00FD32AE">
        <w:trPr>
          <w:trHeight w:val="139"/>
        </w:trPr>
        <w:tc>
          <w:tcPr>
            <w:tcW w:w="328" w:type="pct"/>
            <w:tcBorders>
              <w:top w:val="nil"/>
              <w:left w:val="double" w:sz="6" w:space="0" w:color="auto"/>
              <w:bottom w:val="nil"/>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04160</w:t>
            </w:r>
          </w:p>
        </w:tc>
        <w:tc>
          <w:tcPr>
            <w:tcW w:w="2099" w:type="pct"/>
            <w:tcBorders>
              <w:top w:val="nil"/>
              <w:left w:val="single" w:sz="4" w:space="0" w:color="auto"/>
              <w:bottom w:val="nil"/>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lang w:val="it-IT"/>
              </w:rPr>
              <w:t xml:space="preserve">Mbeshtetje per Mbikq. e Tregut, Infrast. e Ciles. dhe Pron. </w:t>
            </w:r>
            <w:r w:rsidRPr="00FD32AE">
              <w:rPr>
                <w:rFonts w:eastAsia="Times New Roman" w:cs="Arial"/>
                <w:sz w:val="14"/>
                <w:szCs w:val="14"/>
              </w:rPr>
              <w:t>Industr.</w:t>
            </w:r>
          </w:p>
        </w:tc>
        <w:tc>
          <w:tcPr>
            <w:tcW w:w="429" w:type="pct"/>
            <w:tcBorders>
              <w:top w:val="nil"/>
              <w:left w:val="nil"/>
              <w:bottom w:val="nil"/>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280,400</w:t>
            </w:r>
          </w:p>
        </w:tc>
        <w:tc>
          <w:tcPr>
            <w:tcW w:w="429" w:type="pct"/>
            <w:tcBorders>
              <w:top w:val="nil"/>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31,000</w:t>
            </w:r>
          </w:p>
        </w:tc>
        <w:tc>
          <w:tcPr>
            <w:tcW w:w="363" w:type="pct"/>
            <w:tcBorders>
              <w:top w:val="nil"/>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80,000</w:t>
            </w:r>
          </w:p>
        </w:tc>
        <w:tc>
          <w:tcPr>
            <w:tcW w:w="430" w:type="pct"/>
            <w:tcBorders>
              <w:top w:val="nil"/>
              <w:left w:val="nil"/>
              <w:bottom w:val="nil"/>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111,000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391,400</w:t>
            </w:r>
          </w:p>
        </w:tc>
      </w:tr>
      <w:tr w:rsidR="00FD32AE" w:rsidRPr="00FD32AE" w:rsidTr="00FD32AE">
        <w:trPr>
          <w:trHeight w:val="139"/>
        </w:trPr>
        <w:tc>
          <w:tcPr>
            <w:tcW w:w="328" w:type="pct"/>
            <w:tcBorders>
              <w:top w:val="dotted" w:sz="4" w:space="0" w:color="auto"/>
              <w:left w:val="double" w:sz="6"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04770</w:t>
            </w:r>
          </w:p>
        </w:tc>
        <w:tc>
          <w:tcPr>
            <w:tcW w:w="2099" w:type="pct"/>
            <w:tcBorders>
              <w:top w:val="dotted" w:sz="4" w:space="0" w:color="auto"/>
              <w:left w:val="nil"/>
              <w:bottom w:val="single"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Mbeshtetje per Zhvillim Rajonal</w:t>
            </w:r>
          </w:p>
        </w:tc>
        <w:tc>
          <w:tcPr>
            <w:tcW w:w="429" w:type="pct"/>
            <w:tcBorders>
              <w:top w:val="dotted" w:sz="4" w:space="0" w:color="auto"/>
              <w:left w:val="single" w:sz="4" w:space="0" w:color="auto"/>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3"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225,000</w:t>
            </w:r>
          </w:p>
        </w:tc>
        <w:tc>
          <w:tcPr>
            <w:tcW w:w="430" w:type="pct"/>
            <w:tcBorders>
              <w:top w:val="dotted" w:sz="4" w:space="0" w:color="auto"/>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225,000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225,000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5</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color w:val="000000"/>
                <w:sz w:val="14"/>
                <w:szCs w:val="14"/>
                <w:lang w:val="it-IT"/>
              </w:rPr>
            </w:pPr>
            <w:r w:rsidRPr="00FD32AE">
              <w:rPr>
                <w:rFonts w:eastAsia="Times New Roman" w:cs="Arial"/>
                <w:bCs/>
                <w:color w:val="000000"/>
                <w:sz w:val="14"/>
                <w:szCs w:val="14"/>
                <w:lang w:val="it-IT"/>
              </w:rPr>
              <w:t>Ministria e Bujqesise, Ushqimit dhe Mbrojtjes se Konsumatorit</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3,656,920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928,170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470,256</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1,398,426</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5,055,346</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213,000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52,000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52,000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265,000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04220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lang w:val="it-IT"/>
              </w:rPr>
            </w:pPr>
            <w:r w:rsidRPr="00FD32AE">
              <w:rPr>
                <w:rFonts w:eastAsia="Times New Roman" w:cs="Arial"/>
                <w:sz w:val="14"/>
                <w:szCs w:val="14"/>
                <w:lang w:val="it-IT"/>
              </w:rPr>
              <w:t>Siguria ushqimore dhe mbrojtja e konsumatorit</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1,228,286</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147,500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50,256</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197,756</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1,426,042</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04240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Menaxhimi i infrastruktures se kullimit dhe ujitjes</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777,915</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467,390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180,000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647,390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1,425,305</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04250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Zhvillimi Rural duke mbesht. Prodh. Bujq, Blek, Agroind dhe Market.</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1,212,619</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230,757</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240,000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470,757</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1,683,376</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04860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Keshillimi dhe Informacioni Bujqesor</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216,600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30,523</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30,523</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247,123</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05470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Menaxhimi qendrueshem i tokes bujqesore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8,500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8,500</w:t>
            </w:r>
          </w:p>
        </w:tc>
      </w:tr>
      <w:tr w:rsidR="00FD32AE" w:rsidRPr="00FD32AE" w:rsidTr="00FD32AE">
        <w:trPr>
          <w:trHeight w:val="139"/>
        </w:trPr>
        <w:tc>
          <w:tcPr>
            <w:tcW w:w="328" w:type="pct"/>
            <w:tcBorders>
              <w:top w:val="single" w:sz="4" w:space="0" w:color="auto"/>
              <w:left w:val="double" w:sz="6" w:space="0" w:color="auto"/>
              <w:bottom w:val="dotted" w:sz="4" w:space="0" w:color="auto"/>
              <w:right w:val="nil"/>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6</w:t>
            </w:r>
          </w:p>
        </w:tc>
        <w:tc>
          <w:tcPr>
            <w:tcW w:w="2099" w:type="pct"/>
            <w:tcBorders>
              <w:top w:val="single" w:sz="4" w:space="0" w:color="auto"/>
              <w:left w:val="single" w:sz="4"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bCs/>
                <w:color w:val="000000"/>
                <w:sz w:val="14"/>
                <w:szCs w:val="14"/>
                <w:lang w:val="it-IT"/>
              </w:rPr>
            </w:pPr>
            <w:r w:rsidRPr="00FD32AE">
              <w:rPr>
                <w:rFonts w:eastAsia="Times New Roman" w:cs="Arial"/>
                <w:bCs/>
                <w:color w:val="000000"/>
                <w:sz w:val="14"/>
                <w:szCs w:val="14"/>
                <w:lang w:val="it-IT"/>
              </w:rPr>
              <w:t>Ministria e Puneve Publike dhe Transportit</w:t>
            </w:r>
          </w:p>
        </w:tc>
        <w:tc>
          <w:tcPr>
            <w:tcW w:w="429" w:type="pct"/>
            <w:tcBorders>
              <w:top w:val="single" w:sz="4" w:space="0" w:color="auto"/>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4,096,394</w:t>
            </w:r>
          </w:p>
        </w:tc>
        <w:tc>
          <w:tcPr>
            <w:tcW w:w="429" w:type="pct"/>
            <w:tcBorders>
              <w:top w:val="single" w:sz="4" w:space="0" w:color="auto"/>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27,386,205</w:t>
            </w:r>
          </w:p>
        </w:tc>
        <w:tc>
          <w:tcPr>
            <w:tcW w:w="363" w:type="pct"/>
            <w:tcBorders>
              <w:top w:val="single" w:sz="4" w:space="0" w:color="auto"/>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9" w:type="pct"/>
            <w:tcBorders>
              <w:top w:val="single" w:sz="4" w:space="0" w:color="auto"/>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11,454,846</w:t>
            </w:r>
          </w:p>
        </w:tc>
        <w:tc>
          <w:tcPr>
            <w:tcW w:w="430" w:type="pct"/>
            <w:tcBorders>
              <w:top w:val="single" w:sz="4" w:space="0" w:color="auto"/>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38,841,051</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42,937,445</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308,695</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311,495</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04520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Rrjeti i rrugeve nacionale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1,355,178</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21,889,505</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6,956,000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28,845,505</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30,200,683</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04530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 xml:space="preserve">Menaxhimi i Transportit </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24,301</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24,301</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04540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Portet</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66,995</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302,000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630,000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932,000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998,995</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04550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Hekurudhat</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452,926</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502,926</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04560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Aviacioni Civil</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54,630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26,000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80,630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06370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Ujesjelles Kanalizime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862,832</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4,512,500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3,228,846</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7,741,346</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8,604,178</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06180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Strehimi dhe Urbanistika</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807,527</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367,400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640,000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1,007,400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1,814,927</w:t>
            </w:r>
          </w:p>
        </w:tc>
      </w:tr>
      <w:tr w:rsidR="00FD32AE" w:rsidRPr="00FD32AE" w:rsidTr="00FD32AE">
        <w:trPr>
          <w:trHeight w:val="139"/>
        </w:trPr>
        <w:tc>
          <w:tcPr>
            <w:tcW w:w="328" w:type="pct"/>
            <w:tcBorders>
              <w:top w:val="nil"/>
              <w:left w:val="double" w:sz="6" w:space="0" w:color="auto"/>
              <w:bottom w:val="single"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06220</w:t>
            </w:r>
          </w:p>
        </w:tc>
        <w:tc>
          <w:tcPr>
            <w:tcW w:w="2099" w:type="pct"/>
            <w:tcBorders>
              <w:top w:val="nil"/>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Sherbimet publike</w:t>
            </w:r>
          </w:p>
        </w:tc>
        <w:tc>
          <w:tcPr>
            <w:tcW w:w="429" w:type="pct"/>
            <w:tcBorders>
              <w:top w:val="nil"/>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163,310</w:t>
            </w:r>
          </w:p>
        </w:tc>
        <w:tc>
          <w:tcPr>
            <w:tcW w:w="429"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236,000</w:t>
            </w:r>
          </w:p>
        </w:tc>
        <w:tc>
          <w:tcPr>
            <w:tcW w:w="363"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236,000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399,310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10</w:t>
            </w:r>
          </w:p>
        </w:tc>
        <w:tc>
          <w:tcPr>
            <w:tcW w:w="2099" w:type="pct"/>
            <w:tcBorders>
              <w:top w:val="nil"/>
              <w:left w:val="single" w:sz="4"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 xml:space="preserve">Ministria e Financave </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5,806,296</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329,489</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160,000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489,489</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6,295,785</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190,178</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36,440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36,440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226,618</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Menaxhimi i Shpenzimeve Publike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483,169</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3,900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3,900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487,069</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lang w:val="it-IT"/>
              </w:rPr>
            </w:pPr>
            <w:r w:rsidRPr="00FD32AE">
              <w:rPr>
                <w:rFonts w:eastAsia="Times New Roman" w:cs="Arial"/>
                <w:sz w:val="14"/>
                <w:szCs w:val="14"/>
                <w:lang w:val="it-IT"/>
              </w:rPr>
              <w:t>Ekzekutimi i Pagesave te Ndryshme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111,000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111,000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lang w:val="it-IT"/>
              </w:rPr>
            </w:pPr>
            <w:r w:rsidRPr="00FD32AE">
              <w:rPr>
                <w:rFonts w:eastAsia="Times New Roman" w:cs="Arial"/>
                <w:sz w:val="14"/>
                <w:szCs w:val="14"/>
                <w:lang w:val="it-IT"/>
              </w:rPr>
              <w:t>Menaxhimi i te Ardhurave Tatimore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1,951,058</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105,000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105,000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2,056,058</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01150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lang w:val="it-IT"/>
              </w:rPr>
            </w:pPr>
            <w:r w:rsidRPr="00FD32AE">
              <w:rPr>
                <w:rFonts w:eastAsia="Times New Roman" w:cs="Arial"/>
                <w:sz w:val="14"/>
                <w:szCs w:val="14"/>
                <w:lang w:val="it-IT"/>
              </w:rPr>
              <w:t>Menaxhimi i te Ardhurave Doganore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1,348,597</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129,600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160,000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289,600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1,638,197</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01160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Lufta kunder Transaksioneve Financiare Jo-Ligjore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44,100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4,550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4,550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48,650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10270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Menaxhimi i Sigurimeve Shoqerore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1,615,000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49,999</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49,999</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1,664,999</w:t>
            </w:r>
          </w:p>
        </w:tc>
      </w:tr>
      <w:tr w:rsidR="00FD32AE" w:rsidRPr="00FD32AE" w:rsidTr="00FD32AE">
        <w:trPr>
          <w:trHeight w:val="139"/>
        </w:trPr>
        <w:tc>
          <w:tcPr>
            <w:tcW w:w="328" w:type="pct"/>
            <w:tcBorders>
              <w:top w:val="nil"/>
              <w:left w:val="double" w:sz="6" w:space="0" w:color="auto"/>
              <w:bottom w:val="single"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01180</w:t>
            </w:r>
          </w:p>
        </w:tc>
        <w:tc>
          <w:tcPr>
            <w:tcW w:w="2099" w:type="pct"/>
            <w:tcBorders>
              <w:top w:val="nil"/>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Auditimi i Brendshem dhe Kontrolli i Financave Publike</w:t>
            </w:r>
          </w:p>
        </w:tc>
        <w:tc>
          <w:tcPr>
            <w:tcW w:w="429" w:type="pct"/>
            <w:tcBorders>
              <w:top w:val="nil"/>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63,192</w:t>
            </w:r>
          </w:p>
        </w:tc>
        <w:tc>
          <w:tcPr>
            <w:tcW w:w="429"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3"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63,192</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11</w:t>
            </w:r>
          </w:p>
        </w:tc>
        <w:tc>
          <w:tcPr>
            <w:tcW w:w="2099" w:type="pct"/>
            <w:tcBorders>
              <w:top w:val="nil"/>
              <w:left w:val="single" w:sz="4"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bCs/>
                <w:color w:val="000000"/>
                <w:sz w:val="14"/>
                <w:szCs w:val="14"/>
                <w:lang w:val="it-IT"/>
              </w:rPr>
            </w:pPr>
            <w:r w:rsidRPr="00FD32AE">
              <w:rPr>
                <w:rFonts w:eastAsia="Times New Roman" w:cs="Arial"/>
                <w:bCs/>
                <w:color w:val="000000"/>
                <w:sz w:val="14"/>
                <w:szCs w:val="14"/>
                <w:lang w:val="it-IT"/>
              </w:rPr>
              <w:t>Ministria e Arsimit dhe Shkences</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32,928,436</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3,585,310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956,224</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4,541,534</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37,469,970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872,807</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24,034</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34,034</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906,841</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09120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Arsimi Baze (perfshire parashkollorin)</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20,332,268</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2,277,813</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250,000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2,527,813</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22,860,081</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09230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lang w:val="it-IT"/>
              </w:rPr>
            </w:pPr>
            <w:r w:rsidRPr="00FD32AE">
              <w:rPr>
                <w:rFonts w:eastAsia="Times New Roman" w:cs="Arial"/>
                <w:sz w:val="14"/>
                <w:szCs w:val="14"/>
                <w:lang w:val="it-IT"/>
              </w:rPr>
              <w:t>Arsimi i Mesem (i pergjithshem)</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4,197,216</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565,796</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204,400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770,196</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4,967,412</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09240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Arsimi i  Mesem (profesional)</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1,887,784</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90,968</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276,224</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367,192</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2,254,976</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09450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Arsimi Universitar</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5,410,361</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626,699</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215,600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842,299</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6,252,660</w:t>
            </w:r>
          </w:p>
        </w:tc>
      </w:tr>
      <w:tr w:rsidR="00FD32AE" w:rsidRPr="00FD32AE" w:rsidTr="00FD32AE">
        <w:trPr>
          <w:trHeight w:val="139"/>
        </w:trPr>
        <w:tc>
          <w:tcPr>
            <w:tcW w:w="328" w:type="pct"/>
            <w:tcBorders>
              <w:top w:val="nil"/>
              <w:left w:val="double" w:sz="6" w:space="0" w:color="auto"/>
              <w:bottom w:val="single"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09770</w:t>
            </w:r>
          </w:p>
        </w:tc>
        <w:tc>
          <w:tcPr>
            <w:tcW w:w="2099" w:type="pct"/>
            <w:tcBorders>
              <w:top w:val="nil"/>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Fonde per Shkencen</w:t>
            </w:r>
          </w:p>
        </w:tc>
        <w:tc>
          <w:tcPr>
            <w:tcW w:w="429" w:type="pct"/>
            <w:tcBorders>
              <w:top w:val="nil"/>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228,000</w:t>
            </w:r>
          </w:p>
        </w:tc>
        <w:tc>
          <w:tcPr>
            <w:tcW w:w="429"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3"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228,000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12</w:t>
            </w:r>
          </w:p>
        </w:tc>
        <w:tc>
          <w:tcPr>
            <w:tcW w:w="2099" w:type="pct"/>
            <w:tcBorders>
              <w:top w:val="nil"/>
              <w:left w:val="single" w:sz="4"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Ministria e Turizmit, Kultures, Rinise dhe Sporteve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1,537,980</w:t>
            </w:r>
          </w:p>
        </w:tc>
        <w:tc>
          <w:tcPr>
            <w:tcW w:w="429" w:type="pct"/>
            <w:tcBorders>
              <w:top w:val="nil"/>
              <w:left w:val="nil"/>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172,000</w:t>
            </w:r>
          </w:p>
        </w:tc>
        <w:tc>
          <w:tcPr>
            <w:tcW w:w="363" w:type="pct"/>
            <w:tcBorders>
              <w:top w:val="nil"/>
              <w:left w:val="nil"/>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9" w:type="pct"/>
            <w:tcBorders>
              <w:top w:val="nil"/>
              <w:left w:val="nil"/>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373,851</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545,851</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2,083,831</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132,874</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950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950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133,824</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08220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 xml:space="preserve">Trashegimia Kulturore dhe Muzete </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342,454</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59,473</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168,193</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227,666</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570,120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08230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 xml:space="preserve">Arti dhe Kultura </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657,774</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109,769</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109,769</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767,543</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08140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Zhvillimi i Sportit</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179,964</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480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480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180,444</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08170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Programe per Rinine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52,480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52,480</w:t>
            </w:r>
          </w:p>
        </w:tc>
      </w:tr>
      <w:tr w:rsidR="00FD32AE" w:rsidRPr="00FD32AE" w:rsidTr="00FD32AE">
        <w:trPr>
          <w:trHeight w:val="139"/>
        </w:trPr>
        <w:tc>
          <w:tcPr>
            <w:tcW w:w="328" w:type="pct"/>
            <w:tcBorders>
              <w:top w:val="nil"/>
              <w:left w:val="double" w:sz="6" w:space="0" w:color="auto"/>
              <w:bottom w:val="nil"/>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04760</w:t>
            </w:r>
          </w:p>
        </w:tc>
        <w:tc>
          <w:tcPr>
            <w:tcW w:w="2099" w:type="pct"/>
            <w:tcBorders>
              <w:top w:val="nil"/>
              <w:left w:val="single" w:sz="4" w:space="0" w:color="auto"/>
              <w:bottom w:val="nil"/>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Zhvillimi i Turizmit</w:t>
            </w:r>
          </w:p>
        </w:tc>
        <w:tc>
          <w:tcPr>
            <w:tcW w:w="429" w:type="pct"/>
            <w:tcBorders>
              <w:top w:val="nil"/>
              <w:left w:val="nil"/>
              <w:bottom w:val="nil"/>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90,654</w:t>
            </w:r>
          </w:p>
        </w:tc>
        <w:tc>
          <w:tcPr>
            <w:tcW w:w="429" w:type="pct"/>
            <w:tcBorders>
              <w:top w:val="nil"/>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1,328</w:t>
            </w:r>
          </w:p>
        </w:tc>
        <w:tc>
          <w:tcPr>
            <w:tcW w:w="363" w:type="pct"/>
            <w:tcBorders>
              <w:top w:val="nil"/>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nil"/>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205,658</w:t>
            </w:r>
          </w:p>
        </w:tc>
        <w:tc>
          <w:tcPr>
            <w:tcW w:w="430" w:type="pct"/>
            <w:tcBorders>
              <w:top w:val="nil"/>
              <w:left w:val="nil"/>
              <w:bottom w:val="nil"/>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206,986</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297,640</w:t>
            </w:r>
          </w:p>
        </w:tc>
      </w:tr>
      <w:tr w:rsidR="00FD32AE" w:rsidRPr="00FD32AE" w:rsidTr="00FD32AE">
        <w:trPr>
          <w:trHeight w:val="139"/>
        </w:trPr>
        <w:tc>
          <w:tcPr>
            <w:tcW w:w="328" w:type="pct"/>
            <w:tcBorders>
              <w:top w:val="dotted" w:sz="4" w:space="0" w:color="auto"/>
              <w:left w:val="double" w:sz="6" w:space="0" w:color="auto"/>
              <w:bottom w:val="single"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08480</w:t>
            </w:r>
          </w:p>
        </w:tc>
        <w:tc>
          <w:tcPr>
            <w:tcW w:w="2099" w:type="pct"/>
            <w:tcBorders>
              <w:top w:val="dotted" w:sz="4" w:space="0" w:color="auto"/>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Mbeshtetje per Kultet Fetare</w:t>
            </w:r>
          </w:p>
        </w:tc>
        <w:tc>
          <w:tcPr>
            <w:tcW w:w="429" w:type="pct"/>
            <w:tcBorders>
              <w:top w:val="dotted" w:sz="4" w:space="0" w:color="auto"/>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81,780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3"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otted" w:sz="4" w:space="0" w:color="auto"/>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81,780</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13</w:t>
            </w:r>
          </w:p>
        </w:tc>
        <w:tc>
          <w:tcPr>
            <w:tcW w:w="2099" w:type="pct"/>
            <w:tcBorders>
              <w:top w:val="nil"/>
              <w:left w:val="single" w:sz="4"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Ministria e Shendetesise</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23,646,480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1,546,217</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35,000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645,138</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2,226,355</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25,872,835</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198,100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43,968</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43,968</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242,068</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07220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Sherbimet e Kujdesit Paresor</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7,001,600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268,867</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359,500</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638,367</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7,639,967</w:t>
            </w:r>
          </w:p>
        </w:tc>
      </w:tr>
      <w:tr w:rsidR="00FD32AE" w:rsidRPr="00FD32AE" w:rsidTr="00FD32AE">
        <w:trPr>
          <w:trHeight w:val="139"/>
        </w:trPr>
        <w:tc>
          <w:tcPr>
            <w:tcW w:w="328" w:type="pct"/>
            <w:tcBorders>
              <w:top w:val="nil"/>
              <w:left w:val="double" w:sz="6" w:space="0" w:color="auto"/>
              <w:bottom w:val="dotted"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07330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Sherbimet e Kujdesit Dytesor</w:t>
            </w:r>
          </w:p>
        </w:tc>
        <w:tc>
          <w:tcPr>
            <w:tcW w:w="429"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13,798,280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1,219,332</w:t>
            </w:r>
          </w:p>
        </w:tc>
        <w:tc>
          <w:tcPr>
            <w:tcW w:w="363"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20,000</w:t>
            </w:r>
          </w:p>
        </w:tc>
        <w:tc>
          <w:tcPr>
            <w:tcW w:w="429" w:type="pct"/>
            <w:tcBorders>
              <w:top w:val="nil"/>
              <w:left w:val="nil"/>
              <w:bottom w:val="dotted"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285,638</w:t>
            </w:r>
          </w:p>
        </w:tc>
        <w:tc>
          <w:tcPr>
            <w:tcW w:w="430" w:type="pct"/>
            <w:tcBorders>
              <w:top w:val="nil"/>
              <w:left w:val="nil"/>
              <w:bottom w:val="dotted"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1,524,970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15,323,250</w:t>
            </w:r>
          </w:p>
        </w:tc>
      </w:tr>
      <w:tr w:rsidR="00FD32AE" w:rsidRPr="00FD32AE" w:rsidTr="00FD32AE">
        <w:trPr>
          <w:trHeight w:val="139"/>
        </w:trPr>
        <w:tc>
          <w:tcPr>
            <w:tcW w:w="328" w:type="pct"/>
            <w:tcBorders>
              <w:top w:val="nil"/>
              <w:left w:val="double" w:sz="6" w:space="0" w:color="auto"/>
              <w:bottom w:val="single" w:sz="4" w:space="0" w:color="auto"/>
              <w:right w:val="nil"/>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07450</w:t>
            </w:r>
          </w:p>
        </w:tc>
        <w:tc>
          <w:tcPr>
            <w:tcW w:w="2099" w:type="pct"/>
            <w:tcBorders>
              <w:top w:val="nil"/>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Sherbimet e Shendetit Publik</w:t>
            </w:r>
          </w:p>
        </w:tc>
        <w:tc>
          <w:tcPr>
            <w:tcW w:w="429" w:type="pct"/>
            <w:tcBorders>
              <w:top w:val="nil"/>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2,648,500</w:t>
            </w:r>
          </w:p>
        </w:tc>
        <w:tc>
          <w:tcPr>
            <w:tcW w:w="429"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14,050</w:t>
            </w:r>
          </w:p>
        </w:tc>
        <w:tc>
          <w:tcPr>
            <w:tcW w:w="363"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w:t>
            </w:r>
          </w:p>
        </w:tc>
        <w:tc>
          <w:tcPr>
            <w:tcW w:w="429" w:type="pct"/>
            <w:tcBorders>
              <w:top w:val="nil"/>
              <w:left w:val="nil"/>
              <w:bottom w:val="single" w:sz="4" w:space="0" w:color="auto"/>
              <w:right w:val="dashed"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nil"/>
              <w:left w:val="nil"/>
              <w:bottom w:val="single" w:sz="4" w:space="0" w:color="auto"/>
              <w:right w:val="single" w:sz="4"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19,050</w:t>
            </w:r>
          </w:p>
        </w:tc>
        <w:tc>
          <w:tcPr>
            <w:tcW w:w="493" w:type="pct"/>
            <w:tcBorders>
              <w:top w:val="dotted" w:sz="4" w:space="0" w:color="auto"/>
              <w:left w:val="nil"/>
              <w:bottom w:val="nil"/>
              <w:right w:val="double" w:sz="6" w:space="0" w:color="auto"/>
            </w:tcBorders>
            <w:shd w:val="clear" w:color="000000" w:fill="CCFFFF"/>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2,667,550</w:t>
            </w:r>
          </w:p>
        </w:tc>
      </w:tr>
    </w:tbl>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r w:rsidRPr="00FD32AE">
        <w:rPr>
          <w:sz w:val="14"/>
          <w:szCs w:val="14"/>
        </w:rPr>
        <w:t>Tab.1</w:t>
      </w:r>
    </w:p>
    <w:p w:rsidR="00FD32AE" w:rsidRPr="00FD32AE" w:rsidRDefault="00FD32AE" w:rsidP="00FD32AE">
      <w:pPr>
        <w:pStyle w:val="Tabele"/>
        <w:rPr>
          <w:sz w:val="14"/>
          <w:szCs w:val="14"/>
        </w:rPr>
      </w:pPr>
      <w:r w:rsidRPr="00FD32AE">
        <w:rPr>
          <w:sz w:val="14"/>
          <w:szCs w:val="14"/>
        </w:rPr>
        <w:t>Buxheti i rishikuar i vitit 2010 sipas ministrive tË linjËs dhe institucioneve buxhetore</w:t>
      </w:r>
    </w:p>
    <w:p w:rsidR="00FD32AE" w:rsidRPr="00FD32AE" w:rsidRDefault="00FD32AE" w:rsidP="00FD32AE">
      <w:pPr>
        <w:pStyle w:val="Tabele"/>
        <w:rPr>
          <w:sz w:val="14"/>
          <w:szCs w:val="14"/>
        </w:rPr>
      </w:pPr>
      <w:r w:rsidRPr="00FD32AE">
        <w:rPr>
          <w:sz w:val="14"/>
          <w:szCs w:val="14"/>
        </w:rPr>
        <w:t>në 000/lekë</w:t>
      </w:r>
    </w:p>
    <w:tbl>
      <w:tblPr>
        <w:tblW w:w="5047" w:type="pct"/>
        <w:tblLook w:val="04A0" w:firstRow="1" w:lastRow="0" w:firstColumn="1" w:lastColumn="0" w:noHBand="0" w:noVBand="1"/>
      </w:tblPr>
      <w:tblGrid>
        <w:gridCol w:w="565"/>
        <w:gridCol w:w="3737"/>
        <w:gridCol w:w="867"/>
        <w:gridCol w:w="798"/>
        <w:gridCol w:w="790"/>
        <w:gridCol w:w="820"/>
        <w:gridCol w:w="798"/>
        <w:gridCol w:w="999"/>
      </w:tblGrid>
      <w:tr w:rsidR="00FD32AE" w:rsidRPr="00FD32AE" w:rsidTr="00FD32AE">
        <w:trPr>
          <w:trHeight w:val="139"/>
        </w:trPr>
        <w:tc>
          <w:tcPr>
            <w:tcW w:w="327" w:type="pct"/>
            <w:vMerge w:val="restart"/>
            <w:tcBorders>
              <w:top w:val="double" w:sz="6" w:space="0" w:color="auto"/>
              <w:left w:val="double" w:sz="6" w:space="0" w:color="auto"/>
              <w:bottom w:val="single" w:sz="4" w:space="0" w:color="000000"/>
              <w:right w:val="nil"/>
            </w:tcBorders>
            <w:shd w:val="clear" w:color="auto" w:fill="auto"/>
            <w:noWrap/>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Kodi</w:t>
            </w:r>
          </w:p>
        </w:tc>
        <w:tc>
          <w:tcPr>
            <w:tcW w:w="2099"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Emertimi i Institucionit / Programit</w:t>
            </w:r>
          </w:p>
        </w:tc>
        <w:tc>
          <w:tcPr>
            <w:tcW w:w="428" w:type="pct"/>
            <w:vMerge w:val="restart"/>
            <w:tcBorders>
              <w:top w:val="double" w:sz="6" w:space="0" w:color="auto"/>
              <w:left w:val="single" w:sz="4" w:space="0" w:color="auto"/>
              <w:bottom w:val="single" w:sz="4" w:space="0" w:color="000000"/>
              <w:right w:val="single" w:sz="4" w:space="0" w:color="auto"/>
            </w:tcBorders>
            <w:shd w:val="clear" w:color="000000" w:fill="CCFFFF"/>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Totali i Shp. Korrente</w:t>
            </w:r>
          </w:p>
        </w:tc>
        <w:tc>
          <w:tcPr>
            <w:tcW w:w="1653" w:type="pct"/>
            <w:gridSpan w:val="4"/>
            <w:tcBorders>
              <w:top w:val="double" w:sz="6" w:space="0" w:color="auto"/>
              <w:left w:val="nil"/>
              <w:bottom w:val="nil"/>
              <w:right w:val="single" w:sz="4" w:space="0" w:color="auto"/>
            </w:tcBorders>
            <w:shd w:val="clear" w:color="auto" w:fill="auto"/>
            <w:noWrap/>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Shpenzimet Kapitale</w:t>
            </w:r>
          </w:p>
        </w:tc>
        <w:tc>
          <w:tcPr>
            <w:tcW w:w="493" w:type="pct"/>
            <w:vMerge w:val="restart"/>
            <w:tcBorders>
              <w:top w:val="double" w:sz="6" w:space="0" w:color="auto"/>
              <w:left w:val="single" w:sz="4" w:space="0" w:color="auto"/>
              <w:bottom w:val="single" w:sz="4" w:space="0" w:color="000000"/>
              <w:right w:val="double" w:sz="6" w:space="0" w:color="auto"/>
            </w:tcBorders>
            <w:shd w:val="clear" w:color="000000" w:fill="CCFFFF"/>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Totali i Shpenzimeve Buxhetore</w:t>
            </w:r>
          </w:p>
        </w:tc>
      </w:tr>
      <w:tr w:rsidR="00FD32AE" w:rsidRPr="00FD32AE" w:rsidTr="00FD32AE">
        <w:trPr>
          <w:trHeight w:val="139"/>
        </w:trPr>
        <w:tc>
          <w:tcPr>
            <w:tcW w:w="327" w:type="pct"/>
            <w:vMerge/>
            <w:tcBorders>
              <w:top w:val="double" w:sz="6" w:space="0" w:color="auto"/>
              <w:left w:val="double" w:sz="6" w:space="0" w:color="auto"/>
              <w:bottom w:val="double" w:sz="6" w:space="0" w:color="auto"/>
              <w:right w:val="nil"/>
            </w:tcBorders>
            <w:vAlign w:val="center"/>
          </w:tcPr>
          <w:p w:rsidR="00FD32AE" w:rsidRPr="00FD32AE" w:rsidRDefault="00FD32AE" w:rsidP="00FD32AE">
            <w:pPr>
              <w:pStyle w:val="Tabele"/>
              <w:rPr>
                <w:rFonts w:eastAsia="Times New Roman" w:cs="Arial"/>
                <w:bCs/>
                <w:sz w:val="14"/>
                <w:szCs w:val="14"/>
              </w:rPr>
            </w:pPr>
          </w:p>
        </w:tc>
        <w:tc>
          <w:tcPr>
            <w:tcW w:w="2099" w:type="pct"/>
            <w:vMerge/>
            <w:tcBorders>
              <w:top w:val="double" w:sz="6" w:space="0" w:color="auto"/>
              <w:left w:val="single" w:sz="4" w:space="0" w:color="auto"/>
              <w:bottom w:val="double" w:sz="6" w:space="0" w:color="auto"/>
              <w:right w:val="single" w:sz="4" w:space="0" w:color="auto"/>
            </w:tcBorders>
            <w:vAlign w:val="center"/>
          </w:tcPr>
          <w:p w:rsidR="00FD32AE" w:rsidRPr="00FD32AE" w:rsidRDefault="00FD32AE" w:rsidP="00FD32AE">
            <w:pPr>
              <w:pStyle w:val="Tabele"/>
              <w:rPr>
                <w:rFonts w:eastAsia="Times New Roman" w:cs="Arial"/>
                <w:bCs/>
                <w:sz w:val="14"/>
                <w:szCs w:val="14"/>
              </w:rPr>
            </w:pPr>
          </w:p>
        </w:tc>
        <w:tc>
          <w:tcPr>
            <w:tcW w:w="428" w:type="pct"/>
            <w:vMerge/>
            <w:tcBorders>
              <w:top w:val="double" w:sz="6" w:space="0" w:color="auto"/>
              <w:left w:val="single" w:sz="4" w:space="0" w:color="auto"/>
              <w:bottom w:val="double" w:sz="6" w:space="0" w:color="auto"/>
              <w:right w:val="single" w:sz="4" w:space="0" w:color="auto"/>
            </w:tcBorders>
            <w:vAlign w:val="center"/>
          </w:tcPr>
          <w:p w:rsidR="00FD32AE" w:rsidRPr="00FD32AE" w:rsidRDefault="00FD32AE" w:rsidP="00FD32AE">
            <w:pPr>
              <w:pStyle w:val="Tabele"/>
              <w:rPr>
                <w:rFonts w:eastAsia="Times New Roman" w:cs="Arial"/>
                <w:bCs/>
                <w:sz w:val="14"/>
                <w:szCs w:val="14"/>
              </w:rPr>
            </w:pPr>
          </w:p>
        </w:tc>
        <w:tc>
          <w:tcPr>
            <w:tcW w:w="42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jc w:val="center"/>
              <w:rPr>
                <w:rFonts w:eastAsia="Times New Roman" w:cs="Arial"/>
                <w:b/>
                <w:sz w:val="14"/>
                <w:szCs w:val="14"/>
              </w:rPr>
            </w:pPr>
            <w:r w:rsidRPr="00FD32AE">
              <w:rPr>
                <w:rFonts w:eastAsia="Times New Roman" w:cs="Arial"/>
                <w:b/>
                <w:sz w:val="14"/>
                <w:szCs w:val="14"/>
              </w:rPr>
              <w:t>Nga</w:t>
            </w:r>
            <w:r w:rsidRPr="00FD32AE">
              <w:rPr>
                <w:rFonts w:eastAsia="Times New Roman" w:cs="Arial"/>
                <w:b/>
                <w:sz w:val="14"/>
                <w:szCs w:val="14"/>
              </w:rPr>
              <w:br/>
              <w:t>Buxheti</w:t>
            </w:r>
          </w:p>
        </w:tc>
        <w:tc>
          <w:tcPr>
            <w:tcW w:w="36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jc w:val="center"/>
              <w:rPr>
                <w:rFonts w:eastAsia="Times New Roman" w:cs="Arial"/>
                <w:b/>
                <w:sz w:val="14"/>
                <w:szCs w:val="14"/>
              </w:rPr>
            </w:pPr>
            <w:r w:rsidRPr="00FD32AE">
              <w:rPr>
                <w:rFonts w:eastAsia="Times New Roman" w:cs="Arial"/>
                <w:b/>
                <w:sz w:val="14"/>
                <w:szCs w:val="14"/>
              </w:rPr>
              <w:t xml:space="preserve">Nga te </w:t>
            </w:r>
            <w:r w:rsidRPr="00FD32AE">
              <w:rPr>
                <w:rFonts w:eastAsia="Times New Roman" w:cs="Arial"/>
                <w:b/>
                <w:sz w:val="14"/>
                <w:szCs w:val="14"/>
              </w:rPr>
              <w:br/>
              <w:t>Ardhurat</w:t>
            </w:r>
          </w:p>
        </w:tc>
        <w:tc>
          <w:tcPr>
            <w:tcW w:w="42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jc w:val="center"/>
              <w:rPr>
                <w:rFonts w:eastAsia="Times New Roman" w:cs="Arial"/>
                <w:b/>
                <w:sz w:val="14"/>
                <w:szCs w:val="14"/>
              </w:rPr>
            </w:pPr>
            <w:r w:rsidRPr="00FD32AE">
              <w:rPr>
                <w:rFonts w:eastAsia="Times New Roman" w:cs="Arial"/>
                <w:b/>
                <w:sz w:val="14"/>
                <w:szCs w:val="14"/>
              </w:rPr>
              <w:t>Financimi i</w:t>
            </w:r>
            <w:r w:rsidRPr="00FD32AE">
              <w:rPr>
                <w:rFonts w:eastAsia="Times New Roman" w:cs="Arial"/>
                <w:b/>
                <w:sz w:val="14"/>
                <w:szCs w:val="14"/>
              </w:rPr>
              <w:br/>
              <w:t>Huaj</w:t>
            </w:r>
          </w:p>
        </w:tc>
        <w:tc>
          <w:tcPr>
            <w:tcW w:w="430"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Totali i Shp. Kapitale</w:t>
            </w:r>
          </w:p>
        </w:tc>
        <w:tc>
          <w:tcPr>
            <w:tcW w:w="493" w:type="pct"/>
            <w:vMerge/>
            <w:tcBorders>
              <w:top w:val="double" w:sz="6" w:space="0" w:color="auto"/>
              <w:left w:val="single" w:sz="4" w:space="0" w:color="auto"/>
              <w:bottom w:val="double" w:sz="6" w:space="0" w:color="auto"/>
              <w:right w:val="double" w:sz="6" w:space="0" w:color="auto"/>
            </w:tcBorders>
            <w:vAlign w:val="center"/>
          </w:tcPr>
          <w:p w:rsidR="00FD32AE" w:rsidRPr="00FD32AE" w:rsidRDefault="00FD32AE" w:rsidP="00FD32AE">
            <w:pPr>
              <w:pStyle w:val="Tabele"/>
              <w:rPr>
                <w:rFonts w:eastAsia="Times New Roman" w:cs="Arial"/>
                <w:bCs/>
                <w:sz w:val="14"/>
                <w:szCs w:val="14"/>
              </w:rPr>
            </w:pP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Ministria e Drejtesise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4,965,720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357,030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510,000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867,030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5,832,750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243,579</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23,130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23,130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266,709</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Publikimet Zyrtare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47,590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47,590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Mjekesia Ligjore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39,070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43,070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03440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Sistemi i Burgjeve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3,408,604</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296,870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450,000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746,870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4,155,474</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03350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Sherbimi i Permbarimit Gjyqesor</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158,960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158,960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01160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Sherbimet per çeshtjet e biresimeve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13,020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13,320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01170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 xml:space="preserve">Sherbimi i Regjistrimit te Pasurive te Paluajtshme </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546,100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18,600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60,000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78,600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624,700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01180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Sherbimi i Kthimit dhe Kompensimit te Pronave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457,720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462,720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03490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Sherbimi i Proves</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51,077</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9,130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9,130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60,207</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Ministria e Puneve te Jashtme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1,932,320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77,000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77,000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2,009,320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55,962</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59,962</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Perfaqesite Diplomatike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1,629,088</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70,000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70,000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1,699,088</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Promovimi i imazhit te vlerave te vendit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120,430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121,430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01140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Integrimi europian dhe euro-atlantik</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126,840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128,840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Ministria e Brendshme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15,408,041</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860,400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724,888</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1,585,288</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16,993,329</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662,480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11,297</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10,658</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21,955</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684,435</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01330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Menaxhimi dhe Zhvillimi i Administrates Publike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75,580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1,115</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1,115</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76,695</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03140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Policia e Shtetit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10,321,640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795,232</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714,230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1,509,462</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11,831,102</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03150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Garda e Republikes</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1,194,000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1,409</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1,409</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1,195,409</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01160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Prefekturat dhe Funksionet e Deleguara te P. Vendor</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614,600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614,600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01170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Sherbimi i Gjendjes Civile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696,030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48,994</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48,994</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745,024</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01180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Menaxhimi i Rezervave te Shtetit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176,010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2,353</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2,353</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178,363</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10910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Emergjencat Civile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1,667,700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1,667,700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Ministria e Mbrojtjes</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16,158,090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3,484,972</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6,286</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3,591,258</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19,749,348</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1,131,479</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45,000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45,000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1,176,479</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02120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Forcat e Luftimit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5,473,173</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2,798,722</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2,798,722</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8,271,895</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09430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Arsimi Ushtarak</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1,089,802</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116,150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116,150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1,205,952</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07340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Mbeshtetje Shendetesore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574,742</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6,286</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26,286</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601,028</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02150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Mbeshtetja e Luftimit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3,791,831</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248,400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348,400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4,140,231</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02160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Mbeshtetja e Perqendruar</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384,261</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239,600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239,600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623,861</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10270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Mbeshtetje Sociale per Ushtaraket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2,920,000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2,920,000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02280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Bashkepunimi Civilo - Ushtarak (AL-CIMIC)</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792,802</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17,100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17,100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809,902</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Sherbimi Informativ Shteteror</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1,147,323</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98,000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98,000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1,245,323</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364,439</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98,000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98,000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462,439</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03520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Veprimtaria Informative Shteterore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782,884</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782,884</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Drejtoria e Radio Televizionit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364,260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65,000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65,000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429,260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08320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Veprimtaria Radiotelevizive e RTSH-se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364,260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65,000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65,000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429,260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Drejtoria e Pergjithshme e Arkivave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164,660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177,660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164,660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177,660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22</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Akademia e Shkences</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81,790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82,790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8,896</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9,896</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01520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 xml:space="preserve">Veprimtaria Akademike </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72,894</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72,894</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24</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Kontrolli Larte  i Shtetit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265,740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7,500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7,500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273,240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42,474</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7,500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7,500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49,974</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Veprimtaria Audituese e KLSH</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223,266</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223,266</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Ministria e Punes, Ceshtjeve Sociale dhe Shanseve te Barabarta</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49,515,770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110,950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115,950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49,631,720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137,810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157,810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10220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Sigurimi Shoqeror</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28,407,824</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28,407,824</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10430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Mbrojtja Sociale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19,268,476</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19,273,476</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10550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Tregu i Punes</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1,533,460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65,750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70,750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1,604,210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04170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Inspektimi ne Pune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150,660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18,500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18,500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169,160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10460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Shanset e Barabarta</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17,540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19,240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Ministria e Mjedisit, Pyjeve dhe Administrimit te Ujrave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1,116,700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140,000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444,720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634,720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1,751,420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74,000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84,000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05320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Programe per mbrojtjen e Mjedisit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107,000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28,019</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291,720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319,739</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426,739</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04230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Mbeshtetje per Peshkimin</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23,150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30,000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53,150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123,150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05640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Administrimi i Ujrave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30,600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30,600</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04260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Administrimi i Pyjeve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835,100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78,831</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123,000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251,831</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1,086,931</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28</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Prokuroria e Pergjithshme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1,121,960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113,855</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113,855</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1,235,815</w:t>
            </w:r>
          </w:p>
        </w:tc>
      </w:tr>
      <w:tr w:rsidR="00FD32AE" w:rsidRPr="00FD32AE" w:rsidTr="00FD32AE">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1,121,960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113,855</w:t>
            </w:r>
          </w:p>
        </w:tc>
        <w:tc>
          <w:tcPr>
            <w:tcW w:w="366"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113,855</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1,235,815</w:t>
            </w:r>
          </w:p>
        </w:tc>
      </w:tr>
    </w:tbl>
    <w:p w:rsidR="00FD32AE" w:rsidRPr="00FD32AE" w:rsidRDefault="00FD32AE" w:rsidP="00FD32AE">
      <w:pPr>
        <w:pStyle w:val="Tabele"/>
        <w:rPr>
          <w:sz w:val="14"/>
          <w:szCs w:val="14"/>
        </w:rPr>
      </w:pPr>
    </w:p>
    <w:p w:rsidR="00FD32AE" w:rsidRPr="00FD32AE" w:rsidRDefault="00FD32AE" w:rsidP="00FD32AE">
      <w:pPr>
        <w:pStyle w:val="Tabele"/>
        <w:rPr>
          <w:sz w:val="14"/>
          <w:szCs w:val="14"/>
        </w:rPr>
      </w:pPr>
      <w:r w:rsidRPr="00FD32AE">
        <w:rPr>
          <w:sz w:val="14"/>
          <w:szCs w:val="14"/>
        </w:rPr>
        <w:t>Tab.1</w:t>
      </w:r>
    </w:p>
    <w:p w:rsidR="00FD32AE" w:rsidRPr="00FD32AE" w:rsidRDefault="00FD32AE" w:rsidP="00FD32AE">
      <w:pPr>
        <w:pStyle w:val="Tabele"/>
        <w:rPr>
          <w:sz w:val="14"/>
          <w:szCs w:val="14"/>
        </w:rPr>
      </w:pPr>
      <w:r w:rsidRPr="00FD32AE">
        <w:rPr>
          <w:sz w:val="14"/>
          <w:szCs w:val="14"/>
        </w:rPr>
        <w:t>Buxheti i rishikuar i vitit 2010 sipas ministrive tË linjËs dhe institucioneve buxhetore</w:t>
      </w:r>
    </w:p>
    <w:p w:rsidR="00FD32AE" w:rsidRPr="00FD32AE" w:rsidRDefault="00FD32AE" w:rsidP="00FD32AE">
      <w:pPr>
        <w:pStyle w:val="Tabele"/>
        <w:rPr>
          <w:sz w:val="14"/>
          <w:szCs w:val="14"/>
        </w:rPr>
      </w:pPr>
      <w:r w:rsidRPr="00FD32AE">
        <w:rPr>
          <w:sz w:val="14"/>
          <w:szCs w:val="14"/>
        </w:rPr>
        <w:t>në 000/lekë</w:t>
      </w:r>
    </w:p>
    <w:tbl>
      <w:tblPr>
        <w:tblW w:w="5046" w:type="pct"/>
        <w:tblLook w:val="04A0" w:firstRow="1" w:lastRow="0" w:firstColumn="1" w:lastColumn="0" w:noHBand="0" w:noVBand="1"/>
      </w:tblPr>
      <w:tblGrid>
        <w:gridCol w:w="565"/>
        <w:gridCol w:w="3480"/>
        <w:gridCol w:w="937"/>
        <w:gridCol w:w="867"/>
        <w:gridCol w:w="790"/>
        <w:gridCol w:w="867"/>
        <w:gridCol w:w="867"/>
        <w:gridCol w:w="999"/>
      </w:tblGrid>
      <w:tr w:rsidR="00FD32AE" w:rsidRPr="00FD32AE" w:rsidTr="00FD32AE">
        <w:trPr>
          <w:trHeight w:val="139"/>
        </w:trPr>
        <w:tc>
          <w:tcPr>
            <w:tcW w:w="324" w:type="pct"/>
            <w:vMerge w:val="restart"/>
            <w:tcBorders>
              <w:top w:val="double" w:sz="6" w:space="0" w:color="auto"/>
              <w:left w:val="double" w:sz="6" w:space="0" w:color="auto"/>
              <w:bottom w:val="single" w:sz="4" w:space="0" w:color="000000"/>
              <w:right w:val="nil"/>
            </w:tcBorders>
            <w:shd w:val="clear" w:color="auto" w:fill="auto"/>
            <w:noWrap/>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Kodi</w:t>
            </w:r>
          </w:p>
        </w:tc>
        <w:tc>
          <w:tcPr>
            <w:tcW w:w="2098"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Emertimi i Institucionit / Programit</w:t>
            </w:r>
          </w:p>
        </w:tc>
        <w:tc>
          <w:tcPr>
            <w:tcW w:w="426" w:type="pct"/>
            <w:vMerge w:val="restart"/>
            <w:tcBorders>
              <w:top w:val="double" w:sz="6" w:space="0" w:color="auto"/>
              <w:left w:val="single" w:sz="4" w:space="0" w:color="auto"/>
              <w:bottom w:val="single" w:sz="4" w:space="0" w:color="000000"/>
              <w:right w:val="single" w:sz="4" w:space="0" w:color="auto"/>
            </w:tcBorders>
            <w:shd w:val="clear" w:color="000000" w:fill="CCFFFF"/>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Totali i Shp. Korrente</w:t>
            </w:r>
          </w:p>
        </w:tc>
        <w:tc>
          <w:tcPr>
            <w:tcW w:w="1659" w:type="pct"/>
            <w:gridSpan w:val="4"/>
            <w:tcBorders>
              <w:top w:val="double" w:sz="6" w:space="0" w:color="auto"/>
              <w:left w:val="nil"/>
              <w:bottom w:val="nil"/>
              <w:right w:val="single" w:sz="4" w:space="0" w:color="auto"/>
            </w:tcBorders>
            <w:shd w:val="clear" w:color="auto" w:fill="auto"/>
            <w:noWrap/>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Shpenzimet Kapitale</w:t>
            </w:r>
          </w:p>
        </w:tc>
        <w:tc>
          <w:tcPr>
            <w:tcW w:w="492" w:type="pct"/>
            <w:vMerge w:val="restart"/>
            <w:tcBorders>
              <w:top w:val="double" w:sz="6" w:space="0" w:color="auto"/>
              <w:left w:val="single" w:sz="4" w:space="0" w:color="auto"/>
              <w:bottom w:val="single" w:sz="4" w:space="0" w:color="000000"/>
              <w:right w:val="double" w:sz="6" w:space="0" w:color="auto"/>
            </w:tcBorders>
            <w:shd w:val="clear" w:color="000000" w:fill="CCFFFF"/>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Totali i Shpenzimeve Buxhetore</w:t>
            </w:r>
          </w:p>
        </w:tc>
      </w:tr>
      <w:tr w:rsidR="00FD32AE" w:rsidRPr="00FD32AE" w:rsidTr="00FD32AE">
        <w:trPr>
          <w:trHeight w:val="139"/>
        </w:trPr>
        <w:tc>
          <w:tcPr>
            <w:tcW w:w="324" w:type="pct"/>
            <w:vMerge/>
            <w:tcBorders>
              <w:top w:val="double" w:sz="6" w:space="0" w:color="auto"/>
              <w:left w:val="double" w:sz="6" w:space="0" w:color="auto"/>
              <w:bottom w:val="double" w:sz="6" w:space="0" w:color="auto"/>
              <w:right w:val="nil"/>
            </w:tcBorders>
            <w:vAlign w:val="center"/>
          </w:tcPr>
          <w:p w:rsidR="00FD32AE" w:rsidRPr="00FD32AE" w:rsidRDefault="00FD32AE" w:rsidP="00FD32AE">
            <w:pPr>
              <w:pStyle w:val="Tabele"/>
              <w:rPr>
                <w:rFonts w:eastAsia="Times New Roman" w:cs="Arial"/>
                <w:bCs/>
                <w:sz w:val="14"/>
                <w:szCs w:val="14"/>
              </w:rPr>
            </w:pPr>
          </w:p>
        </w:tc>
        <w:tc>
          <w:tcPr>
            <w:tcW w:w="2098" w:type="pct"/>
            <w:vMerge/>
            <w:tcBorders>
              <w:top w:val="double" w:sz="6" w:space="0" w:color="auto"/>
              <w:left w:val="single" w:sz="4" w:space="0" w:color="auto"/>
              <w:bottom w:val="double" w:sz="6" w:space="0" w:color="auto"/>
              <w:right w:val="single" w:sz="4" w:space="0" w:color="auto"/>
            </w:tcBorders>
            <w:vAlign w:val="center"/>
          </w:tcPr>
          <w:p w:rsidR="00FD32AE" w:rsidRPr="00FD32AE" w:rsidRDefault="00FD32AE" w:rsidP="00FD32AE">
            <w:pPr>
              <w:pStyle w:val="Tabele"/>
              <w:rPr>
                <w:rFonts w:eastAsia="Times New Roman" w:cs="Arial"/>
                <w:bCs/>
                <w:sz w:val="14"/>
                <w:szCs w:val="14"/>
              </w:rPr>
            </w:pPr>
          </w:p>
        </w:tc>
        <w:tc>
          <w:tcPr>
            <w:tcW w:w="426" w:type="pct"/>
            <w:vMerge/>
            <w:tcBorders>
              <w:top w:val="double" w:sz="6" w:space="0" w:color="auto"/>
              <w:left w:val="single" w:sz="4" w:space="0" w:color="auto"/>
              <w:bottom w:val="double" w:sz="6" w:space="0" w:color="auto"/>
              <w:right w:val="single" w:sz="4" w:space="0" w:color="auto"/>
            </w:tcBorders>
            <w:vAlign w:val="center"/>
          </w:tcPr>
          <w:p w:rsidR="00FD32AE" w:rsidRPr="00FD32AE" w:rsidRDefault="00FD32AE" w:rsidP="00FD32AE">
            <w:pPr>
              <w:pStyle w:val="Tabele"/>
              <w:rPr>
                <w:rFonts w:eastAsia="Times New Roman" w:cs="Arial"/>
                <w:bCs/>
                <w:sz w:val="14"/>
                <w:szCs w:val="14"/>
              </w:rPr>
            </w:pP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b/>
                <w:sz w:val="14"/>
                <w:szCs w:val="14"/>
              </w:rPr>
            </w:pPr>
            <w:r w:rsidRPr="00FD32AE">
              <w:rPr>
                <w:rFonts w:eastAsia="Times New Roman" w:cs="Arial"/>
                <w:b/>
                <w:sz w:val="14"/>
                <w:szCs w:val="14"/>
              </w:rPr>
              <w:t>Nga</w:t>
            </w:r>
            <w:r w:rsidRPr="00FD32AE">
              <w:rPr>
                <w:rFonts w:eastAsia="Times New Roman" w:cs="Arial"/>
                <w:b/>
                <w:sz w:val="14"/>
                <w:szCs w:val="14"/>
              </w:rPr>
              <w:br/>
              <w:t>Buxheti</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b/>
                <w:sz w:val="14"/>
                <w:szCs w:val="14"/>
              </w:rPr>
            </w:pPr>
            <w:r w:rsidRPr="00FD32AE">
              <w:rPr>
                <w:rFonts w:eastAsia="Times New Roman" w:cs="Arial"/>
                <w:b/>
                <w:sz w:val="14"/>
                <w:szCs w:val="14"/>
              </w:rPr>
              <w:t xml:space="preserve">Nga te </w:t>
            </w:r>
            <w:r w:rsidRPr="00FD32AE">
              <w:rPr>
                <w:rFonts w:eastAsia="Times New Roman" w:cs="Arial"/>
                <w:b/>
                <w:sz w:val="14"/>
                <w:szCs w:val="14"/>
              </w:rPr>
              <w:br/>
              <w:t>Ardhurat</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b/>
                <w:sz w:val="14"/>
                <w:szCs w:val="14"/>
              </w:rPr>
            </w:pPr>
            <w:r w:rsidRPr="00FD32AE">
              <w:rPr>
                <w:rFonts w:eastAsia="Times New Roman" w:cs="Arial"/>
                <w:b/>
                <w:sz w:val="14"/>
                <w:szCs w:val="14"/>
              </w:rPr>
              <w:t>Financimi i</w:t>
            </w:r>
            <w:r w:rsidRPr="00FD32AE">
              <w:rPr>
                <w:rFonts w:eastAsia="Times New Roman" w:cs="Arial"/>
                <w:b/>
                <w:sz w:val="14"/>
                <w:szCs w:val="14"/>
              </w:rPr>
              <w:br/>
              <w:t>Huaj</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
                <w:bCs/>
                <w:sz w:val="14"/>
                <w:szCs w:val="14"/>
              </w:rPr>
            </w:pPr>
            <w:r w:rsidRPr="00FD32AE">
              <w:rPr>
                <w:rFonts w:eastAsia="Times New Roman" w:cs="Arial"/>
                <w:b/>
                <w:bCs/>
                <w:sz w:val="14"/>
                <w:szCs w:val="14"/>
              </w:rPr>
              <w:t>Totali i Shp. Kapitale</w:t>
            </w:r>
          </w:p>
        </w:tc>
        <w:tc>
          <w:tcPr>
            <w:tcW w:w="492" w:type="pct"/>
            <w:vMerge/>
            <w:tcBorders>
              <w:top w:val="double" w:sz="6" w:space="0" w:color="auto"/>
              <w:left w:val="single" w:sz="4" w:space="0" w:color="auto"/>
              <w:bottom w:val="double" w:sz="6" w:space="0" w:color="auto"/>
              <w:right w:val="double" w:sz="6" w:space="0" w:color="auto"/>
            </w:tcBorders>
            <w:vAlign w:val="center"/>
          </w:tcPr>
          <w:p w:rsidR="00FD32AE" w:rsidRPr="00FD32AE" w:rsidRDefault="00FD32AE" w:rsidP="00FD32AE">
            <w:pPr>
              <w:pStyle w:val="Tabele"/>
              <w:rPr>
                <w:rFonts w:eastAsia="Times New Roman" w:cs="Arial"/>
                <w:bCs/>
                <w:sz w:val="14"/>
                <w:szCs w:val="14"/>
              </w:rPr>
            </w:pP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29</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Zyra e Administrimit Buxhetit Gjyqesor</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1,479,880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180,000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180,000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1,659,880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27,900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28,400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03310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Buxheti Gjyqesor</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1,451,980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179,500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179,500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1,631,480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Gjykata Kushtetuese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94,280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99,280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38,650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43,650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03320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Veprimtaria Gjyqesore Kushtetuese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55,630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55,630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31</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Agjensia Telegrafike Shqiptare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88,380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93,380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30,878</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35,878</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08320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Veprimtaria Telegrafike e ATSH-se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57,502</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57,502</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Partite Politike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212,000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212,000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Mbeshtetje per Partite Politike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199,000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199,000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Mbeshtetje per Shoqatat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10,000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10,000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01130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Mbeshtetje per Organizatat e Veteraneve me Status</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Instituti Statistikes</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367,300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387,300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01310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164,053</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184,053</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 xml:space="preserve">Veprimtaria Statistikore </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203,247</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203,247</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55</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Shkolla e Magjistratures</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50,700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52,700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18,610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19,610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09820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Veprimtaria Arsimore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32,090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33,090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56</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Fondi  i Zhvillimit Shqiptar</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1,059,000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3,597,000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4,656,000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4,656,000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06210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Programe Zhvillimi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1,059,000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3,597,000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4,656,000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4,656,000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57</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Qendra Kombetare e Kinematografise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114,164</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116,164</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27,670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29,670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08220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Mbeshtetja e veprimtarise kinematografike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86,494</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86,494</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59</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Instituti i Integrimit te Perndjekurve Politik</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26,460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28,460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Rehabilitimi  i te Perndjekurve Politik</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26,460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28,460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63</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Keshilli i Larte i Drejtesise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74,280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78,280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39,348</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43,348</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03320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Veprimtaria mbikqyrese e KLD</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34,932</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34,932</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66</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Avokati i Popullit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80,440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86,440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20,460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26,460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03320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Sherbimi i avokatise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59,980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59,980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67</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Komisioni  i Sherbimit Civil</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41,580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43,580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41,580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43,580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73</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Komisioni Qendror i Zgjedhjeve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94,560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97,560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01610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94,560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97,560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01620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Zgjedhjet e pergjithshme dhe lokale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76</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 xml:space="preserve">Inspektoriati i Larte i Kontrollit te Deklarimit te Pasurive </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81,980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85,980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81,980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85,980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77</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Autoriteti i Konkurences</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57,360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62,360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11,081</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11,581</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04120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Mbikqyrja e tregut &amp; Garantimi i konkurences</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46,279</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4,500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50,779</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Ministria e Integrimit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160,560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9,200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97,000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106,200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266,760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39,580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6,600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6,600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46,180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01140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Drejtesia dhe Tregu i Brendshem</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27,632</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30,300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57,932</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01150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Mbeshtetja Institucionale per Procesin e Integrimit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93,348</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68,000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69,300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162,648</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82</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Keshilli Kombetar i Kontabilitetit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13,160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15,160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13,160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15,160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86</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Avokati i Prokurimeve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23,680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25,680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23,680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25,680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87</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Institucione te tjera Qeveritare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352,660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566,948</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180,000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746,948</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1,099,608</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Sherbime Qeveritare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80,000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116,273</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116,273</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196,273</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01130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Sherbimi i Prokurimit Publik</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56,400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35,675</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35,675</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92,075</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01140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Sherbime per shoqerite e informacionit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152,860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413,500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180,000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593,500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746,360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01150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Sherbime te tjera</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63,400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64,900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88</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Mbeshtetje per Shoqerine Civile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78,000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450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450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78,450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78,000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450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450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78,450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89</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Komisioneri per Mbrojtjen e te Dhenave Personale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41,140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48,140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41,140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7,000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48,140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91</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lang w:val="it-IT"/>
              </w:rPr>
            </w:pPr>
            <w:r w:rsidRPr="00FD32AE">
              <w:rPr>
                <w:rFonts w:eastAsia="Times New Roman" w:cs="Arial"/>
                <w:bCs/>
                <w:sz w:val="14"/>
                <w:szCs w:val="14"/>
                <w:lang w:val="it-IT"/>
              </w:rPr>
              <w:t>Komisioneri per Mbrojtjen nga Diskriminimi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7,500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7,500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7,500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7,500</w:t>
            </w:r>
          </w:p>
        </w:tc>
      </w:tr>
      <w:tr w:rsidR="00FD32AE" w:rsidRPr="00FD32AE" w:rsidTr="00FD32AE">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FD32AE" w:rsidRPr="00FD32AE" w:rsidRDefault="00FD32AE" w:rsidP="00FD32AE">
            <w:pPr>
              <w:pStyle w:val="Tabele"/>
              <w:rPr>
                <w:rFonts w:eastAsia="Times New Roman" w:cs="Arial"/>
                <w:bCs/>
                <w:sz w:val="14"/>
                <w:szCs w:val="14"/>
              </w:rPr>
            </w:pP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TOTALI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169,597,192</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41,683,896</w:t>
            </w:r>
          </w:p>
        </w:tc>
        <w:tc>
          <w:tcPr>
            <w:tcW w:w="378"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190,000</w:t>
            </w:r>
          </w:p>
        </w:tc>
        <w:tc>
          <w:tcPr>
            <w:tcW w:w="426" w:type="pct"/>
            <w:tcBorders>
              <w:top w:val="dashed" w:sz="4" w:space="0" w:color="auto"/>
              <w:left w:val="nil"/>
              <w:bottom w:val="dashed" w:sz="4" w:space="0" w:color="auto"/>
              <w:right w:val="dashed" w:sz="4" w:space="0" w:color="auto"/>
            </w:tcBorders>
            <w:shd w:val="clear" w:color="auto" w:fill="auto"/>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21,171,114</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63,045.010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232,642,202</w:t>
            </w:r>
          </w:p>
        </w:tc>
      </w:tr>
    </w:tbl>
    <w:p w:rsidR="00FD32AE" w:rsidRPr="00FD32AE" w:rsidRDefault="00FD32AE" w:rsidP="00FD32AE">
      <w:pPr>
        <w:pStyle w:val="Tabele"/>
        <w:rPr>
          <w:sz w:val="14"/>
          <w:szCs w:val="14"/>
        </w:rPr>
      </w:pPr>
    </w:p>
    <w:p w:rsidR="00FD32AE" w:rsidRPr="00FD32AE" w:rsidRDefault="00FD32AE" w:rsidP="00FD32AE">
      <w:pPr>
        <w:pStyle w:val="Tabele"/>
        <w:rPr>
          <w:sz w:val="14"/>
          <w:szCs w:val="14"/>
        </w:rPr>
      </w:pPr>
      <w:r w:rsidRPr="00FD32AE">
        <w:rPr>
          <w:sz w:val="14"/>
          <w:szCs w:val="14"/>
        </w:rPr>
        <w:t>Tab.1.1</w:t>
      </w:r>
    </w:p>
    <w:p w:rsidR="00FD32AE" w:rsidRPr="00FD32AE" w:rsidRDefault="00FD32AE" w:rsidP="00FD32AE">
      <w:pPr>
        <w:pStyle w:val="Tabele"/>
        <w:rPr>
          <w:sz w:val="14"/>
          <w:szCs w:val="14"/>
        </w:rPr>
      </w:pPr>
      <w:r w:rsidRPr="00FD32AE">
        <w:rPr>
          <w:sz w:val="14"/>
          <w:szCs w:val="14"/>
        </w:rPr>
        <w:t>në 000/lekë</w:t>
      </w:r>
    </w:p>
    <w:tbl>
      <w:tblPr>
        <w:tblW w:w="8240" w:type="dxa"/>
        <w:tblInd w:w="85" w:type="dxa"/>
        <w:tblLook w:val="04A0" w:firstRow="1" w:lastRow="0" w:firstColumn="1" w:lastColumn="0" w:noHBand="0" w:noVBand="1"/>
      </w:tblPr>
      <w:tblGrid>
        <w:gridCol w:w="840"/>
        <w:gridCol w:w="5020"/>
        <w:gridCol w:w="1200"/>
        <w:gridCol w:w="1180"/>
      </w:tblGrid>
      <w:tr w:rsidR="00FD32AE" w:rsidRPr="00FD32AE" w:rsidTr="00FD32AE">
        <w:trPr>
          <w:trHeight w:val="139"/>
        </w:trPr>
        <w:tc>
          <w:tcPr>
            <w:tcW w:w="840" w:type="dxa"/>
            <w:tcBorders>
              <w:top w:val="double" w:sz="6" w:space="0" w:color="auto"/>
              <w:left w:val="double" w:sz="6"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Kodmin</w:t>
            </w:r>
          </w:p>
        </w:tc>
        <w:tc>
          <w:tcPr>
            <w:tcW w:w="5020" w:type="dxa"/>
            <w:tcBorders>
              <w:top w:val="double" w:sz="6" w:space="0" w:color="auto"/>
              <w:left w:val="nil"/>
              <w:bottom w:val="single" w:sz="4" w:space="0" w:color="auto"/>
              <w:right w:val="single" w:sz="4" w:space="0" w:color="auto"/>
            </w:tcBorders>
            <w:shd w:val="clear" w:color="auto" w:fill="auto"/>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Institucionet e Pavarura</w:t>
            </w:r>
          </w:p>
        </w:tc>
        <w:tc>
          <w:tcPr>
            <w:tcW w:w="1200" w:type="dxa"/>
            <w:tcBorders>
              <w:top w:val="double" w:sz="6" w:space="0" w:color="auto"/>
              <w:left w:val="nil"/>
              <w:bottom w:val="single" w:sz="4" w:space="0" w:color="auto"/>
              <w:right w:val="single" w:sz="4" w:space="0" w:color="auto"/>
            </w:tcBorders>
            <w:shd w:val="clear" w:color="auto" w:fill="auto"/>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Nr.</w:t>
            </w:r>
            <w:r w:rsidRPr="00FD32AE">
              <w:rPr>
                <w:rFonts w:eastAsia="Times New Roman" w:cs="Arial"/>
                <w:b/>
                <w:bCs/>
                <w:sz w:val="14"/>
                <w:szCs w:val="14"/>
              </w:rPr>
              <w:br/>
              <w:t>Punonjesve</w:t>
            </w:r>
          </w:p>
        </w:tc>
        <w:tc>
          <w:tcPr>
            <w:tcW w:w="1180" w:type="dxa"/>
            <w:tcBorders>
              <w:top w:val="double" w:sz="6" w:space="0" w:color="auto"/>
              <w:left w:val="nil"/>
              <w:bottom w:val="single" w:sz="4" w:space="0" w:color="auto"/>
              <w:right w:val="double" w:sz="6" w:space="0" w:color="auto"/>
            </w:tcBorders>
            <w:shd w:val="clear" w:color="auto" w:fill="auto"/>
            <w:vAlign w:val="bottom"/>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Buxheti</w:t>
            </w:r>
            <w:r w:rsidRPr="00FD32AE">
              <w:rPr>
                <w:rFonts w:eastAsia="Times New Roman" w:cs="Arial"/>
                <w:b/>
                <w:bCs/>
                <w:sz w:val="14"/>
                <w:szCs w:val="14"/>
              </w:rPr>
              <w:br/>
              <w:t>Total</w:t>
            </w:r>
          </w:p>
        </w:tc>
      </w:tr>
      <w:tr w:rsidR="00FD32AE" w:rsidRPr="00FD32AE" w:rsidTr="00FD32AE">
        <w:trPr>
          <w:trHeight w:val="139"/>
        </w:trPr>
        <w:tc>
          <w:tcPr>
            <w:tcW w:w="840" w:type="dxa"/>
            <w:tcBorders>
              <w:top w:val="nil"/>
              <w:left w:val="double" w:sz="6" w:space="0" w:color="auto"/>
              <w:bottom w:val="nil"/>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1</w:t>
            </w:r>
          </w:p>
        </w:tc>
        <w:tc>
          <w:tcPr>
            <w:tcW w:w="5020" w:type="dxa"/>
            <w:tcBorders>
              <w:top w:val="nil"/>
              <w:left w:val="nil"/>
              <w:bottom w:val="nil"/>
              <w:right w:val="nil"/>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Presidenca</w:t>
            </w:r>
          </w:p>
        </w:tc>
        <w:tc>
          <w:tcPr>
            <w:tcW w:w="1200" w:type="dxa"/>
            <w:tcBorders>
              <w:top w:val="nil"/>
              <w:left w:val="single" w:sz="4" w:space="0" w:color="auto"/>
              <w:bottom w:val="nil"/>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76</w:t>
            </w:r>
          </w:p>
        </w:tc>
        <w:tc>
          <w:tcPr>
            <w:tcW w:w="1180" w:type="dxa"/>
            <w:tcBorders>
              <w:top w:val="nil"/>
              <w:left w:val="nil"/>
              <w:bottom w:val="nil"/>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200,980</w:t>
            </w:r>
          </w:p>
        </w:tc>
      </w:tr>
      <w:tr w:rsidR="00FD32AE" w:rsidRPr="00FD32AE" w:rsidTr="00FD32AE">
        <w:trPr>
          <w:trHeight w:val="139"/>
        </w:trPr>
        <w:tc>
          <w:tcPr>
            <w:tcW w:w="840" w:type="dxa"/>
            <w:tcBorders>
              <w:top w:val="dotted" w:sz="4" w:space="0" w:color="auto"/>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2</w:t>
            </w:r>
          </w:p>
        </w:tc>
        <w:tc>
          <w:tcPr>
            <w:tcW w:w="5020" w:type="dxa"/>
            <w:tcBorders>
              <w:top w:val="dotted" w:sz="4" w:space="0" w:color="auto"/>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Kuvendi</w:t>
            </w:r>
          </w:p>
        </w:tc>
        <w:tc>
          <w:tcPr>
            <w:tcW w:w="1200" w:type="dxa"/>
            <w:tcBorders>
              <w:top w:val="dotted" w:sz="4" w:space="0" w:color="auto"/>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349</w:t>
            </w:r>
          </w:p>
        </w:tc>
        <w:tc>
          <w:tcPr>
            <w:tcW w:w="1180" w:type="dxa"/>
            <w:tcBorders>
              <w:top w:val="dotted" w:sz="4" w:space="0" w:color="auto"/>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837,700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24</w:t>
            </w:r>
          </w:p>
        </w:tc>
        <w:tc>
          <w:tcPr>
            <w:tcW w:w="5020" w:type="dxa"/>
            <w:tcBorders>
              <w:top w:val="nil"/>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lang w:val="it-IT"/>
              </w:rPr>
            </w:pPr>
            <w:r w:rsidRPr="00FD32AE">
              <w:rPr>
                <w:rFonts w:eastAsia="Times New Roman" w:cs="Arial"/>
                <w:color w:val="000000"/>
                <w:sz w:val="14"/>
                <w:szCs w:val="14"/>
                <w:lang w:val="it-IT"/>
              </w:rPr>
              <w:t>Kontrolli i Larte i Shtetit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156</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273,240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28</w:t>
            </w:r>
          </w:p>
        </w:tc>
        <w:tc>
          <w:tcPr>
            <w:tcW w:w="5020" w:type="dxa"/>
            <w:tcBorders>
              <w:top w:val="nil"/>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Prokuroria e Pergjithshme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799</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1,235,815</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29</w:t>
            </w:r>
          </w:p>
        </w:tc>
        <w:tc>
          <w:tcPr>
            <w:tcW w:w="5020" w:type="dxa"/>
            <w:tcBorders>
              <w:top w:val="nil"/>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Zyra e Administrimit te Buxhetit Gjyqesor</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1,166</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1,659,880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30</w:t>
            </w:r>
          </w:p>
        </w:tc>
        <w:tc>
          <w:tcPr>
            <w:tcW w:w="5020" w:type="dxa"/>
            <w:tcBorders>
              <w:top w:val="nil"/>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Gjykata Kushtetuese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42</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99,280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55</w:t>
            </w:r>
          </w:p>
        </w:tc>
        <w:tc>
          <w:tcPr>
            <w:tcW w:w="5020" w:type="dxa"/>
            <w:tcBorders>
              <w:top w:val="nil"/>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Shkolla e Magjistratures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52,700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63</w:t>
            </w:r>
          </w:p>
        </w:tc>
        <w:tc>
          <w:tcPr>
            <w:tcW w:w="5020" w:type="dxa"/>
            <w:tcBorders>
              <w:top w:val="nil"/>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lang w:val="it-IT"/>
              </w:rPr>
            </w:pPr>
            <w:r w:rsidRPr="00FD32AE">
              <w:rPr>
                <w:rFonts w:eastAsia="Times New Roman" w:cs="Arial"/>
                <w:color w:val="000000"/>
                <w:sz w:val="14"/>
                <w:szCs w:val="14"/>
                <w:lang w:val="it-IT"/>
              </w:rPr>
              <w:t>Keshilli i Larte i Drejtesise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78,280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66</w:t>
            </w:r>
          </w:p>
        </w:tc>
        <w:tc>
          <w:tcPr>
            <w:tcW w:w="5020" w:type="dxa"/>
            <w:tcBorders>
              <w:top w:val="nil"/>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Avokati i Popullit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48</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86,440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67</w:t>
            </w:r>
          </w:p>
        </w:tc>
        <w:tc>
          <w:tcPr>
            <w:tcW w:w="5020" w:type="dxa"/>
            <w:tcBorders>
              <w:top w:val="nil"/>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Komisioni i Sherbimit Civil</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43,580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73</w:t>
            </w:r>
          </w:p>
        </w:tc>
        <w:tc>
          <w:tcPr>
            <w:tcW w:w="5020" w:type="dxa"/>
            <w:tcBorders>
              <w:top w:val="nil"/>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Komisioni Qendror i Zgjedhjeve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55</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97,560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76</w:t>
            </w:r>
          </w:p>
        </w:tc>
        <w:tc>
          <w:tcPr>
            <w:tcW w:w="5020" w:type="dxa"/>
            <w:tcBorders>
              <w:top w:val="nil"/>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 xml:space="preserve">Inspektoriati i Larte i Kontrollit te Deklarimit te Pasurive </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44</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85,980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77</w:t>
            </w:r>
          </w:p>
        </w:tc>
        <w:tc>
          <w:tcPr>
            <w:tcW w:w="5020" w:type="dxa"/>
            <w:tcBorders>
              <w:top w:val="nil"/>
              <w:left w:val="nil"/>
              <w:bottom w:val="dotted" w:sz="4" w:space="0" w:color="auto"/>
              <w:right w:val="nil"/>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Autoriteti i Konkurences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62,360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86</w:t>
            </w:r>
          </w:p>
        </w:tc>
        <w:tc>
          <w:tcPr>
            <w:tcW w:w="5020" w:type="dxa"/>
            <w:tcBorders>
              <w:top w:val="nil"/>
              <w:left w:val="nil"/>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Avokati i Prokurimeve</w:t>
            </w:r>
          </w:p>
        </w:tc>
        <w:tc>
          <w:tcPr>
            <w:tcW w:w="1200" w:type="dxa"/>
            <w:tcBorders>
              <w:top w:val="nil"/>
              <w:left w:val="nil"/>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25,680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89</w:t>
            </w:r>
          </w:p>
        </w:tc>
        <w:tc>
          <w:tcPr>
            <w:tcW w:w="5020" w:type="dxa"/>
            <w:tcBorders>
              <w:top w:val="nil"/>
              <w:left w:val="nil"/>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lang w:val="it-IT"/>
              </w:rPr>
            </w:pPr>
            <w:r w:rsidRPr="00FD32AE">
              <w:rPr>
                <w:rFonts w:eastAsia="Times New Roman" w:cs="Arial"/>
                <w:color w:val="000000"/>
                <w:sz w:val="14"/>
                <w:szCs w:val="14"/>
                <w:lang w:val="it-IT"/>
              </w:rPr>
              <w:t>Komisioneri per Mbrojtjen e te Dhenave Personale</w:t>
            </w:r>
          </w:p>
        </w:tc>
        <w:tc>
          <w:tcPr>
            <w:tcW w:w="1200" w:type="dxa"/>
            <w:tcBorders>
              <w:top w:val="nil"/>
              <w:left w:val="nil"/>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48,140</w:t>
            </w:r>
          </w:p>
        </w:tc>
      </w:tr>
      <w:tr w:rsidR="00FD32AE" w:rsidRPr="00FD32AE" w:rsidTr="00FD32AE">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91</w:t>
            </w:r>
          </w:p>
        </w:tc>
        <w:tc>
          <w:tcPr>
            <w:tcW w:w="5020" w:type="dxa"/>
            <w:tcBorders>
              <w:top w:val="nil"/>
              <w:left w:val="nil"/>
              <w:bottom w:val="dotted" w:sz="4" w:space="0" w:color="auto"/>
              <w:right w:val="single" w:sz="4" w:space="0" w:color="auto"/>
            </w:tcBorders>
            <w:shd w:val="clear" w:color="auto" w:fill="auto"/>
            <w:vAlign w:val="bottom"/>
          </w:tcPr>
          <w:p w:rsidR="00FD32AE" w:rsidRPr="00FD32AE" w:rsidRDefault="00FD32AE" w:rsidP="00FD32AE">
            <w:pPr>
              <w:pStyle w:val="Tabele"/>
              <w:rPr>
                <w:rFonts w:eastAsia="Times New Roman" w:cs="Arial"/>
                <w:color w:val="000000"/>
                <w:sz w:val="14"/>
                <w:szCs w:val="14"/>
                <w:lang w:val="it-IT"/>
              </w:rPr>
            </w:pPr>
            <w:r w:rsidRPr="00FD32AE">
              <w:rPr>
                <w:rFonts w:eastAsia="Times New Roman" w:cs="Arial"/>
                <w:color w:val="000000"/>
                <w:sz w:val="14"/>
                <w:szCs w:val="14"/>
                <w:lang w:val="it-IT"/>
              </w:rPr>
              <w:t>Komisioneri per Mbrojtjen nga Diskriminimi</w:t>
            </w:r>
          </w:p>
        </w:tc>
        <w:tc>
          <w:tcPr>
            <w:tcW w:w="1200" w:type="dxa"/>
            <w:tcBorders>
              <w:top w:val="nil"/>
              <w:left w:val="nil"/>
              <w:bottom w:val="dotted"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w:t>
            </w:r>
          </w:p>
        </w:tc>
        <w:tc>
          <w:tcPr>
            <w:tcW w:w="1180" w:type="dxa"/>
            <w:tcBorders>
              <w:top w:val="nil"/>
              <w:left w:val="nil"/>
              <w:bottom w:val="dotted" w:sz="4"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7,500</w:t>
            </w:r>
          </w:p>
        </w:tc>
      </w:tr>
      <w:tr w:rsidR="00FD32AE" w:rsidRPr="00FD32AE" w:rsidTr="00FD32AE">
        <w:trPr>
          <w:trHeight w:val="139"/>
        </w:trPr>
        <w:tc>
          <w:tcPr>
            <w:tcW w:w="840" w:type="dxa"/>
            <w:tcBorders>
              <w:top w:val="nil"/>
              <w:left w:val="double" w:sz="6" w:space="0" w:color="auto"/>
              <w:bottom w:val="double" w:sz="6"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 </w:t>
            </w:r>
          </w:p>
        </w:tc>
        <w:tc>
          <w:tcPr>
            <w:tcW w:w="5020" w:type="dxa"/>
            <w:tcBorders>
              <w:top w:val="nil"/>
              <w:left w:val="nil"/>
              <w:bottom w:val="double" w:sz="6"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 </w:t>
            </w:r>
          </w:p>
        </w:tc>
        <w:tc>
          <w:tcPr>
            <w:tcW w:w="1200" w:type="dxa"/>
            <w:tcBorders>
              <w:top w:val="nil"/>
              <w:left w:val="nil"/>
              <w:bottom w:val="double" w:sz="6"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 </w:t>
            </w:r>
          </w:p>
        </w:tc>
        <w:tc>
          <w:tcPr>
            <w:tcW w:w="1180" w:type="dxa"/>
            <w:tcBorders>
              <w:top w:val="nil"/>
              <w:left w:val="nil"/>
              <w:bottom w:val="double" w:sz="6" w:space="0" w:color="auto"/>
              <w:right w:val="double" w:sz="6"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 </w:t>
            </w:r>
          </w:p>
        </w:tc>
      </w:tr>
    </w:tbl>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r w:rsidRPr="00FD32AE">
        <w:rPr>
          <w:sz w:val="14"/>
          <w:szCs w:val="14"/>
        </w:rPr>
        <w:t>Tab.3</w:t>
      </w:r>
    </w:p>
    <w:p w:rsidR="00FD32AE" w:rsidRPr="00FD32AE" w:rsidRDefault="00FD32AE" w:rsidP="00FD32AE">
      <w:pPr>
        <w:pStyle w:val="Tabele"/>
        <w:rPr>
          <w:sz w:val="14"/>
          <w:szCs w:val="14"/>
        </w:rPr>
      </w:pPr>
      <w:r w:rsidRPr="00FD32AE">
        <w:rPr>
          <w:sz w:val="14"/>
          <w:szCs w:val="14"/>
        </w:rPr>
        <w:t>TRANSFERTA E PAKUSHTËZUAR PËR BASHKITË DHE KOMUNAT 2010</w:t>
      </w:r>
    </w:p>
    <w:p w:rsidR="00FD32AE" w:rsidRPr="00FD32AE" w:rsidRDefault="00FD32AE" w:rsidP="00FD32AE">
      <w:pPr>
        <w:pStyle w:val="Tabele"/>
        <w:rPr>
          <w:i/>
          <w:iCs/>
          <w:sz w:val="14"/>
          <w:szCs w:val="14"/>
        </w:rPr>
      </w:pPr>
      <w:r w:rsidRPr="00FD32AE">
        <w:rPr>
          <w:i/>
          <w:iCs/>
          <w:sz w:val="14"/>
          <w:szCs w:val="14"/>
        </w:rPr>
        <w:t xml:space="preserve"> </w:t>
      </w:r>
    </w:p>
    <w:p w:rsidR="00FD32AE" w:rsidRPr="00FD32AE" w:rsidRDefault="00FD32AE" w:rsidP="00FD32AE">
      <w:pPr>
        <w:pStyle w:val="Tabele"/>
        <w:rPr>
          <w:rFonts w:eastAsia="Times New Roman" w:cs="Arial"/>
          <w:bCs/>
          <w:i/>
          <w:iCs/>
          <w:sz w:val="14"/>
          <w:szCs w:val="14"/>
        </w:rPr>
      </w:pPr>
      <w:r w:rsidRPr="00FD32AE">
        <w:rPr>
          <w:rFonts w:eastAsia="Times New Roman" w:cs="Arial"/>
          <w:bCs/>
          <w:i/>
          <w:iCs/>
          <w:sz w:val="14"/>
          <w:szCs w:val="14"/>
        </w:rPr>
        <w:t xml:space="preserve">                             Ne mije leke</w:t>
      </w:r>
    </w:p>
    <w:tbl>
      <w:tblPr>
        <w:tblW w:w="7750" w:type="dxa"/>
        <w:jc w:val="center"/>
        <w:tblLook w:val="04A0" w:firstRow="1" w:lastRow="0" w:firstColumn="1" w:lastColumn="0" w:noHBand="0" w:noVBand="1"/>
      </w:tblPr>
      <w:tblGrid>
        <w:gridCol w:w="426"/>
        <w:gridCol w:w="1116"/>
        <w:gridCol w:w="1585"/>
        <w:gridCol w:w="1889"/>
        <w:gridCol w:w="1311"/>
        <w:gridCol w:w="1423"/>
      </w:tblGrid>
      <w:tr w:rsidR="00FD32AE" w:rsidRPr="00FD32AE" w:rsidTr="00FD32AE">
        <w:trPr>
          <w:trHeight w:val="729"/>
          <w:jc w:val="center"/>
        </w:trPr>
        <w:tc>
          <w:tcPr>
            <w:tcW w:w="426"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Nr</w:t>
            </w:r>
          </w:p>
        </w:tc>
        <w:tc>
          <w:tcPr>
            <w:tcW w:w="1116"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Qarku</w:t>
            </w:r>
          </w:p>
        </w:tc>
        <w:tc>
          <w:tcPr>
            <w:tcW w:w="1585" w:type="dxa"/>
            <w:tcBorders>
              <w:top w:val="single" w:sz="8" w:space="0" w:color="auto"/>
              <w:left w:val="single" w:sz="8" w:space="0" w:color="auto"/>
              <w:bottom w:val="single" w:sz="8" w:space="0" w:color="000000"/>
              <w:right w:val="nil"/>
            </w:tcBorders>
            <w:shd w:val="clear" w:color="auto" w:fill="auto"/>
            <w:noWrap/>
            <w:vAlign w:val="center"/>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Rrethi</w:t>
            </w:r>
          </w:p>
        </w:tc>
        <w:tc>
          <w:tcPr>
            <w:tcW w:w="1889" w:type="dxa"/>
            <w:tcBorders>
              <w:top w:val="single" w:sz="8" w:space="0" w:color="auto"/>
              <w:left w:val="single" w:sz="8" w:space="0" w:color="auto"/>
              <w:right w:val="nil"/>
            </w:tcBorders>
            <w:shd w:val="clear" w:color="auto" w:fill="auto"/>
            <w:noWrap/>
            <w:vAlign w:val="center"/>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Njesite e</w:t>
            </w:r>
          </w:p>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Qeverisjes</w:t>
            </w:r>
          </w:p>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Vendore</w:t>
            </w:r>
          </w:p>
        </w:tc>
        <w:tc>
          <w:tcPr>
            <w:tcW w:w="1311" w:type="dxa"/>
            <w:tcBorders>
              <w:top w:val="single" w:sz="8" w:space="0" w:color="auto"/>
              <w:left w:val="single" w:sz="8" w:space="0" w:color="auto"/>
              <w:right w:val="nil"/>
            </w:tcBorders>
            <w:shd w:val="clear" w:color="auto" w:fill="auto"/>
            <w:noWrap/>
            <w:vAlign w:val="center"/>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Bashki (B)</w:t>
            </w:r>
          </w:p>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Komune (K)</w:t>
            </w:r>
          </w:p>
          <w:p w:rsidR="00FD32AE" w:rsidRPr="00FD32AE" w:rsidRDefault="00FD32AE" w:rsidP="00FD32AE">
            <w:pPr>
              <w:pStyle w:val="Tabele"/>
              <w:jc w:val="center"/>
              <w:rPr>
                <w:rFonts w:eastAsia="Times New Roman" w:cs="Arial"/>
                <w:b/>
                <w:bCs/>
                <w:sz w:val="14"/>
                <w:szCs w:val="14"/>
              </w:rPr>
            </w:pPr>
          </w:p>
        </w:tc>
        <w:tc>
          <w:tcPr>
            <w:tcW w:w="1423" w:type="dxa"/>
            <w:tcBorders>
              <w:top w:val="single" w:sz="8" w:space="0" w:color="auto"/>
              <w:left w:val="single" w:sz="8" w:space="0" w:color="auto"/>
              <w:right w:val="single" w:sz="8" w:space="0" w:color="auto"/>
            </w:tcBorders>
            <w:shd w:val="clear" w:color="auto" w:fill="auto"/>
            <w:noWrap/>
            <w:vAlign w:val="center"/>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Transferta</w:t>
            </w:r>
          </w:p>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e</w:t>
            </w:r>
          </w:p>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Pakushtezuar</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Berat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159,898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Cukalat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11,625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Kutalli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25,376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Lumas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13,957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Otilak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25,952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Poshnjë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18,578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Roshnik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15,528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Sinjë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19,080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Tërpan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15,157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Ura-Vajgurore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26,523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Velabisht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24,052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Vertop</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22,404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Kuçovë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Kozarë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14,853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Kuçovë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Kuçovë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68,643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Kuçovë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Perondi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23,461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Skrapar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Bogovë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11,362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Skrapar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Cepan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9,803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Skrapar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Çorovodë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41,148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Skrapar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Gjerbes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10,273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Skrapar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Leshnjë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7,331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Skrapar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Poliçan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34,941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Skrapar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Potom</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9,151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Skrapar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21,156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Skrapar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Vendreshe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8,144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Berat</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Skrapar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Zhepë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12,817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Bulqizë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Bulqizë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53,097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Bulqizë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Fushë-Bulqizë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12,771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Bulqizë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Gjoricë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15,447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Bulqizë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Martanesh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17,513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Bulqizë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Ostren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15,874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Bulqizë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Shupenzë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22,237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Bulqizë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Trebisht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7,738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Bulqizë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Zerqan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23,330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smartTag w:uri="urn:schemas-microsoft-com:office:smarttags" w:element="City">
              <w:smartTag w:uri="urn:schemas-microsoft-com:office:smarttags" w:element="place">
                <w:r w:rsidRPr="00FD32AE">
                  <w:rPr>
                    <w:rFonts w:eastAsia="Times New Roman" w:cs="Arial"/>
                    <w:bCs/>
                    <w:sz w:val="14"/>
                    <w:szCs w:val="14"/>
                  </w:rPr>
                  <w:t>Arras</w:t>
                </w:r>
              </w:smartTag>
            </w:smartTag>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15,445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Fushë Muhurr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12,084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Fushë-Çidhen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10,762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Kala e Dodës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12,384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Kastriot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19,510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Lurë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12,266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Luzni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11,334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Maqellarë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27,132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Melan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15,477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Peshkopi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81,624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Qënder Tomin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23,203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Selishtë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12,278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Sllovë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12,822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Zall Dardhë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7,887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Zall Reç</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7,224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49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Baz</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13,674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Burrel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61,192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Derjan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9,521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Gurë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15,369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Klos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43,704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Komsi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14,175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Lis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16,529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Macukull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12,598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Rukaj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13,535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Suç</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10,996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59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Ulëz</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8,841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Dibër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Xibër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15,316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Durrës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383,724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Gjepalaj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12,364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Ishëm</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20,392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Katund i Ri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32,506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Maminas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11,896</w:t>
            </w:r>
          </w:p>
        </w:tc>
      </w:tr>
      <w:tr w:rsidR="00FD32AE" w:rsidRPr="00FD32AE" w:rsidTr="00FD32AE">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66</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Manëz</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27,951</w:t>
            </w:r>
          </w:p>
        </w:tc>
      </w:tr>
      <w:tr w:rsidR="00FD32AE" w:rsidRPr="00FD32AE" w:rsidTr="00FD32AE">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67</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Rashbull</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43,488</w:t>
            </w:r>
          </w:p>
        </w:tc>
      </w:tr>
      <w:tr w:rsidR="00FD32AE" w:rsidRPr="00FD32AE" w:rsidTr="00FD32AE">
        <w:trPr>
          <w:trHeight w:val="139"/>
          <w:jc w:val="center"/>
        </w:trPr>
        <w:tc>
          <w:tcPr>
            <w:tcW w:w="7750" w:type="dxa"/>
            <w:gridSpan w:val="6"/>
            <w:tcBorders>
              <w:bottom w:val="single" w:sz="4" w:space="0" w:color="auto"/>
            </w:tcBorders>
            <w:shd w:val="clear" w:color="auto" w:fill="auto"/>
            <w:noWrap/>
            <w:vAlign w:val="bottom"/>
          </w:tcPr>
          <w:p w:rsidR="00FD32AE" w:rsidRPr="00FD32AE" w:rsidRDefault="00FD32AE" w:rsidP="00FD32AE">
            <w:pPr>
              <w:pStyle w:val="Tabele"/>
              <w:rPr>
                <w:sz w:val="14"/>
                <w:szCs w:val="14"/>
              </w:rPr>
            </w:pPr>
            <w:r w:rsidRPr="00FD32AE">
              <w:rPr>
                <w:sz w:val="14"/>
                <w:szCs w:val="14"/>
              </w:rPr>
              <w:t>Tab.3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Shijak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27,257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69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Sukth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63,478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Xhafzotaj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25,626</w:t>
            </w:r>
          </w:p>
        </w:tc>
      </w:tr>
      <w:tr w:rsidR="00FD32AE" w:rsidRPr="00FD32AE" w:rsidTr="00FD32AE">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71</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Krujë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Bubq</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15,345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Krujë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Cudhi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13,803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Krujë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Fushë-Krujë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60,419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Krujë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Kodër Thumanë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33,880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Krujë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Krujë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37,554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Krujë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Nikël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20,183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Belsh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39,928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Bradashesh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25,219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79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Cërrik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45,241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Elbasan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297,407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Fierzë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7,748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Funarë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12,163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Gjergjan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14,776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Gjinar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19,546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Gostimë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25,506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Gracen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10,683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Grekan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13,215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Kajan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13,850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89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Klos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9,565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Labinot Fushë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12,559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Labinot Mal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20,070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Mollas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16,169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Paper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18,906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Rrasë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6,645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Shalëz</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13,264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Shirgjan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17,257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Shushicë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20,637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Tregan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9,501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99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Zavalinë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11,289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Gramsh</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Gramsh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51,407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Gramsh</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Kodovjat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13,300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Gramsh</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Kukur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15,195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Gramsh</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Kushovë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5,974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Gramsh</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Lënie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7,145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Gramsh</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Pishaj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18,341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Gramsh</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Poroçan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9,726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Gramsh</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Skëndërbegas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10,485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Gramsh</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Sult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6,757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109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Gramsh</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Tunjë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9,693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Librazhd</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Hotolisht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24,442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Librazhd</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Librazhd</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21,370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Librazhd</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Lunik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15,244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Librazhd</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Orenjë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19,583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Librazhd</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Polis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10,578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Librazhd</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Prrenjas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23,058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Librazhd</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26,469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Librazhd</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Qukës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30,770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Librazhd</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Rrajcë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24,417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119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Librazhd</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Stëblevë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11,291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Librazhd</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Stravaj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13,332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Peqin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Gjocaj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14,210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Peqin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Karinë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5,876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Peqin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Pajovë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19,198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Peqin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Peqin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24,383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Peqin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Përparim</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14,559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Peqin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Shezë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10,310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Cakran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41,832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Dermenas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24,655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129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Fier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164,370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Frakull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18,951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Kuman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17,555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Kurjan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11,864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Levan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33,218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Libofshë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20,338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Mbrostar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19,278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Patos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77,100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Portëz</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21,222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 (Çlirim)</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27,839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139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Roskovec</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21,571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Ruzhdie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7,528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Strumë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17,280</w:t>
            </w:r>
          </w:p>
        </w:tc>
      </w:tr>
      <w:tr w:rsidR="00FD32AE" w:rsidRPr="00FD32AE" w:rsidTr="00FD32AE">
        <w:trPr>
          <w:trHeight w:val="139"/>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142</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Topojë</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single" w:sz="4" w:space="0" w:color="auto"/>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14,599</w:t>
            </w:r>
          </w:p>
        </w:tc>
      </w:tr>
      <w:tr w:rsidR="00FD32AE" w:rsidRPr="00FD32AE" w:rsidTr="00FD32AE">
        <w:trPr>
          <w:trHeight w:val="139"/>
          <w:jc w:val="center"/>
        </w:trPr>
        <w:tc>
          <w:tcPr>
            <w:tcW w:w="7750" w:type="dxa"/>
            <w:gridSpan w:val="6"/>
            <w:tcBorders>
              <w:top w:val="single" w:sz="4" w:space="0" w:color="auto"/>
            </w:tcBorders>
            <w:shd w:val="clear" w:color="auto" w:fill="auto"/>
            <w:noWrap/>
            <w:vAlign w:val="bottom"/>
          </w:tcPr>
          <w:p w:rsidR="00FD32AE" w:rsidRPr="00FD32AE" w:rsidRDefault="00FD32AE" w:rsidP="00FD32AE">
            <w:pPr>
              <w:pStyle w:val="Tabele"/>
              <w:rPr>
                <w:sz w:val="14"/>
                <w:szCs w:val="14"/>
              </w:rPr>
            </w:pPr>
          </w:p>
        </w:tc>
      </w:tr>
      <w:tr w:rsidR="00FD32AE" w:rsidRPr="00FD32AE" w:rsidTr="00FD32AE">
        <w:trPr>
          <w:trHeight w:val="139"/>
          <w:jc w:val="center"/>
        </w:trPr>
        <w:tc>
          <w:tcPr>
            <w:tcW w:w="7750" w:type="dxa"/>
            <w:gridSpan w:val="6"/>
            <w:tcBorders>
              <w:bottom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sz w:val="14"/>
                <w:szCs w:val="14"/>
              </w:rPr>
              <w:t>Tab.3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Zharrëz</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14,663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Allkaj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11,796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Ballagat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7,958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Bubullimë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12,733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Divjakë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37,768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Dushk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19,573</w:t>
            </w:r>
          </w:p>
        </w:tc>
      </w:tr>
      <w:tr w:rsidR="00FD32AE" w:rsidRPr="00FD32AE" w:rsidTr="00FD32AE">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149</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Fier Shegan</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17,139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Golem</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15,055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Grabian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12,101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Gradishtë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19,435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Hysgjokaj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7,406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Karbunarë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10,707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Kolonjë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14,505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Krutje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18,283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Lushnjë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121,388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Rremas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14,360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159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Lushnjë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Tërbuf</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27,918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Mallakastër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Aranitas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9,833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Mallakastër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Ballsh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27,802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Mallakastër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Fratar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12,749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Mallakastër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Greshicë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5,616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Mallakastër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Hekal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14,474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Mallakastër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Kapaj (Selite)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8,801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Mallakastër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Kute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10,751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Mallakastër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Ngracan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4,369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Mallakastër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19,386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169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Antigonë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5,878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Cepo</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16,717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Dropull i Poshtëm</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17,716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Dropull i Sipërm</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19,260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Gjirokastër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77,705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Lazarat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11,392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Libohovë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12,276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Lunxhëri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12,624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Odrie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6,465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Picar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11,831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179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Pogon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11,065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 Libohovë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10,368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Zagorie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9,415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Përmet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Ballaban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11,535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Përmet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Çarshovë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12,563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Përmet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Deshnicë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12,901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Përmet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Frashër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11,435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Përmet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Këlcyrë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13,273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Përmet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Përmet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28,359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Përmet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Petran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12,433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189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Përmet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 Piskovë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8,040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Përmet</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Sukë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10,705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Tepelenë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Buz</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9,688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Tepelenë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Fshat Memaliaj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10,079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Tepelenë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Krahëz</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13,340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Tepelenë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Kurvelesh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11,596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Tepelenë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Lopez</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6,767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Tepelenë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Luftinjë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16,912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Tepelenë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Memaliaj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21,713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Tepelenë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14,096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199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Tepelenë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Qesarat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6,929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Tepelenë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Tepelenë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27,729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Devoll</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Bilisht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26,506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Devoll</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Hoçisht (Morave)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16,551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Devoll</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Miras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34,347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Devoll</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Progër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18,025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Devoll</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Qënder-Bilisht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18,665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Kolonjë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Barmash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7,893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Kolonjë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Çlirim</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8,683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Kolonjë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Ersekë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31,637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209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Kolonjë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Leskovik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12,131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Kolonjë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Mollas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13,178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Kolonjë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Piskal-Novoselë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8,610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Kolonjë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18,470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Kolonjë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 Leskovik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7,281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Drenovë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26,719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Gore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14,584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Korçë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171,127</w:t>
            </w:r>
          </w:p>
        </w:tc>
      </w:tr>
      <w:tr w:rsidR="00FD32AE" w:rsidRPr="00FD32AE" w:rsidTr="00FD32AE">
        <w:trPr>
          <w:trHeight w:val="139"/>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217</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Lekas</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single" w:sz="4" w:space="0" w:color="auto"/>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8,805</w:t>
            </w:r>
          </w:p>
        </w:tc>
      </w:tr>
      <w:tr w:rsidR="00FD32AE" w:rsidRPr="00FD32AE" w:rsidTr="00FD32AE">
        <w:trPr>
          <w:trHeight w:val="139"/>
          <w:jc w:val="center"/>
        </w:trPr>
        <w:tc>
          <w:tcPr>
            <w:tcW w:w="7750" w:type="dxa"/>
            <w:gridSpan w:val="6"/>
            <w:tcBorders>
              <w:top w:val="single" w:sz="4" w:space="0" w:color="auto"/>
            </w:tcBorders>
            <w:shd w:val="clear" w:color="auto" w:fill="auto"/>
            <w:noWrap/>
            <w:vAlign w:val="bottom"/>
          </w:tcPr>
          <w:p w:rsidR="00FD32AE" w:rsidRPr="00FD32AE" w:rsidRDefault="00FD32AE" w:rsidP="00FD32AE">
            <w:pPr>
              <w:pStyle w:val="Tabele"/>
              <w:rPr>
                <w:sz w:val="14"/>
                <w:szCs w:val="14"/>
              </w:rPr>
            </w:pPr>
          </w:p>
        </w:tc>
      </w:tr>
      <w:tr w:rsidR="00FD32AE" w:rsidRPr="00FD32AE" w:rsidTr="00FD32AE">
        <w:trPr>
          <w:trHeight w:val="139"/>
          <w:jc w:val="center"/>
        </w:trPr>
        <w:tc>
          <w:tcPr>
            <w:tcW w:w="7750" w:type="dxa"/>
            <w:gridSpan w:val="6"/>
            <w:tcBorders>
              <w:bottom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sz w:val="14"/>
                <w:szCs w:val="14"/>
              </w:rPr>
              <w:t>Tab.3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Libonik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25,571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219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Liqenas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18,409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Maliq</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23,258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Moglicë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12,915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Mollas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13,284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Pirg</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19,019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Pojan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31,646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 Bulgarec</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25,640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Vithkuq</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14,487</w:t>
            </w:r>
          </w:p>
        </w:tc>
      </w:tr>
      <w:tr w:rsidR="00FD32AE" w:rsidRPr="00FD32AE" w:rsidTr="00FD32AE">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227</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Voskop</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18,750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Voskopojë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12,913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229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Vreshtas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27,610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Pogradec</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Buçimas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29,593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Pogradec</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Çerravë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26,864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Pogradec</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Dardhas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13,605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Pogradec</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Hudenisht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13,888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Pogradec</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Pogradec</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80,233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Pogradec</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Proptisht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21,869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Pogradec</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Trebinjë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15,127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Pogradec</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Velçan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15,772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Has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Fajzë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14,108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239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Has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Gjinaj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9,751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Has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Golaj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28,019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Has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Krumë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33,557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Arren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5,998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Bicaj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21,689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Bushtricë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8,322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Grykë-Çaje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12,869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Kalis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7,451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Kolsh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6,700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Kukës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90,531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249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Malzi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19,714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Shishtavec</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16,687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Shtiqen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12,581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Surroj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9,453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Tërthorë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12,239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Topojan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11,829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Ujmisht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9,434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Zapod</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8,482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Tropojë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Bajram Curri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33,830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Tropojë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Bujan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13,612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259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Tropojë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Bytyç</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14,153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Tropojë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Fierzë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12,223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Tropojë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Fshat Tropoje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24,698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Tropojë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Lekbibaj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15,701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Tropojë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Llugaj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10,767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Tropojë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Margegaj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18,587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Kurbin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Fushë-Kuqe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16,946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Kurbin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Laç</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85,932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Kurbin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Mamurras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64,360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Kurbin</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Milot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27,114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269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Balldren i Ri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20,496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Blinisht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10,802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Dajç</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13,162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Kallmet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13,439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Kolsh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13,130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Lezhë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56,576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Shëngjin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17,787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Shënkoll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27,401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Ungrej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13,636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Zejmen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16,788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279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Mirditë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22,071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Mirditë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Kaçinar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12,310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Mirditë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Kthellë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13,238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Mirditë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Orosh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16,194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Mirditë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Rrëshen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62,352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Mirditë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Rubik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40,058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Mirditë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Selitë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11,479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Gruemirë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31,004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Kastrat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23,962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Kelmend</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25,417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289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Koplik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31,191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16,374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Shkrelë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22,714</w:t>
            </w:r>
          </w:p>
        </w:tc>
      </w:tr>
      <w:tr w:rsidR="00FD32AE" w:rsidRPr="00FD32AE" w:rsidTr="00FD32AE">
        <w:trPr>
          <w:trHeight w:val="139"/>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292</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Pukë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Blerim</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single" w:sz="4" w:space="0" w:color="auto"/>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12,667</w:t>
            </w:r>
          </w:p>
        </w:tc>
      </w:tr>
      <w:tr w:rsidR="00FD32AE" w:rsidRPr="00FD32AE" w:rsidTr="00FD32AE">
        <w:trPr>
          <w:trHeight w:val="139"/>
          <w:jc w:val="center"/>
        </w:trPr>
        <w:tc>
          <w:tcPr>
            <w:tcW w:w="7750" w:type="dxa"/>
            <w:gridSpan w:val="6"/>
            <w:tcBorders>
              <w:top w:val="single" w:sz="4" w:space="0" w:color="auto"/>
            </w:tcBorders>
            <w:shd w:val="clear" w:color="auto" w:fill="auto"/>
            <w:noWrap/>
            <w:vAlign w:val="bottom"/>
          </w:tcPr>
          <w:p w:rsidR="00FD32AE" w:rsidRPr="00FD32AE" w:rsidRDefault="00FD32AE" w:rsidP="00FD32AE">
            <w:pPr>
              <w:pStyle w:val="Tabele"/>
              <w:rPr>
                <w:sz w:val="14"/>
                <w:szCs w:val="14"/>
              </w:rPr>
            </w:pPr>
          </w:p>
        </w:tc>
      </w:tr>
      <w:tr w:rsidR="00FD32AE" w:rsidRPr="00FD32AE" w:rsidTr="00FD32AE">
        <w:trPr>
          <w:trHeight w:val="139"/>
          <w:jc w:val="center"/>
        </w:trPr>
        <w:tc>
          <w:tcPr>
            <w:tcW w:w="7750" w:type="dxa"/>
            <w:gridSpan w:val="6"/>
            <w:tcBorders>
              <w:bottom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sz w:val="14"/>
                <w:szCs w:val="14"/>
              </w:rPr>
              <w:t>Tab.3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Pukë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Fierzë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11,394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Pukë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Fushë-Arrëz</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20,470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Pukë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Gjegjan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20,849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Pukë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Iballë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16,904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Pukë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Pukë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32,464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Pukë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Qafë-Mali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15,000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299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Pukë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Qelëz</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11,256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Pukë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Qerret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18,613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Pukë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Rrapë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12,076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Ana e Malit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11,364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Bërdicë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17,454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Bushat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40,309</w:t>
            </w:r>
          </w:p>
        </w:tc>
      </w:tr>
      <w:tr w:rsidR="00FD32AE" w:rsidRPr="00FD32AE" w:rsidTr="00FD32AE">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305</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Dajç (Bregbune)</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16,321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Gur i Zi</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22,743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Hajmel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12,562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Postribë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33,804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309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Pult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14,447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Rrethinat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43,489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Shalë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17,795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Shkodër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318,524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Shllak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10,440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Shosh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9,626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Temal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10,736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Vau i Dejës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36,489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Velipojë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15,865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Shkodër</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Vig-Mnelë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11,656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319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Kavajë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Golem</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21,428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Kavajë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Gosë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14,877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Kavajë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Helmes</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9,489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Kavajë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Kavajë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74,565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Kavajë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Kryevidh</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16,108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Kavajë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Lekaj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17,300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Kavajë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Luz i Vogël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17,344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Kavajë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Rrogozhinë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28,174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Kavajë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Sinaballaj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6,302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Kavajë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Synej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19,352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329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Baldushk</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13,325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330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Bërxullë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17,518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331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Bërzhitë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17,920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332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Dajt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27,898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333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Farkë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19,359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334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Kamëz</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208,046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335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Kashar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34,104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336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Krrabë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10,961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337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Ndroq</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17,529</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338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Paskuqan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70,374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339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Petrelë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12,415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Pezë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17,121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Prezë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11,525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Shëngjergj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16,461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Tiranë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863,636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Vaqarr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15,918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Vorë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45,262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Zall Bastar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22,404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Tiranë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Zall Herr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18,465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Delvinë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Delvinë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39,851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349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Delvinë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Finiq</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16,112</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Delvinë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Mesopotam</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15,644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Delvinë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Vergo</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9,575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Sarandë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Aliko</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17,248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Sarandë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Dhivër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18,144</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Sarandë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Konispol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11,680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Sarandë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Ksamil</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21,395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Sarandë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Livadhja</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19,723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357</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Sarandë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Lukovë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19,260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Sarandë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Markat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11,888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359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Sarandë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Sarandë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78,385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Sarandë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Xarrë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13,987</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Armen</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20,800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Brataj</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20,218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Himarë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33,500</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364</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Hore Vranisht</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19,983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365</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Kote</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15,063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366</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Novoselë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29,522</w:t>
            </w:r>
          </w:p>
        </w:tc>
      </w:tr>
      <w:tr w:rsidR="00FD32AE" w:rsidRPr="00FD32AE" w:rsidTr="00FD32AE">
        <w:trPr>
          <w:trHeight w:val="139"/>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367</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Orikum</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single" w:sz="4" w:space="0" w:color="auto"/>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32,680</w:t>
            </w:r>
          </w:p>
        </w:tc>
      </w:tr>
      <w:tr w:rsidR="00FD32AE" w:rsidRPr="00FD32AE" w:rsidTr="00FD32AE">
        <w:trPr>
          <w:trHeight w:val="139"/>
          <w:jc w:val="center"/>
        </w:trPr>
        <w:tc>
          <w:tcPr>
            <w:tcW w:w="7750" w:type="dxa"/>
            <w:gridSpan w:val="6"/>
            <w:tcBorders>
              <w:top w:val="single" w:sz="4" w:space="0" w:color="auto"/>
            </w:tcBorders>
            <w:shd w:val="clear" w:color="auto" w:fill="auto"/>
            <w:noWrap/>
            <w:vAlign w:val="bottom"/>
          </w:tcPr>
          <w:p w:rsidR="00FD32AE" w:rsidRPr="00FD32AE" w:rsidRDefault="00FD32AE" w:rsidP="00FD32AE">
            <w:pPr>
              <w:pStyle w:val="Tabele"/>
              <w:rPr>
                <w:sz w:val="14"/>
                <w:szCs w:val="14"/>
              </w:rPr>
            </w:pPr>
          </w:p>
        </w:tc>
      </w:tr>
      <w:tr w:rsidR="00FD32AE" w:rsidRPr="00FD32AE" w:rsidTr="00FD32AE">
        <w:trPr>
          <w:trHeight w:val="139"/>
          <w:jc w:val="center"/>
        </w:trPr>
        <w:tc>
          <w:tcPr>
            <w:tcW w:w="7750" w:type="dxa"/>
            <w:gridSpan w:val="6"/>
            <w:tcBorders>
              <w:bottom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sz w:val="14"/>
                <w:szCs w:val="14"/>
              </w:rPr>
              <w:t>Tab.3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368</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34,145</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369</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Selenicë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21,478</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370</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Sevastar</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15,676</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371</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Shushicë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18,361</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372</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Vllahinë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K</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19,233</w:t>
            </w:r>
          </w:p>
        </w:tc>
      </w:tr>
      <w:tr w:rsidR="00FD32AE" w:rsidRPr="00FD32AE" w:rsidTr="00FD32AE">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373</w:t>
            </w:r>
          </w:p>
        </w:tc>
        <w:tc>
          <w:tcPr>
            <w:tcW w:w="1116"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585"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Vlorë</w:t>
            </w:r>
          </w:p>
        </w:tc>
        <w:tc>
          <w:tcPr>
            <w:tcW w:w="1889"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Vlorë</w:t>
            </w:r>
          </w:p>
        </w:tc>
        <w:tc>
          <w:tcPr>
            <w:tcW w:w="131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sz w:val="14"/>
                <w:szCs w:val="14"/>
              </w:rPr>
            </w:pPr>
            <w:r w:rsidRPr="00FD32AE">
              <w:rPr>
                <w:rFonts w:eastAsia="Times New Roman" w:cs="Arial"/>
                <w:sz w:val="14"/>
                <w:szCs w:val="14"/>
              </w:rPr>
              <w:t>B</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280,668</w:t>
            </w:r>
          </w:p>
        </w:tc>
      </w:tr>
      <w:tr w:rsidR="00FD32AE" w:rsidRPr="00FD32AE" w:rsidTr="00FD32AE">
        <w:trPr>
          <w:trHeight w:val="139"/>
          <w:jc w:val="center"/>
        </w:trPr>
        <w:tc>
          <w:tcPr>
            <w:tcW w:w="6327" w:type="dxa"/>
            <w:gridSpan w:val="5"/>
            <w:tcBorders>
              <w:top w:val="single" w:sz="4" w:space="0" w:color="auto"/>
              <w:left w:val="single" w:sz="8" w:space="0" w:color="auto"/>
              <w:bottom w:val="single" w:sz="4" w:space="0" w:color="auto"/>
              <w:right w:val="single" w:sz="4" w:space="0" w:color="000000"/>
            </w:tcBorders>
            <w:shd w:val="clear" w:color="auto" w:fill="auto"/>
            <w:noWrap/>
            <w:vAlign w:val="bottom"/>
          </w:tcPr>
          <w:p w:rsidR="00FD32AE" w:rsidRPr="00FD32AE" w:rsidRDefault="00FD32AE" w:rsidP="00FD32AE">
            <w:pPr>
              <w:pStyle w:val="Tabele"/>
              <w:rPr>
                <w:rFonts w:eastAsia="Times New Roman" w:cs="Arial"/>
                <w:bCs/>
                <w:color w:val="FF0000"/>
                <w:sz w:val="14"/>
                <w:szCs w:val="14"/>
                <w:lang w:val="it-IT"/>
              </w:rPr>
            </w:pPr>
            <w:r w:rsidRPr="00FD32AE">
              <w:rPr>
                <w:rFonts w:eastAsia="Times New Roman" w:cs="Arial"/>
                <w:bCs/>
                <w:color w:val="FF0000"/>
                <w:sz w:val="14"/>
                <w:szCs w:val="14"/>
                <w:lang w:val="it-IT"/>
              </w:rPr>
              <w:t xml:space="preserve">Fondi per Zhvillimin e Rajoneve </w:t>
            </w:r>
          </w:p>
        </w:tc>
        <w:tc>
          <w:tcPr>
            <w:tcW w:w="1423"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color w:val="FF0000"/>
                <w:sz w:val="14"/>
                <w:szCs w:val="14"/>
              </w:rPr>
            </w:pPr>
            <w:r w:rsidRPr="00FD32AE">
              <w:rPr>
                <w:rFonts w:eastAsia="Times New Roman" w:cs="Arial"/>
                <w:bCs/>
                <w:color w:val="FF0000"/>
                <w:sz w:val="14"/>
                <w:szCs w:val="14"/>
              </w:rPr>
              <w:t>3,576,000</w:t>
            </w:r>
          </w:p>
        </w:tc>
      </w:tr>
      <w:tr w:rsidR="00FD32AE" w:rsidRPr="00FD32AE" w:rsidTr="00FD32AE">
        <w:trPr>
          <w:trHeight w:val="139"/>
          <w:jc w:val="center"/>
        </w:trPr>
        <w:tc>
          <w:tcPr>
            <w:tcW w:w="5016" w:type="dxa"/>
            <w:gridSpan w:val="4"/>
            <w:tcBorders>
              <w:top w:val="single" w:sz="4" w:space="0" w:color="auto"/>
              <w:left w:val="single" w:sz="8" w:space="0" w:color="auto"/>
              <w:bottom w:val="single" w:sz="8" w:space="0" w:color="auto"/>
              <w:right w:val="single" w:sz="4" w:space="0" w:color="000000"/>
            </w:tcBorders>
            <w:shd w:val="clear" w:color="auto" w:fill="auto"/>
            <w:noWrap/>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TOTALI</w:t>
            </w:r>
          </w:p>
        </w:tc>
        <w:tc>
          <w:tcPr>
            <w:tcW w:w="1311" w:type="dxa"/>
            <w:tcBorders>
              <w:top w:val="nil"/>
              <w:left w:val="nil"/>
              <w:bottom w:val="single" w:sz="8" w:space="0" w:color="auto"/>
              <w:right w:val="nil"/>
            </w:tcBorders>
            <w:shd w:val="clear" w:color="auto" w:fill="auto"/>
            <w:noWrap/>
            <w:vAlign w:val="bottom"/>
          </w:tcPr>
          <w:p w:rsidR="00FD32AE" w:rsidRPr="00FD32AE" w:rsidRDefault="00FD32AE" w:rsidP="00FD32AE">
            <w:pPr>
              <w:pStyle w:val="Tabele"/>
              <w:rPr>
                <w:rFonts w:eastAsia="Times New Roman" w:cs="Arial"/>
                <w:color w:val="000000"/>
                <w:sz w:val="14"/>
                <w:szCs w:val="14"/>
              </w:rPr>
            </w:pPr>
            <w:r w:rsidRPr="00FD32AE">
              <w:rPr>
                <w:rFonts w:eastAsia="Times New Roman" w:cs="Arial"/>
                <w:color w:val="000000"/>
                <w:sz w:val="14"/>
                <w:szCs w:val="14"/>
              </w:rPr>
              <w:t> </w:t>
            </w:r>
          </w:p>
        </w:tc>
        <w:tc>
          <w:tcPr>
            <w:tcW w:w="1423" w:type="dxa"/>
            <w:tcBorders>
              <w:top w:val="single" w:sz="8" w:space="0" w:color="auto"/>
              <w:left w:val="single" w:sz="8" w:space="0" w:color="auto"/>
              <w:bottom w:val="single" w:sz="8"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13,866,091</w:t>
            </w:r>
          </w:p>
        </w:tc>
      </w:tr>
    </w:tbl>
    <w:p w:rsidR="00FD32AE" w:rsidRPr="00FD32AE" w:rsidRDefault="00FD32AE" w:rsidP="00FD32AE">
      <w:pPr>
        <w:pStyle w:val="Tabele"/>
        <w:rPr>
          <w:sz w:val="14"/>
          <w:szCs w:val="14"/>
        </w:rPr>
      </w:pPr>
    </w:p>
    <w:p w:rsidR="00FD32AE" w:rsidRPr="00FD32AE" w:rsidRDefault="00FD32AE" w:rsidP="00FD32AE">
      <w:pPr>
        <w:pStyle w:val="Tabele"/>
        <w:rPr>
          <w:sz w:val="14"/>
          <w:szCs w:val="14"/>
        </w:rPr>
      </w:pPr>
    </w:p>
    <w:p w:rsidR="00FD32AE" w:rsidRPr="00FD32AE" w:rsidRDefault="00FD32AE" w:rsidP="00FD32AE">
      <w:pPr>
        <w:pStyle w:val="Tabele"/>
        <w:rPr>
          <w:sz w:val="14"/>
          <w:szCs w:val="14"/>
        </w:rPr>
      </w:pPr>
      <w:r w:rsidRPr="00FD32AE">
        <w:rPr>
          <w:caps/>
          <w:sz w:val="14"/>
          <w:szCs w:val="14"/>
        </w:rPr>
        <w:t>Tab.3</w:t>
      </w:r>
    </w:p>
    <w:p w:rsidR="00FD32AE" w:rsidRPr="00FD32AE" w:rsidRDefault="00FD32AE" w:rsidP="00FD32AE">
      <w:pPr>
        <w:pStyle w:val="Tabele"/>
        <w:rPr>
          <w:sz w:val="14"/>
          <w:szCs w:val="14"/>
        </w:rPr>
      </w:pPr>
    </w:p>
    <w:p w:rsidR="00FD32AE" w:rsidRPr="00FD32AE" w:rsidRDefault="00FD32AE" w:rsidP="00FD32AE">
      <w:pPr>
        <w:pStyle w:val="Tabele"/>
        <w:rPr>
          <w:sz w:val="14"/>
          <w:szCs w:val="14"/>
          <w:lang w:val="it-IT"/>
        </w:rPr>
      </w:pPr>
      <w:r w:rsidRPr="00FD32AE">
        <w:rPr>
          <w:sz w:val="14"/>
          <w:szCs w:val="14"/>
          <w:lang w:val="it-IT"/>
        </w:rPr>
        <w:t>Transferta e pakushtËzuar pËr qarqet 2010</w:t>
      </w:r>
    </w:p>
    <w:p w:rsidR="00FD32AE" w:rsidRPr="00FD32AE" w:rsidRDefault="00FD32AE" w:rsidP="00FD32AE">
      <w:pPr>
        <w:pStyle w:val="Tabele"/>
        <w:rPr>
          <w:sz w:val="14"/>
          <w:szCs w:val="14"/>
          <w:lang w:val="it-IT"/>
        </w:rPr>
      </w:pPr>
    </w:p>
    <w:p w:rsidR="00FD32AE" w:rsidRPr="00FD32AE" w:rsidRDefault="00FD32AE" w:rsidP="00FD32AE">
      <w:pPr>
        <w:pStyle w:val="Tabele"/>
        <w:rPr>
          <w:sz w:val="14"/>
          <w:szCs w:val="14"/>
        </w:rPr>
      </w:pPr>
      <w:r w:rsidRPr="00FD32AE">
        <w:rPr>
          <w:sz w:val="14"/>
          <w:szCs w:val="14"/>
          <w:lang w:val="it-IT"/>
        </w:rPr>
        <w:t xml:space="preserve">       </w:t>
      </w:r>
      <w:r w:rsidRPr="00FD32AE">
        <w:rPr>
          <w:sz w:val="14"/>
          <w:szCs w:val="14"/>
        </w:rPr>
        <w:t>Në mijë lekë</w:t>
      </w:r>
    </w:p>
    <w:tbl>
      <w:tblPr>
        <w:tblW w:w="6359" w:type="dxa"/>
        <w:jc w:val="center"/>
        <w:tblLook w:val="04A0" w:firstRow="1" w:lastRow="0" w:firstColumn="1" w:lastColumn="0" w:noHBand="0" w:noVBand="1"/>
      </w:tblPr>
      <w:tblGrid>
        <w:gridCol w:w="580"/>
        <w:gridCol w:w="1981"/>
        <w:gridCol w:w="3798"/>
      </w:tblGrid>
      <w:tr w:rsidR="00FD32AE" w:rsidRPr="00FD32AE" w:rsidTr="00FD32AE">
        <w:trPr>
          <w:trHeight w:val="544"/>
          <w:jc w:val="center"/>
        </w:trPr>
        <w:tc>
          <w:tcPr>
            <w:tcW w:w="580"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Nr</w:t>
            </w:r>
          </w:p>
        </w:tc>
        <w:tc>
          <w:tcPr>
            <w:tcW w:w="1981"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Qarku</w:t>
            </w:r>
          </w:p>
        </w:tc>
        <w:tc>
          <w:tcPr>
            <w:tcW w:w="3798" w:type="dxa"/>
            <w:tcBorders>
              <w:top w:val="single" w:sz="8" w:space="0" w:color="auto"/>
              <w:left w:val="nil"/>
              <w:bottom w:val="single" w:sz="4" w:space="0" w:color="auto"/>
              <w:right w:val="single" w:sz="8" w:space="0" w:color="auto"/>
            </w:tcBorders>
            <w:shd w:val="clear" w:color="auto" w:fill="auto"/>
            <w:noWrap/>
            <w:vAlign w:val="center"/>
          </w:tcPr>
          <w:p w:rsidR="00FD32AE" w:rsidRPr="00FD32AE" w:rsidRDefault="00FD32AE" w:rsidP="00FD32AE">
            <w:pPr>
              <w:pStyle w:val="Tabele"/>
              <w:jc w:val="center"/>
              <w:rPr>
                <w:rFonts w:eastAsia="Times New Roman" w:cs="Arial"/>
                <w:b/>
                <w:bCs/>
                <w:sz w:val="14"/>
                <w:szCs w:val="14"/>
              </w:rPr>
            </w:pPr>
          </w:p>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Transferta</w:t>
            </w:r>
          </w:p>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e</w:t>
            </w:r>
          </w:p>
          <w:p w:rsidR="00FD32AE" w:rsidRPr="00FD32AE" w:rsidRDefault="00FD32AE" w:rsidP="00FD32AE">
            <w:pPr>
              <w:pStyle w:val="Tabele"/>
              <w:jc w:val="center"/>
              <w:rPr>
                <w:rFonts w:eastAsia="Times New Roman" w:cs="Arial"/>
                <w:b/>
                <w:bCs/>
                <w:sz w:val="14"/>
                <w:szCs w:val="14"/>
              </w:rPr>
            </w:pPr>
            <w:r w:rsidRPr="00FD32AE">
              <w:rPr>
                <w:rFonts w:eastAsia="Times New Roman" w:cs="Arial"/>
                <w:b/>
                <w:bCs/>
                <w:sz w:val="14"/>
                <w:szCs w:val="14"/>
              </w:rPr>
              <w:t>Pakushtezuar</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QARKU BERAT</w:t>
            </w:r>
          </w:p>
        </w:tc>
        <w:tc>
          <w:tcPr>
            <w:tcW w:w="3798" w:type="dxa"/>
            <w:tcBorders>
              <w:top w:val="single" w:sz="4" w:space="0" w:color="auto"/>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65,411</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2</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QARKU FIER</w:t>
            </w:r>
          </w:p>
        </w:tc>
        <w:tc>
          <w:tcPr>
            <w:tcW w:w="3798"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70,569</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3</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QARKU ELBASAN</w:t>
            </w:r>
          </w:p>
        </w:tc>
        <w:tc>
          <w:tcPr>
            <w:tcW w:w="3798"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115,403</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4</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QARKU KORCE</w:t>
            </w:r>
          </w:p>
        </w:tc>
        <w:tc>
          <w:tcPr>
            <w:tcW w:w="3798"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83,757</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QARKU KUKES</w:t>
            </w:r>
          </w:p>
        </w:tc>
        <w:tc>
          <w:tcPr>
            <w:tcW w:w="3798"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82,885</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 xml:space="preserve">QARKU </w:t>
            </w:r>
            <w:smartTag w:uri="urn:schemas-microsoft-com:office:smarttags" w:element="City">
              <w:smartTag w:uri="urn:schemas-microsoft-com:office:smarttags" w:element="place">
                <w:r w:rsidRPr="00FD32AE">
                  <w:rPr>
                    <w:rFonts w:eastAsia="Times New Roman" w:cs="Arial"/>
                    <w:bCs/>
                    <w:sz w:val="14"/>
                    <w:szCs w:val="14"/>
                  </w:rPr>
                  <w:t>SHKODER</w:t>
                </w:r>
              </w:smartTag>
            </w:smartTag>
          </w:p>
        </w:tc>
        <w:tc>
          <w:tcPr>
            <w:tcW w:w="3798"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84,739</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 xml:space="preserve">QARKU </w:t>
            </w:r>
            <w:smartTag w:uri="urn:schemas-microsoft-com:office:smarttags" w:element="City">
              <w:smartTag w:uri="urn:schemas-microsoft-com:office:smarttags" w:element="place">
                <w:r w:rsidRPr="00FD32AE">
                  <w:rPr>
                    <w:rFonts w:eastAsia="Times New Roman" w:cs="Arial"/>
                    <w:bCs/>
                    <w:sz w:val="14"/>
                    <w:szCs w:val="14"/>
                  </w:rPr>
                  <w:t>TIRANE</w:t>
                </w:r>
              </w:smartTag>
            </w:smartTag>
          </w:p>
        </w:tc>
        <w:tc>
          <w:tcPr>
            <w:tcW w:w="3798"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57,386</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8</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 xml:space="preserve">QARKU </w:t>
            </w:r>
            <w:smartTag w:uri="urn:schemas-microsoft-com:office:smarttags" w:element="City">
              <w:smartTag w:uri="urn:schemas-microsoft-com:office:smarttags" w:element="place">
                <w:r w:rsidRPr="00FD32AE">
                  <w:rPr>
                    <w:rFonts w:eastAsia="Times New Roman" w:cs="Arial"/>
                    <w:bCs/>
                    <w:sz w:val="14"/>
                    <w:szCs w:val="14"/>
                  </w:rPr>
                  <w:t>DURRES</w:t>
                </w:r>
              </w:smartTag>
            </w:smartTag>
          </w:p>
        </w:tc>
        <w:tc>
          <w:tcPr>
            <w:tcW w:w="3798"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54,802</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9</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 xml:space="preserve">QARKU </w:t>
            </w:r>
            <w:smartTag w:uri="urn:schemas-microsoft-com:office:smarttags" w:element="City">
              <w:smartTag w:uri="urn:schemas-microsoft-com:office:smarttags" w:element="place">
                <w:r w:rsidRPr="00FD32AE">
                  <w:rPr>
                    <w:rFonts w:eastAsia="Times New Roman" w:cs="Arial"/>
                    <w:bCs/>
                    <w:sz w:val="14"/>
                    <w:szCs w:val="14"/>
                  </w:rPr>
                  <w:t>VLORE</w:t>
                </w:r>
              </w:smartTag>
            </w:smartTag>
          </w:p>
        </w:tc>
        <w:tc>
          <w:tcPr>
            <w:tcW w:w="3798"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63,665</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QARKU GJIROKASTER</w:t>
            </w:r>
          </w:p>
        </w:tc>
        <w:tc>
          <w:tcPr>
            <w:tcW w:w="3798"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73,447</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11</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QARKU DIBER</w:t>
            </w:r>
          </w:p>
        </w:tc>
        <w:tc>
          <w:tcPr>
            <w:tcW w:w="3798"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100,436</w:t>
            </w:r>
          </w:p>
        </w:tc>
      </w:tr>
      <w:tr w:rsidR="00FD32AE" w:rsidRPr="00FD32AE" w:rsidTr="00FD32AE">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12</w:t>
            </w:r>
          </w:p>
        </w:tc>
        <w:tc>
          <w:tcPr>
            <w:tcW w:w="1981" w:type="dxa"/>
            <w:tcBorders>
              <w:top w:val="nil"/>
              <w:left w:val="nil"/>
              <w:bottom w:val="single" w:sz="4"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QARKU LEZHE</w:t>
            </w:r>
          </w:p>
        </w:tc>
        <w:tc>
          <w:tcPr>
            <w:tcW w:w="3798" w:type="dxa"/>
            <w:tcBorders>
              <w:top w:val="nil"/>
              <w:left w:val="nil"/>
              <w:bottom w:val="single" w:sz="4"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73,150</w:t>
            </w:r>
          </w:p>
        </w:tc>
      </w:tr>
      <w:tr w:rsidR="00FD32AE" w:rsidRPr="00FD32AE" w:rsidTr="00FD32AE">
        <w:trPr>
          <w:trHeight w:val="139"/>
          <w:jc w:val="center"/>
        </w:trPr>
        <w:tc>
          <w:tcPr>
            <w:tcW w:w="2561" w:type="dxa"/>
            <w:gridSpan w:val="2"/>
            <w:tcBorders>
              <w:top w:val="single" w:sz="4" w:space="0" w:color="auto"/>
              <w:left w:val="single" w:sz="8" w:space="0" w:color="auto"/>
              <w:bottom w:val="single" w:sz="8" w:space="0" w:color="auto"/>
              <w:right w:val="single" w:sz="4" w:space="0" w:color="auto"/>
            </w:tcBorders>
            <w:shd w:val="clear" w:color="auto" w:fill="auto"/>
            <w:noWrap/>
            <w:vAlign w:val="bottom"/>
          </w:tcPr>
          <w:p w:rsidR="00FD32AE" w:rsidRPr="00FD32AE" w:rsidRDefault="00FD32AE" w:rsidP="00FD32AE">
            <w:pPr>
              <w:pStyle w:val="Tabele"/>
              <w:rPr>
                <w:rFonts w:eastAsia="Times New Roman" w:cs="Arial"/>
                <w:bCs/>
                <w:sz w:val="14"/>
                <w:szCs w:val="14"/>
              </w:rPr>
            </w:pPr>
            <w:r w:rsidRPr="00FD32AE">
              <w:rPr>
                <w:rFonts w:eastAsia="Times New Roman" w:cs="Arial"/>
                <w:bCs/>
                <w:sz w:val="14"/>
                <w:szCs w:val="14"/>
              </w:rPr>
              <w:t>TOTALI</w:t>
            </w:r>
          </w:p>
        </w:tc>
        <w:tc>
          <w:tcPr>
            <w:tcW w:w="3798" w:type="dxa"/>
            <w:tcBorders>
              <w:top w:val="nil"/>
              <w:left w:val="nil"/>
              <w:bottom w:val="single" w:sz="8" w:space="0" w:color="auto"/>
              <w:right w:val="single" w:sz="8" w:space="0" w:color="auto"/>
            </w:tcBorders>
            <w:shd w:val="clear" w:color="auto" w:fill="auto"/>
            <w:noWrap/>
            <w:vAlign w:val="bottom"/>
          </w:tcPr>
          <w:p w:rsidR="00FD32AE" w:rsidRPr="00FD32AE" w:rsidRDefault="00FD32AE" w:rsidP="00FD32AE">
            <w:pPr>
              <w:pStyle w:val="Tabele"/>
              <w:rPr>
                <w:rFonts w:eastAsia="Times New Roman" w:cs="Arial"/>
                <w:bCs/>
                <w:color w:val="000000"/>
                <w:sz w:val="14"/>
                <w:szCs w:val="14"/>
              </w:rPr>
            </w:pPr>
            <w:r w:rsidRPr="00FD32AE">
              <w:rPr>
                <w:rFonts w:eastAsia="Times New Roman" w:cs="Arial"/>
                <w:bCs/>
                <w:color w:val="000000"/>
                <w:sz w:val="14"/>
                <w:szCs w:val="14"/>
              </w:rPr>
              <w:t>925,650</w:t>
            </w:r>
          </w:p>
        </w:tc>
      </w:tr>
    </w:tbl>
    <w:p w:rsidR="00016606" w:rsidRDefault="00016606" w:rsidP="00FD32AE">
      <w:pPr>
        <w:pStyle w:val="Paragrafi0"/>
      </w:pPr>
    </w:p>
    <w:sectPr w:rsidR="00016606" w:rsidSect="00FD32AE">
      <w:footerReference w:type="even" r:id="rId7"/>
      <w:footerReference w:type="default" r:id="rId8"/>
      <w:pgSz w:w="11907" w:h="16840" w:code="267"/>
      <w:pgMar w:top="1418" w:right="1418" w:bottom="1418" w:left="1418" w:header="1304" w:footer="1134" w:gutter="0"/>
      <w:pgNumType w:start="54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71ABB">
      <w:pPr>
        <w:spacing w:after="0" w:line="240" w:lineRule="auto"/>
      </w:pPr>
      <w:r>
        <w:separator/>
      </w:r>
    </w:p>
  </w:endnote>
  <w:endnote w:type="continuationSeparator" w:id="0">
    <w:p w:rsidR="00000000" w:rsidRDefault="00F71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2CF" w:rsidRDefault="008872CF" w:rsidP="00FD32A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872CF" w:rsidRDefault="008872CF" w:rsidP="00FD32A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2CF" w:rsidRPr="005A4A4C" w:rsidRDefault="008872CF" w:rsidP="00FD32AE">
    <w:pPr>
      <w:pStyle w:val="Footer"/>
      <w:framePr w:wrap="around" w:vAnchor="text" w:hAnchor="margin" w:xAlign="outside" w:y="1"/>
      <w:rPr>
        <w:rStyle w:val="PageNumber"/>
        <w:rFonts w:ascii="CG Times" w:hAnsi="CG Times"/>
      </w:rPr>
    </w:pPr>
    <w:r w:rsidRPr="005A4A4C">
      <w:rPr>
        <w:rStyle w:val="PageNumber"/>
        <w:rFonts w:ascii="CG Times" w:hAnsi="CG Times"/>
      </w:rPr>
      <w:fldChar w:fldCharType="begin"/>
    </w:r>
    <w:r w:rsidRPr="005A4A4C">
      <w:rPr>
        <w:rStyle w:val="PageNumber"/>
        <w:rFonts w:ascii="CG Times" w:hAnsi="CG Times"/>
      </w:rPr>
      <w:instrText xml:space="preserve">PAGE  </w:instrText>
    </w:r>
    <w:r w:rsidRPr="005A4A4C">
      <w:rPr>
        <w:rStyle w:val="PageNumber"/>
        <w:rFonts w:ascii="CG Times" w:hAnsi="CG Times"/>
      </w:rPr>
      <w:fldChar w:fldCharType="separate"/>
    </w:r>
    <w:r w:rsidR="00F71ABB">
      <w:rPr>
        <w:rStyle w:val="PageNumber"/>
        <w:rFonts w:ascii="CG Times" w:hAnsi="CG Times"/>
        <w:noProof/>
      </w:rPr>
      <w:t>5475</w:t>
    </w:r>
    <w:r w:rsidRPr="005A4A4C">
      <w:rPr>
        <w:rStyle w:val="PageNumber"/>
        <w:rFonts w:ascii="CG Times" w:hAnsi="CG Times"/>
      </w:rPr>
      <w:fldChar w:fldCharType="end"/>
    </w:r>
  </w:p>
  <w:p w:rsidR="008872CF" w:rsidRDefault="008872CF" w:rsidP="00FD32A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71ABB">
      <w:pPr>
        <w:spacing w:after="0" w:line="240" w:lineRule="auto"/>
      </w:pPr>
      <w:r>
        <w:separator/>
      </w:r>
    </w:p>
  </w:footnote>
  <w:footnote w:type="continuationSeparator" w:id="0">
    <w:p w:rsidR="00000000" w:rsidRDefault="00F71A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autoriteti"/>
      <w:lvlText w:val="%1."/>
      <w:lvlJc w:val="left"/>
      <w:pPr>
        <w:tabs>
          <w:tab w:val="num" w:pos="360"/>
        </w:tabs>
        <w:ind w:left="360" w:hanging="360"/>
      </w:pPr>
      <w:rPr>
        <w:rFonts w:hint="default"/>
      </w:rPr>
    </w:lvl>
    <w:lvl w:ilvl="1">
      <w:start w:val="1"/>
      <w:numFmt w:val="decimal"/>
      <w:pStyle w:val="CharCharCharCha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withChapter"/>
      <w:lvlText w:val="%2."/>
      <w:lvlJc w:val="left"/>
      <w:pPr>
        <w:tabs>
          <w:tab w:val="num" w:pos="720"/>
        </w:tabs>
        <w:ind w:left="720" w:hanging="720"/>
      </w:pPr>
      <w:rPr>
        <w:rFonts w:hint="default"/>
      </w:rPr>
    </w:lvl>
    <w:lvl w:ilvl="2">
      <w:start w:val="1"/>
      <w:numFmt w:val="lowerLetter"/>
      <w:pStyle w:val="Paratable"/>
      <w:lvlText w:val="(%3)"/>
      <w:lvlJc w:val="left"/>
      <w:pPr>
        <w:tabs>
          <w:tab w:val="num" w:pos="1080"/>
        </w:tabs>
        <w:ind w:left="720" w:hanging="360"/>
      </w:pPr>
      <w:rPr>
        <w:rFonts w:hint="default"/>
      </w:rPr>
    </w:lvl>
    <w:lvl w:ilvl="3">
      <w:start w:val="1"/>
      <w:numFmt w:val="lowerRoman"/>
      <w:pStyle w:val="PDSAnnexHeading"/>
      <w:lvlText w:val="(%4)"/>
      <w:lvlJc w:val="left"/>
      <w:pPr>
        <w:tabs>
          <w:tab w:val="num" w:pos="1800"/>
        </w:tabs>
        <w:ind w:left="1080" w:hanging="360"/>
      </w:pPr>
      <w:rPr>
        <w:rFonts w:hint="default"/>
      </w:rPr>
    </w:lvl>
    <w:lvl w:ilvl="4">
      <w:start w:val="1"/>
      <w:numFmt w:val="lowerLetter"/>
      <w:pStyle w:val="PDSHeading2"/>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MainParagraph"/>
      <w:lvlText w:val="%1.%2"/>
      <w:lvlJc w:val="left"/>
      <w:pPr>
        <w:tabs>
          <w:tab w:val="num" w:pos="720"/>
        </w:tabs>
        <w:ind w:left="720" w:hanging="720"/>
      </w:pPr>
      <w:rPr>
        <w:rFonts w:hint="default"/>
      </w:rPr>
    </w:lvl>
    <w:lvl w:ilvl="2">
      <w:start w:val="1"/>
      <w:numFmt w:val="lowerLetter"/>
      <w:pStyle w:val="ParagraphNumbering"/>
      <w:lvlText w:val="(%3)"/>
      <w:lvlJc w:val="left"/>
      <w:pPr>
        <w:tabs>
          <w:tab w:val="num" w:pos="1440"/>
        </w:tabs>
        <w:ind w:left="1080" w:hanging="360"/>
      </w:pPr>
      <w:rPr>
        <w:rFonts w:hint="default"/>
      </w:rPr>
    </w:lvl>
    <w:lvl w:ilvl="3">
      <w:start w:val="1"/>
      <w:numFmt w:val="lowerRoman"/>
      <w:pStyle w:val="PDSHeading1"/>
      <w:lvlText w:val="(%4)"/>
      <w:lvlJc w:val="left"/>
      <w:pPr>
        <w:tabs>
          <w:tab w:val="num" w:pos="2160"/>
        </w:tabs>
        <w:ind w:left="1440" w:hanging="360"/>
      </w:pPr>
      <w:rPr>
        <w:rFonts w:hint="default"/>
      </w:rPr>
    </w:lvl>
    <w:lvl w:ilvl="4">
      <w:start w:val="1"/>
      <w:numFmt w:val="lowerLetter"/>
      <w:pStyle w:val="Stil1"/>
      <w:lvlText w:val="%5."/>
      <w:lvlJc w:val="left"/>
      <w:pPr>
        <w:tabs>
          <w:tab w:val="num" w:pos="1800"/>
        </w:tabs>
        <w:ind w:left="1800" w:hanging="360"/>
      </w:pPr>
      <w:rPr>
        <w:rFonts w:hint="default"/>
      </w:rPr>
    </w:lvl>
    <w:lvl w:ilvl="5">
      <w:start w:val="1"/>
      <w:numFmt w:val="lowerRoman"/>
      <w:pStyle w:val="TitulliTitull"/>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D32AE"/>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B47"/>
    <w:rsid w:val="00116DB4"/>
    <w:rsid w:val="00116E1D"/>
    <w:rsid w:val="001178F8"/>
    <w:rsid w:val="001179F7"/>
    <w:rsid w:val="0012015A"/>
    <w:rsid w:val="00120C4D"/>
    <w:rsid w:val="0012215A"/>
    <w:rsid w:val="00122D0F"/>
    <w:rsid w:val="00123444"/>
    <w:rsid w:val="001249B9"/>
    <w:rsid w:val="00125054"/>
    <w:rsid w:val="00125DC1"/>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5D4E"/>
    <w:rsid w:val="0014747F"/>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786"/>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C0B"/>
    <w:rsid w:val="002D6FFB"/>
    <w:rsid w:val="002D737C"/>
    <w:rsid w:val="002D778D"/>
    <w:rsid w:val="002D7ABE"/>
    <w:rsid w:val="002D7F84"/>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6838"/>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0D4"/>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EF9"/>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1F"/>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68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897"/>
    <w:rsid w:val="00433EF2"/>
    <w:rsid w:val="00434A36"/>
    <w:rsid w:val="00435AD5"/>
    <w:rsid w:val="00435F64"/>
    <w:rsid w:val="00436604"/>
    <w:rsid w:val="00436653"/>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D73"/>
    <w:rsid w:val="004B7E2C"/>
    <w:rsid w:val="004B7EC9"/>
    <w:rsid w:val="004C0574"/>
    <w:rsid w:val="004C0D92"/>
    <w:rsid w:val="004C1134"/>
    <w:rsid w:val="004C1AB1"/>
    <w:rsid w:val="004C2220"/>
    <w:rsid w:val="004C2E6C"/>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0A7"/>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556"/>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2BD"/>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D48"/>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3EF"/>
    <w:rsid w:val="006614A5"/>
    <w:rsid w:val="00661817"/>
    <w:rsid w:val="00661DA0"/>
    <w:rsid w:val="00661F3E"/>
    <w:rsid w:val="0066252C"/>
    <w:rsid w:val="00662BD6"/>
    <w:rsid w:val="00663E8F"/>
    <w:rsid w:val="00664478"/>
    <w:rsid w:val="0066468B"/>
    <w:rsid w:val="006647E4"/>
    <w:rsid w:val="00664F37"/>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28B1"/>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97822"/>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1EDD"/>
    <w:rsid w:val="006D47BB"/>
    <w:rsid w:val="006D495B"/>
    <w:rsid w:val="006D5A41"/>
    <w:rsid w:val="006D67FD"/>
    <w:rsid w:val="006D6A86"/>
    <w:rsid w:val="006D6EFE"/>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8B9"/>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3B4"/>
    <w:rsid w:val="0075460C"/>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0BA"/>
    <w:rsid w:val="00821AB2"/>
    <w:rsid w:val="00821DC1"/>
    <w:rsid w:val="008227A6"/>
    <w:rsid w:val="00823050"/>
    <w:rsid w:val="008236C1"/>
    <w:rsid w:val="008236C9"/>
    <w:rsid w:val="0082405D"/>
    <w:rsid w:val="00824383"/>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2CF"/>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0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4BA4"/>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C10"/>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6CCB"/>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891"/>
    <w:rsid w:val="00B42B96"/>
    <w:rsid w:val="00B42BA3"/>
    <w:rsid w:val="00B42CE2"/>
    <w:rsid w:val="00B4411A"/>
    <w:rsid w:val="00B44450"/>
    <w:rsid w:val="00B456B1"/>
    <w:rsid w:val="00B45B97"/>
    <w:rsid w:val="00B464A1"/>
    <w:rsid w:val="00B4663D"/>
    <w:rsid w:val="00B46C56"/>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51BF"/>
    <w:rsid w:val="00BD5D09"/>
    <w:rsid w:val="00BD6A0C"/>
    <w:rsid w:val="00BD6AC3"/>
    <w:rsid w:val="00BE025B"/>
    <w:rsid w:val="00BE038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8E1"/>
    <w:rsid w:val="00C85EA6"/>
    <w:rsid w:val="00C864F7"/>
    <w:rsid w:val="00C87DC0"/>
    <w:rsid w:val="00C90863"/>
    <w:rsid w:val="00C908B7"/>
    <w:rsid w:val="00C90A36"/>
    <w:rsid w:val="00C911CC"/>
    <w:rsid w:val="00C925F6"/>
    <w:rsid w:val="00C9293C"/>
    <w:rsid w:val="00C93854"/>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C173D"/>
    <w:rsid w:val="00DC1848"/>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486"/>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865"/>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43E3"/>
    <w:rsid w:val="00E94911"/>
    <w:rsid w:val="00E95C5E"/>
    <w:rsid w:val="00E96895"/>
    <w:rsid w:val="00E968F7"/>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0DF"/>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ABB"/>
    <w:rsid w:val="00F71EAA"/>
    <w:rsid w:val="00F7220F"/>
    <w:rsid w:val="00F72C8F"/>
    <w:rsid w:val="00F74096"/>
    <w:rsid w:val="00F743DC"/>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372D"/>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6D4"/>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2AE"/>
    <w:rsid w:val="00FD36B4"/>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EDF34741-04E3-4A5A-A446-13A634A0F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2AE"/>
    <w:pPr>
      <w:spacing w:after="200" w:line="276" w:lineRule="auto"/>
    </w:pPr>
    <w:rPr>
      <w:rFonts w:ascii="Calibri" w:eastAsia="Calibri" w:hAnsi="Calibri"/>
      <w:sz w:val="22"/>
      <w:szCs w:val="22"/>
      <w:lang w:val="en-US" w:eastAsia="en-US"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D32AE"/>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FD32AE"/>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FD32AE"/>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FD32AE"/>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FD32AE"/>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FD32AE"/>
    <w:pPr>
      <w:spacing w:after="0"/>
      <w:outlineLvl w:val="6"/>
    </w:pPr>
    <w:rPr>
      <w:rFonts w:ascii="Cambria" w:eastAsia="Times New Roman" w:hAnsi="Cambria"/>
      <w:i/>
      <w:iCs/>
    </w:rPr>
  </w:style>
  <w:style w:type="paragraph" w:styleId="Heading8">
    <w:name w:val="heading 8"/>
    <w:basedOn w:val="Normal"/>
    <w:next w:val="Normal"/>
    <w:link w:val="Heading8Char"/>
    <w:qFormat/>
    <w:rsid w:val="00FD32AE"/>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FD32AE"/>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FD32AE"/>
    <w:rPr>
      <w:rFonts w:ascii="Arial" w:hAnsi="Arial" w:cs="Arial"/>
      <w:b/>
      <w:bCs/>
      <w:kern w:val="32"/>
      <w:sz w:val="32"/>
      <w:szCs w:val="32"/>
      <w:lang w:val="en-US" w:eastAsia="en-US" w:bidi="ar-SA"/>
    </w:rPr>
  </w:style>
  <w:style w:type="character" w:customStyle="1" w:styleId="Heading2Char">
    <w:name w:val="Heading 2 Char"/>
    <w:basedOn w:val="DefaultParagraphFont"/>
    <w:link w:val="Heading2"/>
    <w:rsid w:val="00FD32AE"/>
    <w:rPr>
      <w:rFonts w:ascii="Cambria" w:hAnsi="Cambria"/>
      <w:b/>
      <w:bCs/>
      <w:sz w:val="26"/>
      <w:szCs w:val="26"/>
      <w:lang w:val="en-US" w:eastAsia="en-US" w:bidi="en-US"/>
    </w:rPr>
  </w:style>
  <w:style w:type="character" w:customStyle="1" w:styleId="Heading3Char">
    <w:name w:val="Heading 3 Char"/>
    <w:basedOn w:val="DefaultParagraphFont"/>
    <w:link w:val="Heading3"/>
    <w:rsid w:val="00FD32AE"/>
    <w:rPr>
      <w:rFonts w:ascii="Cambria" w:hAnsi="Cambria"/>
      <w:b/>
      <w:bCs/>
      <w:sz w:val="22"/>
      <w:szCs w:val="22"/>
      <w:lang w:val="en-US" w:eastAsia="en-US" w:bidi="en-US"/>
    </w:rPr>
  </w:style>
  <w:style w:type="character" w:customStyle="1" w:styleId="Heading4Char">
    <w:name w:val="Heading 4 Char"/>
    <w:basedOn w:val="DefaultParagraphFont"/>
    <w:link w:val="Heading4"/>
    <w:semiHidden/>
    <w:rsid w:val="00FD32AE"/>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FD32AE"/>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FD32AE"/>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FD32AE"/>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FD32AE"/>
    <w:rPr>
      <w:rFonts w:ascii="Cambria" w:hAnsi="Cambria"/>
      <w:lang w:val="en-US" w:eastAsia="en-US" w:bidi="en-US"/>
    </w:rPr>
  </w:style>
  <w:style w:type="character" w:customStyle="1" w:styleId="Heading9Char">
    <w:name w:val="Heading 9 Char"/>
    <w:basedOn w:val="DefaultParagraphFont"/>
    <w:link w:val="Heading9"/>
    <w:semiHidden/>
    <w:rsid w:val="00FD32AE"/>
    <w:rPr>
      <w:rFonts w:ascii="Cambria" w:hAnsi="Cambria"/>
      <w:i/>
      <w:iCs/>
      <w:spacing w:val="5"/>
      <w:lang w:val="en-US" w:eastAsia="en-US" w:bidi="en-US"/>
    </w:rPr>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0">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lang w:val="en-US" w:eastAsia="en-US"/>
    </w:rPr>
  </w:style>
  <w:style w:type="character" w:customStyle="1" w:styleId="ParagrafiChar">
    <w:name w:val="Paragrafi Char"/>
    <w:basedOn w:val="DefaultParagraphFont"/>
    <w:link w:val="Paragrafi0"/>
    <w:locked/>
    <w:rsid w:val="00FD32AE"/>
    <w:rPr>
      <w:rFonts w:ascii="CG Times" w:eastAsia="MS Mincho" w:hAnsi="CG Times"/>
      <w:sz w:val="22"/>
      <w:lang w:val="en-US" w:eastAsia="en-US" w:bidi="ar-SA"/>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1"/>
      </w:numPr>
      <w:spacing w:after="240"/>
      <w:outlineLvl w:val="1"/>
    </w:pPr>
    <w:rPr>
      <w:rFonts w:eastAsia="MS Mincho"/>
    </w:rPr>
  </w:style>
  <w:style w:type="paragraph" w:customStyle="1" w:styleId="MainParagraph">
    <w:name w:val="Main Paragraph"/>
    <w:basedOn w:val="Normal"/>
    <w:rsid w:val="00A003B4"/>
    <w:pPr>
      <w:jc w:val="both"/>
    </w:pPr>
    <w:rPr>
      <w:rFonts w:eastAsia="MS Mincho"/>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1"/>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rsid w:val="00FD32AE"/>
    <w:rPr>
      <w:sz w:val="24"/>
      <w:szCs w:val="24"/>
      <w:lang w:val="en-US" w:eastAsia="en-US" w:bidi="ar-SA"/>
    </w:rPr>
  </w:style>
  <w:style w:type="paragraph" w:customStyle="1" w:styleId="Sub-Para1underX">
    <w:name w:val="Sub-Para 1 under X."/>
    <w:basedOn w:val="Normal"/>
    <w:rsid w:val="00A003B4"/>
    <w:pPr>
      <w:numPr>
        <w:ilvl w:val="1"/>
        <w:numId w:val="2"/>
      </w:numPr>
      <w:spacing w:after="240"/>
      <w:outlineLvl w:val="2"/>
    </w:pPr>
    <w:rPr>
      <w:rFonts w:eastAsia="MS Mincho"/>
    </w:rPr>
  </w:style>
  <w:style w:type="paragraph" w:customStyle="1" w:styleId="Sub-Para1underXY">
    <w:name w:val="Sub-Para 1 under X.Y"/>
    <w:basedOn w:val="Normal"/>
    <w:rsid w:val="00A003B4"/>
    <w:pPr>
      <w:numPr>
        <w:ilvl w:val="1"/>
        <w:numId w:val="3"/>
      </w:numPr>
      <w:spacing w:after="240"/>
      <w:outlineLvl w:val="2"/>
    </w:pPr>
    <w:rPr>
      <w:rFonts w:eastAsia="MS Mincho"/>
    </w:rPr>
  </w:style>
  <w:style w:type="paragraph" w:customStyle="1" w:styleId="Sub-Para2underX">
    <w:name w:val="Sub-Para 2 under X."/>
    <w:basedOn w:val="Normal"/>
    <w:rsid w:val="00A003B4"/>
    <w:pPr>
      <w:numPr>
        <w:ilvl w:val="2"/>
        <w:numId w:val="2"/>
      </w:numPr>
      <w:spacing w:after="240"/>
      <w:outlineLvl w:val="3"/>
    </w:pPr>
    <w:rPr>
      <w:rFonts w:eastAsia="MS Mincho"/>
    </w:rPr>
  </w:style>
  <w:style w:type="paragraph" w:customStyle="1" w:styleId="Sub-Para2underXY">
    <w:name w:val="Sub-Para 2 under X.Y"/>
    <w:basedOn w:val="Normal"/>
    <w:rsid w:val="00A003B4"/>
    <w:pPr>
      <w:numPr>
        <w:ilvl w:val="2"/>
        <w:numId w:val="3"/>
      </w:numPr>
      <w:spacing w:after="240"/>
      <w:outlineLvl w:val="3"/>
    </w:pPr>
    <w:rPr>
      <w:rFonts w:eastAsia="MS Mincho"/>
    </w:rPr>
  </w:style>
  <w:style w:type="paragraph" w:customStyle="1" w:styleId="Sub-Para3underX">
    <w:name w:val="Sub-Para 3 under X."/>
    <w:basedOn w:val="Normal"/>
    <w:rsid w:val="00A003B4"/>
    <w:pPr>
      <w:numPr>
        <w:ilvl w:val="3"/>
        <w:numId w:val="2"/>
      </w:numPr>
      <w:spacing w:after="240"/>
      <w:outlineLvl w:val="4"/>
    </w:pPr>
    <w:rPr>
      <w:rFonts w:eastAsia="MS Mincho"/>
    </w:rPr>
  </w:style>
  <w:style w:type="paragraph" w:customStyle="1" w:styleId="Sub-Para3underXY">
    <w:name w:val="Sub-Para 3 under X.Y"/>
    <w:basedOn w:val="Normal"/>
    <w:rsid w:val="00A003B4"/>
    <w:pPr>
      <w:numPr>
        <w:ilvl w:val="3"/>
        <w:numId w:val="3"/>
      </w:numPr>
      <w:spacing w:after="240"/>
      <w:outlineLvl w:val="4"/>
    </w:pPr>
    <w:rPr>
      <w:rFonts w:eastAsia="MS Mincho"/>
    </w:rPr>
  </w:style>
  <w:style w:type="paragraph" w:customStyle="1" w:styleId="Sub-Para4underX">
    <w:name w:val="Sub-Para 4 under X."/>
    <w:basedOn w:val="Normal"/>
    <w:rsid w:val="00A003B4"/>
    <w:pPr>
      <w:numPr>
        <w:ilvl w:val="4"/>
        <w:numId w:val="2"/>
      </w:numPr>
      <w:spacing w:after="240"/>
      <w:outlineLvl w:val="5"/>
    </w:pPr>
    <w:rPr>
      <w:rFonts w:eastAsia="MS Mincho"/>
    </w:rPr>
  </w:style>
  <w:style w:type="paragraph" w:customStyle="1" w:styleId="Sub-Para4underXY">
    <w:name w:val="Sub-Para 4 under X.Y"/>
    <w:basedOn w:val="Normal"/>
    <w:rsid w:val="00A003B4"/>
    <w:pPr>
      <w:numPr>
        <w:ilvl w:val="4"/>
        <w:numId w:val="3"/>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CharCharCharChar0">
    <w:name w:val="Char Char Char Char"/>
    <w:basedOn w:val="Normal"/>
    <w:rsid w:val="00FD32AE"/>
    <w:pPr>
      <w:spacing w:after="160" w:line="240" w:lineRule="exact"/>
    </w:pPr>
    <w:rPr>
      <w:rFonts w:ascii="Tahoma" w:hAnsi="Tahoma"/>
      <w:sz w:val="20"/>
      <w:szCs w:val="20"/>
    </w:rPr>
  </w:style>
  <w:style w:type="character" w:customStyle="1" w:styleId="CharChar1">
    <w:name w:val="Char Char1"/>
    <w:basedOn w:val="DefaultParagraphFont"/>
    <w:rsid w:val="00FD32AE"/>
    <w:rPr>
      <w:rFonts w:ascii="Trebuchet MS" w:eastAsia="MS Mincho" w:hAnsi="Trebuchet MS"/>
      <w:lang w:val="en-GB" w:eastAsia="en-US" w:bidi="ar-SA"/>
    </w:rPr>
  </w:style>
  <w:style w:type="paragraph" w:customStyle="1" w:styleId="BoxText">
    <w:name w:val="Box Text"/>
    <w:basedOn w:val="Normal"/>
    <w:rsid w:val="00FD32AE"/>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FD32AE"/>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FD32AE"/>
    <w:rPr>
      <w:rFonts w:ascii="Trebuchet MS" w:eastAsia="MS Mincho" w:hAnsi="Trebuchet MS"/>
      <w:szCs w:val="22"/>
      <w:lang w:val="en-GB" w:eastAsia="en-US" w:bidi="ar-SA"/>
    </w:rPr>
  </w:style>
  <w:style w:type="paragraph" w:customStyle="1" w:styleId="bulletmeshkronja">
    <w:name w:val="bullet me shkronja"/>
    <w:basedOn w:val="Normal"/>
    <w:rsid w:val="00FD32AE"/>
    <w:pPr>
      <w:widowControl w:val="0"/>
      <w:spacing w:before="60" w:after="60"/>
      <w:jc w:val="both"/>
    </w:pPr>
    <w:rPr>
      <w:rFonts w:ascii="Trebuchet MS" w:eastAsia="MS Mincho" w:hAnsi="Trebuchet MS"/>
      <w:lang w:val="sq-AL"/>
    </w:rPr>
  </w:style>
  <w:style w:type="paragraph" w:customStyle="1" w:styleId="Char1">
    <w:name w:val="Char1"/>
    <w:basedOn w:val="Normal"/>
    <w:rsid w:val="00FD32AE"/>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FD32AE"/>
    <w:rPr>
      <w:rFonts w:ascii="Trebuchet MS" w:eastAsia="MS Mincho" w:hAnsi="Trebuchet MS"/>
      <w:sz w:val="22"/>
      <w:lang w:val="en-GB" w:eastAsia="en-US" w:bidi="ar-SA"/>
    </w:rPr>
  </w:style>
  <w:style w:type="paragraph" w:styleId="Footer">
    <w:name w:val="footer"/>
    <w:basedOn w:val="Normal"/>
    <w:link w:val="FooterChar"/>
    <w:rsid w:val="00FD32AE"/>
    <w:pPr>
      <w:tabs>
        <w:tab w:val="center" w:pos="4320"/>
        <w:tab w:val="right" w:pos="8640"/>
      </w:tabs>
    </w:pPr>
  </w:style>
  <w:style w:type="character" w:customStyle="1" w:styleId="FooterChar">
    <w:name w:val="Footer Char"/>
    <w:basedOn w:val="DefaultParagraphFont"/>
    <w:link w:val="Footer"/>
    <w:rsid w:val="00FD32AE"/>
    <w:rPr>
      <w:rFonts w:ascii="Calibri" w:eastAsia="Calibri" w:hAnsi="Calibri"/>
      <w:sz w:val="22"/>
      <w:szCs w:val="22"/>
      <w:lang w:val="en-US" w:eastAsia="en-US" w:bidi="en-US"/>
    </w:rPr>
  </w:style>
  <w:style w:type="character" w:customStyle="1" w:styleId="footnoteChar">
    <w:name w:val="footnote Char"/>
    <w:basedOn w:val="DefaultParagraphFont"/>
    <w:rsid w:val="00FD32A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FD32AE"/>
    <w:rPr>
      <w:rFonts w:ascii="Trebuchet MS" w:eastAsia="MS Mincho" w:hAnsi="Trebuchet MS"/>
      <w:sz w:val="18"/>
      <w:lang w:val="en-GB" w:eastAsia="en-US" w:bidi="ar-SA"/>
    </w:rPr>
  </w:style>
  <w:style w:type="character" w:customStyle="1" w:styleId="Heading1CharChar">
    <w:name w:val="Heading 1 Char Char"/>
    <w:basedOn w:val="DefaultParagraphFont"/>
    <w:rsid w:val="00FD32AE"/>
    <w:rPr>
      <w:rFonts w:ascii="Trebuchet MS" w:eastAsia="MS Mincho" w:hAnsi="Trebuchet MS" w:cs="Arial"/>
      <w:b/>
      <w:bCs/>
      <w:kern w:val="32"/>
      <w:sz w:val="36"/>
      <w:szCs w:val="36"/>
      <w:lang w:val="en-US" w:eastAsia="en-US" w:bidi="ar-SA"/>
    </w:rPr>
  </w:style>
  <w:style w:type="paragraph" w:customStyle="1" w:styleId="hyrje">
    <w:name w:val="hyrje"/>
    <w:basedOn w:val="Heading1"/>
    <w:rsid w:val="00FD32AE"/>
    <w:pPr>
      <w:keepNext w:val="0"/>
      <w:pageBreakBefore/>
      <w:spacing w:before="360" w:after="360"/>
      <w:contextualSpacing/>
      <w:jc w:val="both"/>
    </w:pPr>
    <w:rPr>
      <w:rFonts w:ascii="Trebuchet MS" w:eastAsia="MS Mincho" w:hAnsi="Trebuchet MS" w:cs="Times New Roman"/>
      <w:kern w:val="0"/>
      <w:sz w:val="36"/>
      <w:szCs w:val="36"/>
      <w:lang w:val="en-GB"/>
    </w:rPr>
  </w:style>
  <w:style w:type="paragraph" w:customStyle="1" w:styleId="Level11">
    <w:name w:val="Level 1.1"/>
    <w:basedOn w:val="Normal"/>
    <w:rsid w:val="00FD32AE"/>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FD32AE"/>
    <w:pPr>
      <w:widowControl w:val="0"/>
      <w:spacing w:after="120"/>
    </w:pPr>
    <w:rPr>
      <w:rFonts w:ascii="Trebuchet MS" w:eastAsia="MS Mincho" w:hAnsi="Trebuchet MS"/>
      <w:szCs w:val="20"/>
      <w:lang w:val="sq-AL" w:eastAsia="zh-CN"/>
    </w:rPr>
  </w:style>
  <w:style w:type="paragraph" w:styleId="ListBullet2">
    <w:name w:val="List Bullet 2"/>
    <w:basedOn w:val="Normal"/>
    <w:rsid w:val="00FD32AE"/>
    <w:pPr>
      <w:numPr>
        <w:numId w:val="4"/>
      </w:numPr>
    </w:pPr>
  </w:style>
  <w:style w:type="character" w:customStyle="1" w:styleId="ListBullet2Char">
    <w:name w:val="List Bullet 2 Char"/>
    <w:aliases w:val="List me numra Char"/>
    <w:basedOn w:val="DefaultParagraphFont"/>
    <w:rsid w:val="00FD32A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FD32AE"/>
    <w:rPr>
      <w:rFonts w:ascii="Trebuchet MS" w:eastAsia="MS Mincho" w:hAnsi="Trebuchet MS"/>
      <w:sz w:val="22"/>
      <w:szCs w:val="22"/>
      <w:lang w:val="en-US" w:eastAsia="en-US" w:bidi="ar-SA"/>
    </w:rPr>
  </w:style>
  <w:style w:type="paragraph" w:customStyle="1" w:styleId="listmenumra">
    <w:name w:val="list me numra"/>
    <w:basedOn w:val="ListBullet2"/>
    <w:rsid w:val="00FD32AE"/>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FD32AE"/>
    <w:rPr>
      <w:rFonts w:ascii="Trebuchet MS" w:eastAsia="MS Mincho" w:hAnsi="Trebuchet MS"/>
      <w:sz w:val="22"/>
      <w:szCs w:val="22"/>
      <w:lang w:val="en-US" w:eastAsia="en-US" w:bidi="ar-SA"/>
    </w:rPr>
  </w:style>
  <w:style w:type="paragraph" w:styleId="ListParagraph">
    <w:name w:val="List Paragraph"/>
    <w:basedOn w:val="Normal"/>
    <w:qFormat/>
    <w:rsid w:val="00FD32AE"/>
    <w:pPr>
      <w:ind w:left="720"/>
      <w:contextualSpacing/>
    </w:pPr>
  </w:style>
  <w:style w:type="character" w:styleId="PageNumber">
    <w:name w:val="page number"/>
    <w:basedOn w:val="DefaultParagraphFont"/>
    <w:rsid w:val="00FD32AE"/>
  </w:style>
  <w:style w:type="paragraph" w:customStyle="1" w:styleId="para">
    <w:name w:val="para"/>
    <w:basedOn w:val="Normal"/>
    <w:rsid w:val="00FD32AE"/>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FD32AE"/>
    <w:rPr>
      <w:rFonts w:ascii="Arial" w:eastAsia="MS Mincho" w:hAnsi="Arial"/>
      <w:sz w:val="22"/>
      <w:szCs w:val="24"/>
      <w:lang w:val="en-US" w:eastAsia="en-US" w:bidi="ar-SA"/>
    </w:rPr>
  </w:style>
  <w:style w:type="paragraph" w:customStyle="1" w:styleId="para-indent">
    <w:name w:val="para-indent"/>
    <w:basedOn w:val="para"/>
    <w:rsid w:val="00FD32AE"/>
    <w:pPr>
      <w:ind w:left="720"/>
    </w:pPr>
  </w:style>
  <w:style w:type="paragraph" w:customStyle="1" w:styleId="Pas">
    <w:name w:val="Pas"/>
    <w:basedOn w:val="Normal"/>
    <w:rsid w:val="00FD32AE"/>
    <w:pPr>
      <w:widowControl w:val="0"/>
    </w:pPr>
    <w:rPr>
      <w:rFonts w:ascii="CG Times" w:eastAsia="MS Mincho" w:hAnsi="CG Times"/>
      <w:lang w:val="sq-AL"/>
    </w:rPr>
  </w:style>
  <w:style w:type="paragraph" w:customStyle="1" w:styleId="Section">
    <w:name w:val="Section"/>
    <w:rsid w:val="00FD32AE"/>
    <w:rPr>
      <w:rFonts w:ascii="Arial" w:hAnsi="Arial" w:cs="Arial"/>
      <w:bCs/>
      <w:kern w:val="32"/>
      <w:sz w:val="48"/>
      <w:szCs w:val="32"/>
      <w:lang w:val="en-US" w:eastAsia="en-US" w:bidi="en-US"/>
    </w:rPr>
  </w:style>
  <w:style w:type="paragraph" w:customStyle="1" w:styleId="SectionNUM">
    <w:name w:val="Section NUM"/>
    <w:next w:val="Heading1"/>
    <w:rsid w:val="00FD32AE"/>
    <w:pPr>
      <w:keepNext/>
      <w:pageBreakBefore/>
      <w:tabs>
        <w:tab w:val="num" w:pos="720"/>
      </w:tabs>
      <w:spacing w:after="240"/>
      <w:ind w:left="720" w:hanging="360"/>
    </w:pPr>
    <w:rPr>
      <w:rFonts w:ascii="Trebuchet MS" w:hAnsi="Trebuchet MS"/>
      <w:b/>
      <w:kern w:val="32"/>
      <w:sz w:val="36"/>
      <w:lang w:eastAsia="en-US" w:bidi="en-US"/>
    </w:rPr>
  </w:style>
  <w:style w:type="paragraph" w:customStyle="1" w:styleId="Style">
    <w:name w:val="Style"/>
    <w:rsid w:val="00FD32AE"/>
    <w:pPr>
      <w:widowControl w:val="0"/>
      <w:autoSpaceDE w:val="0"/>
      <w:autoSpaceDN w:val="0"/>
      <w:adjustRightInd w:val="0"/>
    </w:pPr>
    <w:rPr>
      <w:rFonts w:eastAsia="MS Mincho"/>
      <w:sz w:val="24"/>
      <w:szCs w:val="24"/>
      <w:lang w:val="en-US" w:eastAsia="en-US" w:bidi="en-US"/>
    </w:rPr>
  </w:style>
  <w:style w:type="paragraph" w:customStyle="1" w:styleId="StyleCaption">
    <w:name w:val="Style Caption"/>
    <w:basedOn w:val="Normal"/>
    <w:rsid w:val="00FD32AE"/>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FD32AE"/>
    <w:rPr>
      <w:rFonts w:ascii="Trebuchet MS" w:eastAsia="MS Mincho" w:hAnsi="Trebuchet MS"/>
      <w:sz w:val="18"/>
      <w:szCs w:val="18"/>
      <w:lang w:val="en-US" w:eastAsia="en-US" w:bidi="ar-SA"/>
    </w:rPr>
  </w:style>
  <w:style w:type="paragraph" w:customStyle="1" w:styleId="sub-list">
    <w:name w:val="sub-list"/>
    <w:rsid w:val="00FD32AE"/>
    <w:pPr>
      <w:spacing w:before="60" w:after="120"/>
    </w:pPr>
    <w:rPr>
      <w:rFonts w:ascii="Arial" w:hAnsi="Arial"/>
      <w:sz w:val="22"/>
      <w:szCs w:val="24"/>
      <w:lang w:val="en-US" w:eastAsia="en-US" w:bidi="en-US"/>
    </w:rPr>
  </w:style>
  <w:style w:type="paragraph" w:customStyle="1" w:styleId="tabela">
    <w:name w:val="tabela"/>
    <w:basedOn w:val="Normal"/>
    <w:rsid w:val="00FD32AE"/>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FD32AE"/>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FD32AE"/>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FD32AE"/>
    <w:pPr>
      <w:spacing w:before="40" w:after="40"/>
      <w:jc w:val="both"/>
    </w:pPr>
    <w:rPr>
      <w:rFonts w:ascii="Trebuchet MS" w:eastAsia="MS Mincho" w:hAnsi="Trebuchet MS"/>
      <w:sz w:val="18"/>
      <w:lang w:val="it-IT"/>
    </w:rPr>
  </w:style>
  <w:style w:type="character" w:customStyle="1" w:styleId="Heading3Char1">
    <w:name w:val="Heading 3 Char1"/>
    <w:basedOn w:val="DefaultParagraphFont"/>
    <w:semiHidden/>
    <w:rsid w:val="00FD32AE"/>
    <w:rPr>
      <w:rFonts w:ascii="Cambria" w:eastAsia="Times New Roman" w:hAnsi="Cambria" w:cs="Times New Roman"/>
      <w:b/>
      <w:bCs/>
      <w:color w:val="4F81BD"/>
    </w:rPr>
  </w:style>
  <w:style w:type="paragraph" w:styleId="Title">
    <w:name w:val="Title"/>
    <w:basedOn w:val="Normal"/>
    <w:next w:val="Normal"/>
    <w:link w:val="TitleChar"/>
    <w:qFormat/>
    <w:rsid w:val="00FD32AE"/>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rsid w:val="00FD32AE"/>
    <w:rPr>
      <w:rFonts w:ascii="Cambria" w:hAnsi="Cambria"/>
      <w:spacing w:val="5"/>
      <w:sz w:val="52"/>
      <w:szCs w:val="52"/>
      <w:lang w:val="en-US" w:eastAsia="en-US" w:bidi="en-US"/>
    </w:rPr>
  </w:style>
  <w:style w:type="paragraph" w:styleId="Subtitle">
    <w:name w:val="Subtitle"/>
    <w:basedOn w:val="Normal"/>
    <w:next w:val="Normal"/>
    <w:link w:val="SubtitleChar"/>
    <w:qFormat/>
    <w:rsid w:val="00FD32AE"/>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rsid w:val="00FD32AE"/>
    <w:rPr>
      <w:rFonts w:ascii="Cambria" w:hAnsi="Cambria"/>
      <w:i/>
      <w:iCs/>
      <w:spacing w:val="13"/>
      <w:sz w:val="24"/>
      <w:szCs w:val="24"/>
      <w:lang w:val="en-US" w:eastAsia="en-US" w:bidi="en-US"/>
    </w:rPr>
  </w:style>
  <w:style w:type="character" w:styleId="Strong">
    <w:name w:val="Strong"/>
    <w:qFormat/>
    <w:rsid w:val="00FD32AE"/>
    <w:rPr>
      <w:b/>
      <w:bCs/>
    </w:rPr>
  </w:style>
  <w:style w:type="character" w:styleId="Emphasis">
    <w:name w:val="Emphasis"/>
    <w:qFormat/>
    <w:rsid w:val="00FD32AE"/>
    <w:rPr>
      <w:b/>
      <w:bCs/>
      <w:i/>
      <w:iCs/>
      <w:spacing w:val="10"/>
      <w:bdr w:val="none" w:sz="0" w:space="0" w:color="auto"/>
      <w:shd w:val="clear" w:color="auto" w:fill="auto"/>
    </w:rPr>
  </w:style>
  <w:style w:type="paragraph" w:styleId="NoSpacing">
    <w:name w:val="No Spacing"/>
    <w:basedOn w:val="Normal"/>
    <w:qFormat/>
    <w:rsid w:val="00FD32AE"/>
    <w:pPr>
      <w:spacing w:after="0" w:line="240" w:lineRule="auto"/>
    </w:pPr>
  </w:style>
  <w:style w:type="paragraph" w:styleId="Quote">
    <w:name w:val="Quote"/>
    <w:basedOn w:val="Normal"/>
    <w:next w:val="Normal"/>
    <w:link w:val="QuoteChar"/>
    <w:qFormat/>
    <w:rsid w:val="00FD32AE"/>
    <w:pPr>
      <w:spacing w:before="200" w:after="0"/>
      <w:ind w:left="360" w:right="360"/>
    </w:pPr>
    <w:rPr>
      <w:i/>
      <w:iCs/>
    </w:rPr>
  </w:style>
  <w:style w:type="character" w:customStyle="1" w:styleId="QuoteChar">
    <w:name w:val="Quote Char"/>
    <w:basedOn w:val="DefaultParagraphFont"/>
    <w:link w:val="Quote"/>
    <w:rsid w:val="00FD32AE"/>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FD32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FD32AE"/>
    <w:rPr>
      <w:rFonts w:ascii="Calibri" w:eastAsia="Calibri" w:hAnsi="Calibri"/>
      <w:b/>
      <w:bCs/>
      <w:i/>
      <w:iCs/>
      <w:sz w:val="22"/>
      <w:szCs w:val="22"/>
      <w:lang w:val="en-US" w:eastAsia="en-US" w:bidi="en-US"/>
    </w:rPr>
  </w:style>
  <w:style w:type="character" w:styleId="SubtleEmphasis">
    <w:name w:val="Subtle Emphasis"/>
    <w:qFormat/>
    <w:rsid w:val="00FD32AE"/>
    <w:rPr>
      <w:i/>
      <w:iCs/>
    </w:rPr>
  </w:style>
  <w:style w:type="character" w:styleId="IntenseEmphasis">
    <w:name w:val="Intense Emphasis"/>
    <w:qFormat/>
    <w:rsid w:val="00FD32AE"/>
    <w:rPr>
      <w:b/>
      <w:bCs/>
    </w:rPr>
  </w:style>
  <w:style w:type="character" w:styleId="SubtleReference">
    <w:name w:val="Subtle Reference"/>
    <w:qFormat/>
    <w:rsid w:val="00FD32AE"/>
    <w:rPr>
      <w:smallCaps/>
    </w:rPr>
  </w:style>
  <w:style w:type="character" w:styleId="IntenseReference">
    <w:name w:val="Intense Reference"/>
    <w:qFormat/>
    <w:rsid w:val="00FD32AE"/>
    <w:rPr>
      <w:smallCaps/>
      <w:spacing w:val="5"/>
      <w:u w:val="single"/>
    </w:rPr>
  </w:style>
  <w:style w:type="character" w:styleId="BookTitle">
    <w:name w:val="Book Title"/>
    <w:qFormat/>
    <w:rsid w:val="00FD32AE"/>
    <w:rPr>
      <w:i/>
      <w:iCs/>
      <w:smallCaps/>
      <w:spacing w:val="5"/>
    </w:rPr>
  </w:style>
  <w:style w:type="paragraph" w:styleId="TOCHeading">
    <w:name w:val="TOC Heading"/>
    <w:basedOn w:val="Heading1"/>
    <w:next w:val="Normal"/>
    <w:qFormat/>
    <w:rsid w:val="00FD32AE"/>
    <w:pPr>
      <w:keepNext w:val="0"/>
      <w:spacing w:before="480" w:after="0"/>
      <w:contextualSpacing/>
      <w:outlineLvl w:val="9"/>
    </w:pPr>
    <w:rPr>
      <w:rFonts w:ascii="Cambria" w:hAnsi="Cambria" w:cs="Times New Roman"/>
      <w:kern w:val="0"/>
      <w:sz w:val="28"/>
      <w:szCs w:val="28"/>
    </w:rPr>
  </w:style>
  <w:style w:type="paragraph" w:customStyle="1" w:styleId="Normal0">
    <w:name w:val="[Normal]"/>
    <w:rsid w:val="00FD32AE"/>
    <w:pPr>
      <w:autoSpaceDE w:val="0"/>
      <w:autoSpaceDN w:val="0"/>
      <w:adjustRightInd w:val="0"/>
    </w:pPr>
    <w:rPr>
      <w:rFonts w:ascii="Arial" w:hAnsi="Arial" w:cs="Arial"/>
      <w:sz w:val="24"/>
      <w:szCs w:val="24"/>
      <w:lang w:val="en-US" w:eastAsia="en-US"/>
    </w:rPr>
  </w:style>
  <w:style w:type="paragraph" w:styleId="BodyTextIndent">
    <w:name w:val="Body Text Indent"/>
    <w:basedOn w:val="Normal"/>
    <w:rsid w:val="00FD32AE"/>
    <w:pPr>
      <w:widowControl w:val="0"/>
      <w:autoSpaceDE w:val="0"/>
      <w:autoSpaceDN w:val="0"/>
      <w:adjustRightInd w:val="0"/>
      <w:spacing w:after="0" w:line="240" w:lineRule="auto"/>
      <w:ind w:firstLine="540"/>
      <w:jc w:val="both"/>
    </w:pPr>
    <w:rPr>
      <w:rFonts w:ascii="Times New Roman" w:eastAsia="Times New Roman" w:hAnsi="Times New Roman"/>
      <w:sz w:val="24"/>
      <w:szCs w:val="24"/>
      <w:lang w:val="sq-AL" w:bidi="ar-SA"/>
    </w:rPr>
  </w:style>
  <w:style w:type="paragraph" w:styleId="CommentText">
    <w:name w:val="annotation text"/>
    <w:basedOn w:val="Normal"/>
    <w:semiHidden/>
    <w:rsid w:val="00FD32AE"/>
    <w:pPr>
      <w:spacing w:after="0" w:line="240" w:lineRule="auto"/>
    </w:pPr>
    <w:rPr>
      <w:rFonts w:ascii="Times New Roman" w:eastAsia="Times New Roman" w:hAnsi="Times New Roman"/>
      <w:sz w:val="20"/>
      <w:szCs w:val="20"/>
      <w:lang w:val="sq-AL" w:bidi="ar-SA"/>
    </w:rPr>
  </w:style>
  <w:style w:type="paragraph" w:styleId="BalloonText">
    <w:name w:val="Balloon Text"/>
    <w:basedOn w:val="Normal"/>
    <w:semiHidden/>
    <w:rsid w:val="00FD32AE"/>
    <w:pPr>
      <w:spacing w:after="0" w:line="240" w:lineRule="auto"/>
    </w:pPr>
    <w:rPr>
      <w:rFonts w:ascii="Tahoma" w:eastAsia="Times New Roman" w:hAnsi="Tahoma" w:cs="Tahoma"/>
      <w:sz w:val="16"/>
      <w:szCs w:val="16"/>
      <w:lang w:val="sq-AL" w:bidi="ar-SA"/>
    </w:rPr>
  </w:style>
  <w:style w:type="paragraph" w:styleId="CommentSubject">
    <w:name w:val="annotation subject"/>
    <w:basedOn w:val="CommentText"/>
    <w:next w:val="CommentText"/>
    <w:semiHidden/>
    <w:rsid w:val="00FD32AE"/>
    <w:rPr>
      <w:b/>
      <w:bCs/>
    </w:rPr>
  </w:style>
  <w:style w:type="paragraph" w:styleId="DocumentMap">
    <w:name w:val="Document Map"/>
    <w:basedOn w:val="Normal"/>
    <w:semiHidden/>
    <w:rsid w:val="00FD32AE"/>
    <w:pPr>
      <w:shd w:val="clear" w:color="auto" w:fill="000080"/>
      <w:spacing w:after="0" w:line="240" w:lineRule="auto"/>
    </w:pPr>
    <w:rPr>
      <w:rFonts w:ascii="Tahoma" w:eastAsia="Times New Roman" w:hAnsi="Tahoma" w:cs="Tahoma"/>
      <w:sz w:val="20"/>
      <w:szCs w:val="20"/>
      <w:lang w:val="sq-AL" w:bidi="ar-SA"/>
    </w:rPr>
  </w:style>
  <w:style w:type="paragraph" w:styleId="Header">
    <w:name w:val="header"/>
    <w:basedOn w:val="Normal"/>
    <w:rsid w:val="00FD32AE"/>
    <w:pPr>
      <w:tabs>
        <w:tab w:val="center" w:pos="4320"/>
        <w:tab w:val="right" w:pos="8640"/>
      </w:tabs>
      <w:spacing w:after="0" w:line="240" w:lineRule="auto"/>
    </w:pPr>
    <w:rPr>
      <w:rFonts w:ascii="Times New Roman" w:eastAsia="Times New Roman" w:hAnsi="Times New Roman"/>
      <w:sz w:val="24"/>
      <w:szCs w:val="24"/>
      <w:lang w:val="sq-A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6470</Words>
  <Characters>36884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2019-03-17T17:05:00Z</dcterms:created>
  <dcterms:modified xsi:type="dcterms:W3CDTF">2019-03-17T17:05:00Z</dcterms:modified>
</cp:coreProperties>
</file>