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3596" w:rsidRPr="00435F7B" w:rsidRDefault="00AB3596" w:rsidP="00AB3596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435F7B">
        <w:rPr>
          <w:sz w:val="21"/>
          <w:szCs w:val="21"/>
        </w:rPr>
        <w:t>LIGJ</w:t>
      </w:r>
    </w:p>
    <w:p w:rsidR="00AB3596" w:rsidRPr="00435F7B" w:rsidRDefault="00AB3596" w:rsidP="00AB3596">
      <w:pPr>
        <w:pStyle w:val="NumriData"/>
        <w:keepNext w:val="0"/>
        <w:rPr>
          <w:sz w:val="21"/>
          <w:szCs w:val="21"/>
        </w:rPr>
      </w:pPr>
      <w:r w:rsidRPr="00435F7B">
        <w:rPr>
          <w:sz w:val="21"/>
          <w:szCs w:val="21"/>
        </w:rPr>
        <w:t>Nr.10 343, datë 28.10.2010</w:t>
      </w:r>
    </w:p>
    <w:p w:rsidR="00AB3596" w:rsidRPr="00435F7B" w:rsidRDefault="00AB3596" w:rsidP="00AB3596">
      <w:pPr>
        <w:pStyle w:val="Paragrafi"/>
        <w:rPr>
          <w:sz w:val="21"/>
          <w:szCs w:val="21"/>
        </w:rPr>
      </w:pPr>
    </w:p>
    <w:p w:rsidR="00AB3596" w:rsidRPr="00435F7B" w:rsidRDefault="00AB3596" w:rsidP="00AB3596">
      <w:pPr>
        <w:pStyle w:val="Titulli"/>
        <w:keepNext w:val="0"/>
        <w:rPr>
          <w:sz w:val="21"/>
          <w:szCs w:val="21"/>
        </w:rPr>
      </w:pPr>
      <w:r w:rsidRPr="00435F7B">
        <w:rPr>
          <w:sz w:val="21"/>
          <w:szCs w:val="21"/>
        </w:rPr>
        <w:t>PËR DISA SHTESA DHE NDRYSHIME NË LIGJIN NR. 8438, DATË 28.12.1998 “PËR TATIMIN MBI TË ARDHURAT”, TË NDRYSHUAR</w:t>
      </w:r>
    </w:p>
    <w:p w:rsidR="00AB3596" w:rsidRPr="00435F7B" w:rsidRDefault="00AB3596" w:rsidP="00AB3596">
      <w:pPr>
        <w:pStyle w:val="Paragrafi"/>
        <w:ind w:firstLine="0"/>
        <w:rPr>
          <w:sz w:val="21"/>
          <w:szCs w:val="21"/>
        </w:rPr>
      </w:pPr>
    </w:p>
    <w:p w:rsidR="00AB3596" w:rsidRPr="00435F7B" w:rsidRDefault="00AB3596" w:rsidP="00AB3596">
      <w:pPr>
        <w:pStyle w:val="Paragrafi"/>
        <w:rPr>
          <w:sz w:val="21"/>
          <w:szCs w:val="21"/>
        </w:rPr>
      </w:pPr>
      <w:r w:rsidRPr="00435F7B">
        <w:rPr>
          <w:sz w:val="21"/>
          <w:szCs w:val="21"/>
        </w:rPr>
        <w:t xml:space="preserve">Në  mbështetje të neneve 78, 83 pika 1 dhe 155 të Kushtetutës, me propozimin e Këshillit të Ministrave, </w:t>
      </w:r>
    </w:p>
    <w:p w:rsidR="00AB3596" w:rsidRPr="00435F7B" w:rsidRDefault="00AB3596" w:rsidP="00AB3596">
      <w:pPr>
        <w:pStyle w:val="Paragrafi"/>
        <w:rPr>
          <w:sz w:val="21"/>
          <w:szCs w:val="21"/>
        </w:rPr>
      </w:pPr>
    </w:p>
    <w:p w:rsidR="00AB3596" w:rsidRPr="00AB3596" w:rsidRDefault="00AB3596" w:rsidP="00AB3596">
      <w:pPr>
        <w:pStyle w:val="Institucioni"/>
        <w:keepNext w:val="0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KUVENDI</w:t>
      </w:r>
    </w:p>
    <w:p w:rsidR="00AB3596" w:rsidRPr="00AB3596" w:rsidRDefault="00AB3596" w:rsidP="00AB3596">
      <w:pPr>
        <w:pStyle w:val="Institucioni"/>
        <w:keepNext w:val="0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I REPUBLIKËS SË SHQIPËRISË</w:t>
      </w: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</w:p>
    <w:p w:rsidR="00AB3596" w:rsidRPr="00AB3596" w:rsidRDefault="00AB3596" w:rsidP="00AB3596">
      <w:pPr>
        <w:pStyle w:val="VENDOSI"/>
        <w:keepNext w:val="0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VENDOSI:</w:t>
      </w: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Në ligjin nr. 8438, datë 28.12.1998 “Për tatimin mbi të ardhurat”, të ndryshuar, bëhen shtesat dhe ndryshimet e mëposhtme:</w:t>
      </w:r>
    </w:p>
    <w:p w:rsidR="00AB3596" w:rsidRPr="00AB3596" w:rsidRDefault="00AB3596" w:rsidP="00AB3596">
      <w:pPr>
        <w:pStyle w:val="NeniNr"/>
        <w:keepNext w:val="0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Neni 1</w:t>
      </w: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Në nenin 4, në fund të shkronjës “gj” shtohen fjalët “si dhe të ardhurat nga lojërat e fatit”.”</w:t>
      </w: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</w:p>
    <w:p w:rsidR="00AB3596" w:rsidRPr="00AB3596" w:rsidRDefault="00AB3596" w:rsidP="00AB3596">
      <w:pPr>
        <w:pStyle w:val="NeniNr"/>
        <w:keepNext w:val="0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Neni 2</w:t>
      </w: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Në nenin 9 pika 2, pas fjalëve “të ardhurat nga e drejta e autorit ose pronësia intelektuale” shtohen fjalët “të ardhurat nga lojërat e fatit”.</w:t>
      </w: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</w:p>
    <w:p w:rsidR="00AB3596" w:rsidRPr="00AB3596" w:rsidRDefault="00AB3596" w:rsidP="00AB3596">
      <w:pPr>
        <w:pStyle w:val="NeniNr"/>
        <w:keepNext w:val="0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Neni 3</w:t>
      </w: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Në nenin 12/3 pika 1, shkronja “ç” shfuqizohet.</w:t>
      </w: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</w:p>
    <w:p w:rsidR="00AB3596" w:rsidRPr="00AB3596" w:rsidRDefault="00AB3596" w:rsidP="00AB3596">
      <w:pPr>
        <w:pStyle w:val="NeniNr"/>
        <w:keepNext w:val="0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Neni 4</w:t>
      </w: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 </w:t>
      </w: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Neni 13 ndryshohet si më poshtë:</w:t>
      </w: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</w:p>
    <w:p w:rsidR="00AB3596" w:rsidRPr="00AB3596" w:rsidRDefault="00AB3596" w:rsidP="00AB3596">
      <w:pPr>
        <w:pStyle w:val="NeniNr"/>
        <w:keepNext w:val="0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“Neni 13</w:t>
      </w:r>
    </w:p>
    <w:p w:rsidR="00AB3596" w:rsidRPr="00AB3596" w:rsidRDefault="00AB3596" w:rsidP="00AB3596">
      <w:pPr>
        <w:pStyle w:val="NeniTitull"/>
        <w:keepNext w:val="0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Deklarata individuale vjetore e te ardhurave</w:t>
      </w: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 xml:space="preserve">1. Tatimpaguesit individë rezidentë apo të vetëpunësuarit rezidentë, sipas nenit 12 të këtij ligji, që realizojnë të ardhura në territorin e Republikës së Shqipërisë, dorëzojnë deklaratën vjetore të të ardhurave pranë administratës tatimore qendrore jo më vonë se data 30 prill e vitit që pason periudhën tatimore, për të cilën bëhet deklarimi. </w:t>
      </w: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2. Përjashtohen nga detyrimi për plotësim të deklaratës vjetore të të ardhurave:</w:t>
      </w: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 xml:space="preserve">a) tatimpaguesit individë, të cilët gjatë një viti realizojnë të ardhura vjetore jo më shumë  se 200 000 lekë; </w:t>
      </w: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 xml:space="preserve">b) tatimpaguesit që janë të vetëpunësuar  e  që kanë  një  qarkullim  vjetor deri në 2 000 000 lekë; </w:t>
      </w:r>
    </w:p>
    <w:p w:rsidR="00AB3596" w:rsidRPr="00435F7B" w:rsidRDefault="00AB3596" w:rsidP="00AB3596">
      <w:pPr>
        <w:pStyle w:val="Paragrafi"/>
        <w:rPr>
          <w:rFonts w:ascii="Times New Roman" w:hAnsi="Times New Roman"/>
          <w:sz w:val="21"/>
          <w:szCs w:val="21"/>
          <w:lang w:val="sq-AL"/>
        </w:rPr>
      </w:pPr>
      <w:r w:rsidRPr="00435F7B">
        <w:rPr>
          <w:rFonts w:ascii="Times New Roman" w:hAnsi="Times New Roman"/>
          <w:sz w:val="21"/>
          <w:szCs w:val="21"/>
          <w:lang w:val="sq-AL"/>
        </w:rPr>
        <w:t>c) të gjithë taksapaguesit, të cilët gjatë një viti realizojnë të ardhura vetëm nga paga dhe për të cilat punëdhënësi i ka paguar taksat në burim, të ardhura nga pensioni apo të ardhura nga vetëpunësimi për të cilat i kanë paguar taksat</w:t>
      </w:r>
    </w:p>
    <w:p w:rsidR="00AB3596" w:rsidRPr="00AB3596" w:rsidRDefault="00AB3596" w:rsidP="00AB3596">
      <w:pPr>
        <w:pStyle w:val="Paragrafi"/>
        <w:rPr>
          <w:sz w:val="21"/>
          <w:szCs w:val="21"/>
          <w:lang w:val="sq-AL"/>
        </w:rPr>
      </w:pPr>
      <w:r w:rsidRPr="00AB3596">
        <w:rPr>
          <w:sz w:val="21"/>
          <w:szCs w:val="21"/>
          <w:lang w:val="sq-AL"/>
        </w:rPr>
        <w:t>3. Përveç tatimpaguesve të parashikuar në paragrafin e parë të këtij neni, deklarata vjetore e të ardhurave mund të plotësohet edhe nga persona të tjerë, që vendosin të bëjnë deklaratën, megjithëse nuk kanë detyrimin ligjor për këtë, si dhe nga personat e parashikuar në pikën 2 të këtij neni, që duan të përfitojnë nga skema e shpenzimeve të zbritshme, e parashikuar në këtë ligj.</w:t>
      </w: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lastRenderedPageBreak/>
        <w:t>4. Çdo deklaratë vjetore e të ardhurave plotësohet me numrin e identifikimit personal në letërnjoftimin e individit, i cili shërben si kodi fiskal i individit.”.</w:t>
      </w: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</w:p>
    <w:p w:rsidR="00AB3596" w:rsidRPr="00435F7B" w:rsidRDefault="00AB3596" w:rsidP="00AB3596">
      <w:pPr>
        <w:pStyle w:val="NeniNr"/>
        <w:keepNext w:val="0"/>
        <w:rPr>
          <w:sz w:val="21"/>
          <w:szCs w:val="21"/>
        </w:rPr>
      </w:pPr>
      <w:r w:rsidRPr="00435F7B">
        <w:rPr>
          <w:sz w:val="21"/>
          <w:szCs w:val="21"/>
        </w:rPr>
        <w:t>Neni 5</w:t>
      </w:r>
    </w:p>
    <w:p w:rsidR="00AB3596" w:rsidRPr="00435F7B" w:rsidRDefault="00AB3596" w:rsidP="00AB3596">
      <w:pPr>
        <w:pStyle w:val="Paragrafi"/>
        <w:rPr>
          <w:sz w:val="21"/>
          <w:szCs w:val="21"/>
        </w:rPr>
      </w:pPr>
    </w:p>
    <w:p w:rsidR="00AB3596" w:rsidRPr="00435F7B" w:rsidRDefault="00AB3596" w:rsidP="00AB3596">
      <w:pPr>
        <w:pStyle w:val="Paragrafi"/>
        <w:rPr>
          <w:sz w:val="21"/>
          <w:szCs w:val="21"/>
        </w:rPr>
      </w:pPr>
      <w:r w:rsidRPr="00435F7B">
        <w:rPr>
          <w:sz w:val="21"/>
          <w:szCs w:val="21"/>
        </w:rPr>
        <w:t>Pas nenit 13 shtohen nenet 13/1, 13/2, 13/3, 13/4, 13/5, 13/6, 13/7, 13/8, 13/9 dhe 13/10 me këtë përmbajtje:</w:t>
      </w:r>
    </w:p>
    <w:p w:rsidR="00AB3596" w:rsidRPr="00435F7B" w:rsidRDefault="00AB3596" w:rsidP="00AB3596">
      <w:pPr>
        <w:pStyle w:val="NeniNr"/>
        <w:keepNext w:val="0"/>
        <w:rPr>
          <w:sz w:val="21"/>
          <w:szCs w:val="21"/>
        </w:rPr>
      </w:pPr>
    </w:p>
    <w:p w:rsidR="00AB3596" w:rsidRPr="00435F7B" w:rsidRDefault="00AB3596" w:rsidP="00AB3596">
      <w:pPr>
        <w:pStyle w:val="NeniNr"/>
        <w:keepNext w:val="0"/>
        <w:rPr>
          <w:sz w:val="21"/>
          <w:szCs w:val="21"/>
        </w:rPr>
      </w:pPr>
      <w:r w:rsidRPr="00435F7B">
        <w:rPr>
          <w:sz w:val="21"/>
          <w:szCs w:val="21"/>
        </w:rPr>
        <w:t>“Neni 13/1</w:t>
      </w:r>
    </w:p>
    <w:p w:rsidR="00AB3596" w:rsidRPr="00435F7B" w:rsidRDefault="00AB3596" w:rsidP="00AB3596">
      <w:pPr>
        <w:pStyle w:val="Paragrafi"/>
        <w:rPr>
          <w:sz w:val="21"/>
          <w:szCs w:val="21"/>
        </w:rPr>
      </w:pPr>
    </w:p>
    <w:p w:rsidR="00AB3596" w:rsidRPr="00435F7B" w:rsidRDefault="00AB3596" w:rsidP="00AB3596">
      <w:pPr>
        <w:pStyle w:val="Paragrafi"/>
        <w:rPr>
          <w:sz w:val="21"/>
          <w:szCs w:val="21"/>
        </w:rPr>
      </w:pPr>
      <w:r w:rsidRPr="00435F7B">
        <w:rPr>
          <w:sz w:val="21"/>
          <w:szCs w:val="21"/>
        </w:rPr>
        <w:t>Të dhënat që duhet të përmbajë deklarata vjetore e të ardhurave:</w:t>
      </w:r>
    </w:p>
    <w:p w:rsidR="00AB3596" w:rsidRPr="00435F7B" w:rsidRDefault="00AB3596" w:rsidP="00AB3596">
      <w:pPr>
        <w:pStyle w:val="Paragrafi"/>
        <w:rPr>
          <w:sz w:val="21"/>
          <w:szCs w:val="21"/>
        </w:rPr>
      </w:pPr>
      <w:r w:rsidRPr="00435F7B">
        <w:rPr>
          <w:sz w:val="21"/>
          <w:szCs w:val="21"/>
        </w:rPr>
        <w:t>1. Deklarata vjetore e të ardhurave plotësohet nga tatimpaguesi që mbart detyrimin për të deklaruar, në përputhje me nenin 13 të këtij ligji, dhe përmban të dhëna për të ardhurat bruto, për shpenzimet e zbritshme të kryera, si dhe për tatimet e paguara gjatë periudhës tatimore.</w:t>
      </w:r>
    </w:p>
    <w:p w:rsidR="00AB3596" w:rsidRPr="00435F7B" w:rsidRDefault="00AB3596" w:rsidP="00AB3596">
      <w:pPr>
        <w:pStyle w:val="Paragrafi"/>
        <w:rPr>
          <w:sz w:val="21"/>
          <w:szCs w:val="21"/>
        </w:rPr>
      </w:pPr>
      <w:r w:rsidRPr="00435F7B">
        <w:rPr>
          <w:sz w:val="21"/>
          <w:szCs w:val="21"/>
        </w:rPr>
        <w:t xml:space="preserve">2. Deklaruesi, në rast se konstaton gabime materiale të bëra nga ai vetë gjatë plotësimit të deklaratës, ka të drejtë që, brenda 3 muajve nga data e dorëzimit të deklaratës, të bëjë korrigjimet e nevojshme. </w:t>
      </w:r>
    </w:p>
    <w:p w:rsidR="00AB3596" w:rsidRPr="00435F7B" w:rsidRDefault="00AB3596" w:rsidP="00AB3596">
      <w:pPr>
        <w:pStyle w:val="Paragrafi"/>
        <w:rPr>
          <w:sz w:val="21"/>
          <w:szCs w:val="21"/>
        </w:rPr>
      </w:pPr>
      <w:r w:rsidRPr="00435F7B">
        <w:rPr>
          <w:sz w:val="21"/>
          <w:szCs w:val="21"/>
        </w:rPr>
        <w:t>3. Për të përfituar nga shpenzimet e zbritshme për fëmijët dhe për  personat në kujdestari, të parashikuara në shkronjat “b” e “c”  të pikës 1 të nenit 13/3 të këtij ligji, pjesa e deklaratës, që i përket këtyre shpenzimeve, plotësohet vetëm nga kryefamiljari.</w:t>
      </w:r>
    </w:p>
    <w:p w:rsidR="00AB3596" w:rsidRPr="00435F7B" w:rsidRDefault="00AB3596" w:rsidP="00AB3596">
      <w:pPr>
        <w:pStyle w:val="Paragrafi"/>
        <w:rPr>
          <w:sz w:val="21"/>
          <w:szCs w:val="21"/>
        </w:rPr>
      </w:pPr>
      <w:r w:rsidRPr="00435F7B">
        <w:rPr>
          <w:sz w:val="21"/>
          <w:szCs w:val="21"/>
        </w:rPr>
        <w:t>4. Mënyra e plotësimit nga kryefamiljari e deklaratës për pjesën e shpenzimeve të zbritshme, për rastet e parashikuara në pikat 2 e 3 të këtij neni, rregullohet me udhëzim të Ministrit të Financave.</w:t>
      </w:r>
    </w:p>
    <w:p w:rsidR="00AB3596" w:rsidRPr="00435F7B" w:rsidRDefault="00AB3596" w:rsidP="00AB3596">
      <w:pPr>
        <w:pStyle w:val="Paragrafi"/>
        <w:rPr>
          <w:sz w:val="21"/>
          <w:szCs w:val="21"/>
        </w:rPr>
      </w:pPr>
    </w:p>
    <w:p w:rsidR="00AB3596" w:rsidRPr="00435F7B" w:rsidRDefault="00AB3596" w:rsidP="00AB3596">
      <w:pPr>
        <w:pStyle w:val="NeniNr"/>
        <w:keepNext w:val="0"/>
        <w:rPr>
          <w:sz w:val="21"/>
          <w:szCs w:val="21"/>
        </w:rPr>
      </w:pPr>
      <w:r w:rsidRPr="00435F7B">
        <w:rPr>
          <w:sz w:val="21"/>
          <w:szCs w:val="21"/>
        </w:rPr>
        <w:t>Neni 13/2</w:t>
      </w:r>
    </w:p>
    <w:p w:rsidR="00AB3596" w:rsidRPr="00435F7B" w:rsidRDefault="00AB3596" w:rsidP="00AB3596">
      <w:pPr>
        <w:pStyle w:val="NeniTitull"/>
        <w:keepNext w:val="0"/>
        <w:rPr>
          <w:sz w:val="21"/>
          <w:szCs w:val="21"/>
        </w:rPr>
      </w:pPr>
      <w:r w:rsidRPr="00435F7B">
        <w:rPr>
          <w:sz w:val="21"/>
          <w:szCs w:val="21"/>
        </w:rPr>
        <w:t xml:space="preserve">Të dhënat për të ardhurat bruto </w:t>
      </w:r>
    </w:p>
    <w:p w:rsidR="00AB3596" w:rsidRPr="00435F7B" w:rsidRDefault="00AB3596" w:rsidP="00AB3596">
      <w:pPr>
        <w:pStyle w:val="Paragrafi"/>
        <w:rPr>
          <w:sz w:val="21"/>
          <w:szCs w:val="21"/>
        </w:rPr>
      </w:pPr>
    </w:p>
    <w:p w:rsidR="00AB3596" w:rsidRDefault="00AB3596" w:rsidP="00AB3596">
      <w:pPr>
        <w:pStyle w:val="Paragrafi"/>
        <w:rPr>
          <w:sz w:val="21"/>
          <w:szCs w:val="21"/>
        </w:rPr>
      </w:pPr>
      <w:r w:rsidRPr="00435F7B">
        <w:rPr>
          <w:sz w:val="21"/>
          <w:szCs w:val="21"/>
        </w:rPr>
        <w:t xml:space="preserve">1. Tatimpaguesi, në deklaratën vjetore të të ardhurave, jep të dhëna për të ardhurat bruto, në të cilat përfshihen: </w:t>
      </w:r>
    </w:p>
    <w:p w:rsidR="00AB3596" w:rsidRPr="00435F7B" w:rsidRDefault="00AB3596" w:rsidP="00AB3596">
      <w:pPr>
        <w:pStyle w:val="Paragrafi"/>
        <w:rPr>
          <w:sz w:val="21"/>
          <w:szCs w:val="21"/>
        </w:rPr>
      </w:pPr>
    </w:p>
    <w:p w:rsidR="00AB3596" w:rsidRPr="00435F7B" w:rsidRDefault="00AB3596" w:rsidP="00AB3596">
      <w:pPr>
        <w:pStyle w:val="Paragrafi"/>
        <w:rPr>
          <w:sz w:val="21"/>
          <w:szCs w:val="21"/>
        </w:rPr>
      </w:pPr>
      <w:r w:rsidRPr="00435F7B">
        <w:rPr>
          <w:sz w:val="21"/>
          <w:szCs w:val="21"/>
        </w:rPr>
        <w:t xml:space="preserve">a) të ardhura bruto nga paga apo shpërblimet nga marrëdhëniet e punësimit për individët dhe fitimi nga zhvillimi i veprimtarisë së biznesit të vogël, që rezulton nga Deklarata e të Ardhurave Personale të Biznesit të Vogël për të vetëpunësuarit; </w:t>
      </w:r>
    </w:p>
    <w:p w:rsidR="00AB3596" w:rsidRPr="00435F7B" w:rsidRDefault="00AB3596" w:rsidP="00AB3596">
      <w:pPr>
        <w:pStyle w:val="Paragrafi"/>
        <w:rPr>
          <w:sz w:val="21"/>
          <w:szCs w:val="21"/>
        </w:rPr>
      </w:pPr>
      <w:r w:rsidRPr="00435F7B">
        <w:rPr>
          <w:sz w:val="21"/>
          <w:szCs w:val="21"/>
        </w:rPr>
        <w:t>b) të ardhurat bruto nga dividenti për pjesëmarrje në shoqëri tregtare apo nga veprimtaritë e biznesit;</w:t>
      </w:r>
    </w:p>
    <w:p w:rsidR="00AB3596" w:rsidRPr="00435F7B" w:rsidRDefault="00AB3596" w:rsidP="00AB3596">
      <w:pPr>
        <w:pStyle w:val="Paragrafi"/>
        <w:rPr>
          <w:sz w:val="21"/>
          <w:szCs w:val="21"/>
        </w:rPr>
      </w:pPr>
      <w:r w:rsidRPr="00435F7B">
        <w:rPr>
          <w:sz w:val="21"/>
          <w:szCs w:val="21"/>
        </w:rPr>
        <w:t>c) të ardhurat bruto nga qiraja dhe fitimet kapitale nga shitja e pasurisë së paluajtshme, në pronësi të deklaruesit;</w:t>
      </w: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ç) të ardhurat bruto nga interesa bankarë;</w:t>
      </w: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d) fitimi kapital neto, i krijuar nga investimet në tituj apo në pasuri të paluajtshme;</w:t>
      </w: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dh) shuma bruto të fituara nga lotari apo lojëra të tjera të fatit;</w:t>
      </w: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e) të ardhurat bruto nga pasuria intelektuale, licencat, të drejtat ekskluzive dhe pasuri të tjera, që përbëhen vetëm nga të drejta dhe që nuk kanë formë fizike;</w:t>
      </w: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ë) fitimi kapital nga dhurimi;</w:t>
      </w: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 xml:space="preserve">f) të ardhura bruto të realizuara jashtë territorit të Republikës së Shqipërisë; </w:t>
      </w: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g) të ardhura bruto të tjera, të papërmendura në pikën 1 të këtij neni.</w:t>
      </w: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2. Të ardhurat  e përcaktuara në nenin 8/1 të këtij ligji, nuk përfshihen në të ardhurat bruto për efekt të plotësimit të deklaratës së të ardhurave.</w:t>
      </w: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</w:p>
    <w:p w:rsidR="00AB3596" w:rsidRPr="00435F7B" w:rsidRDefault="00AB3596" w:rsidP="00AB3596">
      <w:pPr>
        <w:pStyle w:val="NeniNr"/>
        <w:keepNext w:val="0"/>
        <w:rPr>
          <w:sz w:val="21"/>
          <w:szCs w:val="21"/>
        </w:rPr>
      </w:pPr>
      <w:r w:rsidRPr="00435F7B">
        <w:rPr>
          <w:sz w:val="21"/>
          <w:szCs w:val="21"/>
        </w:rPr>
        <w:t>Neni 13/3</w:t>
      </w:r>
    </w:p>
    <w:p w:rsidR="00AB3596" w:rsidRPr="00435F7B" w:rsidRDefault="00AB3596" w:rsidP="00AB3596">
      <w:pPr>
        <w:pStyle w:val="NeniTitull"/>
        <w:keepNext w:val="0"/>
        <w:rPr>
          <w:sz w:val="21"/>
          <w:szCs w:val="21"/>
        </w:rPr>
      </w:pPr>
      <w:r w:rsidRPr="00435F7B">
        <w:rPr>
          <w:sz w:val="21"/>
          <w:szCs w:val="21"/>
        </w:rPr>
        <w:t>Shpenzimet e zbritshme</w:t>
      </w:r>
    </w:p>
    <w:p w:rsidR="00AB3596" w:rsidRPr="00435F7B" w:rsidRDefault="00AB3596" w:rsidP="00AB3596">
      <w:pPr>
        <w:pStyle w:val="Paragrafi"/>
        <w:rPr>
          <w:sz w:val="21"/>
          <w:szCs w:val="21"/>
        </w:rPr>
      </w:pPr>
    </w:p>
    <w:p w:rsidR="00AB3596" w:rsidRPr="00435F7B" w:rsidRDefault="00AB3596" w:rsidP="00AB3596">
      <w:pPr>
        <w:pStyle w:val="Paragrafi"/>
        <w:rPr>
          <w:sz w:val="21"/>
          <w:szCs w:val="21"/>
        </w:rPr>
      </w:pPr>
      <w:r w:rsidRPr="00435F7B">
        <w:rPr>
          <w:sz w:val="21"/>
          <w:szCs w:val="21"/>
        </w:rPr>
        <w:t>1. Për efekt të llogaritjes së të ardhurës së tatueshme të tatimpaguesit që plotëson deklaratën vjetore të të ardhurave, janë shpenzime të zbrishme shpenzimet e mëposhtme:</w:t>
      </w:r>
    </w:p>
    <w:p w:rsidR="00AB3596" w:rsidRPr="00435F7B" w:rsidRDefault="00AB3596" w:rsidP="00AB3596">
      <w:pPr>
        <w:pStyle w:val="Paragrafi"/>
        <w:rPr>
          <w:sz w:val="21"/>
          <w:szCs w:val="21"/>
        </w:rPr>
      </w:pPr>
      <w:r w:rsidRPr="00435F7B">
        <w:rPr>
          <w:sz w:val="21"/>
          <w:szCs w:val="21"/>
        </w:rPr>
        <w:t xml:space="preserve">a) pjesa e shpenzimeve për kontributet e sigurimeve shoqërore e shëndetësore, si dhe </w:t>
      </w:r>
      <w:r w:rsidRPr="00435F7B">
        <w:rPr>
          <w:sz w:val="21"/>
          <w:szCs w:val="21"/>
        </w:rPr>
        <w:lastRenderedPageBreak/>
        <w:t>kontributet vullnetare të pensioneve, sipas përcaktimeve në ligjin për fondet e pensionit vullnetar;</w:t>
      </w:r>
    </w:p>
    <w:p w:rsidR="00AB3596" w:rsidRPr="00435F7B" w:rsidRDefault="00AB3596" w:rsidP="00AB3596">
      <w:pPr>
        <w:pStyle w:val="Paragrafi"/>
        <w:rPr>
          <w:sz w:val="21"/>
          <w:szCs w:val="21"/>
        </w:rPr>
      </w:pPr>
      <w:r w:rsidRPr="00435F7B">
        <w:rPr>
          <w:sz w:val="21"/>
          <w:szCs w:val="21"/>
        </w:rPr>
        <w:t>b) shuma e interesit bankar të kredisë së marrë për shkollim, për vete apo për fëmijët dhe personat në kujdestari;</w:t>
      </w:r>
    </w:p>
    <w:p w:rsidR="00AB3596" w:rsidRPr="00435F7B" w:rsidRDefault="00AB3596" w:rsidP="00AB3596">
      <w:pPr>
        <w:pStyle w:val="Paragrafi"/>
        <w:rPr>
          <w:sz w:val="21"/>
          <w:szCs w:val="21"/>
        </w:rPr>
      </w:pPr>
      <w:r w:rsidRPr="00435F7B">
        <w:rPr>
          <w:sz w:val="21"/>
          <w:szCs w:val="21"/>
        </w:rPr>
        <w:t>c) shpenzimet për mjekim, për vete apo për fëmijët dhe personat në kujdestari, për pjesën e pambuluar nga sigurimi i detyrueshëm shëndetësor, sipas përcaktimeve të rregulluara me vendim të Këshillit të Ministrave.</w:t>
      </w:r>
    </w:p>
    <w:p w:rsidR="00AB3596" w:rsidRPr="00435F7B" w:rsidRDefault="00AB3596" w:rsidP="00AB3596">
      <w:pPr>
        <w:pStyle w:val="Paragrafi"/>
        <w:rPr>
          <w:sz w:val="21"/>
          <w:szCs w:val="21"/>
        </w:rPr>
      </w:pPr>
      <w:r w:rsidRPr="00435F7B">
        <w:rPr>
          <w:sz w:val="21"/>
          <w:szCs w:val="21"/>
        </w:rPr>
        <w:t>2. Deklaruesit që kanë të ardhura vjetore prej të paktën 800 000 lekësh nuk përfitojnë nga e drejta e llogaritjes së shpenzimeve të zbritshme, të parashikuara në pikën 1 të këtij neni.</w:t>
      </w:r>
    </w:p>
    <w:p w:rsidR="00AB3596" w:rsidRPr="00435F7B" w:rsidRDefault="00AB3596" w:rsidP="00AB3596">
      <w:pPr>
        <w:pStyle w:val="Paragrafi"/>
        <w:rPr>
          <w:sz w:val="21"/>
          <w:szCs w:val="21"/>
        </w:rPr>
      </w:pPr>
      <w:r w:rsidRPr="00435F7B">
        <w:rPr>
          <w:sz w:val="21"/>
          <w:szCs w:val="21"/>
        </w:rPr>
        <w:t>3. Personat jorezidentë nuk përfitojnë nga e drejta e llogaritjes së shpenzimeve të zbritshme, të parashikuara në pikën 1 të këtij neni.</w:t>
      </w:r>
    </w:p>
    <w:p w:rsidR="00AB3596" w:rsidRPr="00435F7B" w:rsidRDefault="00AB3596" w:rsidP="00AB3596">
      <w:pPr>
        <w:pStyle w:val="Paragrafi"/>
        <w:rPr>
          <w:sz w:val="21"/>
          <w:szCs w:val="21"/>
        </w:rPr>
      </w:pPr>
    </w:p>
    <w:p w:rsidR="00AB3596" w:rsidRPr="00435F7B" w:rsidRDefault="00AB3596" w:rsidP="00AB3596">
      <w:pPr>
        <w:pStyle w:val="NeniNr"/>
        <w:keepNext w:val="0"/>
        <w:rPr>
          <w:sz w:val="21"/>
          <w:szCs w:val="21"/>
        </w:rPr>
      </w:pPr>
      <w:r w:rsidRPr="00435F7B">
        <w:rPr>
          <w:sz w:val="21"/>
          <w:szCs w:val="21"/>
        </w:rPr>
        <w:t>Neni 13/4</w:t>
      </w:r>
    </w:p>
    <w:p w:rsidR="00AB3596" w:rsidRPr="00435F7B" w:rsidRDefault="00AB3596" w:rsidP="00AB3596">
      <w:pPr>
        <w:pStyle w:val="NeniTitull"/>
        <w:keepNext w:val="0"/>
        <w:rPr>
          <w:sz w:val="21"/>
          <w:szCs w:val="21"/>
        </w:rPr>
      </w:pPr>
      <w:r w:rsidRPr="00435F7B">
        <w:rPr>
          <w:sz w:val="21"/>
          <w:szCs w:val="21"/>
        </w:rPr>
        <w:t>Shkalla tatimore</w:t>
      </w:r>
    </w:p>
    <w:p w:rsidR="00AB3596" w:rsidRPr="00435F7B" w:rsidRDefault="00AB3596" w:rsidP="00AB3596">
      <w:pPr>
        <w:pStyle w:val="Paragrafi"/>
        <w:rPr>
          <w:sz w:val="21"/>
          <w:szCs w:val="21"/>
        </w:rPr>
      </w:pPr>
    </w:p>
    <w:p w:rsidR="00AB3596" w:rsidRPr="00435F7B" w:rsidRDefault="00AB3596" w:rsidP="00AB3596">
      <w:pPr>
        <w:pStyle w:val="Paragrafi"/>
        <w:rPr>
          <w:sz w:val="21"/>
          <w:szCs w:val="21"/>
        </w:rPr>
      </w:pPr>
      <w:r w:rsidRPr="00435F7B">
        <w:rPr>
          <w:sz w:val="21"/>
          <w:szCs w:val="21"/>
        </w:rPr>
        <w:t>Shkalla tatimore e aplikueshme mbi të ardhurat e tatueshme të tatimpaguesit, që plotëson deklaratën vjetore të të ardhurave, është 10 për qind.</w:t>
      </w:r>
    </w:p>
    <w:p w:rsidR="00AB3596" w:rsidRPr="00435F7B" w:rsidRDefault="00AB3596" w:rsidP="00AB3596">
      <w:pPr>
        <w:pStyle w:val="NeniNr"/>
        <w:keepNext w:val="0"/>
        <w:rPr>
          <w:sz w:val="21"/>
          <w:szCs w:val="21"/>
        </w:rPr>
      </w:pPr>
    </w:p>
    <w:p w:rsidR="00AB3596" w:rsidRPr="00435F7B" w:rsidRDefault="00AB3596" w:rsidP="00AB3596">
      <w:pPr>
        <w:pStyle w:val="NeniNr"/>
        <w:keepNext w:val="0"/>
        <w:rPr>
          <w:sz w:val="21"/>
          <w:szCs w:val="21"/>
        </w:rPr>
      </w:pPr>
      <w:r w:rsidRPr="00435F7B">
        <w:rPr>
          <w:sz w:val="21"/>
          <w:szCs w:val="21"/>
        </w:rPr>
        <w:t>Neni 13/5</w:t>
      </w:r>
    </w:p>
    <w:p w:rsidR="00AB3596" w:rsidRPr="00435F7B" w:rsidRDefault="00AB3596" w:rsidP="00AB3596">
      <w:pPr>
        <w:pStyle w:val="NeniTitull"/>
        <w:keepNext w:val="0"/>
        <w:rPr>
          <w:sz w:val="21"/>
          <w:szCs w:val="21"/>
        </w:rPr>
      </w:pPr>
      <w:r w:rsidRPr="00435F7B">
        <w:rPr>
          <w:sz w:val="21"/>
          <w:szCs w:val="21"/>
        </w:rPr>
        <w:t>Mbajtja e dokumentacionit</w:t>
      </w:r>
    </w:p>
    <w:p w:rsidR="00AB3596" w:rsidRPr="00435F7B" w:rsidRDefault="00AB3596" w:rsidP="00AB3596">
      <w:pPr>
        <w:pStyle w:val="Paragrafi"/>
        <w:rPr>
          <w:sz w:val="21"/>
          <w:szCs w:val="21"/>
        </w:rPr>
      </w:pPr>
    </w:p>
    <w:p w:rsidR="00AB3596" w:rsidRPr="00435F7B" w:rsidRDefault="00AB3596" w:rsidP="00AB3596">
      <w:pPr>
        <w:pStyle w:val="Paragrafi"/>
        <w:rPr>
          <w:sz w:val="21"/>
          <w:szCs w:val="21"/>
        </w:rPr>
      </w:pPr>
      <w:r w:rsidRPr="00435F7B">
        <w:rPr>
          <w:sz w:val="21"/>
          <w:szCs w:val="21"/>
        </w:rPr>
        <w:t>1. Për çdo të ardhur dhe shpenzim, të referuar në deklaratën vjetore të të ardhurave, tatimpaguesi që bën deklaratën mban kopje origjinale të dokumentit që provon të ardhurën apo shpenzimin e zbritshëm ose fotokopje të njësuar nga institucioni lëshues i dokumentit. Në rastin kur deklarata dorëzohet elektronikisht, dorazi apo me postë, skanime/fotokopje e këtyre dokumenteve i bashkëlidhen deklaratës vjetore të të ardhurave. Origjinali i tyre, në çdo rast, ruhet në përputhje me legjislacionin fiskal dhe vihet në dispozicion të administratës tatimore, kur kërkohet prej saj.</w:t>
      </w:r>
    </w:p>
    <w:p w:rsidR="00AB3596" w:rsidRPr="00435F7B" w:rsidRDefault="00AB3596" w:rsidP="00AB3596">
      <w:pPr>
        <w:pStyle w:val="Paragrafi"/>
        <w:rPr>
          <w:sz w:val="21"/>
          <w:szCs w:val="21"/>
        </w:rPr>
      </w:pPr>
      <w:r w:rsidRPr="00435F7B">
        <w:rPr>
          <w:sz w:val="21"/>
          <w:szCs w:val="21"/>
        </w:rPr>
        <w:t xml:space="preserve">2. Afati i ruajtjes së dokumentacionit nga individët deklarues është ai i përcaktuar në ligjin për procedurat tatimore. </w:t>
      </w:r>
    </w:p>
    <w:p w:rsidR="00AB3596" w:rsidRPr="00435F7B" w:rsidRDefault="00AB3596" w:rsidP="00AB3596">
      <w:pPr>
        <w:pStyle w:val="NeniNr"/>
        <w:keepNext w:val="0"/>
        <w:rPr>
          <w:sz w:val="21"/>
          <w:szCs w:val="21"/>
        </w:rPr>
      </w:pPr>
      <w:r w:rsidRPr="00435F7B">
        <w:rPr>
          <w:sz w:val="21"/>
          <w:szCs w:val="21"/>
        </w:rPr>
        <w:t>Neni 13/6</w:t>
      </w:r>
    </w:p>
    <w:p w:rsidR="00AB3596" w:rsidRPr="00435F7B" w:rsidRDefault="00AB3596" w:rsidP="00AB3596">
      <w:pPr>
        <w:pStyle w:val="NeniTitull"/>
        <w:keepNext w:val="0"/>
        <w:rPr>
          <w:sz w:val="21"/>
          <w:szCs w:val="21"/>
        </w:rPr>
      </w:pPr>
      <w:r w:rsidRPr="00435F7B">
        <w:rPr>
          <w:sz w:val="21"/>
          <w:szCs w:val="21"/>
        </w:rPr>
        <w:t>Tatimi për t’u paguar</w:t>
      </w:r>
    </w:p>
    <w:p w:rsidR="00AB3596" w:rsidRPr="00435F7B" w:rsidRDefault="00AB3596" w:rsidP="00AB3596">
      <w:pPr>
        <w:pStyle w:val="Paragrafi"/>
        <w:rPr>
          <w:sz w:val="21"/>
          <w:szCs w:val="21"/>
        </w:rPr>
      </w:pP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  <w:r w:rsidRPr="00435F7B">
        <w:rPr>
          <w:sz w:val="21"/>
          <w:szCs w:val="21"/>
        </w:rPr>
        <w:t xml:space="preserve">1. Diferenca midis totalit të të ardhurave bruto dhe shpenzimeve të zbritshme përbën të ardhurën e tatueshme, e cila tatohet me normën 10 për qind. </w:t>
      </w:r>
      <w:r w:rsidRPr="00AB3596">
        <w:rPr>
          <w:sz w:val="21"/>
          <w:szCs w:val="21"/>
          <w:lang w:val="it-IT"/>
        </w:rPr>
        <w:t xml:space="preserve">Shumës së këtij tatimi i zbriten tatimet e paguara gjatë periudhës tatimore. </w:t>
      </w: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2. Nëse diferenca është pozitive, deklaruesi, brenda 30 ditëve nga data e paraqitjes së deklaratës vjetore të të ardhurave, bën pagesën e tatimit. Nëse diferenca është negative, administrata tatimore ia kthen deklaruesit shumën e taksave të paguara më tepër ose, me pëlqim të deklaruesit, kjo shumë mund të përllogaritet si pagesë e kryer për vitin tatimor vijues.</w:t>
      </w: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</w:p>
    <w:p w:rsidR="00AB3596" w:rsidRPr="00AB3596" w:rsidRDefault="00AB3596" w:rsidP="00AB3596">
      <w:pPr>
        <w:pStyle w:val="NeniNr"/>
        <w:keepNext w:val="0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Neni 13/7</w:t>
      </w:r>
    </w:p>
    <w:p w:rsidR="00AB3596" w:rsidRPr="00AB3596" w:rsidRDefault="00AB3596" w:rsidP="00AB3596">
      <w:pPr>
        <w:pStyle w:val="NeniTitull"/>
        <w:keepNext w:val="0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Dorëzimi i deklaratës</w:t>
      </w: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1. Deklarata dorëzohet në drejtorinë tatimore rajonale më të afërt me vendbanimin e tatimpaguesit, dorazi, me postë apo në rrugë elektronike.</w:t>
      </w: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2. Deklarata hartohet sipas formularit të miratuar me udhëzim të Ministrit të Financave.</w:t>
      </w: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</w:p>
    <w:p w:rsidR="00AB3596" w:rsidRPr="00AB3596" w:rsidRDefault="00AB3596" w:rsidP="00AB3596">
      <w:pPr>
        <w:pStyle w:val="NeniNr"/>
        <w:keepNext w:val="0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Neni 13/8</w:t>
      </w:r>
    </w:p>
    <w:p w:rsidR="00AB3596" w:rsidRPr="00AB3596" w:rsidRDefault="00AB3596" w:rsidP="00AB3596">
      <w:pPr>
        <w:pStyle w:val="NeniTitull"/>
        <w:keepNext w:val="0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Afatet e ekzekutimit të kreditimit</w:t>
      </w: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Kreditimi i shumave të përfituara nga skema e shpenzimeve të zbritshme, e parashikuar në nenin 13/3 të këtij ligji, kryhet brenda datës 31 shtator të vitit që pason periudhën tatimore, për të cilën është hartuar deklarata.</w:t>
      </w:r>
    </w:p>
    <w:p w:rsidR="00AB3596" w:rsidRPr="00AB3596" w:rsidRDefault="00AB3596" w:rsidP="00AB3596">
      <w:pPr>
        <w:pStyle w:val="NeniNr"/>
        <w:keepNext w:val="0"/>
        <w:rPr>
          <w:sz w:val="21"/>
          <w:szCs w:val="21"/>
          <w:lang w:val="it-IT"/>
        </w:rPr>
      </w:pPr>
    </w:p>
    <w:p w:rsidR="00AB3596" w:rsidRPr="00AB3596" w:rsidRDefault="00AB3596" w:rsidP="00AB3596">
      <w:pPr>
        <w:pStyle w:val="NeniNr"/>
        <w:keepNext w:val="0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lastRenderedPageBreak/>
        <w:t>Neni 13/9</w:t>
      </w:r>
    </w:p>
    <w:p w:rsidR="00AB3596" w:rsidRPr="00AB3596" w:rsidRDefault="00AB3596" w:rsidP="00AB3596">
      <w:pPr>
        <w:pStyle w:val="NeniTitull"/>
        <w:keepNext w:val="0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Mosplotësimi në kohë apo plotësimi i pasaktë i deklaratës tatimore vjetore të të ardhurave</w:t>
      </w: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 xml:space="preserve">1. Kur administrata tatimore konstaton raste të mosplotësimit në kohë të deklaratës vjetore të të ardhurave, zbatohen sanksionet administrative, të përcaktuara në ligjin e procedurave tatimore, për dorëzim. </w:t>
      </w: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2. Në rast kur tatimpaguesi, në deklaratën vjetore të të ardhurave, jep informacion të gabuar apo të rremë e të pakorrigjuar nga ai vetë, brenda afatit të parashikuar nga ky ligj për korrigjimin, zbatohen dispozitat e Kodit të Procedurës Penale dhe të Kodit Penal.</w:t>
      </w: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</w:p>
    <w:p w:rsidR="00AB3596" w:rsidRPr="00AB3596" w:rsidRDefault="00AB3596" w:rsidP="00AB3596">
      <w:pPr>
        <w:pStyle w:val="NeniNr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Neni 13/10</w:t>
      </w:r>
    </w:p>
    <w:p w:rsidR="00AB3596" w:rsidRPr="00AB3596" w:rsidRDefault="00AB3596" w:rsidP="00AB3596">
      <w:pPr>
        <w:pStyle w:val="NeniTitull"/>
        <w:keepNext w:val="0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Udhëzimi i deklaratës vjetore</w:t>
      </w: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1. Ministri i Financave, brenda 6 muajve nga hyrja në fuqi e këtij ligji, nxjerr udhëzim për zbatimin e neneve 13 deri në 13/9 të këtij ligji.</w:t>
      </w: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2. Këshilli i Ministrave, brenda 6 muajve nga hyrja në fuqi e këtij ligji, nxjerr vendim për zbatimin e nenit 13/3 të këtij ligji.”.</w:t>
      </w:r>
    </w:p>
    <w:p w:rsidR="00AB3596" w:rsidRPr="00AB3596" w:rsidRDefault="00AB3596" w:rsidP="00AB3596">
      <w:pPr>
        <w:pStyle w:val="NeniNr"/>
        <w:keepNext w:val="0"/>
        <w:rPr>
          <w:sz w:val="21"/>
          <w:szCs w:val="21"/>
          <w:lang w:val="it-IT"/>
        </w:rPr>
      </w:pPr>
    </w:p>
    <w:p w:rsidR="00AB3596" w:rsidRPr="00AB3596" w:rsidRDefault="00AB3596" w:rsidP="00AB3596">
      <w:pPr>
        <w:pStyle w:val="NeniNr"/>
        <w:keepNext w:val="0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Neni 6</w:t>
      </w: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Në nenin 21 pika 1, shkronja “d” shfuqizohet.</w:t>
      </w: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</w:p>
    <w:p w:rsidR="00AB3596" w:rsidRPr="00AB3596" w:rsidRDefault="00AB3596" w:rsidP="00AB3596">
      <w:pPr>
        <w:pStyle w:val="NeniNr"/>
        <w:keepNext w:val="0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Neni 7</w:t>
      </w: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Në nenin 33, pas shkronjës “f” shtohet shkronja “g” me këtë përmbajtje:</w:t>
      </w: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“g) të ardhurat e individëve nga lojërat e fatit dhe kazinotë.”.</w:t>
      </w: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</w:p>
    <w:p w:rsidR="00AB3596" w:rsidRPr="00AB3596" w:rsidRDefault="00AB3596" w:rsidP="00AB3596">
      <w:pPr>
        <w:pStyle w:val="NeniNr"/>
        <w:keepNext w:val="0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Neni 8</w:t>
      </w:r>
    </w:p>
    <w:p w:rsidR="00AB3596" w:rsidRPr="00AB3596" w:rsidRDefault="00AB3596" w:rsidP="00AB3596">
      <w:pPr>
        <w:pStyle w:val="NeniTitull"/>
        <w:keepNext w:val="0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Dispozitë kalimtare</w:t>
      </w: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Detyrimi i parë për deklarimin e të ardhurave vjetore, nga subjektet e parashikuara në këtë ligj, lind në vitin 2012, në të cilin, brenda datës 30 prill, dorëzohet deklarimi vjetor i të ardhurave për vitin 2011.</w:t>
      </w:r>
    </w:p>
    <w:p w:rsidR="00AB3596" w:rsidRPr="00AB3596" w:rsidRDefault="00AB3596" w:rsidP="00AB3596">
      <w:pPr>
        <w:pStyle w:val="NeniNr"/>
        <w:keepNext w:val="0"/>
        <w:rPr>
          <w:sz w:val="21"/>
          <w:szCs w:val="21"/>
          <w:lang w:val="it-IT"/>
        </w:rPr>
      </w:pPr>
    </w:p>
    <w:p w:rsidR="00AB3596" w:rsidRPr="00AB3596" w:rsidRDefault="00AB3596" w:rsidP="00AB3596">
      <w:pPr>
        <w:pStyle w:val="NeniNr"/>
        <w:keepNext w:val="0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Neni 9</w:t>
      </w:r>
    </w:p>
    <w:p w:rsidR="00AB3596" w:rsidRPr="00AB3596" w:rsidRDefault="00AB3596" w:rsidP="00AB3596">
      <w:pPr>
        <w:pStyle w:val="NeniTitull"/>
        <w:keepNext w:val="0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Hyrja në fuqi</w:t>
      </w: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>Ky ligji hyn në fuqi në datën 1 janar 2011.</w:t>
      </w:r>
    </w:p>
    <w:p w:rsidR="00AB3596" w:rsidRPr="00AB3596" w:rsidRDefault="00AB3596" w:rsidP="00AB3596">
      <w:pPr>
        <w:pStyle w:val="Paragrafi"/>
        <w:rPr>
          <w:sz w:val="21"/>
          <w:szCs w:val="21"/>
          <w:lang w:val="it-IT"/>
        </w:rPr>
      </w:pPr>
      <w:r w:rsidRPr="00AB3596">
        <w:rPr>
          <w:sz w:val="21"/>
          <w:szCs w:val="21"/>
          <w:lang w:val="it-IT"/>
        </w:rPr>
        <w:t xml:space="preserve">   </w:t>
      </w:r>
    </w:p>
    <w:p w:rsidR="00AB3596" w:rsidRPr="00422E05" w:rsidRDefault="00AB3596" w:rsidP="00AB3596">
      <w:pPr>
        <w:pStyle w:val="Paragrafi"/>
        <w:ind w:firstLine="0"/>
        <w:rPr>
          <w:b/>
          <w:szCs w:val="22"/>
        </w:rPr>
      </w:pPr>
      <w:r w:rsidRPr="00422E05">
        <w:rPr>
          <w:b/>
          <w:szCs w:val="22"/>
        </w:rPr>
        <w:t>Shpallur me dekretin nr.6764, datë 10.11.2010 të Presidentit të Republikës së Shqipërisë, Bamir Topi</w:t>
      </w:r>
    </w:p>
    <w:sectPr w:rsidR="00AB3596" w:rsidRPr="00422E0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B3596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70A8"/>
    <w:rsid w:val="000A75B0"/>
    <w:rsid w:val="000B422E"/>
    <w:rsid w:val="000B4EA9"/>
    <w:rsid w:val="000C090E"/>
    <w:rsid w:val="000C0EF9"/>
    <w:rsid w:val="000C19E7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676E8"/>
    <w:rsid w:val="00173D3B"/>
    <w:rsid w:val="001752CA"/>
    <w:rsid w:val="0017651F"/>
    <w:rsid w:val="00181D76"/>
    <w:rsid w:val="001845CE"/>
    <w:rsid w:val="001855BD"/>
    <w:rsid w:val="001904C4"/>
    <w:rsid w:val="00192955"/>
    <w:rsid w:val="00193A7F"/>
    <w:rsid w:val="00195472"/>
    <w:rsid w:val="001A21F7"/>
    <w:rsid w:val="001C16B0"/>
    <w:rsid w:val="001C6C85"/>
    <w:rsid w:val="001D0B9F"/>
    <w:rsid w:val="001D30BE"/>
    <w:rsid w:val="001E050A"/>
    <w:rsid w:val="001E75D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912CB"/>
    <w:rsid w:val="002A0B80"/>
    <w:rsid w:val="002A0D8E"/>
    <w:rsid w:val="002A4A98"/>
    <w:rsid w:val="002A7849"/>
    <w:rsid w:val="002B1E76"/>
    <w:rsid w:val="002C534B"/>
    <w:rsid w:val="002D06A1"/>
    <w:rsid w:val="002D3C09"/>
    <w:rsid w:val="002D5451"/>
    <w:rsid w:val="002D735D"/>
    <w:rsid w:val="002D7B47"/>
    <w:rsid w:val="00307720"/>
    <w:rsid w:val="00307FBD"/>
    <w:rsid w:val="003107EB"/>
    <w:rsid w:val="0031465A"/>
    <w:rsid w:val="00322A3C"/>
    <w:rsid w:val="00340FBD"/>
    <w:rsid w:val="00340FC2"/>
    <w:rsid w:val="00342E7A"/>
    <w:rsid w:val="003462AD"/>
    <w:rsid w:val="00346F00"/>
    <w:rsid w:val="003561B8"/>
    <w:rsid w:val="00361449"/>
    <w:rsid w:val="00365418"/>
    <w:rsid w:val="0037037F"/>
    <w:rsid w:val="0038019E"/>
    <w:rsid w:val="00391832"/>
    <w:rsid w:val="00394BB4"/>
    <w:rsid w:val="003969AB"/>
    <w:rsid w:val="003A65B3"/>
    <w:rsid w:val="003B2904"/>
    <w:rsid w:val="003B53A5"/>
    <w:rsid w:val="003D56B2"/>
    <w:rsid w:val="003D611D"/>
    <w:rsid w:val="003F177E"/>
    <w:rsid w:val="003F49F3"/>
    <w:rsid w:val="003F59C8"/>
    <w:rsid w:val="003F729A"/>
    <w:rsid w:val="00401708"/>
    <w:rsid w:val="00407D8B"/>
    <w:rsid w:val="00413DC0"/>
    <w:rsid w:val="00417A87"/>
    <w:rsid w:val="004265C3"/>
    <w:rsid w:val="004279ED"/>
    <w:rsid w:val="00431121"/>
    <w:rsid w:val="00441827"/>
    <w:rsid w:val="00444C40"/>
    <w:rsid w:val="00457013"/>
    <w:rsid w:val="00461BDD"/>
    <w:rsid w:val="004667F8"/>
    <w:rsid w:val="00470723"/>
    <w:rsid w:val="004820BE"/>
    <w:rsid w:val="00483597"/>
    <w:rsid w:val="0048463A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76A7D"/>
    <w:rsid w:val="005815B9"/>
    <w:rsid w:val="00583766"/>
    <w:rsid w:val="00585639"/>
    <w:rsid w:val="005A13A5"/>
    <w:rsid w:val="005B1EAB"/>
    <w:rsid w:val="005B293E"/>
    <w:rsid w:val="005C4AEF"/>
    <w:rsid w:val="005D2CA2"/>
    <w:rsid w:val="005D3083"/>
    <w:rsid w:val="0060598C"/>
    <w:rsid w:val="00612E26"/>
    <w:rsid w:val="00614A00"/>
    <w:rsid w:val="006166CD"/>
    <w:rsid w:val="00633B47"/>
    <w:rsid w:val="00645761"/>
    <w:rsid w:val="00650262"/>
    <w:rsid w:val="00653C78"/>
    <w:rsid w:val="00691B4B"/>
    <w:rsid w:val="00693787"/>
    <w:rsid w:val="0069393A"/>
    <w:rsid w:val="006A3E4C"/>
    <w:rsid w:val="006A535E"/>
    <w:rsid w:val="006B70D6"/>
    <w:rsid w:val="006E09E3"/>
    <w:rsid w:val="006E1119"/>
    <w:rsid w:val="006E752F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853E4"/>
    <w:rsid w:val="007866D8"/>
    <w:rsid w:val="007C10D0"/>
    <w:rsid w:val="007C556A"/>
    <w:rsid w:val="007D3DFF"/>
    <w:rsid w:val="007D44B2"/>
    <w:rsid w:val="007D5390"/>
    <w:rsid w:val="007D5DD7"/>
    <w:rsid w:val="007F7510"/>
    <w:rsid w:val="00801BC5"/>
    <w:rsid w:val="00803E5B"/>
    <w:rsid w:val="008046B4"/>
    <w:rsid w:val="00806EFA"/>
    <w:rsid w:val="008166E1"/>
    <w:rsid w:val="008319EF"/>
    <w:rsid w:val="00845F64"/>
    <w:rsid w:val="00887B4F"/>
    <w:rsid w:val="008A254C"/>
    <w:rsid w:val="008A4140"/>
    <w:rsid w:val="008C3A87"/>
    <w:rsid w:val="008C5DE5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95859"/>
    <w:rsid w:val="00996269"/>
    <w:rsid w:val="009A4653"/>
    <w:rsid w:val="009A61E5"/>
    <w:rsid w:val="009B17E5"/>
    <w:rsid w:val="009C04D8"/>
    <w:rsid w:val="009C218B"/>
    <w:rsid w:val="009D2C93"/>
    <w:rsid w:val="009E45BA"/>
    <w:rsid w:val="009F1702"/>
    <w:rsid w:val="009F34DB"/>
    <w:rsid w:val="00A0753C"/>
    <w:rsid w:val="00A0797B"/>
    <w:rsid w:val="00A255BA"/>
    <w:rsid w:val="00A30073"/>
    <w:rsid w:val="00A40338"/>
    <w:rsid w:val="00A44DB5"/>
    <w:rsid w:val="00A46605"/>
    <w:rsid w:val="00A51CE8"/>
    <w:rsid w:val="00A52A74"/>
    <w:rsid w:val="00AA0E82"/>
    <w:rsid w:val="00AA0F5D"/>
    <w:rsid w:val="00AA509A"/>
    <w:rsid w:val="00AB058E"/>
    <w:rsid w:val="00AB1917"/>
    <w:rsid w:val="00AB3596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59AB"/>
    <w:rsid w:val="00B32A33"/>
    <w:rsid w:val="00B37233"/>
    <w:rsid w:val="00B4181A"/>
    <w:rsid w:val="00B575E9"/>
    <w:rsid w:val="00B63DFE"/>
    <w:rsid w:val="00B67551"/>
    <w:rsid w:val="00B75ADF"/>
    <w:rsid w:val="00B75FCE"/>
    <w:rsid w:val="00B77AEE"/>
    <w:rsid w:val="00B816EB"/>
    <w:rsid w:val="00B85E47"/>
    <w:rsid w:val="00B93FE1"/>
    <w:rsid w:val="00BA619E"/>
    <w:rsid w:val="00BA6833"/>
    <w:rsid w:val="00BA6967"/>
    <w:rsid w:val="00BB22E8"/>
    <w:rsid w:val="00BB2D43"/>
    <w:rsid w:val="00BB7B54"/>
    <w:rsid w:val="00BC0D57"/>
    <w:rsid w:val="00BC190F"/>
    <w:rsid w:val="00BE0825"/>
    <w:rsid w:val="00BE3543"/>
    <w:rsid w:val="00BF1505"/>
    <w:rsid w:val="00BF1B1A"/>
    <w:rsid w:val="00C054C3"/>
    <w:rsid w:val="00C057A4"/>
    <w:rsid w:val="00C20243"/>
    <w:rsid w:val="00C26373"/>
    <w:rsid w:val="00C32A13"/>
    <w:rsid w:val="00C3478D"/>
    <w:rsid w:val="00C351CE"/>
    <w:rsid w:val="00C36D57"/>
    <w:rsid w:val="00C43C6A"/>
    <w:rsid w:val="00C52E9C"/>
    <w:rsid w:val="00C56092"/>
    <w:rsid w:val="00C601DA"/>
    <w:rsid w:val="00C70724"/>
    <w:rsid w:val="00C737D0"/>
    <w:rsid w:val="00C73D9F"/>
    <w:rsid w:val="00C75BD6"/>
    <w:rsid w:val="00C82568"/>
    <w:rsid w:val="00C845EF"/>
    <w:rsid w:val="00CA51F5"/>
    <w:rsid w:val="00CA5315"/>
    <w:rsid w:val="00CC0296"/>
    <w:rsid w:val="00CC1C4D"/>
    <w:rsid w:val="00CC1E5E"/>
    <w:rsid w:val="00CC500D"/>
    <w:rsid w:val="00CD331D"/>
    <w:rsid w:val="00CD3DA4"/>
    <w:rsid w:val="00CF0101"/>
    <w:rsid w:val="00CF0786"/>
    <w:rsid w:val="00CF0BF0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A3D1B"/>
    <w:rsid w:val="00DB2A63"/>
    <w:rsid w:val="00DB3145"/>
    <w:rsid w:val="00DB6EDB"/>
    <w:rsid w:val="00DC6988"/>
    <w:rsid w:val="00DC6EC0"/>
    <w:rsid w:val="00DE3216"/>
    <w:rsid w:val="00DE5B23"/>
    <w:rsid w:val="00E00421"/>
    <w:rsid w:val="00E05A25"/>
    <w:rsid w:val="00E11291"/>
    <w:rsid w:val="00E149BA"/>
    <w:rsid w:val="00E1646E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B5F4E"/>
    <w:rsid w:val="00EC3DAF"/>
    <w:rsid w:val="00EC4C89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B0461"/>
    <w:rsid w:val="00FC663D"/>
    <w:rsid w:val="00FD2A99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209425A-E3FA-4471-8E43-E9D277352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AB3596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1395</Words>
  <Characters>7953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9330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Inida Noga</cp:lastModifiedBy>
  <cp:revision>2</cp:revision>
  <dcterms:created xsi:type="dcterms:W3CDTF">2019-03-17T17:59:00Z</dcterms:created>
  <dcterms:modified xsi:type="dcterms:W3CDTF">2019-03-17T17:59:00Z</dcterms:modified>
</cp:coreProperties>
</file>