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2EE" w:rsidRPr="0048288C" w:rsidRDefault="008522EE" w:rsidP="008522EE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48288C">
        <w:rPr>
          <w:sz w:val="21"/>
          <w:szCs w:val="21"/>
        </w:rPr>
        <w:t>LIGJ</w:t>
      </w:r>
    </w:p>
    <w:p w:rsidR="008522EE" w:rsidRPr="0048288C" w:rsidRDefault="008522EE" w:rsidP="008522EE">
      <w:pPr>
        <w:pStyle w:val="NumriData"/>
        <w:keepNext w:val="0"/>
        <w:rPr>
          <w:sz w:val="21"/>
          <w:szCs w:val="21"/>
        </w:rPr>
      </w:pPr>
      <w:r w:rsidRPr="0048288C">
        <w:rPr>
          <w:sz w:val="21"/>
          <w:szCs w:val="21"/>
        </w:rPr>
        <w:t>Nr.10 351, datë 11.11.2010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</w:p>
    <w:p w:rsidR="008522EE" w:rsidRPr="0048288C" w:rsidRDefault="008522EE" w:rsidP="008522EE">
      <w:pPr>
        <w:pStyle w:val="Titulli"/>
        <w:keepNext w:val="0"/>
        <w:rPr>
          <w:sz w:val="21"/>
          <w:szCs w:val="21"/>
        </w:rPr>
      </w:pPr>
      <w:r w:rsidRPr="0048288C">
        <w:rPr>
          <w:sz w:val="21"/>
          <w:szCs w:val="21"/>
        </w:rPr>
        <w:t xml:space="preserve">PËR DISA SHTESA DHE NDRYSHIME NË LIGJIN NR.10 033, DATË 11.12.2008 </w:t>
      </w:r>
    </w:p>
    <w:p w:rsidR="008522EE" w:rsidRPr="0048288C" w:rsidRDefault="008522EE" w:rsidP="008522EE">
      <w:pPr>
        <w:pStyle w:val="Titulli"/>
        <w:keepNext w:val="0"/>
        <w:rPr>
          <w:sz w:val="21"/>
          <w:szCs w:val="21"/>
        </w:rPr>
      </w:pPr>
      <w:r w:rsidRPr="0048288C">
        <w:rPr>
          <w:sz w:val="21"/>
          <w:szCs w:val="21"/>
        </w:rPr>
        <w:t>“PËR LOJËRAT E FATIT”, TË NDRYSHUAR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Në mbështetje të neneve 78 dhe 83 pika 1 të Kushtetutës, me propozimin e Këshillit të Ministrave,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</w:p>
    <w:p w:rsidR="008522EE" w:rsidRPr="008522EE" w:rsidRDefault="008522EE" w:rsidP="008522EE">
      <w:pPr>
        <w:pStyle w:val="Institucioni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KUVENDI</w:t>
      </w:r>
    </w:p>
    <w:p w:rsidR="008522EE" w:rsidRPr="008522EE" w:rsidRDefault="008522EE" w:rsidP="008522EE">
      <w:pPr>
        <w:pStyle w:val="Institucioni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I REPUBLIKËS SË SHQIPËRISË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VENDOSI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VENDOSI: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ligjin nr. 10 033, datë 11.12.2008 “Për lojërat e fatit”, të ndryshuar, bëhen këto shtesa dhe ndryshime: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8 pika 2, në fund të fjalisë së parë shtohen fjalët “dhe i licencuari për lotari kombëtare, në përputhje me pikën 2 të nenit 26 të këtij ligji”.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2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 xml:space="preserve">Në nenin 9, pas pikës 2 shtohet pika 3 me këtë përmbajtje: 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“3. Subjekti i licencuar për lotarinë kombëtare lejohet që, në përputhje me pikën 1 të këtij neni, në bazë të rregullave të miratuara nga Këshilli i Ministrave dhe të marrëveshjes së nënshkruar me Ministrin e Financave, të bëjë publicitet në lidhje me lojërat e ofruara nga lotaria kombëtare dhe të hartojë e të shpërndajë buletine informative, si dhe të bëjë reklama e njoftime në median e shkruar dhe audiovizive.”.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3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10 pika 4, shkronja “c”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“c) për hapjen e çdo salle të re, ku do të zhvillohet veprimtaria, organizatori njofton, paraprakisht, NJMLF-në, për të marrë miratimin dhe për t'u pajisur me NIPT-in sekondar, i cili lëshohet për çdo vendndodhje dytësore të biznesit.”.</w:t>
      </w:r>
    </w:p>
    <w:p w:rsidR="008522EE" w:rsidRPr="008522EE" w:rsidRDefault="008522EE" w:rsidP="008522EE">
      <w:pPr>
        <w:pStyle w:val="Paragrafi"/>
        <w:ind w:firstLine="0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4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 xml:space="preserve">Në nenin 10, pas pikës 5 shtohet pika 6 me këtë përmbajtje: 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“6. Këshilli i Ministrave, me vendim, miraton rregullat, procedurat, afatet dhe specifikimet teknike të mekanizmave të fiskalizimit e të monitorimit të lojërave të fatit.”.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48288C" w:rsidRDefault="008522EE" w:rsidP="008522EE">
      <w:pPr>
        <w:pStyle w:val="NeniNr"/>
        <w:keepNext w:val="0"/>
        <w:rPr>
          <w:sz w:val="21"/>
          <w:szCs w:val="21"/>
        </w:rPr>
      </w:pPr>
      <w:r w:rsidRPr="0048288C">
        <w:rPr>
          <w:sz w:val="21"/>
          <w:szCs w:val="21"/>
        </w:rPr>
        <w:t>Neni 5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Në nenin 13 bëhen këto shtesa dhe ndryshime: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a) Shkronja “dh” e pikës 1 ndryshohet si më poshtë: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“dh) në rakordim me Drejtorinë e Përgjithshme të Tatimeve dhe me drejtoritë rajonale të administratës tatimore qendrore, verifikon shlyerjen e detyrimeve tatimore dhe deklarimet mujore të organizatorëve, të parashikuara në paragrafin e dytë të nenit 50 të këtij ligji.”.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b) Pas shkronjës “dh” të pikës 1 shtohen shkronjat “e” dhe “ë” me këtë përmbajtje: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 xml:space="preserve">“e) kontrollon e verifikon deklarimet e bëra nga organizatorët pranë NJMLF-së, në përputhje </w:t>
      </w:r>
      <w:r w:rsidRPr="0048288C">
        <w:rPr>
          <w:sz w:val="21"/>
          <w:szCs w:val="21"/>
        </w:rPr>
        <w:lastRenderedPageBreak/>
        <w:t xml:space="preserve">me detyrimet për deklarim, të parashikuara nga ky ligj; </w:t>
      </w:r>
    </w:p>
    <w:p w:rsidR="008522EE" w:rsidRPr="00E237ED" w:rsidRDefault="008522EE" w:rsidP="008522EE">
      <w:pPr>
        <w:pStyle w:val="Paragrafi"/>
        <w:rPr>
          <w:sz w:val="21"/>
          <w:szCs w:val="21"/>
          <w:lang w:val="it-IT"/>
        </w:rPr>
      </w:pPr>
      <w:r w:rsidRPr="00E237ED">
        <w:rPr>
          <w:sz w:val="21"/>
          <w:szCs w:val="21"/>
          <w:lang w:val="it-IT"/>
        </w:rPr>
        <w:t>ë) kontrollon dhe verifikon fitimet nga lojërat.”.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c) Pika 2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 xml:space="preserve">“2. Shtypja dhe prodhimi i biletave, lëshimi i biletës </w:t>
      </w:r>
      <w:r w:rsidRPr="008522EE">
        <w:rPr>
          <w:i/>
          <w:sz w:val="21"/>
          <w:szCs w:val="21"/>
          <w:lang w:val="it-IT"/>
        </w:rPr>
        <w:t>on line</w:t>
      </w:r>
      <w:r w:rsidRPr="008522EE">
        <w:rPr>
          <w:sz w:val="21"/>
          <w:szCs w:val="21"/>
          <w:lang w:val="it-IT"/>
        </w:rPr>
        <w:t xml:space="preserve"> apo forma të tjera të pranimit të pjesëmarrjes në lojë, nëpërmjet shërbimit të telefonisë celulare, bëhen në përputhje me procedurat, afatet dhe formatet e miratuara me udhëzim të Ministrit të Financave, sipas llojit të lojës për të cilën do të përdoren.”.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6</w:t>
      </w:r>
    </w:p>
    <w:p w:rsidR="008522EE" w:rsidRPr="008522EE" w:rsidRDefault="008522EE" w:rsidP="008522EE">
      <w:pPr>
        <w:pStyle w:val="Paragrafi"/>
        <w:rPr>
          <w:sz w:val="14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23 pika 1, pas shkronjës “gj” shtohet shkronja “h” me këtë përmbajtje: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“h) të dorëzojë dokumentacionin që vërteton se ka në pronësi apo në përdorim sipërfaqen në të cilën ushtron veprimtarinë.”.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7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24 pika  1, pas shkronjës “ë” shtohet shkronja “f” me këtë përmbajtje: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“f) makinat elektronike duhet të jenë në gjuhën shqipe dhe të certifikuara në përputhje me nenin 25 të këtij ligji. Afati i përfundimit të procesit të zëvendësimit të makinave elektronike ekzistuese me ato që plotësojnë kushtet e parashikuara në këtë shkronjë miratohet me urdhër të Ministrit të Financave.”.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8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26 bëhen këto ndryshime dhe shtesa: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1. Në pikën 1, pas fjalisë së parë shtohet fjalia me këtë përmbajtje:</w:t>
      </w:r>
    </w:p>
    <w:p w:rsidR="008522EE" w:rsidRPr="00E237ED" w:rsidRDefault="008522EE" w:rsidP="008522EE">
      <w:pPr>
        <w:pStyle w:val="Paragrafi"/>
        <w:rPr>
          <w:sz w:val="21"/>
          <w:szCs w:val="21"/>
          <w:lang w:val="it-IT"/>
        </w:rPr>
      </w:pPr>
      <w:r w:rsidRPr="00E237ED">
        <w:rPr>
          <w:sz w:val="21"/>
          <w:szCs w:val="21"/>
          <w:lang w:val="it-IT"/>
        </w:rPr>
        <w:t>“Licenca/kontrata bëhet efektive pas miratimit nga Kuvendi.”.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2. Pika 2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“2. Licenca e lotarisë kombëtare përfshin: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a) të gjitha lojërat numerike, ku numrat tërhiqen nga një radhë e paracaktuar numrash e në të cilat përcaktohen: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i) loja “loto”, që është lojë fati, në të cilën organizatori pranon dhe zhvillon baste për shansin e fitimit të disa numrave nga një seri e paracaktuar numrash. Numrat fitues përcaktohen me hedhje publike të shortit. Shuma e përgjithshme e çmimeve të fitueshme ndahet në disa kategori fitimi, ku brenda secilës kategori të gjitha fitimet janë të barabarta;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ii) “loja shtesë”, që është një lojë fati, e cila mund të zhvillohet vetëm në lidhje me lojërat e tjera, që lejohen të organizohen nga i licencuari. Numri fitues përcaktohet me hedhje publike të shortit. Fitojnë ata lojtarë, numri i biletës së të cilëve përputhet plotësisht ose pjesërisht me numrin fitues. Shuma e përgjithshme e çmimeve të fitueshme ndahet në disa kategori fitimi. Brenda secilës kategori të gjitha fitimet janë të barabarta;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b) lojën “keno”, që është një lojë fati, në të cilën organizatori pranon dhe zhvillon lojën lidhur me shanset e fitimit të kombinimeve të numrave, ku lojtarët fitojnë nëpërmjet përputhjes së kombinimeve përkatëse të numrave me numrat fitues të përcaktuar;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8522EE">
        <w:rPr>
          <w:sz w:val="21"/>
          <w:szCs w:val="21"/>
          <w:lang w:val="it-IT"/>
        </w:rPr>
        <w:t xml:space="preserve">c) lojën “loto me shifra”, që është një lojë fati, në të cilën organizatori pranon dhe zhvillon lojën për shansin e fitimit të një ose më shumë numrave ose simboleve, nga një sasi të përcaktuar numrash a simbolesh. </w:t>
      </w:r>
      <w:r w:rsidRPr="0048288C">
        <w:rPr>
          <w:sz w:val="21"/>
          <w:szCs w:val="21"/>
        </w:rPr>
        <w:t>Numrat ose simbolet fituese përcaktohen me hedhje publike të shortit. Çmimi fitues individual është një shumëfish i paracaktuar i bastit të vënë në lojë ose shuma e çmimit ndahet në disa kategori fitimi. Të gjitha fitimet e secilës kategori janë të barabarta;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ç) lotaritë që mund të jenë: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i) “lotaritë e çastit”, që janë lojëra fati, në të cilat pjesëmarrësi i lojës mund të konstatojë menjëherë nëse ka fituar, duke kontrolluar a është printuar një çmim fitues në biletën e tij. Lojëra të tjera të çastit janë lojëra fati, në të cilat pjesëmarrësit e lojës mund të marrin dijeni për një fitim të mundshëm brenda 24 orëve pas mbarimit të bastit për shanset e fitimit të simboleve dhe kombinimeve të numrave;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lastRenderedPageBreak/>
        <w:t>ii) “lotaritë e numrave”, që janë lojëra fati, në të cilat çdo biletë e lotarisë ka një numër vijues të shënuar në të. Biletat fituese përcaktohen me hedhje publike të shortit;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iii) “lotaritë elektronike”, që janë lotari, në të cilat kontrata e lojës lidhet nëpërmjet mediave elektronike, vendimi mbi fitimin apo humbjen merret ose vihet në dispozicion në një mënyrë qendrore dhe pjesëmarrësi i lojës mund të marrë dijeni për rezultatin e këtij vendimi menjëherë pas pjesëmarrjes në lojë.”.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3. Pika 4 ndryshohet si më poshtë: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“4. Organizatori i lotarisë kombëtare organizon të gjitha apo një pjesë të lojërave të lotarisë kombëtare. Organizimi i lojërave bëhet nëpërmjet shitjes me pakicë të biletave, nëpërmjet rrjetit on line, internetit apo përdorimit të shërbimit të telefonisë celulare. Organizatori i lotarisë kombëtare njofton NJMLF-në për: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a) të gjitha lojërat e ofruara, sapo të jetë marrë vendimi që ato të hidhen në treg nga organi i të licencuarit;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b) çdo ndryshim të rëndësishëm të çdo loje, sapo të jetë marrë vendimi për ndryshimin nga organi i të licencuarit;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c) adresat, në të cilat ushtron veprimtarinë për lojërat e lotarisë kombëtare.”.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</w:p>
    <w:p w:rsidR="008522EE" w:rsidRPr="0048288C" w:rsidRDefault="008522EE" w:rsidP="008522EE">
      <w:pPr>
        <w:pStyle w:val="NeniNr"/>
        <w:keepNext w:val="0"/>
        <w:rPr>
          <w:sz w:val="21"/>
          <w:szCs w:val="21"/>
        </w:rPr>
      </w:pPr>
      <w:r w:rsidRPr="0048288C">
        <w:rPr>
          <w:sz w:val="21"/>
          <w:szCs w:val="21"/>
        </w:rPr>
        <w:t>Neni 9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Në nenin 28 bëhen këto ndryshime: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1. Në shkronjën “a” të pikës 2, fjalët “shoqëri aksionare apo bashkim shoqërish” zëvendësohen me fjalët “shoqëri tregtare, tregtar apo bashkim shoqërish”.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  <w:r w:rsidRPr="0048288C">
        <w:rPr>
          <w:sz w:val="21"/>
          <w:szCs w:val="21"/>
        </w:rPr>
        <w:t>2. Në shkronjat “a” dhe “ç” të pikës 3, fjala “aksionarët” zëvendësohet me fjalën “ortakët”, si dhe në shkronjën “c” fjala “aksionarëve” zëvendësohet me fjalën “ortakëve”.</w:t>
      </w:r>
    </w:p>
    <w:p w:rsidR="008522EE" w:rsidRPr="0048288C" w:rsidRDefault="008522EE" w:rsidP="008522EE">
      <w:pPr>
        <w:pStyle w:val="Paragrafi"/>
        <w:rPr>
          <w:sz w:val="21"/>
          <w:szCs w:val="21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10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Titulli i nenit 34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“Procedurat për licencimin e kazinove”.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11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41, pika 2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“2. Në rast të aplikimit për bingo televizive, përveç dokumentacionit të parashikuar në pikën 1 të këtij neni, në NJMFL paraqiten edhe: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a) marrëveshja ndërmjet organizatorit të lojës dhe agjentëve për shitjen e  biletave;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b) marrëveshja ndërmjet organizatorit të lojës dhe operatorit apo operatorëve të telefonisë celulare;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c) marrëveshja për transmetimin e lojës (shorteut) për bingo televizive, e lidhur ndërmjet organizatorit dhe një stacioni televiziv kombëtar;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ç) strategjia për informimin e klientëve për rregullat e kësaj loje, ku duhet të përcaktohen data e hedhjes së shortit, mënyra e luajtjes, vendi ku do të tërhiqen çmimet, të dhënat për vendin ku do të bëhet transmetimi dhe nxjerrja e rezultateve;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d) rregullorja e lojës dhe fondi për fituesin, i cili, për çdo lojë, nuk mund të jetë më i vogël se 50 për qind e shumës nga vlera e arkëtuar nga   shitja e biletave dhe nga prenotimi nëpërmjet telefonisë celulare.”.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12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44 bëhen këto ndryshime: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1. Pika 3 shfuqizohet.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 xml:space="preserve">2. Në fjalinë e parë të pikës 5.2, fjalët “5 për qind mbi vëllimin e qarkullimit, gjithsej, të realizuar në bazë të arkëtimeve nga shitja e biletave” zëvendësohen me fjalët “25 për qind mbi fitimin </w:t>
      </w:r>
      <w:r w:rsidRPr="008522EE">
        <w:rPr>
          <w:sz w:val="21"/>
          <w:szCs w:val="21"/>
          <w:lang w:val="it-IT"/>
        </w:rPr>
        <w:lastRenderedPageBreak/>
        <w:t>nga loja”.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3. Në pikën 5.2 fjalia e fundit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“Brenda datës 10 të muajit pasardhës, organizatori i lojërave të fatit derdh në llogari të Ministrisë së Turizmit, Kulturës, Rinisë dhe Sporteve 0,2 për qind të shumave të grumbulluara, në përputhje me këtë nen, për zhvillimin e sporteve.”.</w:t>
      </w:r>
    </w:p>
    <w:p w:rsidR="008522EE" w:rsidRPr="008522EE" w:rsidRDefault="008522EE" w:rsidP="008522EE">
      <w:pPr>
        <w:pStyle w:val="Paragrafi"/>
        <w:rPr>
          <w:sz w:val="14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13</w:t>
      </w:r>
    </w:p>
    <w:p w:rsidR="008522EE" w:rsidRPr="008522EE" w:rsidRDefault="008522EE" w:rsidP="008522EE">
      <w:pPr>
        <w:pStyle w:val="Paragrafi"/>
        <w:rPr>
          <w:sz w:val="14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45, pika 3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“3. Brenda datës 10 të muajit pasardhës, organizatori i lojërave të fatit derdh në llogari të bashkisë apo komunës ku zhvillon veprimtarinë për kazino 0,2 për qind të xhiros.”.</w:t>
      </w:r>
    </w:p>
    <w:p w:rsidR="008522EE" w:rsidRPr="008522EE" w:rsidRDefault="008522EE" w:rsidP="008522EE">
      <w:pPr>
        <w:pStyle w:val="Paragrafi"/>
        <w:rPr>
          <w:sz w:val="14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14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46, pika 3 ndryshohet si më poshtë: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“3. Brenda datës 10 të muajit pasardhës, organizatori i lojërave të fatit derdh në llogari të bashkisë apo komunës ku zhvillon veprimtarinë për baste me gara në pistë 0,2 për qind të xhiros.”.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15</w:t>
      </w:r>
    </w:p>
    <w:p w:rsidR="008522EE" w:rsidRPr="008522EE" w:rsidRDefault="008522EE" w:rsidP="008522EE">
      <w:pPr>
        <w:pStyle w:val="Paragrafi"/>
        <w:rPr>
          <w:sz w:val="14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 xml:space="preserve">Në nenin 47, pas pikës 7 shtohet pika 8 me këtë përmbajtje: 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“8. Pajisjet, që shërbejnë për lojëra fati, të cilat gjenden nga NJMLF-ja në mjedise të padeklaruara pranë kësaj njësie, konfiskohen. Nëse është e pamundur që pronari të identifikohet, kjo e dhënë shënohet në aktin administrativ të konfiskimit.”.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16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Në nenin 49, pas pikës 2 shtohet pika 3 me këtë përmbajtje: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“3. Drejtoria e Përgjithshme e Doganave, një herë në tre muaj, informon NJMLF-në për rastet e zhdoganimit të pajisjeve që shërbejnë për lojëra fati.”.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NeniNr"/>
        <w:keepNext w:val="0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Neni 17</w:t>
      </w:r>
    </w:p>
    <w:p w:rsidR="008522EE" w:rsidRPr="008522EE" w:rsidRDefault="008522EE" w:rsidP="008522EE">
      <w:pPr>
        <w:pStyle w:val="Paragrafi"/>
        <w:rPr>
          <w:sz w:val="16"/>
          <w:szCs w:val="21"/>
          <w:lang w:val="it-IT"/>
        </w:rPr>
      </w:pP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  <w:r w:rsidRPr="008522EE">
        <w:rPr>
          <w:sz w:val="21"/>
          <w:szCs w:val="21"/>
          <w:lang w:val="it-IT"/>
        </w:rPr>
        <w:t>Ky ligj hyn në fuqi 15 ditë pas botimit në Fletoren Zyrtare.</w:t>
      </w:r>
    </w:p>
    <w:p w:rsidR="008522EE" w:rsidRPr="008522EE" w:rsidRDefault="008522EE" w:rsidP="008522EE">
      <w:pPr>
        <w:pStyle w:val="Paragrafi"/>
        <w:rPr>
          <w:sz w:val="21"/>
          <w:szCs w:val="21"/>
          <w:lang w:val="it-IT"/>
        </w:rPr>
      </w:pPr>
    </w:p>
    <w:p w:rsidR="008522EE" w:rsidRPr="004904D6" w:rsidRDefault="008522EE" w:rsidP="008522EE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nr.6783</w:t>
      </w:r>
      <w:r w:rsidRPr="004904D6">
        <w:rPr>
          <w:sz w:val="23"/>
          <w:szCs w:val="23"/>
        </w:rPr>
        <w:t>, datë 21.10.2010 të Presidentit të Republikës së Shqipërisë, Bamir Topi</w:t>
      </w:r>
    </w:p>
    <w:sectPr w:rsidR="008522EE" w:rsidRPr="004904D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522EE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70A8"/>
    <w:rsid w:val="000A75B0"/>
    <w:rsid w:val="000B422E"/>
    <w:rsid w:val="000B4EA9"/>
    <w:rsid w:val="000C090E"/>
    <w:rsid w:val="000C0EF9"/>
    <w:rsid w:val="000C19E7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676E8"/>
    <w:rsid w:val="00173D3B"/>
    <w:rsid w:val="001752CA"/>
    <w:rsid w:val="0017651F"/>
    <w:rsid w:val="00181D76"/>
    <w:rsid w:val="001845CE"/>
    <w:rsid w:val="001855BD"/>
    <w:rsid w:val="001904C4"/>
    <w:rsid w:val="00192955"/>
    <w:rsid w:val="00193A7F"/>
    <w:rsid w:val="00195472"/>
    <w:rsid w:val="001A21F7"/>
    <w:rsid w:val="001C16B0"/>
    <w:rsid w:val="001C6C85"/>
    <w:rsid w:val="001D0B9F"/>
    <w:rsid w:val="001D30BE"/>
    <w:rsid w:val="001E050A"/>
    <w:rsid w:val="001E75D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912CB"/>
    <w:rsid w:val="002A0B80"/>
    <w:rsid w:val="002A0D8E"/>
    <w:rsid w:val="002A4A98"/>
    <w:rsid w:val="002A7849"/>
    <w:rsid w:val="002B1E76"/>
    <w:rsid w:val="002C534B"/>
    <w:rsid w:val="002D06A1"/>
    <w:rsid w:val="002D3C09"/>
    <w:rsid w:val="002D5451"/>
    <w:rsid w:val="002D735D"/>
    <w:rsid w:val="002D7B47"/>
    <w:rsid w:val="00307720"/>
    <w:rsid w:val="00307FBD"/>
    <w:rsid w:val="003107EB"/>
    <w:rsid w:val="0031465A"/>
    <w:rsid w:val="00322A3C"/>
    <w:rsid w:val="00340FC2"/>
    <w:rsid w:val="00342E7A"/>
    <w:rsid w:val="003462AD"/>
    <w:rsid w:val="00346F00"/>
    <w:rsid w:val="003561B8"/>
    <w:rsid w:val="00361449"/>
    <w:rsid w:val="00365418"/>
    <w:rsid w:val="0037037F"/>
    <w:rsid w:val="0038019E"/>
    <w:rsid w:val="00391832"/>
    <w:rsid w:val="00394BB4"/>
    <w:rsid w:val="003969AB"/>
    <w:rsid w:val="003A65B3"/>
    <w:rsid w:val="003B2904"/>
    <w:rsid w:val="003B53A5"/>
    <w:rsid w:val="003D56B2"/>
    <w:rsid w:val="003D611D"/>
    <w:rsid w:val="003F177E"/>
    <w:rsid w:val="003F49F3"/>
    <w:rsid w:val="003F59C8"/>
    <w:rsid w:val="003F729A"/>
    <w:rsid w:val="00401708"/>
    <w:rsid w:val="00407D8B"/>
    <w:rsid w:val="00413DC0"/>
    <w:rsid w:val="00417A87"/>
    <w:rsid w:val="004265C3"/>
    <w:rsid w:val="004279ED"/>
    <w:rsid w:val="00431121"/>
    <w:rsid w:val="00441827"/>
    <w:rsid w:val="00444C40"/>
    <w:rsid w:val="00457013"/>
    <w:rsid w:val="00461BDD"/>
    <w:rsid w:val="004667F8"/>
    <w:rsid w:val="00470723"/>
    <w:rsid w:val="004820BE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76A7D"/>
    <w:rsid w:val="005815B9"/>
    <w:rsid w:val="00583766"/>
    <w:rsid w:val="00585639"/>
    <w:rsid w:val="005A13A5"/>
    <w:rsid w:val="005B1EAB"/>
    <w:rsid w:val="005B293E"/>
    <w:rsid w:val="005C4AEF"/>
    <w:rsid w:val="005D2CA2"/>
    <w:rsid w:val="005D3083"/>
    <w:rsid w:val="0060598C"/>
    <w:rsid w:val="00612E26"/>
    <w:rsid w:val="00614A00"/>
    <w:rsid w:val="006166CD"/>
    <w:rsid w:val="00633B47"/>
    <w:rsid w:val="00645761"/>
    <w:rsid w:val="00650262"/>
    <w:rsid w:val="00653C78"/>
    <w:rsid w:val="00691B4B"/>
    <w:rsid w:val="00693787"/>
    <w:rsid w:val="0069393A"/>
    <w:rsid w:val="006A3E4C"/>
    <w:rsid w:val="006A535E"/>
    <w:rsid w:val="006B70D6"/>
    <w:rsid w:val="006E09E3"/>
    <w:rsid w:val="006E1119"/>
    <w:rsid w:val="006E752F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D18"/>
    <w:rsid w:val="00731EF0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853E4"/>
    <w:rsid w:val="007866D8"/>
    <w:rsid w:val="007C10D0"/>
    <w:rsid w:val="007C556A"/>
    <w:rsid w:val="007D3DFF"/>
    <w:rsid w:val="007D44B2"/>
    <w:rsid w:val="007D5390"/>
    <w:rsid w:val="007D5DD7"/>
    <w:rsid w:val="007F7510"/>
    <w:rsid w:val="00801BC5"/>
    <w:rsid w:val="00803E5B"/>
    <w:rsid w:val="008046B4"/>
    <w:rsid w:val="00806EFA"/>
    <w:rsid w:val="008166E1"/>
    <w:rsid w:val="008319EF"/>
    <w:rsid w:val="00845F64"/>
    <w:rsid w:val="008522EE"/>
    <w:rsid w:val="00887B4F"/>
    <w:rsid w:val="008A254C"/>
    <w:rsid w:val="008A4140"/>
    <w:rsid w:val="008C3A87"/>
    <w:rsid w:val="008C5DE5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95859"/>
    <w:rsid w:val="00996269"/>
    <w:rsid w:val="009A4653"/>
    <w:rsid w:val="009A61E5"/>
    <w:rsid w:val="009B17E5"/>
    <w:rsid w:val="009C04D8"/>
    <w:rsid w:val="009C218B"/>
    <w:rsid w:val="009D2C93"/>
    <w:rsid w:val="009E45BA"/>
    <w:rsid w:val="009F1702"/>
    <w:rsid w:val="009F34DB"/>
    <w:rsid w:val="00A0753C"/>
    <w:rsid w:val="00A0797B"/>
    <w:rsid w:val="00A255BA"/>
    <w:rsid w:val="00A30073"/>
    <w:rsid w:val="00A40338"/>
    <w:rsid w:val="00A44DB5"/>
    <w:rsid w:val="00A46605"/>
    <w:rsid w:val="00A51CE8"/>
    <w:rsid w:val="00A52A74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59AB"/>
    <w:rsid w:val="00B32A33"/>
    <w:rsid w:val="00B37233"/>
    <w:rsid w:val="00B4181A"/>
    <w:rsid w:val="00B575E9"/>
    <w:rsid w:val="00B63DFE"/>
    <w:rsid w:val="00B67551"/>
    <w:rsid w:val="00B75ADF"/>
    <w:rsid w:val="00B75FCE"/>
    <w:rsid w:val="00B77AEE"/>
    <w:rsid w:val="00B816EB"/>
    <w:rsid w:val="00B85E47"/>
    <w:rsid w:val="00B93FE1"/>
    <w:rsid w:val="00BA619E"/>
    <w:rsid w:val="00BA6833"/>
    <w:rsid w:val="00BA6967"/>
    <w:rsid w:val="00BB22E8"/>
    <w:rsid w:val="00BB2D43"/>
    <w:rsid w:val="00BB7B54"/>
    <w:rsid w:val="00BC0D57"/>
    <w:rsid w:val="00BC190F"/>
    <w:rsid w:val="00BE0825"/>
    <w:rsid w:val="00BE3543"/>
    <w:rsid w:val="00BF1505"/>
    <w:rsid w:val="00BF1B1A"/>
    <w:rsid w:val="00C054C3"/>
    <w:rsid w:val="00C057A4"/>
    <w:rsid w:val="00C20243"/>
    <w:rsid w:val="00C26373"/>
    <w:rsid w:val="00C32A13"/>
    <w:rsid w:val="00C3478D"/>
    <w:rsid w:val="00C351CE"/>
    <w:rsid w:val="00C36D57"/>
    <w:rsid w:val="00C43C6A"/>
    <w:rsid w:val="00C52E9C"/>
    <w:rsid w:val="00C601DA"/>
    <w:rsid w:val="00C70724"/>
    <w:rsid w:val="00C737D0"/>
    <w:rsid w:val="00C73D9F"/>
    <w:rsid w:val="00C75BD6"/>
    <w:rsid w:val="00C82568"/>
    <w:rsid w:val="00C845EF"/>
    <w:rsid w:val="00CA51F5"/>
    <w:rsid w:val="00CA5315"/>
    <w:rsid w:val="00CC0296"/>
    <w:rsid w:val="00CC1C4D"/>
    <w:rsid w:val="00CC1E5E"/>
    <w:rsid w:val="00CC500D"/>
    <w:rsid w:val="00CD331D"/>
    <w:rsid w:val="00CD3DA4"/>
    <w:rsid w:val="00CF0101"/>
    <w:rsid w:val="00CF0786"/>
    <w:rsid w:val="00CF0BF0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A3D1B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149BA"/>
    <w:rsid w:val="00E1646E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B5F4E"/>
    <w:rsid w:val="00EC3DAF"/>
    <w:rsid w:val="00EC4C89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B0461"/>
    <w:rsid w:val="00FC663D"/>
    <w:rsid w:val="00FD2A99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AF77BD-4A58-4D25-8A0D-4766C3DB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link w:val="NumriDataChar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8522EE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522EE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8522E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2019-03-17T17:58:00Z</dcterms:created>
  <dcterms:modified xsi:type="dcterms:W3CDTF">2019-03-17T17:58:00Z</dcterms:modified>
</cp:coreProperties>
</file>