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003" w:rsidRPr="00516DFC" w:rsidRDefault="00D80003" w:rsidP="00D80003">
      <w:pPr>
        <w:pStyle w:val="Akti"/>
      </w:pPr>
      <w:bookmarkStart w:id="0" w:name="_GoBack"/>
      <w:bookmarkEnd w:id="0"/>
      <w:r w:rsidRPr="00516DFC">
        <w:t>LIGJ</w:t>
      </w:r>
    </w:p>
    <w:p w:rsidR="00D80003" w:rsidRPr="00516DFC" w:rsidRDefault="00D80003" w:rsidP="00D80003">
      <w:pPr>
        <w:pStyle w:val="NumriData"/>
      </w:pPr>
      <w:r>
        <w:t>Nr.</w:t>
      </w:r>
      <w:r w:rsidRPr="00516DFC">
        <w:t>10 358,  datë 16.12.2010</w:t>
      </w:r>
    </w:p>
    <w:p w:rsidR="00D80003" w:rsidRPr="00516DFC" w:rsidRDefault="00D80003" w:rsidP="00D80003">
      <w:pPr>
        <w:pStyle w:val="Paragrafi"/>
      </w:pPr>
    </w:p>
    <w:p w:rsidR="00D80003" w:rsidRPr="00516DFC" w:rsidRDefault="00D80003" w:rsidP="00D80003">
      <w:pPr>
        <w:pStyle w:val="Titulli"/>
      </w:pPr>
      <w:r w:rsidRPr="00516DFC">
        <w:t>PËR DISA SHTESA DHE NDRYSHIME NË LIGJIN NR.9695, DATË 19.3.2007 “PËR PROCEDURAT E BIRËSIMIT DHE KOMITETIN SHQIPTAR TË BIRËSIMIT”</w:t>
      </w:r>
    </w:p>
    <w:p w:rsidR="00D80003" w:rsidRPr="00516DFC" w:rsidRDefault="00D80003" w:rsidP="00D80003">
      <w:pPr>
        <w:pStyle w:val="Titulli"/>
      </w:pPr>
    </w:p>
    <w:p w:rsidR="00D80003" w:rsidRPr="00516DFC" w:rsidRDefault="00D80003" w:rsidP="00D80003">
      <w:pPr>
        <w:pStyle w:val="Paragrafi"/>
      </w:pPr>
      <w:r w:rsidRPr="00516DFC">
        <w:t xml:space="preserve">Në mbështetje të neneve 78 dhe 83 pika 1 të Kushtetutës, me propozimin e Këshillit të Ministrave, </w:t>
      </w:r>
    </w:p>
    <w:p w:rsidR="00D80003" w:rsidRPr="00516DFC" w:rsidRDefault="00D80003" w:rsidP="00D80003">
      <w:pPr>
        <w:pStyle w:val="Paragrafi"/>
      </w:pPr>
    </w:p>
    <w:p w:rsidR="00D80003" w:rsidRPr="00D80003" w:rsidRDefault="00D80003" w:rsidP="00D80003">
      <w:pPr>
        <w:pStyle w:val="VENDOSI"/>
        <w:rPr>
          <w:lang w:val="it-IT"/>
        </w:rPr>
      </w:pPr>
      <w:r w:rsidRPr="00D80003">
        <w:rPr>
          <w:lang w:val="it-IT"/>
        </w:rPr>
        <w:t>KUVENDI</w:t>
      </w:r>
    </w:p>
    <w:p w:rsidR="00D80003" w:rsidRPr="00D80003" w:rsidRDefault="00D80003" w:rsidP="00D80003">
      <w:pPr>
        <w:pStyle w:val="VENDOSI"/>
        <w:rPr>
          <w:lang w:val="it-IT"/>
        </w:rPr>
      </w:pPr>
      <w:r w:rsidRPr="00D80003">
        <w:rPr>
          <w:lang w:val="it-IT"/>
        </w:rPr>
        <w:t>I REPUBLIKËS SË SHQIPËRISË</w:t>
      </w:r>
    </w:p>
    <w:p w:rsidR="00D80003" w:rsidRPr="00D80003" w:rsidRDefault="00D80003" w:rsidP="00D80003">
      <w:pPr>
        <w:pStyle w:val="VENDOSI"/>
        <w:rPr>
          <w:lang w:val="it-IT"/>
        </w:rPr>
      </w:pPr>
    </w:p>
    <w:p w:rsidR="00D80003" w:rsidRPr="00D80003" w:rsidRDefault="00D80003" w:rsidP="00D80003">
      <w:pPr>
        <w:pStyle w:val="VENDOSI"/>
        <w:rPr>
          <w:lang w:val="it-IT"/>
        </w:rPr>
      </w:pPr>
      <w:r w:rsidRPr="00D80003">
        <w:rPr>
          <w:lang w:val="it-IT"/>
        </w:rPr>
        <w:t>VENDOSI:</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ligjin nr.9695, datë 19.3.2007 “Për procedurat e birësimit dhe Komitetin Shqiptar të Birësimit”, bëhen këto shtesa dhe ndryshime:</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1</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5 pika 3, pas fjalës “përfaqësues” shtohen fjalët “të nivelit të mesëm ose të lartë drejtues, sipas përcaktimeve të legjislacionit për shërbimin civil”.</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2</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Neni 7 ndryshohet si më poshtë:</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7</w:t>
      </w:r>
    </w:p>
    <w:p w:rsidR="00D80003" w:rsidRPr="00D80003" w:rsidRDefault="00D80003" w:rsidP="00D80003">
      <w:pPr>
        <w:pStyle w:val="NeniTitull"/>
        <w:rPr>
          <w:lang w:val="it-IT"/>
        </w:rPr>
      </w:pPr>
      <w:r w:rsidRPr="00D80003">
        <w:rPr>
          <w:lang w:val="it-IT"/>
        </w:rPr>
        <w:t>Të ardhurat e Komitetit</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1. Burimet e financimit të Komitetit janë:</w:t>
      </w:r>
    </w:p>
    <w:p w:rsidR="00D80003" w:rsidRPr="00D80003" w:rsidRDefault="00D80003" w:rsidP="00D80003">
      <w:pPr>
        <w:pStyle w:val="Paragrafi"/>
        <w:rPr>
          <w:lang w:val="it-IT"/>
        </w:rPr>
      </w:pPr>
      <w:r w:rsidRPr="00D80003">
        <w:rPr>
          <w:lang w:val="it-IT"/>
        </w:rPr>
        <w:t>a) Buxheti i Shtetit;</w:t>
      </w:r>
    </w:p>
    <w:p w:rsidR="00D80003" w:rsidRPr="00D80003" w:rsidRDefault="00D80003" w:rsidP="00D80003">
      <w:pPr>
        <w:pStyle w:val="Paragrafi"/>
        <w:rPr>
          <w:lang w:val="it-IT"/>
        </w:rPr>
      </w:pPr>
      <w:r w:rsidRPr="00D80003">
        <w:rPr>
          <w:lang w:val="it-IT"/>
        </w:rPr>
        <w:t>b) dhuratat, trashëgimitë dhe donacionet publike;</w:t>
      </w:r>
    </w:p>
    <w:p w:rsidR="00D80003" w:rsidRPr="00D80003" w:rsidRDefault="00D80003" w:rsidP="00D80003">
      <w:pPr>
        <w:pStyle w:val="Paragrafi"/>
        <w:rPr>
          <w:lang w:val="it-IT"/>
        </w:rPr>
      </w:pPr>
      <w:r w:rsidRPr="00D80003">
        <w:rPr>
          <w:lang w:val="it-IT"/>
        </w:rPr>
        <w:t>c) financime të tjera të ligjshme, të marra nga burime të ndryshme.</w:t>
      </w:r>
    </w:p>
    <w:p w:rsidR="00D80003" w:rsidRPr="00D80003" w:rsidRDefault="00D80003" w:rsidP="00D80003">
      <w:pPr>
        <w:pStyle w:val="Paragrafi"/>
        <w:rPr>
          <w:lang w:val="it-IT"/>
        </w:rPr>
      </w:pPr>
      <w:r w:rsidRPr="00D80003">
        <w:rPr>
          <w:lang w:val="it-IT"/>
        </w:rPr>
        <w:t>2. Tarifa për shërbimet, ndarja e të ardhurave, kriteret e procedurat e administrimit dhe të shpërndarjes së të ardhurave përcaktohen me udhëzim të përbashkët të Ministrit të Drejtësisë e të Ministrit të Financave.”.</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3</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8 bëhen ndryshimet e mëposhtme:</w:t>
      </w:r>
    </w:p>
    <w:p w:rsidR="00D80003" w:rsidRPr="00D80003" w:rsidRDefault="00D80003" w:rsidP="00D80003">
      <w:pPr>
        <w:pStyle w:val="Paragrafi"/>
        <w:rPr>
          <w:lang w:val="it-IT"/>
        </w:rPr>
      </w:pPr>
      <w:r w:rsidRPr="00D80003">
        <w:rPr>
          <w:lang w:val="it-IT"/>
        </w:rPr>
        <w:t>1. Në shkronjën “ii” të pikës 1,  fjalët “6-mujore” zëvendësohen me fjalët “3-mujore”.</w:t>
      </w:r>
    </w:p>
    <w:p w:rsidR="00D80003" w:rsidRPr="00D80003" w:rsidRDefault="00D80003" w:rsidP="00D80003">
      <w:pPr>
        <w:pStyle w:val="Paragrafi"/>
        <w:rPr>
          <w:lang w:val="it-IT"/>
        </w:rPr>
      </w:pPr>
      <w:r w:rsidRPr="00D80003">
        <w:rPr>
          <w:lang w:val="it-IT"/>
        </w:rPr>
        <w:t>2. Fjalia e dytë e pikës 2 riformulohet si më poshtë:</w:t>
      </w:r>
    </w:p>
    <w:p w:rsidR="00D80003" w:rsidRPr="00D80003" w:rsidRDefault="00D80003" w:rsidP="00D80003">
      <w:pPr>
        <w:pStyle w:val="Paragrafi"/>
        <w:rPr>
          <w:lang w:val="it-IT"/>
        </w:rPr>
      </w:pPr>
      <w:r w:rsidRPr="00D80003">
        <w:rPr>
          <w:lang w:val="it-IT"/>
        </w:rPr>
        <w:t>“Kur vihen re shkelje të detyrimeve ligjore në procedurën e birësimit, kryetari i Komitetit i propozon:</w:t>
      </w:r>
    </w:p>
    <w:p w:rsidR="00D80003" w:rsidRPr="00D80003" w:rsidRDefault="00D80003" w:rsidP="00D80003">
      <w:pPr>
        <w:pStyle w:val="Paragrafi"/>
        <w:rPr>
          <w:lang w:val="it-IT"/>
        </w:rPr>
      </w:pPr>
      <w:r w:rsidRPr="00D80003">
        <w:rPr>
          <w:lang w:val="it-IT"/>
        </w:rPr>
        <w:t>a) autoritetit shtetëror përgjegjës masa disiplinore për drejtuesit apo punonjësit e institucionit shtetëror të përkujdesjes sociale;</w:t>
      </w:r>
    </w:p>
    <w:p w:rsidR="00D80003" w:rsidRPr="00D80003" w:rsidRDefault="00D80003" w:rsidP="00D80003">
      <w:pPr>
        <w:pStyle w:val="Paragrafi"/>
        <w:rPr>
          <w:lang w:val="it-IT"/>
        </w:rPr>
      </w:pPr>
      <w:r w:rsidRPr="00D80003">
        <w:rPr>
          <w:lang w:val="it-IT"/>
        </w:rPr>
        <w:t>b) Inspektoratit të Ndihmës Ekonomike dhe Pagesës për Personat me Aftësi të Kufizuar heqjen e licencës për institucionet private të përkujdesjes shtetërore.”.</w:t>
      </w:r>
    </w:p>
    <w:p w:rsidR="00D80003" w:rsidRPr="00D80003" w:rsidRDefault="00D80003" w:rsidP="00D80003">
      <w:pPr>
        <w:pStyle w:val="Paragrafi"/>
        <w:rPr>
          <w:lang w:val="it-IT"/>
        </w:rPr>
      </w:pPr>
    </w:p>
    <w:p w:rsidR="00D80003" w:rsidRPr="00D80003" w:rsidRDefault="00D80003" w:rsidP="00D80003">
      <w:pPr>
        <w:pStyle w:val="NeniNr"/>
        <w:keepNext w:val="0"/>
        <w:rPr>
          <w:lang w:val="it-IT"/>
        </w:rPr>
      </w:pPr>
    </w:p>
    <w:p w:rsidR="00D80003" w:rsidRPr="00D80003" w:rsidRDefault="00D80003" w:rsidP="00D80003">
      <w:pPr>
        <w:pStyle w:val="NeniNr"/>
        <w:rPr>
          <w:lang w:val="it-IT"/>
        </w:rPr>
      </w:pPr>
      <w:r w:rsidRPr="00D80003">
        <w:rPr>
          <w:lang w:val="it-IT"/>
        </w:rPr>
        <w:lastRenderedPageBreak/>
        <w:t>Neni 4</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9 bëhen ndryshimet e mëposhtme:</w:t>
      </w:r>
    </w:p>
    <w:p w:rsidR="00D80003" w:rsidRPr="00D80003" w:rsidRDefault="00D80003" w:rsidP="00D80003">
      <w:pPr>
        <w:pStyle w:val="Paragrafi"/>
        <w:rPr>
          <w:lang w:val="it-IT"/>
        </w:rPr>
      </w:pPr>
      <w:r w:rsidRPr="00D80003">
        <w:rPr>
          <w:lang w:val="it-IT"/>
        </w:rPr>
        <w:t xml:space="preserve">1. Pika 12 shfuqizohet. </w:t>
      </w:r>
    </w:p>
    <w:p w:rsidR="00D80003" w:rsidRPr="00D80003" w:rsidRDefault="00D80003" w:rsidP="00D80003">
      <w:pPr>
        <w:pStyle w:val="Paragrafi"/>
        <w:rPr>
          <w:lang w:val="it-IT"/>
        </w:rPr>
      </w:pPr>
      <w:r w:rsidRPr="00D80003">
        <w:rPr>
          <w:lang w:val="it-IT"/>
        </w:rPr>
        <w:t>2. Në pikën 16 fjala “merr” zëvendësohet me fjalën “propozon”.</w:t>
      </w:r>
    </w:p>
    <w:p w:rsidR="00D80003" w:rsidRPr="00D80003" w:rsidRDefault="00D80003" w:rsidP="00D80003">
      <w:pPr>
        <w:pStyle w:val="Paragrafi"/>
        <w:rPr>
          <w:lang w:val="it-IT"/>
        </w:rPr>
      </w:pPr>
      <w:r w:rsidRPr="00D80003">
        <w:rPr>
          <w:lang w:val="it-IT"/>
        </w:rPr>
        <w:tab/>
      </w:r>
    </w:p>
    <w:p w:rsidR="00D80003" w:rsidRPr="00D80003" w:rsidRDefault="00D80003" w:rsidP="00D80003">
      <w:pPr>
        <w:pStyle w:val="NeniNr"/>
        <w:rPr>
          <w:lang w:val="it-IT"/>
        </w:rPr>
      </w:pPr>
      <w:r w:rsidRPr="00D80003">
        <w:rPr>
          <w:lang w:val="it-IT"/>
        </w:rPr>
        <w:t>Neni 5</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14, në fund të pikës 4 shtohet fjalia me këtë përmbajtje:</w:t>
      </w:r>
    </w:p>
    <w:p w:rsidR="00D80003" w:rsidRPr="00D80003" w:rsidRDefault="00D80003" w:rsidP="00D80003">
      <w:pPr>
        <w:pStyle w:val="Paragrafi"/>
        <w:rPr>
          <w:highlight w:val="yellow"/>
          <w:lang w:val="it-IT"/>
        </w:rPr>
      </w:pPr>
      <w:r w:rsidRPr="00D80003">
        <w:rPr>
          <w:lang w:val="it-IT"/>
        </w:rPr>
        <w:t>“Ky rregull zbatohet edhe kur shtetasi shqiptar ka lidhur martesë me një shtetas të huaj apo person pa shtetësi.”.</w:t>
      </w:r>
    </w:p>
    <w:p w:rsidR="00D80003" w:rsidRPr="00D80003" w:rsidRDefault="00D80003" w:rsidP="00D80003">
      <w:pPr>
        <w:pStyle w:val="Paragrafi"/>
        <w:rPr>
          <w:sz w:val="14"/>
          <w:lang w:val="it-IT"/>
        </w:rPr>
      </w:pPr>
    </w:p>
    <w:p w:rsidR="00D80003" w:rsidRPr="00D80003" w:rsidRDefault="00D80003" w:rsidP="00D80003">
      <w:pPr>
        <w:pStyle w:val="NeniNr"/>
        <w:rPr>
          <w:lang w:val="it-IT"/>
        </w:rPr>
      </w:pPr>
      <w:r w:rsidRPr="00D80003">
        <w:rPr>
          <w:lang w:val="it-IT"/>
        </w:rPr>
        <w:t>Neni 6</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18 bëhen këto ndryshime:</w:t>
      </w:r>
    </w:p>
    <w:p w:rsidR="00D80003" w:rsidRPr="00D80003" w:rsidRDefault="00D80003" w:rsidP="00D80003">
      <w:pPr>
        <w:pStyle w:val="Paragrafi"/>
        <w:rPr>
          <w:lang w:val="it-IT"/>
        </w:rPr>
      </w:pPr>
      <w:r w:rsidRPr="00D80003">
        <w:rPr>
          <w:lang w:val="it-IT"/>
        </w:rPr>
        <w:t>1. Në pikën 3 fjalët “certifikatën e lindjes” zëvendësohen me fjalët “kopjen e letërnjoftimit”.</w:t>
      </w:r>
    </w:p>
    <w:p w:rsidR="00D80003" w:rsidRPr="00D80003" w:rsidRDefault="00D80003" w:rsidP="00D80003">
      <w:pPr>
        <w:pStyle w:val="Paragrafi"/>
        <w:rPr>
          <w:lang w:val="it-IT"/>
        </w:rPr>
      </w:pPr>
      <w:r w:rsidRPr="00D80003">
        <w:rPr>
          <w:lang w:val="it-IT"/>
        </w:rPr>
        <w:t>2. Pika 5 ndryshohet si më poshtë:</w:t>
      </w:r>
    </w:p>
    <w:p w:rsidR="00D80003" w:rsidRPr="00D80003" w:rsidRDefault="00D80003" w:rsidP="00D80003">
      <w:pPr>
        <w:pStyle w:val="Paragrafi"/>
        <w:rPr>
          <w:lang w:val="it-IT"/>
        </w:rPr>
      </w:pPr>
      <w:r w:rsidRPr="00D80003">
        <w:rPr>
          <w:lang w:val="it-IT"/>
        </w:rPr>
        <w:t>“5. Deklaratën për fëmijërinë, mënyrën e rritjes, edukimin dhe profesionin.”.</w:t>
      </w:r>
    </w:p>
    <w:p w:rsidR="00D80003" w:rsidRPr="00D80003" w:rsidRDefault="00D80003" w:rsidP="00D80003">
      <w:pPr>
        <w:pStyle w:val="Paragrafi"/>
        <w:rPr>
          <w:lang w:val="it-IT"/>
        </w:rPr>
      </w:pPr>
      <w:r w:rsidRPr="00D80003">
        <w:rPr>
          <w:lang w:val="it-IT"/>
        </w:rPr>
        <w:t>3. Pika 9 ndryshohet si më poshtë:</w:t>
      </w:r>
    </w:p>
    <w:p w:rsidR="00D80003" w:rsidRPr="00D80003" w:rsidRDefault="00D80003" w:rsidP="00D80003">
      <w:pPr>
        <w:pStyle w:val="Paragrafi"/>
        <w:rPr>
          <w:lang w:val="it-IT"/>
        </w:rPr>
      </w:pPr>
      <w:r w:rsidRPr="00D80003">
        <w:rPr>
          <w:lang w:val="it-IT"/>
        </w:rPr>
        <w:t>“9. Deklaratën me të dhënat për gjendjen ekonomike dhe sociale.”.</w:t>
      </w:r>
    </w:p>
    <w:p w:rsidR="00D80003" w:rsidRPr="00D80003" w:rsidRDefault="00D80003" w:rsidP="00D80003">
      <w:pPr>
        <w:pStyle w:val="Paragrafi"/>
        <w:rPr>
          <w:lang w:val="it-IT"/>
        </w:rPr>
      </w:pPr>
      <w:r w:rsidRPr="00D80003">
        <w:rPr>
          <w:lang w:val="it-IT"/>
        </w:rPr>
        <w:t>4. Në fund të nenit shtohet paragrafi me këtë përmbajtje:</w:t>
      </w:r>
    </w:p>
    <w:p w:rsidR="00D80003" w:rsidRPr="00D80003" w:rsidRDefault="00D80003" w:rsidP="00D80003">
      <w:pPr>
        <w:pStyle w:val="Paragrafi"/>
        <w:rPr>
          <w:lang w:val="it-IT"/>
        </w:rPr>
      </w:pPr>
      <w:r w:rsidRPr="00D80003">
        <w:rPr>
          <w:lang w:val="it-IT"/>
        </w:rPr>
        <w:t>“Të dhënat, që do të përfshihen në deklaratat e parashikuara në pikat 5, 9 dhe 11 të këtij neni, përcaktohen me udhëzim të Ministrit të Drejtësisë, me propozim të Komitetit Shqiptar të Birësimit. Deklaratat përpilohen përpara noterit, në përputhje me parashikimet e ligjit nr. 7829, datë 1.6.1994 “Për noterinë”, të ndryshuar.  Në rastin e përpilimit të këtyre deklaratave jashtë shtetit, ato paraqiten të legalizuara.”.</w:t>
      </w:r>
    </w:p>
    <w:p w:rsidR="00D80003" w:rsidRPr="00D80003" w:rsidRDefault="00D80003" w:rsidP="00D80003">
      <w:pPr>
        <w:pStyle w:val="NeniNr"/>
        <w:rPr>
          <w:sz w:val="14"/>
          <w:lang w:val="it-IT"/>
        </w:rPr>
      </w:pPr>
    </w:p>
    <w:p w:rsidR="00D80003" w:rsidRPr="00D80003" w:rsidRDefault="00D80003" w:rsidP="00D80003">
      <w:pPr>
        <w:pStyle w:val="NeniNr"/>
        <w:rPr>
          <w:lang w:val="it-IT"/>
        </w:rPr>
      </w:pPr>
      <w:r w:rsidRPr="00D80003">
        <w:rPr>
          <w:lang w:val="it-IT"/>
        </w:rPr>
        <w:t>Neni 7</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22 pika 2 shkronja “d”, fjala “certifikatat” zëvendësohet me fjalët “kopje të letërnjoftimit”.</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8</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Neni 33 ndryshohet si më poshtë:</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33</w:t>
      </w:r>
    </w:p>
    <w:p w:rsidR="00D80003" w:rsidRPr="00D80003" w:rsidRDefault="00D80003" w:rsidP="00D80003">
      <w:pPr>
        <w:pStyle w:val="NeniTitull"/>
        <w:rPr>
          <w:lang w:val="it-IT"/>
        </w:rPr>
      </w:pPr>
      <w:r w:rsidRPr="00D80003">
        <w:rPr>
          <w:lang w:val="it-IT"/>
        </w:rPr>
        <w:t>Agjencitë ndërmjetësuese në fushën e birësimit</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1. Agjencitë ndërmjetësuese vendase licencohen sipas legjislacionit për licencat, për një afat 5-vjeçar, dhe në licencë përcaktohen territori dhe shtetet, për të cilat do të ndërmjetësojnë. Veprimtaria e këtyre subjekteve përfshihet në kategorinë XI.3 të shtojcës bashkëlidhur ligjit nr. 10 081, datë 23.2.2009 “Për licencat, autorizimet dhe lejet në Republikën e Shqipërisë”.</w:t>
      </w:r>
    </w:p>
    <w:p w:rsidR="00D80003" w:rsidRPr="00D80003" w:rsidRDefault="00D80003" w:rsidP="00D80003">
      <w:pPr>
        <w:pStyle w:val="Paragrafi"/>
        <w:rPr>
          <w:lang w:val="it-IT"/>
        </w:rPr>
      </w:pPr>
      <w:r w:rsidRPr="00D80003">
        <w:rPr>
          <w:lang w:val="it-IT"/>
        </w:rPr>
        <w:t xml:space="preserve">2. Agjencitë ndërmjetësuese të huaja njihen dhe miratohen nga komisioni i miratimit të agjencive ndërmjetësuese të huaja, pranë Ministrisë së Drejtësisë, për një afat 5-vjeçar për ushtrimin e veprimtarisë në këtë fushë, brenda territorit të Republikës së Shqipërisë. Përbërja dhe rregullat e funksionimit të komisionit përcaktohen me vendim të Këshillit të Ministrave. Vendimi i komisionit për njohjen dhe miratimin e ushtrimit të veprimtarisë dërgohet për publikim në Qendrën Kombëtare të Licencimit brenda 10 ditëve. Nëse komisioni rrëzon kërkesën, agjencia ndërmjetësuese ka të drejtë që, brenda 10 ditëve, të paraqesë ankim pranë Ministrit të Drejtësisë, i </w:t>
      </w:r>
      <w:r w:rsidRPr="00D80003">
        <w:rPr>
          <w:lang w:val="it-IT"/>
        </w:rPr>
        <w:lastRenderedPageBreak/>
        <w:t>cili shprehet me vendim brenda 10 ditëve nga data e marrjes së kërkesës.</w:t>
      </w:r>
    </w:p>
    <w:p w:rsidR="00D80003" w:rsidRPr="00D80003" w:rsidRDefault="00D80003" w:rsidP="00D80003">
      <w:pPr>
        <w:pStyle w:val="Paragrafi"/>
        <w:rPr>
          <w:lang w:val="it-IT"/>
        </w:rPr>
      </w:pPr>
      <w:r w:rsidRPr="00D80003">
        <w:rPr>
          <w:lang w:val="it-IT"/>
        </w:rPr>
        <w:t>3. Agjencitë ndërmjetësuese, vendase ose të huaja, duhet:</w:t>
      </w:r>
    </w:p>
    <w:p w:rsidR="00D80003" w:rsidRPr="00D80003" w:rsidRDefault="00D80003" w:rsidP="00D80003">
      <w:pPr>
        <w:pStyle w:val="Paragrafi"/>
        <w:rPr>
          <w:lang w:val="it-IT"/>
        </w:rPr>
      </w:pPr>
      <w:r w:rsidRPr="00D80003">
        <w:rPr>
          <w:lang w:val="it-IT"/>
        </w:rPr>
        <w:t>a) të ndjekin vetëm qëllime jofitimprurëse, sipas kushteve të përcaktuara nga Komiteti;</w:t>
      </w:r>
    </w:p>
    <w:p w:rsidR="00D80003" w:rsidRPr="00D80003" w:rsidRDefault="00D80003" w:rsidP="00D80003">
      <w:pPr>
        <w:pStyle w:val="Paragrafi"/>
        <w:rPr>
          <w:lang w:val="it-IT"/>
        </w:rPr>
      </w:pPr>
      <w:r w:rsidRPr="00D80003">
        <w:rPr>
          <w:lang w:val="it-IT"/>
        </w:rPr>
        <w:t>b) të drejtohen dhe të kenë personel me integritet moral dhe të kualifikuar në fushën e birësimit, me punonjës socialë, psikologë dhe juristë;</w:t>
      </w:r>
    </w:p>
    <w:p w:rsidR="00D80003" w:rsidRPr="00D80003" w:rsidRDefault="00D80003" w:rsidP="00D80003">
      <w:pPr>
        <w:pStyle w:val="Paragrafi"/>
        <w:rPr>
          <w:lang w:val="it-IT"/>
        </w:rPr>
      </w:pPr>
      <w:r w:rsidRPr="00D80003">
        <w:rPr>
          <w:lang w:val="it-IT"/>
        </w:rPr>
        <w:t>c) të sigurojnë një administrim kontabël, transparent, për kostot e domosdoshme për realizimin e procedurës së birësimit;</w:t>
      </w:r>
    </w:p>
    <w:p w:rsidR="00D80003" w:rsidRPr="00D80003" w:rsidRDefault="00D80003" w:rsidP="00D80003">
      <w:pPr>
        <w:pStyle w:val="Paragrafi"/>
        <w:rPr>
          <w:lang w:val="it-IT"/>
        </w:rPr>
      </w:pPr>
      <w:r w:rsidRPr="00D80003">
        <w:rPr>
          <w:lang w:val="it-IT"/>
        </w:rPr>
        <w:t>ç) të mos paragjykojnë dhe të mos diskriminojnë aplikantët birësues, për shkaqe të tilla, si raca, feja, etnia, gjuha, bindjet politike e filozofike apo shkaqe të tjera diskriminuese;</w:t>
      </w:r>
    </w:p>
    <w:p w:rsidR="00D80003" w:rsidRPr="00D80003" w:rsidRDefault="00D80003" w:rsidP="00D80003">
      <w:pPr>
        <w:pStyle w:val="Paragrafi"/>
        <w:rPr>
          <w:lang w:val="it-IT"/>
        </w:rPr>
      </w:pPr>
      <w:r w:rsidRPr="00D80003">
        <w:rPr>
          <w:lang w:val="it-IT"/>
        </w:rPr>
        <w:t>d) të jenë regjistruar në gjykatë.”.</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9</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nenin 34, pas shkronjës “f” shtohet shkronja “g” me këtë përmbajtje:</w:t>
      </w:r>
    </w:p>
    <w:p w:rsidR="00D80003" w:rsidRPr="00D80003" w:rsidRDefault="00D80003" w:rsidP="00D80003">
      <w:pPr>
        <w:pStyle w:val="Paragrafi"/>
        <w:rPr>
          <w:lang w:val="it-IT"/>
        </w:rPr>
      </w:pPr>
      <w:r w:rsidRPr="00D80003">
        <w:rPr>
          <w:lang w:val="it-IT"/>
        </w:rPr>
        <w:t>“g) të paraqesin pranë Komitetit raporte me shkrim çdo 6 muaj për veprimtarinë e tyre dhe në çdo rast që Komiteti i kërkon një raport të tillë.”.</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10</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Në titullin e kreut VII, fjala “dokumentacionit” zëvendësohet me fjalët “të dhënave personale”.</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11</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Neni 36 ndryshohet si më poshtë:</w:t>
      </w:r>
    </w:p>
    <w:p w:rsidR="00D80003" w:rsidRPr="00D80003" w:rsidRDefault="00D80003" w:rsidP="00D80003">
      <w:pPr>
        <w:pStyle w:val="Paragrafi"/>
        <w:rPr>
          <w:lang w:val="it-IT"/>
        </w:rPr>
      </w:pPr>
    </w:p>
    <w:p w:rsidR="00D80003" w:rsidRPr="00D80003" w:rsidRDefault="00D80003" w:rsidP="00D80003">
      <w:pPr>
        <w:pStyle w:val="NeniNr"/>
        <w:rPr>
          <w:lang w:val="it-IT"/>
        </w:rPr>
      </w:pPr>
      <w:r w:rsidRPr="00D80003">
        <w:rPr>
          <w:lang w:val="it-IT"/>
        </w:rPr>
        <w:t>“Neni 36</w:t>
      </w:r>
    </w:p>
    <w:p w:rsidR="00D80003" w:rsidRPr="00D80003" w:rsidRDefault="00D80003" w:rsidP="00D80003">
      <w:pPr>
        <w:pStyle w:val="NeniTitull"/>
        <w:rPr>
          <w:lang w:val="it-IT"/>
        </w:rPr>
      </w:pPr>
      <w:r w:rsidRPr="00D80003">
        <w:rPr>
          <w:lang w:val="it-IT"/>
        </w:rPr>
        <w:t>Mbrojtja e të dhënave personale</w:t>
      </w:r>
    </w:p>
    <w:p w:rsidR="00D80003" w:rsidRPr="00D80003" w:rsidRDefault="00D80003" w:rsidP="00D80003">
      <w:pPr>
        <w:pStyle w:val="Paragrafi"/>
        <w:rPr>
          <w:lang w:val="it-IT"/>
        </w:rPr>
      </w:pPr>
    </w:p>
    <w:p w:rsidR="00D80003" w:rsidRPr="00D80003" w:rsidRDefault="00D80003" w:rsidP="00D80003">
      <w:pPr>
        <w:pStyle w:val="Paragrafi"/>
        <w:rPr>
          <w:lang w:val="it-IT"/>
        </w:rPr>
      </w:pPr>
      <w:r w:rsidRPr="00D80003">
        <w:rPr>
          <w:lang w:val="it-IT"/>
        </w:rPr>
        <w:t>1. Komiteti respekton dhe përgjigjet për mbrojtjen e të dhënave personale të fëmijës në procedurat e birësimit. Ai merr masat organizative dhe teknike të domosdoshme për mbrojtjen e të dhënave personale, duke zbatuar kushtet, kriteret dhe procedurat për përpunimin e tyre, sipas legjislacionit në fuqi.</w:t>
      </w:r>
    </w:p>
    <w:p w:rsidR="00D80003" w:rsidRPr="00D80003" w:rsidRDefault="00D80003" w:rsidP="00D80003">
      <w:pPr>
        <w:pStyle w:val="Paragrafi"/>
        <w:rPr>
          <w:lang w:val="it-IT"/>
        </w:rPr>
      </w:pPr>
      <w:r w:rsidRPr="00D80003">
        <w:rPr>
          <w:lang w:val="it-IT"/>
        </w:rPr>
        <w:t>2. Nëse gjatë procedurave të birësimit lind nevoja për marrjen e autorizimit nga Komisioneri për Mbrojtjen e të Dhënave Personale për një veprim të caktuar, kryetari i Komitetit paraqet kërkesë me shkrim.</w:t>
      </w:r>
    </w:p>
    <w:p w:rsidR="00D80003" w:rsidRPr="00D80003" w:rsidRDefault="00D80003" w:rsidP="00D80003">
      <w:pPr>
        <w:pStyle w:val="Paragrafi"/>
        <w:rPr>
          <w:lang w:val="it-IT"/>
        </w:rPr>
      </w:pPr>
      <w:r w:rsidRPr="00D80003">
        <w:rPr>
          <w:lang w:val="it-IT"/>
        </w:rPr>
        <w:t>3. Agjencitë ndërmjetësuese vendase, në cilësinë e kontrolluesit, detyrohen të zbatojnë të gjitha kërkesat e legjislacionit për mbrojtjen e të dhënave personale.</w:t>
      </w:r>
    </w:p>
    <w:p w:rsidR="00D80003" w:rsidRPr="00D80003" w:rsidRDefault="00D80003" w:rsidP="00D80003">
      <w:pPr>
        <w:pStyle w:val="Paragrafi"/>
        <w:rPr>
          <w:lang w:val="it-IT"/>
        </w:rPr>
      </w:pPr>
      <w:r w:rsidRPr="00D80003">
        <w:rPr>
          <w:lang w:val="it-IT"/>
        </w:rPr>
        <w:t>4. Punonjësit publikë dhe privatë që, gjatë ushtrimit të detyrave të tyre, vihen në dijeni për të dhënat e përpunuara dhe kanë informacion për birësim, detyrohen të ruajnë konfidencialitetin dhe besueshmërinë edhe pas përfundimit të detyrës. Këto të dhëna nuk mund të përhapen apo bëhen të ditura, përveç rasteve të parashikuara me ligj.”.</w:t>
      </w:r>
    </w:p>
    <w:p w:rsidR="00D80003" w:rsidRPr="00D80003" w:rsidRDefault="00D80003" w:rsidP="00D80003">
      <w:pPr>
        <w:pStyle w:val="Paragrafi"/>
        <w:rPr>
          <w:lang w:val="it-IT"/>
        </w:rPr>
      </w:pPr>
    </w:p>
    <w:p w:rsidR="00D80003" w:rsidRPr="00516DFC" w:rsidRDefault="00D80003" w:rsidP="00D80003">
      <w:pPr>
        <w:pStyle w:val="NeniNr"/>
      </w:pPr>
      <w:r w:rsidRPr="00516DFC">
        <w:t>Neni 12</w:t>
      </w:r>
    </w:p>
    <w:p w:rsidR="00D80003" w:rsidRPr="00516DFC" w:rsidRDefault="00D80003" w:rsidP="00D80003">
      <w:pPr>
        <w:pStyle w:val="Paragrafi"/>
      </w:pPr>
    </w:p>
    <w:p w:rsidR="00D80003" w:rsidRPr="00516DFC" w:rsidRDefault="00D80003" w:rsidP="00D80003">
      <w:pPr>
        <w:pStyle w:val="Paragrafi"/>
      </w:pPr>
      <w:r w:rsidRPr="00516DFC">
        <w:t>Në fund të nenit 38 shtohen paragrafët me këtë përmbajtje:</w:t>
      </w:r>
    </w:p>
    <w:p w:rsidR="00D80003" w:rsidRPr="00516DFC" w:rsidRDefault="00D80003" w:rsidP="00D80003">
      <w:pPr>
        <w:pStyle w:val="Paragrafi"/>
      </w:pPr>
      <w:r w:rsidRPr="00516DFC">
        <w:t>“Komiteti, brenda një muaji nga hyrja në fuqi e këtij ligji, merr masat për:</w:t>
      </w:r>
    </w:p>
    <w:p w:rsidR="00D80003" w:rsidRPr="00516DFC" w:rsidRDefault="00D80003" w:rsidP="00D80003">
      <w:pPr>
        <w:pStyle w:val="Paragrafi"/>
      </w:pPr>
      <w:r w:rsidRPr="00516DFC">
        <w:t>a) paraqitjen pranë Qendrës Kombëtare të Licencimit të informacionit të nevojshëm të agjencive ndërmjetësuese të licencuara prej tij përpara hyrjes në fuqi të këtij ligji;</w:t>
      </w:r>
    </w:p>
    <w:p w:rsidR="00D80003" w:rsidRPr="00516DFC" w:rsidRDefault="00D80003" w:rsidP="00D80003">
      <w:pPr>
        <w:pStyle w:val="Paragrafi"/>
      </w:pPr>
      <w:r w:rsidRPr="00516DFC">
        <w:t xml:space="preserve">b) depozitimin pranë Ministrit të Drejtësisë të kërkesave për licencë dhe të dokumentacionit shoqërues, të paraqitura nga agjencitë ndërmjetësuese përpara hyrjes në fuqi të </w:t>
      </w:r>
      <w:r w:rsidRPr="00516DFC">
        <w:lastRenderedPageBreak/>
        <w:t>këtij ligji, për të cilat Komiteti nuk ka vendosur ende;</w:t>
      </w:r>
    </w:p>
    <w:p w:rsidR="00D80003" w:rsidRPr="00516DFC" w:rsidRDefault="00D80003" w:rsidP="00D80003">
      <w:pPr>
        <w:pStyle w:val="Paragrafi"/>
      </w:pPr>
      <w:r w:rsidRPr="00516DFC">
        <w:t>c) depozitimin e të dhënave të agjencive ndërmjetësuese të licencuara, përpara hyrjes në fuqi të këtij ligji, pranë Ministrisë së Drejtësisë, për qëllime të regjistrimit, sipas pikës 4 të nenit 33 të këtij ligji.</w:t>
      </w:r>
    </w:p>
    <w:p w:rsidR="00D80003" w:rsidRPr="00516DFC" w:rsidRDefault="00D80003" w:rsidP="00D80003">
      <w:pPr>
        <w:pStyle w:val="Paragrafi"/>
      </w:pPr>
      <w:r w:rsidRPr="00516DFC">
        <w:t>Ministri, që përfaqësohet në këshillin drejtues të Komitetit Shqiptar të Birësimit, brenda 1 muaji nga hyrja në fuqi e këtij ligji, merr masa për caktimin e përfaqësuesit, në përputhje me pikën 3 të nenit 5 të këtij ligji.”.</w:t>
      </w:r>
    </w:p>
    <w:p w:rsidR="00D80003" w:rsidRPr="00516DFC" w:rsidRDefault="00D80003" w:rsidP="00D80003">
      <w:pPr>
        <w:pStyle w:val="Paragrafi"/>
      </w:pPr>
    </w:p>
    <w:p w:rsidR="00D80003" w:rsidRPr="00516DFC" w:rsidRDefault="00D80003" w:rsidP="00D80003">
      <w:pPr>
        <w:pStyle w:val="NeniNr"/>
      </w:pPr>
      <w:r w:rsidRPr="00516DFC">
        <w:t>Neni 13</w:t>
      </w:r>
    </w:p>
    <w:p w:rsidR="00D80003" w:rsidRPr="00516DFC" w:rsidRDefault="00D80003" w:rsidP="00D80003">
      <w:pPr>
        <w:pStyle w:val="Paragrafi"/>
      </w:pPr>
    </w:p>
    <w:p w:rsidR="00D80003" w:rsidRDefault="00D80003" w:rsidP="00D80003">
      <w:pPr>
        <w:pStyle w:val="Paragrafi"/>
      </w:pPr>
      <w:r w:rsidRPr="00516DFC">
        <w:t>Ky ligj hyn në fuqi 15 ditë pas botimit në Fletoren Zyrtare.</w:t>
      </w:r>
    </w:p>
    <w:p w:rsidR="00D80003" w:rsidRDefault="00D80003" w:rsidP="00D80003">
      <w:pPr>
        <w:pStyle w:val="Paragrafi"/>
      </w:pPr>
    </w:p>
    <w:p w:rsidR="00D80003" w:rsidRPr="00BB1833" w:rsidRDefault="00D80003" w:rsidP="00D80003">
      <w:pPr>
        <w:pStyle w:val="Shpallja"/>
      </w:pPr>
      <w:r>
        <w:t>Shpallur me dekretin nr.6829, datë 27.12.2010 të Presidentit të Republikës së Shqipërisë, Bamir Topi</w:t>
      </w:r>
    </w:p>
    <w:sectPr w:rsidR="00D80003" w:rsidRPr="00BB18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0003"/>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9447F"/>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0003"/>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852BFF7-99FD-4DCF-85F8-9CFD5006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locked/>
    <w:rsid w:val="00D8000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2019-03-17T18:18:00Z</dcterms:created>
  <dcterms:modified xsi:type="dcterms:W3CDTF">2019-03-17T18:18:00Z</dcterms:modified>
</cp:coreProperties>
</file>