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0EB" w:rsidRPr="00B52CAE" w:rsidRDefault="006030EB" w:rsidP="006030EB">
      <w:pPr>
        <w:pStyle w:val="Akti"/>
        <w:rPr>
          <w:lang w:val="sq-AL"/>
        </w:rPr>
      </w:pPr>
      <w:bookmarkStart w:id="0" w:name="_GoBack"/>
      <w:bookmarkEnd w:id="0"/>
      <w:r w:rsidRPr="00B52CAE">
        <w:rPr>
          <w:lang w:val="sq-AL"/>
        </w:rPr>
        <w:t>LIGJ</w:t>
      </w:r>
    </w:p>
    <w:p w:rsidR="006030EB" w:rsidRPr="00B52CAE" w:rsidRDefault="006030EB" w:rsidP="006030EB">
      <w:pPr>
        <w:pStyle w:val="NumriData"/>
        <w:rPr>
          <w:lang w:val="sq-AL"/>
        </w:rPr>
      </w:pPr>
      <w:r w:rsidRPr="00B52CAE">
        <w:rPr>
          <w:lang w:val="sq-AL"/>
        </w:rPr>
        <w:t>Nr.10 362, datë 16.12.2010</w:t>
      </w:r>
    </w:p>
    <w:p w:rsidR="006030EB" w:rsidRPr="00B52CAE" w:rsidRDefault="006030EB" w:rsidP="006030EB">
      <w:pPr>
        <w:pStyle w:val="Paragrafi"/>
        <w:rPr>
          <w:lang w:val="sq-AL"/>
        </w:rPr>
      </w:pPr>
      <w:r w:rsidRPr="00B52CAE">
        <w:rPr>
          <w:lang w:val="sq-AL"/>
        </w:rPr>
        <w:t> </w:t>
      </w:r>
    </w:p>
    <w:p w:rsidR="006030EB" w:rsidRPr="00B52CAE" w:rsidRDefault="006030EB" w:rsidP="006030EB">
      <w:pPr>
        <w:pStyle w:val="Titulli"/>
        <w:rPr>
          <w:lang w:val="sq-AL"/>
        </w:rPr>
      </w:pPr>
      <w:r w:rsidRPr="00B52CAE">
        <w:rPr>
          <w:lang w:val="sq-AL"/>
        </w:rPr>
        <w:t>PËR DISA NDRYSHIME NË LIGJIN NR.9072, DATË 22.5.2003 “PËR SEKTORIN E ENERGJISË ELEKTRIKE”, TË NDRYSHUAR</w:t>
      </w:r>
    </w:p>
    <w:p w:rsidR="006030EB" w:rsidRPr="00B52CAE" w:rsidRDefault="006030EB" w:rsidP="006030EB">
      <w:pPr>
        <w:pStyle w:val="Paragrafi"/>
        <w:rPr>
          <w:lang w:val="sq-AL"/>
        </w:rPr>
      </w:pPr>
      <w:r w:rsidRPr="00B52CAE">
        <w:rPr>
          <w:lang w:val="sq-AL"/>
        </w:rPr>
        <w:t> </w:t>
      </w:r>
    </w:p>
    <w:p w:rsidR="006030EB" w:rsidRPr="00B52CAE" w:rsidRDefault="006030EB" w:rsidP="006030EB">
      <w:pPr>
        <w:pStyle w:val="Paragrafi"/>
        <w:rPr>
          <w:lang w:val="sq-AL"/>
        </w:rPr>
      </w:pPr>
      <w:r w:rsidRPr="00B52CAE">
        <w:rPr>
          <w:lang w:val="sq-AL"/>
        </w:rPr>
        <w:t xml:space="preserve">Në mbështetje të neneve 78 dhe 83 pika 1 të Kushtetutës, me propozimin e Këshillit të Ministrave, </w:t>
      </w:r>
    </w:p>
    <w:p w:rsidR="006030EB" w:rsidRPr="00B52CAE" w:rsidRDefault="006030EB" w:rsidP="006030EB">
      <w:pPr>
        <w:pStyle w:val="Paragrafi"/>
        <w:rPr>
          <w:lang w:val="sq-AL"/>
        </w:rPr>
      </w:pPr>
      <w:r w:rsidRPr="00B52CAE">
        <w:rPr>
          <w:lang w:val="sq-AL"/>
        </w:rPr>
        <w:t> </w:t>
      </w:r>
    </w:p>
    <w:p w:rsidR="006030EB" w:rsidRPr="00B52CAE" w:rsidRDefault="006030EB" w:rsidP="006030EB">
      <w:pPr>
        <w:pStyle w:val="VENDOSI"/>
        <w:rPr>
          <w:lang w:val="sq-AL"/>
        </w:rPr>
      </w:pPr>
      <w:r w:rsidRPr="00B52CAE">
        <w:rPr>
          <w:lang w:val="sq-AL"/>
        </w:rPr>
        <w:t>KUVENDI</w:t>
      </w:r>
    </w:p>
    <w:p w:rsidR="006030EB" w:rsidRPr="00B52CAE" w:rsidRDefault="006030EB" w:rsidP="006030EB">
      <w:pPr>
        <w:pStyle w:val="VENDOSI"/>
        <w:rPr>
          <w:lang w:val="sq-AL"/>
        </w:rPr>
      </w:pPr>
      <w:r w:rsidRPr="00B52CAE">
        <w:rPr>
          <w:lang w:val="sq-AL"/>
        </w:rPr>
        <w:t>I REPUBLIKËS SË SHQIPËRISË</w:t>
      </w:r>
    </w:p>
    <w:p w:rsidR="006030EB" w:rsidRPr="00B52CAE" w:rsidRDefault="006030EB" w:rsidP="006030EB">
      <w:pPr>
        <w:pStyle w:val="VENDOSI"/>
        <w:rPr>
          <w:lang w:val="sq-AL"/>
        </w:rPr>
      </w:pPr>
    </w:p>
    <w:p w:rsidR="006030EB" w:rsidRPr="00B52CAE" w:rsidRDefault="006030EB" w:rsidP="006030EB">
      <w:pPr>
        <w:pStyle w:val="VENDOSI"/>
        <w:rPr>
          <w:lang w:val="sq-AL"/>
        </w:rPr>
      </w:pPr>
      <w:r w:rsidRPr="00B52CAE">
        <w:rPr>
          <w:lang w:val="sq-AL"/>
        </w:rPr>
        <w:t>VENDOSI:</w:t>
      </w:r>
    </w:p>
    <w:p w:rsidR="006030EB" w:rsidRPr="00B52CAE" w:rsidRDefault="006030EB" w:rsidP="006030EB">
      <w:pPr>
        <w:pStyle w:val="VENDOSI"/>
        <w:rPr>
          <w:lang w:val="sq-AL"/>
        </w:rPr>
      </w:pPr>
    </w:p>
    <w:p w:rsidR="006030EB" w:rsidRPr="00B52CAE" w:rsidRDefault="006030EB" w:rsidP="006030EB">
      <w:pPr>
        <w:pStyle w:val="Paragrafi"/>
        <w:rPr>
          <w:lang w:val="sq-AL"/>
        </w:rPr>
      </w:pPr>
      <w:r w:rsidRPr="00B52CAE">
        <w:rPr>
          <w:lang w:val="sq-AL"/>
        </w:rPr>
        <w:t>Në ligjin nr.9072, datë 22.5.2003 “Për sektorin e energjisë elektrike”, të ndryshuar, bëhen këto ndryshime:</w:t>
      </w:r>
    </w:p>
    <w:p w:rsidR="006030EB" w:rsidRPr="00B52CAE" w:rsidRDefault="006030EB" w:rsidP="006030EB">
      <w:pPr>
        <w:pStyle w:val="Paragrafi"/>
        <w:rPr>
          <w:lang w:val="sq-AL"/>
        </w:rPr>
      </w:pPr>
    </w:p>
    <w:p w:rsidR="006030EB" w:rsidRPr="00B52CAE" w:rsidRDefault="006030EB" w:rsidP="006030EB">
      <w:pPr>
        <w:pStyle w:val="NeniNr"/>
        <w:keepNext w:val="0"/>
        <w:rPr>
          <w:lang w:val="sq-AL"/>
        </w:rPr>
      </w:pPr>
    </w:p>
    <w:p w:rsidR="006030EB" w:rsidRPr="00B52CAE" w:rsidRDefault="006030EB" w:rsidP="006030EB">
      <w:pPr>
        <w:pStyle w:val="NeniNr"/>
        <w:rPr>
          <w:lang w:val="sq-AL"/>
        </w:rPr>
      </w:pPr>
      <w:r w:rsidRPr="00B52CAE">
        <w:rPr>
          <w:lang w:val="sq-AL"/>
        </w:rPr>
        <w:t>Neni 1</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Në nenin 3, pika 35/1 ndryshohet si më poshtë:</w:t>
      </w:r>
    </w:p>
    <w:p w:rsidR="006030EB" w:rsidRPr="00B52CAE" w:rsidRDefault="006030EB" w:rsidP="006030EB">
      <w:pPr>
        <w:pStyle w:val="Paragrafi"/>
        <w:rPr>
          <w:lang w:val="sq-AL"/>
        </w:rPr>
      </w:pPr>
      <w:r w:rsidRPr="00B52CAE">
        <w:rPr>
          <w:lang w:val="sq-AL"/>
        </w:rPr>
        <w:t>“35/1. Shkëmbimi, shitja dhe blerja e energjisë elektrike, në kuptim të këtij ligji, është marrëdhënia juridike ndërmjet palëve, sipas dispozitave përkatëse të Kodit Civil.”.</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2</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Në nenin 8 pika 2, shkronja “l” ndryshohet si më poshtë:</w:t>
      </w:r>
    </w:p>
    <w:p w:rsidR="006030EB" w:rsidRPr="00B52CAE" w:rsidRDefault="006030EB" w:rsidP="006030EB">
      <w:pPr>
        <w:pStyle w:val="Paragrafi"/>
        <w:rPr>
          <w:lang w:val="sq-AL"/>
        </w:rPr>
      </w:pPr>
      <w:r w:rsidRPr="00B52CAE">
        <w:rPr>
          <w:lang w:val="sq-AL"/>
        </w:rPr>
        <w:t>“l) miraton rregullat dhe procedurat, sipas të cilave bëhen shkëmbimi, blerja dhe shitja e energjisë elektrike nga dhe te furnizuesit/tregtarët vendas dhe të huaj.”.</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3</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Neni 51 ndryshohet si më poshtë:</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51</w:t>
      </w:r>
    </w:p>
    <w:p w:rsidR="006030EB" w:rsidRPr="00B52CAE" w:rsidRDefault="006030EB" w:rsidP="006030EB">
      <w:pPr>
        <w:pStyle w:val="NeniTitull"/>
        <w:rPr>
          <w:lang w:val="sq-AL"/>
        </w:rPr>
      </w:pPr>
      <w:r w:rsidRPr="00B52CAE">
        <w:rPr>
          <w:lang w:val="sq-AL"/>
        </w:rPr>
        <w:t>Matja e energjisë elektrike të furnizuar</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1. Energjia elektrike, e përdorur nga klienti, lexohet dhe faturohet sipas regjistrimeve të aparateve matëse.</w:t>
      </w:r>
    </w:p>
    <w:p w:rsidR="006030EB" w:rsidRPr="00B52CAE" w:rsidRDefault="006030EB" w:rsidP="006030EB">
      <w:pPr>
        <w:pStyle w:val="Paragrafi"/>
        <w:rPr>
          <w:lang w:val="sq-AL"/>
        </w:rPr>
      </w:pPr>
      <w:r w:rsidRPr="00B52CAE">
        <w:rPr>
          <w:lang w:val="sq-AL"/>
        </w:rPr>
        <w:t>2. Instalimi i aparateve matëse të energjisë elektrike bëhet në përputhje me Kodin e Matjes të energjisë elektrike, të miratuar nga ERE-ja.</w:t>
      </w:r>
    </w:p>
    <w:p w:rsidR="006030EB" w:rsidRPr="00B52CAE" w:rsidRDefault="006030EB" w:rsidP="006030EB">
      <w:pPr>
        <w:pStyle w:val="Paragrafi"/>
        <w:rPr>
          <w:lang w:val="sq-AL"/>
        </w:rPr>
      </w:pPr>
      <w:r w:rsidRPr="00B52CAE">
        <w:rPr>
          <w:lang w:val="sq-AL"/>
        </w:rPr>
        <w:t>3. Drejtoria e Përgjithshme e Metrologjisë (DPM) verifikon tipin e miratuar të aparatit matës të energjisë elektrike, kur futet për herë të parë në treg dhe/ose kur vendoset për herë të parë në përdorim (instalim). Ky verifikim mund të bëhet nga një subjekt/organ tjetër i autorizuar për këtë qëllim, sipas kërkesave të legjislacionit në fuqi. DPM-ja njofton ERE-n lidhur me këtë autorizim. DPM-ja miraton procedurat e verifikimit të aparateve matëse të energjisë elektrike të vendosura në treg për herë të parë.</w:t>
      </w:r>
    </w:p>
    <w:p w:rsidR="006030EB" w:rsidRPr="00B52CAE" w:rsidRDefault="006030EB" w:rsidP="006030EB">
      <w:pPr>
        <w:pStyle w:val="Paragrafi"/>
        <w:rPr>
          <w:lang w:val="sq-AL"/>
        </w:rPr>
      </w:pPr>
      <w:r w:rsidRPr="00B52CAE">
        <w:rPr>
          <w:lang w:val="sq-AL"/>
        </w:rPr>
        <w:t>4. Morseteria e aparatit matës të energjisë elektrike bashkëvuloset, pas instalimit te konsumatori, nga subjekti/organi i autorizuar dhe shpërndarësi me vula të miratuara nga Drejtoria e Përgjithshme e Metrologjisë.</w:t>
      </w:r>
    </w:p>
    <w:p w:rsidR="006030EB" w:rsidRPr="00B52CAE" w:rsidRDefault="006030EB" w:rsidP="006030EB">
      <w:pPr>
        <w:pStyle w:val="Paragrafi"/>
        <w:rPr>
          <w:lang w:val="sq-AL"/>
        </w:rPr>
      </w:pPr>
      <w:r w:rsidRPr="00B52CAE">
        <w:rPr>
          <w:lang w:val="sq-AL"/>
        </w:rPr>
        <w:t xml:space="preserve">5. DPM-ja në bashkëpunim me shpërndarësin dhe ERE-n, përcakton dokumentacionin e </w:t>
      </w:r>
      <w:r w:rsidRPr="00B52CAE">
        <w:rPr>
          <w:lang w:val="sq-AL"/>
        </w:rPr>
        <w:lastRenderedPageBreak/>
        <w:t>matjeve dhe kalendarin e kalimit të këtij dokumentacioni nga shpërndarësi te subjekti/organi i autorizuar.</w:t>
      </w:r>
    </w:p>
    <w:p w:rsidR="006030EB" w:rsidRPr="00B52CAE" w:rsidRDefault="006030EB" w:rsidP="006030EB">
      <w:pPr>
        <w:pStyle w:val="Paragrafi"/>
        <w:rPr>
          <w:lang w:val="sq-AL"/>
        </w:rPr>
      </w:pPr>
      <w:r w:rsidRPr="00B52CAE">
        <w:rPr>
          <w:lang w:val="sq-AL"/>
        </w:rPr>
        <w:t>6. Kalendari i inspektimit për verifikimin e aparateve matëse dhe të sistemit të matjes së energjisë elektrike bëhet me vendim të Këshillit të Ministrave.</w:t>
      </w:r>
    </w:p>
    <w:p w:rsidR="006030EB" w:rsidRPr="00B52CAE" w:rsidRDefault="006030EB" w:rsidP="006030EB">
      <w:pPr>
        <w:pStyle w:val="Paragrafi"/>
        <w:rPr>
          <w:lang w:val="sq-AL"/>
        </w:rPr>
      </w:pPr>
      <w:r w:rsidRPr="00B52CAE">
        <w:rPr>
          <w:lang w:val="sq-AL"/>
        </w:rPr>
        <w:t xml:space="preserve">7. Inspektimi periodik për verifikimin e saktësisë së matësve dhe të sistemit të matjes së energjisë elektrike, kolaudimit dhe vulosjes bëhet nga subjekte/organe të autorizuara. Organi i autorizuar informon DPM-në dhe shpërndarësin për inspektimin periodik. </w:t>
      </w:r>
    </w:p>
    <w:p w:rsidR="006030EB" w:rsidRPr="00B52CAE" w:rsidRDefault="006030EB" w:rsidP="006030EB">
      <w:pPr>
        <w:pStyle w:val="Paragrafi"/>
        <w:rPr>
          <w:lang w:val="sq-AL"/>
        </w:rPr>
      </w:pPr>
      <w:r w:rsidRPr="00B52CAE">
        <w:rPr>
          <w:lang w:val="sq-AL"/>
        </w:rPr>
        <w:t>8. DPM-ja informon periodikisht ministrinë dhe ERE-n për inspektimet periodike të kryera.</w:t>
      </w:r>
    </w:p>
    <w:p w:rsidR="006030EB" w:rsidRPr="00B52CAE" w:rsidRDefault="006030EB" w:rsidP="006030EB">
      <w:pPr>
        <w:pStyle w:val="Paragrafi"/>
        <w:rPr>
          <w:lang w:val="sq-AL"/>
        </w:rPr>
      </w:pPr>
      <w:r w:rsidRPr="00B52CAE">
        <w:rPr>
          <w:lang w:val="sq-AL"/>
        </w:rPr>
        <w:t>9. Subjekti/organi i autorizuar për verifikimin e tipit të miratuar të aparateve matëse të energjisë elektrike, kur vendosen në treg përherë të parë dhe/ose në përdorim (instalim), dhe subjekti/organi i autorizuar për inspektimin periodik për verifikimin e saktësisë së aparateve matëse dhe të sistemit të matjes së energjisë elektrike, të kolaudimit, të vulosjes, si dhe të mirëmbajtjes së tyre, rregullojnë marrëdhëniet e tyre me shpërndarësin, sipas një kontrate tip, të propozuar nga DPM-ja dhe të miratuar nga ERE-ja.</w:t>
      </w:r>
    </w:p>
    <w:p w:rsidR="006030EB" w:rsidRPr="00B52CAE" w:rsidRDefault="006030EB" w:rsidP="006030EB">
      <w:pPr>
        <w:pStyle w:val="Paragrafi"/>
        <w:rPr>
          <w:lang w:val="sq-AL"/>
        </w:rPr>
      </w:pPr>
      <w:r w:rsidRPr="00B52CAE">
        <w:rPr>
          <w:lang w:val="sq-AL"/>
        </w:rPr>
        <w:t>10. Kur konsumatori dyshon në saktësinë e një matësi, ose kur ka vënë re pasaktësi në matës, bën kërkesë me shkrim te DPM-ja dhe/ose çdo organ tjetër për mbrojtjen e konsumatorit. DPM-ja është përgjegjëse për verifikimin e saktësisë së aparatit matës të energjisë elektrike, i cili kontrollohet nga DPM-ja ose një subjekt/organ i autorizuar, me kushtin që ky i fundit nuk është përfshirë më parë në verifikimin e saktësisë së këtij matësi. Kur pas kontrollit vërehen pasaktësi në matës, shpenzimet për riparimin apo zëvendësimin e tij, si dhe shpërblimi i dëmit të shkaktuar për këtë shkak janë në ngarkim të subjektit që ka shkaktuar dëmin. Shpërblimi i këtij dëmi bëhet sipas Kodit të Matjes dhe dispozitave të Kodit Civil.</w:t>
      </w:r>
    </w:p>
    <w:p w:rsidR="006030EB" w:rsidRPr="00B52CAE" w:rsidRDefault="006030EB" w:rsidP="006030EB">
      <w:pPr>
        <w:pStyle w:val="Paragrafi"/>
        <w:rPr>
          <w:lang w:val="sq-AL"/>
        </w:rPr>
      </w:pPr>
      <w:r w:rsidRPr="00B52CAE">
        <w:rPr>
          <w:lang w:val="sq-AL"/>
        </w:rPr>
        <w:t>Kur nuk vihet re ndonjë pasaktësi, shpenzimet e kontrollit paguhen nga ankuesi.</w:t>
      </w:r>
    </w:p>
    <w:p w:rsidR="006030EB" w:rsidRPr="00B52CAE" w:rsidRDefault="006030EB" w:rsidP="006030EB">
      <w:pPr>
        <w:pStyle w:val="Paragrafi"/>
        <w:rPr>
          <w:lang w:val="sq-AL"/>
        </w:rPr>
      </w:pPr>
      <w:r w:rsidRPr="00B52CAE">
        <w:rPr>
          <w:lang w:val="sq-AL"/>
        </w:rPr>
        <w:t>Procedura e paraqitjes së ankesës, mënyra e shqyrtimit të saj dhe afati i njoftimit të ankuesit përcaktohen me vendim të Këshillit të Ministrave.</w:t>
      </w:r>
    </w:p>
    <w:p w:rsidR="006030EB" w:rsidRPr="00B52CAE" w:rsidRDefault="006030EB" w:rsidP="006030EB">
      <w:pPr>
        <w:pStyle w:val="Paragrafi"/>
        <w:rPr>
          <w:lang w:val="sq-AL"/>
        </w:rPr>
      </w:pPr>
      <w:r w:rsidRPr="00B52CAE">
        <w:rPr>
          <w:lang w:val="sq-AL"/>
        </w:rPr>
        <w:t>11. Në rast të një mosmarrëveshjeje ndërmjet shpërndarësit dhe subjektit/organit të autorizuar, që lidhet me zbatimin e procedurave standarde të verifikimit, autorizohet DPM-ja të vendosë për zgjidhjen e mosmarrëveshjes, për të cilën njofton ministrinë dhe ERE-n.</w:t>
      </w:r>
    </w:p>
    <w:p w:rsidR="006030EB" w:rsidRPr="00B52CAE" w:rsidRDefault="006030EB" w:rsidP="006030EB">
      <w:pPr>
        <w:pStyle w:val="Paragrafi"/>
        <w:rPr>
          <w:lang w:val="sq-AL"/>
        </w:rPr>
      </w:pPr>
      <w:r w:rsidRPr="00B52CAE">
        <w:rPr>
          <w:lang w:val="sq-AL"/>
        </w:rPr>
        <w:t>12. Tarifat për shërbimet e ofruara nga subjekti/organi autorizuar, në bazë të nenit 40 të ligjit nr.9875, datë 14.2.2008 “Për metrologjinë”, të ndryshuar, miratohen me udhëzim të përbashkët të Ministrit të Financave dhe të ministrit përgjegjës për ekonominë. Në relacionin shoqërues të këtij udhëzimi, DPM-ja dhe ERE-ja shprehin opinionin e tyre për tarifat e propozuara për miratim. ERE-ja merr parasysh koston e këtyre tarifave për të licencuarit në përcaktimin e çmimeve dhe të tarifave të energjisë elektrike.</w:t>
      </w:r>
    </w:p>
    <w:p w:rsidR="006030EB" w:rsidRPr="00B52CAE" w:rsidRDefault="006030EB" w:rsidP="006030EB">
      <w:pPr>
        <w:pStyle w:val="Paragrafi"/>
        <w:rPr>
          <w:lang w:val="sq-AL"/>
        </w:rPr>
      </w:pPr>
      <w:r w:rsidRPr="00B52CAE">
        <w:rPr>
          <w:lang w:val="sq-AL"/>
        </w:rPr>
        <w:t>13. Në sistemin e matjes së energjisë elektrike ndërhyn vetëm subjekti/organi i autorizuar, i cili, pas verifikimit, e vulos atë me vulë të miratuar nga DPM-ja. Vulosja duhet të bëhet pas çdo verifikimi të kryer nga subjekti/organi i autorizuar vetëm në prani të shpërndarësit.</w:t>
      </w:r>
    </w:p>
    <w:p w:rsidR="006030EB" w:rsidRPr="00B52CAE" w:rsidRDefault="006030EB" w:rsidP="006030EB">
      <w:pPr>
        <w:pStyle w:val="Paragrafi"/>
        <w:rPr>
          <w:lang w:val="sq-AL"/>
        </w:rPr>
      </w:pPr>
      <w:r w:rsidRPr="00B52CAE">
        <w:rPr>
          <w:lang w:val="sq-AL"/>
        </w:rPr>
        <w:t>14.  Llogaritja e dëmit ekonomik, shkaktuar kompanisë nga çdo ndërhyrje e paligjshme, bëhet në përputhje me metodologjinë përkatëse të miratuar nga ERE-ja.</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4</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Në nenin 65/1, fjalët “shkëmbimi dhe shitja” zëvendësohen me fjalët “shkëmbimi, shitja dhe blerja”.</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5</w:t>
      </w:r>
    </w:p>
    <w:p w:rsidR="006030EB" w:rsidRPr="00B52CAE" w:rsidRDefault="006030EB" w:rsidP="006030EB">
      <w:pPr>
        <w:pStyle w:val="NeniTitull"/>
        <w:rPr>
          <w:lang w:val="sq-AL"/>
        </w:rPr>
      </w:pPr>
      <w:r w:rsidRPr="00B52CAE">
        <w:rPr>
          <w:lang w:val="sq-AL"/>
        </w:rPr>
        <w:t>Dispozita kalimtare</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 xml:space="preserve">1. Kalimi i dokumentacionit të matjeve nga shpërndarësi te subjekti/organi i autorizuar duhet të fillojë me hyrjen në fuqi të këtij ligji dhe ky proces duhet të zgjasë jo më shumë se 6 </w:t>
      </w:r>
      <w:r w:rsidRPr="00B52CAE">
        <w:rPr>
          <w:lang w:val="sq-AL"/>
        </w:rPr>
        <w:lastRenderedPageBreak/>
        <w:t>muaj.</w:t>
      </w:r>
    </w:p>
    <w:p w:rsidR="006030EB" w:rsidRPr="00B52CAE" w:rsidRDefault="006030EB" w:rsidP="006030EB">
      <w:pPr>
        <w:pStyle w:val="Paragrafi"/>
        <w:rPr>
          <w:lang w:val="sq-AL"/>
        </w:rPr>
      </w:pPr>
      <w:r w:rsidRPr="00B52CAE">
        <w:rPr>
          <w:lang w:val="sq-AL"/>
        </w:rPr>
        <w:t>2. Në rast të tejkalimit të këtij afati, personi përgjegjës paguan dëmin e shkaktuar, sipas legjislacionit në fuqi.</w:t>
      </w:r>
    </w:p>
    <w:p w:rsidR="006030EB" w:rsidRPr="00B52CAE" w:rsidRDefault="006030EB" w:rsidP="006030EB">
      <w:pPr>
        <w:pStyle w:val="Paragrafi"/>
        <w:rPr>
          <w:lang w:val="sq-AL"/>
        </w:rPr>
      </w:pPr>
      <w:r w:rsidRPr="00B52CAE">
        <w:rPr>
          <w:lang w:val="sq-AL"/>
        </w:rPr>
        <w:t>3. Deri në nxjerrjen e vendimit të Këshillit të Ministrave, inspektimi periodik do të kryhet në përputhje me Kodin e Matjes.</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6</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Ngarkohet Këshilli i Ministrave për nxjerrjen e akteve nënligjore në zbatim të këtij ligji.</w:t>
      </w:r>
    </w:p>
    <w:p w:rsidR="006030EB" w:rsidRPr="00B52CAE" w:rsidRDefault="006030EB" w:rsidP="006030EB">
      <w:pPr>
        <w:pStyle w:val="Paragrafi"/>
        <w:rPr>
          <w:lang w:val="sq-AL"/>
        </w:rPr>
      </w:pPr>
    </w:p>
    <w:p w:rsidR="006030EB" w:rsidRPr="00B52CAE" w:rsidRDefault="006030EB" w:rsidP="006030EB">
      <w:pPr>
        <w:pStyle w:val="NeniNr"/>
        <w:rPr>
          <w:lang w:val="sq-AL"/>
        </w:rPr>
      </w:pPr>
      <w:r w:rsidRPr="00B52CAE">
        <w:rPr>
          <w:lang w:val="sq-AL"/>
        </w:rPr>
        <w:t>Neni 7</w:t>
      </w:r>
    </w:p>
    <w:p w:rsidR="006030EB" w:rsidRPr="00B52CAE" w:rsidRDefault="006030EB" w:rsidP="006030EB">
      <w:pPr>
        <w:pStyle w:val="NeniTitull"/>
        <w:rPr>
          <w:lang w:val="sq-AL"/>
        </w:rPr>
      </w:pPr>
      <w:r w:rsidRPr="00B52CAE">
        <w:rPr>
          <w:lang w:val="sq-AL"/>
        </w:rPr>
        <w:t>Hyrja në fuqi</w:t>
      </w:r>
    </w:p>
    <w:p w:rsidR="006030EB" w:rsidRPr="00B52CAE" w:rsidRDefault="006030EB" w:rsidP="006030EB">
      <w:pPr>
        <w:pStyle w:val="Paragrafi"/>
        <w:rPr>
          <w:lang w:val="sq-AL"/>
        </w:rPr>
      </w:pPr>
    </w:p>
    <w:p w:rsidR="006030EB" w:rsidRPr="00B52CAE" w:rsidRDefault="006030EB" w:rsidP="006030EB">
      <w:pPr>
        <w:pStyle w:val="Paragrafi"/>
        <w:rPr>
          <w:lang w:val="sq-AL"/>
        </w:rPr>
      </w:pPr>
      <w:r w:rsidRPr="00B52CAE">
        <w:rPr>
          <w:lang w:val="sq-AL"/>
        </w:rPr>
        <w:t>Ky ligj hyn në fuqi 15 ditë pas botimit në Fletoren Zyrtare.</w:t>
      </w:r>
    </w:p>
    <w:p w:rsidR="006030EB" w:rsidRPr="00B52CAE" w:rsidRDefault="006030EB" w:rsidP="006030EB">
      <w:pPr>
        <w:pStyle w:val="Paragrafi"/>
        <w:rPr>
          <w:lang w:val="sq-AL"/>
        </w:rPr>
      </w:pPr>
    </w:p>
    <w:p w:rsidR="006030EB" w:rsidRPr="00B52CAE" w:rsidRDefault="006030EB" w:rsidP="006030EB">
      <w:pPr>
        <w:pStyle w:val="Shpallja"/>
        <w:rPr>
          <w:sz w:val="23"/>
          <w:szCs w:val="23"/>
        </w:rPr>
      </w:pPr>
      <w:r w:rsidRPr="00B52CAE">
        <w:rPr>
          <w:sz w:val="23"/>
          <w:szCs w:val="23"/>
        </w:rPr>
        <w:t>Shpallur me dekretin nr.6835, datë 5.1.2011 të Presidentit të Republikës së Shqipërisë, Bamir Topi</w:t>
      </w:r>
    </w:p>
    <w:sectPr w:rsidR="006030EB" w:rsidRPr="00B52CA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30EB"/>
    <w:rsid w:val="0000076E"/>
    <w:rsid w:val="00000778"/>
    <w:rsid w:val="000007FC"/>
    <w:rsid w:val="00000BB5"/>
    <w:rsid w:val="00000DA0"/>
    <w:rsid w:val="00001773"/>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96A"/>
    <w:rsid w:val="00016F57"/>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A29"/>
    <w:rsid w:val="00055E32"/>
    <w:rsid w:val="00056150"/>
    <w:rsid w:val="00056C33"/>
    <w:rsid w:val="00057001"/>
    <w:rsid w:val="00057179"/>
    <w:rsid w:val="0005730E"/>
    <w:rsid w:val="0005747F"/>
    <w:rsid w:val="000575EF"/>
    <w:rsid w:val="000577E2"/>
    <w:rsid w:val="00057A6F"/>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2F9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ADD"/>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D17"/>
    <w:rsid w:val="001160EF"/>
    <w:rsid w:val="001161F5"/>
    <w:rsid w:val="00116265"/>
    <w:rsid w:val="00116DFB"/>
    <w:rsid w:val="00117576"/>
    <w:rsid w:val="001176A9"/>
    <w:rsid w:val="001177AC"/>
    <w:rsid w:val="001178DC"/>
    <w:rsid w:val="00117A9A"/>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F17"/>
    <w:rsid w:val="00174360"/>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6D7"/>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0F61"/>
    <w:rsid w:val="00201499"/>
    <w:rsid w:val="002015EA"/>
    <w:rsid w:val="00201946"/>
    <w:rsid w:val="00202083"/>
    <w:rsid w:val="002022D8"/>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34A"/>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39"/>
    <w:rsid w:val="002243F8"/>
    <w:rsid w:val="00224947"/>
    <w:rsid w:val="00224A04"/>
    <w:rsid w:val="00224FD6"/>
    <w:rsid w:val="002257BF"/>
    <w:rsid w:val="002259B2"/>
    <w:rsid w:val="00225CCC"/>
    <w:rsid w:val="00225DB7"/>
    <w:rsid w:val="002262E5"/>
    <w:rsid w:val="002264B8"/>
    <w:rsid w:val="00226549"/>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20F6"/>
    <w:rsid w:val="002426F5"/>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C97"/>
    <w:rsid w:val="002F1E56"/>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73A"/>
    <w:rsid w:val="003169AC"/>
    <w:rsid w:val="00316D7E"/>
    <w:rsid w:val="00316DA0"/>
    <w:rsid w:val="00316DC7"/>
    <w:rsid w:val="00317438"/>
    <w:rsid w:val="00317C48"/>
    <w:rsid w:val="00320416"/>
    <w:rsid w:val="003206DE"/>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2F3D"/>
    <w:rsid w:val="0036373C"/>
    <w:rsid w:val="00363ABA"/>
    <w:rsid w:val="003647A4"/>
    <w:rsid w:val="00364A93"/>
    <w:rsid w:val="00364BB5"/>
    <w:rsid w:val="00364CC9"/>
    <w:rsid w:val="00365239"/>
    <w:rsid w:val="00365310"/>
    <w:rsid w:val="003658D5"/>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B7E9C"/>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9DD"/>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66B"/>
    <w:rsid w:val="004617F9"/>
    <w:rsid w:val="00462240"/>
    <w:rsid w:val="00462521"/>
    <w:rsid w:val="00462D2A"/>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ACF"/>
    <w:rsid w:val="00485BD0"/>
    <w:rsid w:val="00485C3F"/>
    <w:rsid w:val="004860DA"/>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7CD"/>
    <w:rsid w:val="004A0C57"/>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3285"/>
    <w:rsid w:val="004D342E"/>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2B0"/>
    <w:rsid w:val="005012E7"/>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8E"/>
    <w:rsid w:val="00517B17"/>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A36"/>
    <w:rsid w:val="005D2C9B"/>
    <w:rsid w:val="005D2F21"/>
    <w:rsid w:val="005D309E"/>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0EB"/>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27610"/>
    <w:rsid w:val="006303D3"/>
    <w:rsid w:val="0063102E"/>
    <w:rsid w:val="00631077"/>
    <w:rsid w:val="006311BC"/>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2F8"/>
    <w:rsid w:val="00652920"/>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BE2"/>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70C"/>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2D22"/>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2DD7"/>
    <w:rsid w:val="00704043"/>
    <w:rsid w:val="00704389"/>
    <w:rsid w:val="007050DB"/>
    <w:rsid w:val="007053E9"/>
    <w:rsid w:val="00705A1C"/>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1494"/>
    <w:rsid w:val="0072167F"/>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4D0E"/>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B"/>
    <w:rsid w:val="00764B05"/>
    <w:rsid w:val="00764E43"/>
    <w:rsid w:val="00765D5E"/>
    <w:rsid w:val="00765D7E"/>
    <w:rsid w:val="00765E97"/>
    <w:rsid w:val="00766394"/>
    <w:rsid w:val="007663B3"/>
    <w:rsid w:val="007674E8"/>
    <w:rsid w:val="007678D1"/>
    <w:rsid w:val="00767B7A"/>
    <w:rsid w:val="00767C11"/>
    <w:rsid w:val="00767DF0"/>
    <w:rsid w:val="00767F08"/>
    <w:rsid w:val="00767F3F"/>
    <w:rsid w:val="00767FC2"/>
    <w:rsid w:val="00770216"/>
    <w:rsid w:val="00770502"/>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40F"/>
    <w:rsid w:val="007974A7"/>
    <w:rsid w:val="007A00C9"/>
    <w:rsid w:val="007A028E"/>
    <w:rsid w:val="007A03F7"/>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E1B"/>
    <w:rsid w:val="007B3ED2"/>
    <w:rsid w:val="007B5152"/>
    <w:rsid w:val="007B53B9"/>
    <w:rsid w:val="007B54FF"/>
    <w:rsid w:val="007B5ADD"/>
    <w:rsid w:val="007B5D49"/>
    <w:rsid w:val="007B5E82"/>
    <w:rsid w:val="007B606C"/>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7F3"/>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00A"/>
    <w:rsid w:val="008353FD"/>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123"/>
    <w:rsid w:val="00861019"/>
    <w:rsid w:val="00861356"/>
    <w:rsid w:val="0086142D"/>
    <w:rsid w:val="00861555"/>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9F7"/>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1247"/>
    <w:rsid w:val="008A1739"/>
    <w:rsid w:val="008A17B3"/>
    <w:rsid w:val="008A1D6E"/>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9EC"/>
    <w:rsid w:val="008F7A4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1FDE"/>
    <w:rsid w:val="0091251C"/>
    <w:rsid w:val="00913270"/>
    <w:rsid w:val="009133B1"/>
    <w:rsid w:val="00913513"/>
    <w:rsid w:val="009136BC"/>
    <w:rsid w:val="00913A98"/>
    <w:rsid w:val="00913DC4"/>
    <w:rsid w:val="0091425A"/>
    <w:rsid w:val="009144FE"/>
    <w:rsid w:val="00914723"/>
    <w:rsid w:val="009154BA"/>
    <w:rsid w:val="009157E8"/>
    <w:rsid w:val="00915985"/>
    <w:rsid w:val="00915E36"/>
    <w:rsid w:val="00916E00"/>
    <w:rsid w:val="00917060"/>
    <w:rsid w:val="00917472"/>
    <w:rsid w:val="0091773A"/>
    <w:rsid w:val="00920397"/>
    <w:rsid w:val="009204EC"/>
    <w:rsid w:val="00920B6B"/>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A0"/>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0DB"/>
    <w:rsid w:val="00957144"/>
    <w:rsid w:val="00957206"/>
    <w:rsid w:val="009572E9"/>
    <w:rsid w:val="00957444"/>
    <w:rsid w:val="00957958"/>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03C"/>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834"/>
    <w:rsid w:val="009B1955"/>
    <w:rsid w:val="009B1B79"/>
    <w:rsid w:val="009B1ED5"/>
    <w:rsid w:val="009B20A1"/>
    <w:rsid w:val="009B20B6"/>
    <w:rsid w:val="009B231D"/>
    <w:rsid w:val="009B2D96"/>
    <w:rsid w:val="009B2D98"/>
    <w:rsid w:val="009B3374"/>
    <w:rsid w:val="009B33A8"/>
    <w:rsid w:val="009B3483"/>
    <w:rsid w:val="009B3AFE"/>
    <w:rsid w:val="009B4303"/>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709"/>
    <w:rsid w:val="009F0884"/>
    <w:rsid w:val="009F09E1"/>
    <w:rsid w:val="009F0D1C"/>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61C"/>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23D"/>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1C3"/>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0AFD"/>
    <w:rsid w:val="00A90D75"/>
    <w:rsid w:val="00A90F67"/>
    <w:rsid w:val="00A911A1"/>
    <w:rsid w:val="00A911E7"/>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2DE"/>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CAC"/>
    <w:rsid w:val="00B625F3"/>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63"/>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DDA"/>
    <w:rsid w:val="00C40312"/>
    <w:rsid w:val="00C405F8"/>
    <w:rsid w:val="00C4090C"/>
    <w:rsid w:val="00C4093C"/>
    <w:rsid w:val="00C40D5C"/>
    <w:rsid w:val="00C40F09"/>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A25"/>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FC"/>
    <w:rsid w:val="00C77BC6"/>
    <w:rsid w:val="00C8000B"/>
    <w:rsid w:val="00C8022F"/>
    <w:rsid w:val="00C80567"/>
    <w:rsid w:val="00C80833"/>
    <w:rsid w:val="00C81283"/>
    <w:rsid w:val="00C8151E"/>
    <w:rsid w:val="00C8188E"/>
    <w:rsid w:val="00C818A2"/>
    <w:rsid w:val="00C81C4B"/>
    <w:rsid w:val="00C82255"/>
    <w:rsid w:val="00C824DD"/>
    <w:rsid w:val="00C82A89"/>
    <w:rsid w:val="00C8344F"/>
    <w:rsid w:val="00C83BFB"/>
    <w:rsid w:val="00C83DBE"/>
    <w:rsid w:val="00C8416D"/>
    <w:rsid w:val="00C84D52"/>
    <w:rsid w:val="00C8535D"/>
    <w:rsid w:val="00C85432"/>
    <w:rsid w:val="00C86487"/>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25"/>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1EB"/>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D70"/>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74B"/>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E18"/>
    <w:rsid w:val="00D71E34"/>
    <w:rsid w:val="00D71EB2"/>
    <w:rsid w:val="00D722C5"/>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A7"/>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544"/>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5B6B"/>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927"/>
    <w:rsid w:val="00E62B79"/>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460"/>
    <w:rsid w:val="00E669D6"/>
    <w:rsid w:val="00E66E57"/>
    <w:rsid w:val="00E70932"/>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4E"/>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2EB"/>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268"/>
    <w:rsid w:val="00F41A08"/>
    <w:rsid w:val="00F41BC1"/>
    <w:rsid w:val="00F41F85"/>
    <w:rsid w:val="00F41FA1"/>
    <w:rsid w:val="00F420D5"/>
    <w:rsid w:val="00F42414"/>
    <w:rsid w:val="00F42632"/>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24D"/>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362B14-6F80-479C-8F37-E6DB6333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ParagrafiChar">
    <w:name w:val="Paragrafi Char"/>
    <w:basedOn w:val="DefaultParagraphFont"/>
    <w:link w:val="Paragrafi"/>
    <w:locked/>
    <w:rsid w:val="006030EB"/>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dcterms:created xsi:type="dcterms:W3CDTF">2019-03-17T18:24:00Z</dcterms:created>
  <dcterms:modified xsi:type="dcterms:W3CDTF">2019-03-17T18:24:00Z</dcterms:modified>
</cp:coreProperties>
</file>