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0BC" w:rsidRDefault="006830BC" w:rsidP="006830BC">
      <w:pPr>
        <w:pStyle w:val="Akti"/>
        <w:keepNext w:val="0"/>
      </w:pPr>
      <w:bookmarkStart w:id="0" w:name="_GoBack"/>
      <w:bookmarkEnd w:id="0"/>
      <w:r>
        <w:t>LI</w:t>
      </w:r>
      <w:r w:rsidRPr="007250D3">
        <w:t>GJ</w:t>
      </w:r>
    </w:p>
    <w:p w:rsidR="006830BC" w:rsidRPr="00C02871" w:rsidRDefault="006830BC" w:rsidP="00C02871">
      <w:pPr>
        <w:pStyle w:val="NumriData"/>
      </w:pPr>
      <w:r w:rsidRPr="00C02871">
        <w:t>Nr.10 386, datë 3.3.2011</w:t>
      </w:r>
    </w:p>
    <w:p w:rsidR="006830BC" w:rsidRDefault="006830BC" w:rsidP="006830BC">
      <w:pPr>
        <w:pStyle w:val="Paragrafi"/>
      </w:pPr>
    </w:p>
    <w:p w:rsidR="006830BC" w:rsidRPr="007250D3" w:rsidRDefault="006830BC" w:rsidP="006830BC">
      <w:pPr>
        <w:pStyle w:val="Titulli"/>
        <w:keepNext w:val="0"/>
      </w:pPr>
      <w:r w:rsidRPr="007250D3">
        <w:t>PËR RATIFIKIMIN E “MARRËVESHJES NDËRMJET KËSHILLIT TË MINISTRAVE TË REPUBLIKËS SË SHQIPËRISË DHE AGJENCISË SË NATO-S PËR MIRËMBAJTJEN DHE FURNIZIMIN (NAMSA), PËR DEMONTIMIN E MUNICIONEVE”</w:t>
      </w:r>
    </w:p>
    <w:p w:rsidR="006830BC" w:rsidRPr="007250D3" w:rsidRDefault="006830BC" w:rsidP="006830BC">
      <w:pPr>
        <w:pStyle w:val="Paragrafi"/>
        <w:ind w:firstLine="0"/>
      </w:pPr>
    </w:p>
    <w:p w:rsidR="006830BC" w:rsidRPr="007250D3" w:rsidRDefault="006830BC" w:rsidP="006830BC">
      <w:pPr>
        <w:pStyle w:val="Paragrafi"/>
      </w:pPr>
      <w:r w:rsidRPr="007250D3">
        <w:t xml:space="preserve">Në mbështetje të neneve 78, 83 pika 1 dhe 121 të Kushtetutës, me propozimin e Këshillit të Ministrave, </w:t>
      </w:r>
    </w:p>
    <w:p w:rsidR="006830BC" w:rsidRPr="007250D3" w:rsidRDefault="006830BC" w:rsidP="006830BC">
      <w:pPr>
        <w:pStyle w:val="Paragrafi"/>
      </w:pPr>
    </w:p>
    <w:p w:rsidR="006830BC" w:rsidRPr="007250D3" w:rsidRDefault="006830BC" w:rsidP="006830BC">
      <w:pPr>
        <w:pStyle w:val="Institucioni"/>
        <w:keepNext w:val="0"/>
      </w:pPr>
      <w:r>
        <w:t>KUVEND</w:t>
      </w:r>
      <w:r w:rsidRPr="007250D3">
        <w:t>I</w:t>
      </w:r>
    </w:p>
    <w:p w:rsidR="006830BC" w:rsidRPr="007250D3" w:rsidRDefault="006830BC" w:rsidP="006830BC">
      <w:pPr>
        <w:pStyle w:val="Institucioni"/>
        <w:keepNext w:val="0"/>
      </w:pPr>
      <w:r w:rsidRPr="007250D3">
        <w:t>I REPUBLIKËS SË SHQIPËRISË</w:t>
      </w:r>
    </w:p>
    <w:p w:rsidR="006830BC" w:rsidRPr="007250D3" w:rsidRDefault="006830BC" w:rsidP="006830BC">
      <w:pPr>
        <w:pStyle w:val="Paragrafi"/>
      </w:pPr>
    </w:p>
    <w:p w:rsidR="006830BC" w:rsidRPr="007250D3" w:rsidRDefault="006830BC" w:rsidP="006830BC">
      <w:pPr>
        <w:pStyle w:val="VENDOSI"/>
        <w:keepNext w:val="0"/>
      </w:pPr>
      <w:r>
        <w:t>VENDOS</w:t>
      </w:r>
      <w:r w:rsidRPr="007250D3">
        <w:t>I:</w:t>
      </w:r>
    </w:p>
    <w:p w:rsidR="006830BC" w:rsidRPr="007250D3" w:rsidRDefault="006830BC" w:rsidP="006830BC">
      <w:pPr>
        <w:pStyle w:val="Paragrafi"/>
      </w:pPr>
      <w:r w:rsidRPr="007250D3">
        <w:t> </w:t>
      </w:r>
    </w:p>
    <w:p w:rsidR="006830BC" w:rsidRPr="007250D3" w:rsidRDefault="006830BC" w:rsidP="006830BC">
      <w:pPr>
        <w:pStyle w:val="NeniNr"/>
        <w:keepNext w:val="0"/>
      </w:pPr>
      <w:r w:rsidRPr="007250D3">
        <w:t>Neni 1</w:t>
      </w:r>
    </w:p>
    <w:p w:rsidR="006830BC" w:rsidRPr="007250D3" w:rsidRDefault="006830BC" w:rsidP="006830BC">
      <w:pPr>
        <w:pStyle w:val="Paragrafi"/>
      </w:pPr>
      <w:r w:rsidRPr="007250D3">
        <w:t> </w:t>
      </w:r>
    </w:p>
    <w:p w:rsidR="006830BC" w:rsidRPr="007250D3" w:rsidRDefault="006830BC" w:rsidP="006830BC">
      <w:pPr>
        <w:pStyle w:val="Paragrafi"/>
      </w:pPr>
      <w:r w:rsidRPr="007250D3">
        <w:t>Ratifikohet “Marrëveshja ndërmjet Këshillit të Ministrave të Republikës së Shqipërisë dhe Agjencisë së NATO-s për Mirëmbajtjen dhe Furnizimin (NAMSA), për demontimin e municioneve”.</w:t>
      </w:r>
    </w:p>
    <w:p w:rsidR="006830BC" w:rsidRPr="007250D3" w:rsidRDefault="006830BC" w:rsidP="006830BC">
      <w:pPr>
        <w:pStyle w:val="Paragrafi"/>
      </w:pPr>
    </w:p>
    <w:p w:rsidR="006830BC" w:rsidRDefault="006830BC" w:rsidP="006830BC">
      <w:pPr>
        <w:pStyle w:val="NeniNr"/>
        <w:keepNext w:val="0"/>
      </w:pPr>
      <w:r>
        <w:t>Neni 2</w:t>
      </w:r>
    </w:p>
    <w:p w:rsidR="006830BC" w:rsidRDefault="006830BC" w:rsidP="006830BC">
      <w:pPr>
        <w:pStyle w:val="Paragrafi"/>
      </w:pPr>
    </w:p>
    <w:p w:rsidR="006830BC" w:rsidRPr="007250D3" w:rsidRDefault="006830BC" w:rsidP="006830BC">
      <w:pPr>
        <w:pStyle w:val="Paragrafi"/>
      </w:pPr>
      <w:r w:rsidRPr="007250D3">
        <w:t>Ky ligj hyn në fuqi 15 ditë pas botimit në Fletoren Zyrtare.</w:t>
      </w:r>
    </w:p>
    <w:p w:rsidR="006830BC" w:rsidRPr="007250D3" w:rsidRDefault="006830BC" w:rsidP="006830BC">
      <w:pPr>
        <w:pStyle w:val="Paragrafi"/>
      </w:pPr>
      <w:r w:rsidRPr="007250D3">
        <w:t> </w:t>
      </w:r>
    </w:p>
    <w:p w:rsidR="006830BC" w:rsidRDefault="006830BC" w:rsidP="006830BC">
      <w:pPr>
        <w:pStyle w:val="Paragrafi"/>
        <w:ind w:firstLine="0"/>
        <w:rPr>
          <w:b/>
          <w:sz w:val="23"/>
          <w:szCs w:val="23"/>
        </w:rPr>
      </w:pPr>
      <w:r w:rsidRPr="007250D3">
        <w:t> </w:t>
      </w:r>
      <w:r>
        <w:rPr>
          <w:b/>
          <w:sz w:val="23"/>
          <w:szCs w:val="23"/>
        </w:rPr>
        <w:t>Shpallur me dekretin nr.6928, datë 18.3.2011 të Presidentit të Republikës së Shqipërisë, Bamir Topi</w:t>
      </w:r>
    </w:p>
    <w:p w:rsidR="006830BC" w:rsidRPr="007250D3" w:rsidRDefault="006830BC" w:rsidP="006830BC">
      <w:pPr>
        <w:pStyle w:val="Paragrafi"/>
      </w:pPr>
    </w:p>
    <w:p w:rsidR="006830BC" w:rsidRDefault="006830BC" w:rsidP="006830BC">
      <w:pPr>
        <w:pStyle w:val="Paragrafi"/>
      </w:pPr>
    </w:p>
    <w:p w:rsidR="006830BC" w:rsidRDefault="006830BC" w:rsidP="006830BC">
      <w:pPr>
        <w:pStyle w:val="Paragrafi"/>
        <w:jc w:val="right"/>
      </w:pPr>
      <w:r>
        <w:t>NATO-ja e paklasifikuar</w:t>
      </w:r>
    </w:p>
    <w:p w:rsidR="006830BC" w:rsidRDefault="006830BC" w:rsidP="006830BC">
      <w:pPr>
        <w:pStyle w:val="Paragrafi"/>
        <w:jc w:val="right"/>
      </w:pPr>
      <w:r>
        <w:t>SA NO ALB-001</w:t>
      </w:r>
    </w:p>
    <w:p w:rsidR="006830BC" w:rsidRDefault="006830BC" w:rsidP="006830BC">
      <w:pPr>
        <w:pStyle w:val="Paragrafi"/>
      </w:pPr>
    </w:p>
    <w:p w:rsidR="006830BC" w:rsidRDefault="006830BC" w:rsidP="006830BC">
      <w:pPr>
        <w:pStyle w:val="Titulli"/>
        <w:keepNext w:val="0"/>
      </w:pPr>
      <w:r w:rsidRPr="007250D3">
        <w:t>Marrëveshje</w:t>
      </w:r>
      <w:r>
        <w:t xml:space="preserve"> </w:t>
      </w:r>
    </w:p>
    <w:p w:rsidR="006830BC" w:rsidRDefault="006830BC" w:rsidP="006830BC">
      <w:pPr>
        <w:pStyle w:val="TitulliTitull"/>
        <w:keepNext w:val="0"/>
      </w:pPr>
      <w:r>
        <w:t>ndërmjet Këshillit të Ministrave të Republikës së Shqipërisë dhe Agjencisë së Nato-s për furnizimin dhe mirëmbajtjen (NAMSA), mbi demontimin e municioneve</w:t>
      </w:r>
    </w:p>
    <w:p w:rsidR="006830BC" w:rsidRDefault="006830BC" w:rsidP="006830BC">
      <w:pPr>
        <w:pStyle w:val="Paragrafi"/>
      </w:pPr>
    </w:p>
    <w:p w:rsidR="006830BC" w:rsidRDefault="006830BC" w:rsidP="006830BC">
      <w:pPr>
        <w:pStyle w:val="Paragrafi"/>
      </w:pPr>
      <w:r>
        <w:t>1. Hyrje</w:t>
      </w:r>
    </w:p>
    <w:p w:rsidR="006830BC" w:rsidRDefault="006830BC" w:rsidP="006830BC">
      <w:pPr>
        <w:pStyle w:val="Paragrafi"/>
      </w:pPr>
      <w:r>
        <w:t>1.1. Duke marrë në konsideratë misionin që i është besuar NAMSA-s, sipas neneve 5, 6 dhe 37 të Kartës së NAMSO-s dhe direktivave të zbatueshme të NAMSO-s dhe rregulloreve të NAMSA-s, kjo Marrëveshje përcakton modalitetet sipas të cilave NAMSA duhet të ofrojë shërbime dhe/ose prokurojë mallra në emër të NATO-s.</w:t>
      </w:r>
    </w:p>
    <w:p w:rsidR="006830BC" w:rsidRDefault="006830BC" w:rsidP="006830BC">
      <w:pPr>
        <w:pStyle w:val="Paragrafi"/>
      </w:pPr>
      <w:r>
        <w:t>1.2 Duke vlerësuar se kjo Marrëveshje lidhet për një projekt mbi demontimin e stoqeve të mbetura të municioneve të tepërta në Shqipëri, siç përshkruhet në përmbledhjen e projektit në shtojcën A.</w:t>
      </w:r>
    </w:p>
    <w:p w:rsidR="006830BC" w:rsidRDefault="006830BC" w:rsidP="006830BC">
      <w:pPr>
        <w:pStyle w:val="Paragrafi"/>
      </w:pPr>
      <w:r>
        <w:t>1.3 Duke theksuar rëndësinë e ofrimit të pajisjeve të sigurta dhe ekonomike, si dhe përdorimin e teknologjisë së sigurt dhe respektimin e kërkesave kombëtare për mbrojtjen e duhur mjedisore.</w:t>
      </w:r>
    </w:p>
    <w:p w:rsidR="006830BC" w:rsidRDefault="006830BC" w:rsidP="006830BC">
      <w:pPr>
        <w:pStyle w:val="Paragrafi"/>
      </w:pPr>
      <w:r>
        <w:t>1.4 Duke vlerësuar nevojën për një ekuilibër të duhur ndërmjet investimeve të kapitalit dhe shpenzimeve administrative.</w:t>
      </w:r>
    </w:p>
    <w:p w:rsidR="006830BC" w:rsidRDefault="006830BC" w:rsidP="006830BC">
      <w:pPr>
        <w:pStyle w:val="Paragrafi"/>
      </w:pPr>
      <w:r>
        <w:lastRenderedPageBreak/>
        <w:t>1.5 Duke vlerësuar se kjo Marrëveshje është lidhur brenda anëtarësimit të Shqipërisë në NAMSO me direktivat përkatëse të NAMSO-s dhe rregulloret e NAMSO-s.</w:t>
      </w:r>
    </w:p>
    <w:p w:rsidR="006830BC" w:rsidRDefault="006830BC" w:rsidP="006830BC">
      <w:pPr>
        <w:pStyle w:val="Paragrafi"/>
      </w:pPr>
      <w:r>
        <w:t>1.6 Duke marrë në konsideratë se kjo Marrëveshje nuk është në kontratë tregtare, por zbatimi i politikës së NAMSO-s siç përcaktohet në direktivën funksionale të NAMSO-s 252, është një marrëveshje brenda NATO-s dhe jo kontratë ligjërisht detyruese e zbatueshme para një gjykate.</w:t>
      </w:r>
    </w:p>
    <w:p w:rsidR="006830BC" w:rsidRDefault="006830BC" w:rsidP="006830BC">
      <w:pPr>
        <w:pStyle w:val="Paragrafi"/>
      </w:pPr>
      <w:r>
        <w:t>2. Caktimi i palëve</w:t>
      </w:r>
    </w:p>
    <w:p w:rsidR="006830BC" w:rsidRDefault="006830BC" w:rsidP="006830BC">
      <w:pPr>
        <w:pStyle w:val="Paragrafi"/>
      </w:pPr>
      <w:r>
        <w:t xml:space="preserve">Kjo Marrëveshje lidhet ndërmjet Këshillit të Ministrave të Republikës së Shqipërisë, të përfaqësuar nga Ministria e Mbrojtjes e Republikës së Shqipërisë, në vijim e referuar si MM, e përfaqësuar nga: </w:t>
      </w:r>
    </w:p>
    <w:p w:rsidR="006830BC" w:rsidRDefault="006830BC" w:rsidP="006830BC">
      <w:pPr>
        <w:pStyle w:val="Paragrafi"/>
      </w:pPr>
      <w:r>
        <w:t>Zëvendësministri i Mbrojtjes</w:t>
      </w:r>
    </w:p>
    <w:p w:rsidR="006830BC" w:rsidRDefault="006830BC" w:rsidP="006830BC">
      <w:pPr>
        <w:pStyle w:val="Paragrafi"/>
      </w:pPr>
      <w:r>
        <w:t>Z.Ekrem Spahia dhe</w:t>
      </w:r>
    </w:p>
    <w:p w:rsidR="006830BC" w:rsidRDefault="006830BC" w:rsidP="006830BC">
      <w:pPr>
        <w:pStyle w:val="Paragrafi"/>
      </w:pPr>
      <w:r>
        <w:t>Agjencisë së NATO-s për furnizimin dhe mirëmbajtjen, në vijim e referuar si NAMSA, e përfaqësuar nga:</w:t>
      </w:r>
    </w:p>
    <w:p w:rsidR="006830BC" w:rsidRDefault="006830BC" w:rsidP="006830BC">
      <w:pPr>
        <w:pStyle w:val="Paragrafi"/>
      </w:pPr>
      <w:r>
        <w:t>Drejtori i Prokurimit</w:t>
      </w:r>
    </w:p>
    <w:p w:rsidR="006830BC" w:rsidRDefault="006830BC" w:rsidP="006830BC">
      <w:pPr>
        <w:pStyle w:val="Paragrafi"/>
      </w:pPr>
      <w:r>
        <w:t>Z. Patrick Fesquet</w:t>
      </w:r>
    </w:p>
    <w:p w:rsidR="006830BC" w:rsidRDefault="006830BC" w:rsidP="006830BC">
      <w:pPr>
        <w:pStyle w:val="Paragrafi"/>
      </w:pPr>
      <w:r>
        <w:t>3. Qëllimi i Marrëveshjes</w:t>
      </w:r>
    </w:p>
    <w:p w:rsidR="006830BC" w:rsidRDefault="006830BC" w:rsidP="006830BC">
      <w:pPr>
        <w:pStyle w:val="Paragrafi"/>
      </w:pPr>
      <w:r>
        <w:t>3.1 Kjo Marrëveshje përcakton më tej fushën e veprimit të projektit të ekzekutuar të NAMSA-s për të lehtësuar përpjekjet e MM-së shqiptare për demontimin e stokut të municioneve të tepërta.</w:t>
      </w:r>
    </w:p>
    <w:p w:rsidR="006830BC" w:rsidRDefault="006830BC" w:rsidP="006830BC">
      <w:pPr>
        <w:pStyle w:val="Paragrafi"/>
      </w:pPr>
      <w:r>
        <w:t>3.2 Pavarësisht nga përpjekjet e konsiderueshme të bëra gjatë dekadës së shkuar për të zvogëluar rreziqet e shoqëruara me stoqet e tepërta jashtë afatit të përdorimit të municioneve, që prej fundit të vitit 2009 u llogarit një mbetje prej 76 000 tonë. Këshilli i Ministrave i Shqipërisë dhe Ministria e Mbrojtjes janë tërësisht të angazhuar për zgjidhjen e çështjes së municioneve të tepërta jo më vonë se fundi i vitit 2013 dhe për këtë qëllim kanë zhvilluar një plan kombëtar veprimi (PKV). Për të ndihmuar në arritjen e këtij qëllimi, njihet nevoja e ndihmës ndërkombëtare.</w:t>
      </w:r>
    </w:p>
    <w:p w:rsidR="006830BC" w:rsidRDefault="006830BC" w:rsidP="006830BC">
      <w:pPr>
        <w:pStyle w:val="Paragrafi"/>
      </w:pPr>
      <w:r>
        <w:t>3.3 Me kërkesën e delegacionit shqiptar në NATO dhe Departamentit Amerikan të Zyrës Shtetërore për Heqjen e Pakësimin e Armëve (WRA), NAMSA bëri një propozim për të shkatërruar 76 000 tonë municione të tepërta gjatë 4 viteve të tri vendeve industriale demontimi dhe disa vende për djegien dhe demontimin e hapur (OBOD). Një përmbledhje përfshihet në shtojcën A. Propozimi hartohet për të qenë koherent me NAP, në mënyrë që niveli i ndihmës ndërkombëtare të mund të ndryshohet për arritjen e prioriteteve të ndryshueshme gjatë projektit të parashikuar 4-vjeçar. Ndryshimet në propozim duhet të bëhen në marrëveshjen e Ministrisë së Mbrojtjes dhe si vend udhëheqës në bashkërendim me kontribuesit.</w:t>
      </w:r>
    </w:p>
    <w:p w:rsidR="006830BC" w:rsidRDefault="006830BC" w:rsidP="006830BC">
      <w:pPr>
        <w:pStyle w:val="Paragrafi"/>
      </w:pPr>
      <w:r>
        <w:t>3.4 Ky propozim, me titull “Propozimi për shkatërrimin e stoqeve të municioneve të tepërta në Shqipëri” i dhjetorit 2009 u paraqit më 29 mars 2010 në Komitetin Politik të NATO-s (AC-119-DS (2010) 0023). Përjashtimisht, Komiteti Politik miratoi përdorimin e një mekanizmi të fondit të besimit për një anëtar të NATO-s. Ky parashikon një mekanizëm për ngritjen e fondeve që monitorohet në mënyrë të pavarur nga Bordi Ndërkombëtar i Kontrollorëve Financiarë për NATO-n (IBAN).</w:t>
      </w:r>
    </w:p>
    <w:p w:rsidR="006830BC" w:rsidRDefault="006830BC" w:rsidP="006830BC">
      <w:pPr>
        <w:pStyle w:val="Paragrafi"/>
      </w:pPr>
      <w:r>
        <w:t>3.5 MM kërkon që NAMSA të veprojë si agjent ekzekutiv për këtë projekt fondi besimi, siç përcaktohet në propozim dhe në politikën e fondit të besimit të NATO-s.</w:t>
      </w:r>
    </w:p>
    <w:p w:rsidR="006830BC" w:rsidRDefault="006830BC" w:rsidP="006830BC">
      <w:pPr>
        <w:pStyle w:val="Paragrafi"/>
      </w:pPr>
      <w:r>
        <w:t>4. Data e hyrjes në fuqi, kohëzgjatja dhe ndryshimi</w:t>
      </w:r>
    </w:p>
    <w:p w:rsidR="006830BC" w:rsidRDefault="006830BC" w:rsidP="006830BC">
      <w:pPr>
        <w:pStyle w:val="Paragrafi"/>
      </w:pPr>
      <w:r>
        <w:t>4.1 Kjo Marrëveshje do të hyjë në fuqi pas përfundimit të të gjitha procedurave ligjore të nevojshme dhe do të përfundojë kur të gjitha dispozitat e kësaj Marrëveshjeje të jenë plotësuar me anë të shkëmbimit të thjeshtë të letrave. Zbatimi i projektit do të fillojë pasi kjo Marrëveshje të hyjë në fuqi.</w:t>
      </w:r>
    </w:p>
    <w:p w:rsidR="006830BC" w:rsidRDefault="006830BC" w:rsidP="006830BC">
      <w:pPr>
        <w:pStyle w:val="Paragrafi"/>
      </w:pPr>
      <w:r>
        <w:t xml:space="preserve">4.2 Kohëzgjatja totale e projektit llogaritet të jetë 4 (katër) vjet. Kohëzgjatja e tij do të shtrihet automatikisht në periudha të njëpasnjëshme prej 1 (një) viti derisa projekti të përfundojë zyrtarisht me anë të shkëmbimit të korrespondencës ose të shkurtohet pas mungesës së </w:t>
      </w:r>
      <w:r>
        <w:lastRenderedPageBreak/>
        <w:t>disponueshmërisë së fondeve.</w:t>
      </w:r>
    </w:p>
    <w:p w:rsidR="006830BC" w:rsidRDefault="006830BC" w:rsidP="006830BC">
      <w:pPr>
        <w:pStyle w:val="Paragrafi"/>
      </w:pPr>
      <w:r>
        <w:t>4.3 Në çdo kohë, kjo Marrëveshje mund të përfundojë, ndryshohet ose amendohet me shkrim me anë të pëlqimit të ndërsjellë. Secili prej këtyre dokumenteve do të quhet “Amendim” dhe do të numërohet në mënyrë të njëpasnjëshme, duke filluar me numrin një (1).</w:t>
      </w:r>
    </w:p>
    <w:p w:rsidR="006830BC" w:rsidRDefault="006830BC" w:rsidP="006830BC">
      <w:pPr>
        <w:pStyle w:val="Paragrafi"/>
      </w:pPr>
      <w:r>
        <w:t>4.4 Çdo palë duhet t’i japë palës tjetër një njoftim paraprak tre (3)-mujor me shkrim dhe me postë rekomande në lidhje me vendimin e saj për t’i dhënë fund Marrëveshjes.</w:t>
      </w:r>
    </w:p>
    <w:p w:rsidR="006830BC" w:rsidRDefault="006830BC" w:rsidP="006830BC">
      <w:pPr>
        <w:pStyle w:val="Paragrafi"/>
      </w:pPr>
      <w:r>
        <w:t>4.5 Në rast të përfundimit të Marrëveshjes, të dhënat e porosive para datës së përfundimit do të trajtohen sipas të njëjtëve terma dhe kushte, që ishin të vlefshëm në kohën kur këto porosi u vendosën në NAMSA-n.</w:t>
      </w:r>
    </w:p>
    <w:p w:rsidR="006830BC" w:rsidRDefault="006830BC" w:rsidP="006830BC">
      <w:pPr>
        <w:pStyle w:val="Paragrafi"/>
      </w:pPr>
      <w:r>
        <w:t>5. Shuma e marrëveshjes</w:t>
      </w:r>
    </w:p>
    <w:p w:rsidR="006830BC" w:rsidRDefault="006830BC" w:rsidP="006830BC">
      <w:pPr>
        <w:pStyle w:val="Paragrafi"/>
      </w:pPr>
      <w:r>
        <w:t>5.1 Shuma e llogaritur e propozimit fillestar të projektit është deri maksimumi 35.8 M euro. Kostot e llogaritura operacionale dhe administrative, që përfshijnë investimet e kapitalit, do të përditësohen para zbatimit të projektit.</w:t>
      </w:r>
    </w:p>
    <w:p w:rsidR="006830BC" w:rsidRDefault="006830BC" w:rsidP="006830BC">
      <w:pPr>
        <w:pStyle w:val="Paragrafi"/>
      </w:pPr>
      <w:r>
        <w:t>5.2 Të gjitha kostot e shkaktuara sipas këtij projekti do të mbulohen nga kontribuesit e projektit të fondit të besimit. Shqipëria do të sigurojë një shumë të llogaritur deri në 8.5 M euro nëpërmjet kontributeve në natyrë, siç përcaktohet në propozimin që do të përditësohet para zbatimit të projektit.</w:t>
      </w:r>
      <w:r>
        <w:rPr>
          <w:rStyle w:val="FootnoteReference"/>
        </w:rPr>
        <w:footnoteReference w:id="1"/>
      </w:r>
    </w:p>
    <w:p w:rsidR="006830BC" w:rsidRDefault="006830BC" w:rsidP="006830BC">
      <w:pPr>
        <w:pStyle w:val="Paragrafi"/>
      </w:pPr>
      <w:r>
        <w:t>6. Përgjegjësitë e NAMSA-s</w:t>
      </w:r>
    </w:p>
    <w:p w:rsidR="006830BC" w:rsidRDefault="006830BC" w:rsidP="006830BC">
      <w:pPr>
        <w:pStyle w:val="Paragrafi"/>
      </w:pPr>
      <w:r>
        <w:t>6.1 Zbatimi i projektit</w:t>
      </w:r>
    </w:p>
    <w:p w:rsidR="006830BC" w:rsidRDefault="006830BC" w:rsidP="006830BC">
      <w:pPr>
        <w:pStyle w:val="Paragrafi"/>
      </w:pPr>
      <w:r>
        <w:t>6.1.1 NAMSA është përgjegjëse për zbatimin e duhur të projektit, siç përshkruhet në propozim dhe në përputhje me direktivën funksionale të NAMSO-s (FD) 410. Ndryshime të mundshme në projekt ose në zbatim do të bëhen vetëm me shkrim me pëlqimin e palëve.</w:t>
      </w:r>
    </w:p>
    <w:p w:rsidR="006830BC" w:rsidRDefault="006830BC" w:rsidP="006830BC">
      <w:pPr>
        <w:pStyle w:val="Paragrafi"/>
      </w:pPr>
      <w:r>
        <w:t>6.1.2 Zbatimi i projektit do të fillojë kur kontribuesit të kenë dhënë konfirmim me shkrim për zotimet financiare që arrijnë shumën totale prej 1.2 M euro, duke marrë parasysh grafikun e kontributeve për secilin kontribues dhe detyrimet e pagesave ndaj kontraktuesve të NAMSA-s.</w:t>
      </w:r>
    </w:p>
    <w:p w:rsidR="006830BC" w:rsidRDefault="006830BC" w:rsidP="006830BC">
      <w:pPr>
        <w:pStyle w:val="Paragrafi"/>
      </w:pPr>
      <w:r>
        <w:t>6.1.3NAMSA do të fillojë zbatimin e elementeve të ndryshme të projektit në përputhje me prioritetet e rëna dakord të identifikuara nga MM dhe kontribuesit, në konsultim me NAMSA-n.</w:t>
      </w:r>
    </w:p>
    <w:p w:rsidR="006830BC" w:rsidRDefault="006830BC" w:rsidP="006830BC">
      <w:pPr>
        <w:pStyle w:val="Paragrafi"/>
      </w:pPr>
      <w:r>
        <w:t>6.1.4 NAMSA do të bëjë çdo përpjekje të mundshme për të garantuar zbatimin e duhur të projektit, në përputhje me fondet e vëna në dispozicion.</w:t>
      </w:r>
    </w:p>
    <w:p w:rsidR="006830BC" w:rsidRDefault="006830BC" w:rsidP="006830BC">
      <w:pPr>
        <w:pStyle w:val="Paragrafi"/>
      </w:pPr>
      <w:r>
        <w:t>6.2 Administrimi i fondeve</w:t>
      </w:r>
    </w:p>
    <w:p w:rsidR="006830BC" w:rsidRDefault="006830BC" w:rsidP="006830BC">
      <w:pPr>
        <w:pStyle w:val="Paragrafi"/>
      </w:pPr>
      <w:r>
        <w:t>6.2.1. Fondet administrohen nga Drejtoria e Financave e NAMSA-s.</w:t>
      </w:r>
    </w:p>
    <w:p w:rsidR="006830BC" w:rsidRDefault="006830BC" w:rsidP="006830BC">
      <w:pPr>
        <w:pStyle w:val="Paragrafi"/>
      </w:pPr>
      <w:r>
        <w:t>6.2.2 Fondet e kërkueshme sipas kësaj Marrëveshjeje do të transferohen te NAMSA nga kontribuesit brenda 30 ditësh nga kërkesa për fonde, e bërë nga NAMSA. Këto fonde vendosen në një llogari të NAMSA-s të identifikuar për këtë projekt.</w:t>
      </w:r>
    </w:p>
    <w:p w:rsidR="006830BC" w:rsidRDefault="006830BC" w:rsidP="006830BC">
      <w:pPr>
        <w:pStyle w:val="Paragrafi"/>
      </w:pPr>
      <w:r>
        <w:t>6.2.3 Fondet që mbeten pas përfundimit të projektit do t’i kthehen kontribuesve me përfundimin e projektit.</w:t>
      </w:r>
    </w:p>
    <w:p w:rsidR="006830BC" w:rsidRDefault="006830BC" w:rsidP="006830BC">
      <w:pPr>
        <w:pStyle w:val="Paragrafi"/>
      </w:pPr>
      <w:r>
        <w:t>6.2.4 Sipas direktivës funksionale të NAMSO-s nr.410, NAMSA do të jetë përgjegjëse, brenda kufijve të përcaktuar në kartën e saj dhe në përputhje me qëllimet e përcaktuara në të, për administrimin e duhur të fondeve.</w:t>
      </w:r>
    </w:p>
    <w:p w:rsidR="006830BC" w:rsidRDefault="006830BC" w:rsidP="006830BC">
      <w:pPr>
        <w:pStyle w:val="Paragrafi"/>
      </w:pPr>
      <w:r>
        <w:t>6.2.5 NAMSA administron dhe justifikon fondet në përputhje me rregulloret financiare të NAMSA-s, rregullat dhe procedurat (FD 410) dhe mban regjistra dhe llogari të veçanta për projektin. Këta regjistra i vihen në dispozicion MM-së sipas kërkesës. MM gëzon të drejtën për të kërkuar një kontroll financiar, nëse ky veprim do të konsiderohej i nevojshëm. Kontrolli financiar duhet të kryhet nga Bordi Ndërkombëtar i Kontrollorëve Financiarë për NATO-n (IBAN).</w:t>
      </w:r>
    </w:p>
    <w:p w:rsidR="006830BC" w:rsidRDefault="006830BC" w:rsidP="006830BC">
      <w:pPr>
        <w:pStyle w:val="Paragrafi"/>
      </w:pPr>
      <w:r>
        <w:t xml:space="preserve">6.2.6 Nëse, për ndonjë arsye të ndryshme nga ajo e përmendur më sipër, veçanërisht në </w:t>
      </w:r>
      <w:r>
        <w:lastRenderedPageBreak/>
        <w:t>lidhje me fondet e marra përsipër nga kontribuesit dhe jo përmes ndonjë mospërmbushjeje të detyrimeve nga NAMSA, siç përmendet në nenin 7.4, mund të plotësohet vetëm një pjesë e punimit të kërkuar në këtë Marrëveshje, vetëm ato fonde të kërkuara për atë pjesë të punimit që ka përfunduar mund të shpenzohen nga NAMSA.</w:t>
      </w:r>
    </w:p>
    <w:p w:rsidR="006830BC" w:rsidRDefault="006830BC" w:rsidP="006830BC">
      <w:pPr>
        <w:pStyle w:val="Paragrafi"/>
      </w:pPr>
      <w:r>
        <w:t>6.3 Raportimi</w:t>
      </w:r>
    </w:p>
    <w:p w:rsidR="006830BC" w:rsidRDefault="006830BC" w:rsidP="006830BC">
      <w:pPr>
        <w:pStyle w:val="Paragrafi"/>
      </w:pPr>
      <w:r>
        <w:t>6.3.1 NAMSA i jep MM-së brenda tridhjetë (30) ditëve nga përfundimi i çdo periudhe tremujore (tre muaj) raporte ecurie mbi fondin e besimit.</w:t>
      </w:r>
    </w:p>
    <w:p w:rsidR="006830BC" w:rsidRDefault="006830BC" w:rsidP="006830BC">
      <w:pPr>
        <w:pStyle w:val="Paragrafi"/>
      </w:pPr>
    </w:p>
    <w:p w:rsidR="006830BC" w:rsidRDefault="006830BC" w:rsidP="006830BC">
      <w:pPr>
        <w:pStyle w:val="Paragrafi"/>
      </w:pPr>
    </w:p>
    <w:p w:rsidR="006830BC" w:rsidRDefault="006830BC" w:rsidP="006830BC">
      <w:pPr>
        <w:pStyle w:val="Paragrafi"/>
      </w:pPr>
      <w:r>
        <w:t>6.3.2 NAMSA paraqet një raport përfundimtar vlerësimi, që përfshin një deklaratë financiare, e cila tregon fondet e marra dhe të shpenzuara për projektin, jo më vonë se nëntëdhjetë (90) ditë pas përfundimit të projektit.</w:t>
      </w:r>
    </w:p>
    <w:p w:rsidR="006830BC" w:rsidRDefault="006830BC" w:rsidP="006830BC">
      <w:pPr>
        <w:pStyle w:val="Paragrafi"/>
      </w:pPr>
      <w:r>
        <w:t>6.4 Pronësia e projektit</w:t>
      </w:r>
    </w:p>
    <w:p w:rsidR="006830BC" w:rsidRDefault="006830BC" w:rsidP="006830BC">
      <w:pPr>
        <w:pStyle w:val="Paragrafi"/>
      </w:pPr>
      <w:r>
        <w:t>6.4.1 Si masë për ndërtimin e kapaciteteve dhe nëse nuk deklarohet ndryshe, pajisjet dhe furnizimet e blera ose të dorëzuara nga NAMSA nga fondet e fondit të besimit do të mbeten në pronësi të MM-së.</w:t>
      </w:r>
    </w:p>
    <w:p w:rsidR="006830BC" w:rsidRDefault="006830BC" w:rsidP="006830BC">
      <w:pPr>
        <w:pStyle w:val="Paragrafi"/>
      </w:pPr>
      <w:r>
        <w:t>6.4.2 Pajisjet dhe furnizimet e blera nga NAMSA nga fondet e kontribuesve për përdorim nga ekipi i manaxhimit në vend konsiderohen si pronë e projektit dhe i nënshtrohen marrëveshjeve të veçanta me MM-në në lidhje me metodat e menaxhimit dhe shitjen e pajisjeve të projektit në vend. Rrjedhimisht, para mbylljes së projektit, MM do të orientojë NAMSA-n për veprimin e shitjes për të marrë pronësinë e ardhshme në vend. Kjo mund të përfshijë, por nuk mund të kufizohet në dhurim për institucionet lokale, transferim në një projekt tjetër ose shitje.</w:t>
      </w:r>
    </w:p>
    <w:p w:rsidR="006830BC" w:rsidRDefault="006830BC" w:rsidP="006830BC">
      <w:pPr>
        <w:pStyle w:val="Paragrafi"/>
      </w:pPr>
      <w:r>
        <w:t>6.4.3 NAMSA fillon veprimin e anulimit ose nxjerrjes nga përdorimi për ato objekte që nuk kërkohen më në përputhje me manualin FD 410. Manuali FD 410 zbatohet për inventarin dhe regjistrimin e pasurisë. Çdo humbje pasurie do të fshihet në regjistrat e Agjencisë dhe MM do të informohet në lidhje me këtë.</w:t>
      </w:r>
    </w:p>
    <w:p w:rsidR="006830BC" w:rsidRDefault="006830BC" w:rsidP="006830BC">
      <w:pPr>
        <w:pStyle w:val="Paragrafi"/>
      </w:pPr>
      <w:r>
        <w:t>6.4.4 Çdo dhurim i pronës që urdhërohet me shkrim nga MM trajtohet si shitje në vlerën zero në llogaritë e fondit të besimit.</w:t>
      </w:r>
    </w:p>
    <w:p w:rsidR="006830BC" w:rsidRDefault="006830BC" w:rsidP="006830BC">
      <w:pPr>
        <w:pStyle w:val="Paragrafi"/>
      </w:pPr>
      <w:r>
        <w:t>6.4.5 Pas përfundimit të projektit, të ardhurat nga shitjet e ndonjë pasurie të mbetur do t’i kthehen MM-së.</w:t>
      </w:r>
    </w:p>
    <w:p w:rsidR="006830BC" w:rsidRDefault="006830BC" w:rsidP="006830BC">
      <w:pPr>
        <w:pStyle w:val="Paragrafi"/>
      </w:pPr>
      <w:r>
        <w:t>6.5 NAMSA do të ndihmojë në rishikimet e projektit, siç kërkohet nga MM. Këto rishikime do të përfshijnë verifikimin e duhur dhe garantimin e cilësisë që duhet të kryhen nga një autoritet i kualifikuar nëse kërkohet nga MM.</w:t>
      </w:r>
    </w:p>
    <w:p w:rsidR="006830BC" w:rsidRDefault="006830BC" w:rsidP="006830BC">
      <w:pPr>
        <w:pStyle w:val="Paragrafi"/>
      </w:pPr>
      <w:r>
        <w:t>7. Përgjegjësitë e MM-së</w:t>
      </w:r>
    </w:p>
    <w:p w:rsidR="006830BC" w:rsidRDefault="006830BC" w:rsidP="006830BC">
      <w:pPr>
        <w:pStyle w:val="Paragrafi"/>
      </w:pPr>
      <w:r>
        <w:t>7.1 MM merr ato masa që janë brenda zgjedhjes së vetme të MM-së dhe që duhet të merren, me qëllim lejimin e zbatimit dhe ekzekutimit të duhur të kësaj Marrëveshjeje.</w:t>
      </w:r>
    </w:p>
    <w:p w:rsidR="006830BC" w:rsidRDefault="006830BC" w:rsidP="006830BC">
      <w:pPr>
        <w:pStyle w:val="Paragrafi"/>
      </w:pPr>
      <w:r>
        <w:t>7.2 Përveç përgjegjësisë së saj të zakonshme si shtet anëtar i NAMSO-s, Shqipëria nuk ka asnjë përgjegjësi tjetër nga ato të përcaktuara në këtë Marrëveshje.</w:t>
      </w:r>
    </w:p>
    <w:p w:rsidR="006830BC" w:rsidRDefault="006830BC" w:rsidP="006830BC">
      <w:pPr>
        <w:pStyle w:val="Paragrafi"/>
      </w:pPr>
      <w:r>
        <w:t>7.3 MM në emër të kontribuesve rezervon të drejtën, pas konsultimit paraprak me NAMSA-n, të zvogëlojë ose të përfundojë më herët kontributin ndaj projektit. Nëse financimi ulet ose përfundon, kostot e shkaktuara nga NAMSA për kryerjen e punimit dhe kostot përkatëse të përfundimit do të paguhen nga MM-ja.</w:t>
      </w:r>
    </w:p>
    <w:p w:rsidR="006830BC" w:rsidRDefault="006830BC" w:rsidP="006830BC">
      <w:pPr>
        <w:pStyle w:val="Paragrafi"/>
      </w:pPr>
      <w:r>
        <w:t>7.4 MM, në emër të kontribuesve, mund të kërkojë shlyerjen e të gjitha ose një pjese të fondeve të transferuara nëse angazhimet financiare sipas kësaj Marrëveshjeje nuk janë përmbushur; ose nëse nga raportet e përmendura më parë ose nga ndonjë burim tjetër del se fondet nuk përdoren ose nuk janë përdorur për zbatimin e projektit të rënë dakord; ose nëse duket të jetë siguruar financimi alternativ (tërësisht ose pjesërisht), duke shkaktuar kështu financimin e dyfishtë (kjo përfshin kontribute të tjera).</w:t>
      </w:r>
    </w:p>
    <w:p w:rsidR="006830BC" w:rsidRDefault="006830BC" w:rsidP="006830BC">
      <w:pPr>
        <w:pStyle w:val="Paragrafi"/>
      </w:pPr>
      <w:r>
        <w:t>7.5 MM ka rënë dakord të sigurojë kontribut në natyrë për projektin, siç përcaktohet hollësisht në paragrafin 5.2. MM është plotësisht përgjegjëse për sigurimin e shërbimeve dhe aktiviteteve në natyrë, siç përshkruhet në propozimin e projektit.</w:t>
      </w:r>
    </w:p>
    <w:p w:rsidR="006830BC" w:rsidRDefault="006830BC" w:rsidP="006830BC">
      <w:pPr>
        <w:pStyle w:val="Paragrafi"/>
      </w:pPr>
      <w:r>
        <w:t>7.6 Municionet që duhet të përpunohen dhe mbetjet e ndryshme dhe materialet që rrjedhin nga procesi i demontimit mbeten në çdo kohë pronë e MM-së.</w:t>
      </w:r>
    </w:p>
    <w:p w:rsidR="006830BC" w:rsidRDefault="006830BC" w:rsidP="006830BC">
      <w:pPr>
        <w:pStyle w:val="Paragrafi"/>
      </w:pPr>
      <w:r>
        <w:t>8. Pikat e kontaktit</w:t>
      </w:r>
    </w:p>
    <w:p w:rsidR="006830BC" w:rsidRDefault="006830BC" w:rsidP="006830BC">
      <w:pPr>
        <w:pStyle w:val="Paragrafi"/>
      </w:pPr>
      <w:r>
        <w:t>Të gjitha komunikimet dhe masat vendosen ndërmjet palëve, si më poshtë:</w:t>
      </w:r>
    </w:p>
    <w:p w:rsidR="006830BC" w:rsidRDefault="006830BC" w:rsidP="006830BC">
      <w:pPr>
        <w:pStyle w:val="Paragrafi"/>
      </w:pPr>
      <w:r>
        <w:t>8.1 Për NAMSA-n</w:t>
      </w:r>
    </w:p>
    <w:p w:rsidR="006830BC" w:rsidRDefault="006830BC" w:rsidP="006830BC">
      <w:pPr>
        <w:pStyle w:val="Paragrafi"/>
      </w:pPr>
      <w:r>
        <w:t>Programme Management</w:t>
      </w:r>
    </w:p>
    <w:p w:rsidR="006830BC" w:rsidRDefault="006830BC" w:rsidP="006830BC">
      <w:pPr>
        <w:pStyle w:val="Paragrafi"/>
      </w:pPr>
      <w:r>
        <w:t>General Services Programme Manager</w:t>
      </w:r>
    </w:p>
    <w:p w:rsidR="006830BC" w:rsidRDefault="006830BC" w:rsidP="006830BC">
      <w:pPr>
        <w:pStyle w:val="Paragrafi"/>
      </w:pPr>
      <w:r>
        <w:t>Dr.Bülent Tüdes</w:t>
      </w:r>
    </w:p>
    <w:p w:rsidR="006830BC" w:rsidRDefault="006830BC" w:rsidP="006830BC">
      <w:pPr>
        <w:pStyle w:val="Paragrafi"/>
      </w:pPr>
      <w:r>
        <w:t>+3523063 6311</w:t>
      </w:r>
    </w:p>
    <w:p w:rsidR="006830BC" w:rsidRDefault="006830BC" w:rsidP="006830BC">
      <w:pPr>
        <w:pStyle w:val="Paragrafi"/>
      </w:pPr>
    </w:p>
    <w:p w:rsidR="006830BC" w:rsidRDefault="006830BC" w:rsidP="006830BC">
      <w:pPr>
        <w:pStyle w:val="Paragrafi"/>
      </w:pPr>
    </w:p>
    <w:p w:rsidR="006830BC" w:rsidRDefault="006830BC" w:rsidP="006830BC">
      <w:pPr>
        <w:pStyle w:val="Paragrafi"/>
      </w:pPr>
      <w:hyperlink r:id="rId7" w:history="1">
        <w:r w:rsidRPr="00A86926">
          <w:rPr>
            <w:rStyle w:val="Hyperlink"/>
          </w:rPr>
          <w:t>btudes@namsa.nato.int</w:t>
        </w:r>
      </w:hyperlink>
    </w:p>
    <w:p w:rsidR="006830BC" w:rsidRDefault="006830BC" w:rsidP="006830BC">
      <w:pPr>
        <w:pStyle w:val="Paragrafi"/>
      </w:pPr>
      <w:r>
        <w:t>Technical Project Management</w:t>
      </w:r>
    </w:p>
    <w:p w:rsidR="006830BC" w:rsidRDefault="006830BC" w:rsidP="006830BC">
      <w:pPr>
        <w:pStyle w:val="Paragrafi"/>
      </w:pPr>
      <w:r>
        <w:t>Techincal Officer (Ammunition)</w:t>
      </w:r>
    </w:p>
    <w:p w:rsidR="006830BC" w:rsidRDefault="006830BC" w:rsidP="006830BC">
      <w:pPr>
        <w:pStyle w:val="Paragrafi"/>
      </w:pPr>
      <w:r>
        <w:t>Mr.David Towndrow</w:t>
      </w:r>
    </w:p>
    <w:p w:rsidR="006830BC" w:rsidRDefault="006830BC" w:rsidP="006830BC">
      <w:pPr>
        <w:pStyle w:val="Paragrafi"/>
      </w:pPr>
      <w:r>
        <w:t>+352 3063 7234</w:t>
      </w:r>
    </w:p>
    <w:p w:rsidR="006830BC" w:rsidRDefault="006830BC" w:rsidP="006830BC">
      <w:pPr>
        <w:pStyle w:val="Paragrafi"/>
      </w:pPr>
      <w:hyperlink r:id="rId8" w:history="1">
        <w:r w:rsidRPr="00A86926">
          <w:rPr>
            <w:rStyle w:val="Hyperlink"/>
          </w:rPr>
          <w:t>dtowndrow@namsa.nato.int</w:t>
        </w:r>
      </w:hyperlink>
    </w:p>
    <w:p w:rsidR="006830BC" w:rsidRDefault="006830BC" w:rsidP="006830BC">
      <w:pPr>
        <w:pStyle w:val="Paragrafi"/>
      </w:pPr>
      <w:r>
        <w:t>8.2 Për MM-në</w:t>
      </w:r>
    </w:p>
    <w:p w:rsidR="006830BC" w:rsidRDefault="006830BC" w:rsidP="006830BC">
      <w:pPr>
        <w:pStyle w:val="Paragrafi"/>
      </w:pPr>
      <w:r>
        <w:t>Drejtor i Drejtorisë së Përgjithshme të Burimeve dhe Modernizimit</w:t>
      </w:r>
    </w:p>
    <w:p w:rsidR="006830BC" w:rsidRDefault="006830BC" w:rsidP="006830BC">
      <w:pPr>
        <w:pStyle w:val="Paragrafi"/>
      </w:pPr>
      <w:r>
        <w:t>Ministria e Mbrojtjes së Republikës së Shqipërisë</w:t>
      </w:r>
    </w:p>
    <w:p w:rsidR="006830BC" w:rsidRDefault="006830BC" w:rsidP="006830BC">
      <w:pPr>
        <w:pStyle w:val="Paragrafi"/>
      </w:pPr>
      <w:r>
        <w:t>Zoti Helidon Bushati</w:t>
      </w:r>
    </w:p>
    <w:p w:rsidR="006830BC" w:rsidRDefault="006830BC" w:rsidP="006830BC">
      <w:pPr>
        <w:pStyle w:val="Paragrafi"/>
      </w:pPr>
      <w:r>
        <w:t>Tel:++355 4 226 601/ext 1014</w:t>
      </w:r>
    </w:p>
    <w:p w:rsidR="006830BC" w:rsidRDefault="006830BC" w:rsidP="006830BC">
      <w:pPr>
        <w:pStyle w:val="Paragrafi"/>
      </w:pPr>
      <w:r>
        <w:t>Mob:++355 68 40 69 800</w:t>
      </w:r>
    </w:p>
    <w:p w:rsidR="006830BC" w:rsidRDefault="006830BC" w:rsidP="006830BC">
      <w:pPr>
        <w:pStyle w:val="Paragrafi"/>
      </w:pPr>
      <w:r>
        <w:t>Fax:++355 4 2 225 227</w:t>
      </w:r>
    </w:p>
    <w:p w:rsidR="006830BC" w:rsidRDefault="006830BC" w:rsidP="006830BC">
      <w:pPr>
        <w:pStyle w:val="Paragrafi"/>
      </w:pPr>
      <w:r>
        <w:t>Email:hbushati@mod,gov.al</w:t>
      </w:r>
    </w:p>
    <w:p w:rsidR="006830BC" w:rsidRDefault="006830BC" w:rsidP="006830BC">
      <w:pPr>
        <w:pStyle w:val="Paragrafi"/>
      </w:pPr>
    </w:p>
    <w:p w:rsidR="006830BC" w:rsidRDefault="006830BC" w:rsidP="006830BC">
      <w:pPr>
        <w:pStyle w:val="Paragrafi"/>
      </w:pPr>
      <w:r>
        <w:t>Shefi i Sektorit të Materialeve të Tepërta</w:t>
      </w:r>
    </w:p>
    <w:p w:rsidR="006830BC" w:rsidRDefault="006830BC" w:rsidP="006830BC">
      <w:pPr>
        <w:pStyle w:val="Paragrafi"/>
      </w:pPr>
      <w:r>
        <w:t>Ministria e Mbrojtjes së Republikës së Shqipërisë</w:t>
      </w:r>
    </w:p>
    <w:p w:rsidR="006830BC" w:rsidRDefault="006830BC" w:rsidP="006830BC">
      <w:pPr>
        <w:pStyle w:val="Paragrafi"/>
      </w:pPr>
      <w:r>
        <w:t>Major Shkëlqim Sina</w:t>
      </w:r>
    </w:p>
    <w:p w:rsidR="006830BC" w:rsidRDefault="006830BC" w:rsidP="006830BC">
      <w:pPr>
        <w:pStyle w:val="Paragrafi"/>
      </w:pPr>
      <w:r>
        <w:t>Te:00355 4 226601/2/3 ext.2086</w:t>
      </w:r>
    </w:p>
    <w:p w:rsidR="006830BC" w:rsidRDefault="006830BC" w:rsidP="006830BC">
      <w:pPr>
        <w:pStyle w:val="Paragrafi"/>
      </w:pPr>
      <w:r>
        <w:t>Cel:00355 68 92 544</w:t>
      </w:r>
    </w:p>
    <w:p w:rsidR="006830BC" w:rsidRDefault="006830BC" w:rsidP="006830BC">
      <w:pPr>
        <w:pStyle w:val="Paragrafi"/>
      </w:pPr>
      <w:r>
        <w:t>E- mail:sinash@mod.gov.al</w:t>
      </w:r>
    </w:p>
    <w:p w:rsidR="006830BC" w:rsidRDefault="006830BC" w:rsidP="006830BC">
      <w:pPr>
        <w:pStyle w:val="Paragrafi"/>
      </w:pPr>
    </w:p>
    <w:p w:rsidR="006830BC" w:rsidRDefault="006830BC" w:rsidP="006830BC">
      <w:pPr>
        <w:pStyle w:val="Paragrafi"/>
      </w:pPr>
      <w:r>
        <w:t>9. Kushtet e çmimit</w:t>
      </w:r>
    </w:p>
    <w:p w:rsidR="006830BC" w:rsidRDefault="006830BC" w:rsidP="006830BC">
      <w:pPr>
        <w:pStyle w:val="Paragrafi"/>
      </w:pPr>
      <w:r>
        <w:t>Çmimi (kostot operacionale dhe administrative që përfshijnë investimin e kapitalit) vendosen në përputhje me direktivat funksionalë aktualë të NAMSO-s nr.410 dhe nr.421 (politikat e caktimit të çmimeve)</w:t>
      </w:r>
      <w:r>
        <w:rPr>
          <w:rStyle w:val="FootnoteReference"/>
        </w:rPr>
        <w:footnoteReference w:id="2"/>
      </w:r>
      <w:r>
        <w:t>.</w:t>
      </w:r>
    </w:p>
    <w:p w:rsidR="006830BC" w:rsidRDefault="006830BC" w:rsidP="006830BC">
      <w:pPr>
        <w:pStyle w:val="Paragrafi"/>
      </w:pPr>
      <w:r>
        <w:t>10. Kushtet financiare</w:t>
      </w:r>
    </w:p>
    <w:p w:rsidR="006830BC" w:rsidRDefault="006830BC" w:rsidP="006830BC">
      <w:pPr>
        <w:pStyle w:val="Paragrafi"/>
      </w:pPr>
      <w:r>
        <w:t>10.1 Shpenzimet administrative të NAMSA-s</w:t>
      </w:r>
    </w:p>
    <w:p w:rsidR="006830BC" w:rsidRDefault="006830BC" w:rsidP="006830BC">
      <w:pPr>
        <w:pStyle w:val="Paragrafi"/>
      </w:pPr>
      <w:r>
        <w:t>Shpenzimet administrative të NAMSA-s për të gjitha aktivitetet në kuadër të kësaj Marrëveshjeje do të llogariten mbi bazën e sipërmarrjes së menaxhimit të kërkuar nga personeli i punësuar në programin e përgjithshëm të shërbimeve. Kjo do të shprehet në punën e një personi në vit dhe do të konvertohet në një kosto tërësisht të detyrueshme si pjesë e buxhetit të projektit.</w:t>
      </w:r>
    </w:p>
    <w:p w:rsidR="006830BC" w:rsidRDefault="006830BC" w:rsidP="006830BC">
      <w:pPr>
        <w:pStyle w:val="Paragrafi"/>
      </w:pPr>
      <w:r>
        <w:t>10.2 Kostot operacionale të NAMSA-s</w:t>
      </w:r>
    </w:p>
    <w:p w:rsidR="006830BC" w:rsidRDefault="006830BC" w:rsidP="006830BC">
      <w:pPr>
        <w:pStyle w:val="Paragrafi"/>
      </w:pPr>
      <w:r>
        <w:t>Drejtoria financiare e NAMSA-s do të veprojë si ruajtëse thesari e fondit të besimit. NAMSA do të kërkojë periodikisht fondet e nevojshme për të mundësuar pagesën e faturave të kontraktuesve, blerjet e pajisjeve dhe pagesën e personelit drejtpërdrejt nga NAMSA.</w:t>
      </w:r>
    </w:p>
    <w:p w:rsidR="006830BC" w:rsidRDefault="006830BC" w:rsidP="006830BC">
      <w:pPr>
        <w:pStyle w:val="Paragrafi"/>
      </w:pPr>
      <w:r>
        <w:t>11. Taksat dhe tatimet doganore</w:t>
      </w:r>
    </w:p>
    <w:p w:rsidR="006830BC" w:rsidRDefault="006830BC" w:rsidP="006830BC">
      <w:pPr>
        <w:pStyle w:val="Paragrafi"/>
      </w:pPr>
      <w:r>
        <w:t>Furnizimet dhe shërbimet e siguruara nga NAMSA zakonisht janë pa TVSH. Nëse kërkohet pagesa e ndonjë takse dhe/ose tatimi, ato do të përballohen nga MM.</w:t>
      </w:r>
    </w:p>
    <w:p w:rsidR="006830BC" w:rsidRDefault="006830BC" w:rsidP="006830BC">
      <w:pPr>
        <w:pStyle w:val="Paragrafi"/>
      </w:pPr>
      <w:r>
        <w:t>12. Garantimi i cilësisë</w:t>
      </w:r>
    </w:p>
    <w:p w:rsidR="006830BC" w:rsidRDefault="006830BC" w:rsidP="006830BC">
      <w:pPr>
        <w:pStyle w:val="Paragrafi"/>
      </w:pPr>
      <w:r>
        <w:t>12.1 Garantimi i cilësisë dhe pranimi i shërbimeve do të kryhen në përputhje me direktivën funksionale aktuale të NAMSO-s 254 mbi garantimin e cilësisë dhe udhëzimet e saj zbatuese në përmbajtje të rregullores së NAMSA-s mbi garantimin e cilësisë (nr.254-01) dhe Manualit të cilësisë së NAMSA-s (NI 254-02).</w:t>
      </w:r>
    </w:p>
    <w:p w:rsidR="006830BC" w:rsidRDefault="006830BC" w:rsidP="006830BC">
      <w:pPr>
        <w:pStyle w:val="Paragrafi"/>
      </w:pPr>
      <w:r>
        <w:t>12.2 Pranimi i shërbimeve të siguruara nga kontraktuesit civilë do të bëhet nga përfaqësuesi i deleguar kombëtar i garantimit të cilësisë (në përputhje me STANAG 4107) në vendin e kontraktuesit të caktuar dhe në bashkërendim me NAMSA-n.</w:t>
      </w:r>
    </w:p>
    <w:p w:rsidR="006830BC" w:rsidRDefault="006830BC" w:rsidP="006830BC">
      <w:pPr>
        <w:pStyle w:val="Paragrafi"/>
      </w:pPr>
    </w:p>
    <w:p w:rsidR="006830BC" w:rsidRDefault="006830BC" w:rsidP="006830BC">
      <w:pPr>
        <w:pStyle w:val="Paragrafi"/>
      </w:pPr>
    </w:p>
    <w:p w:rsidR="006830BC" w:rsidRDefault="006830BC" w:rsidP="006830BC">
      <w:pPr>
        <w:pStyle w:val="Paragrafi"/>
      </w:pPr>
      <w:r>
        <w:t>13. Garancia</w:t>
      </w:r>
    </w:p>
    <w:p w:rsidR="006830BC" w:rsidRDefault="006830BC" w:rsidP="006830BC">
      <w:pPr>
        <w:pStyle w:val="Paragrafi"/>
      </w:pPr>
      <w:r>
        <w:t>13.1 Garancia nga kontraktuesi i NAMSA-s duhet të jepet në përputhje me të gjitha ligjet e zbatueshme ose siç bihet dakord në deklaratën e punimeve dhe do të përfitojë pronari përfundimtar i mallrave dhe/ose shërbimeve të dorëzuara.</w:t>
      </w:r>
    </w:p>
    <w:p w:rsidR="006830BC" w:rsidRDefault="006830BC" w:rsidP="006830BC">
      <w:pPr>
        <w:pStyle w:val="Paragrafi"/>
      </w:pPr>
      <w:r>
        <w:t>13.2 NAMSA nuk është në gjendje të ofrojë garanci mbi mallrat ose defektet e mallrave të dorëzuara nga kontraktuesit e saj.</w:t>
      </w:r>
    </w:p>
    <w:p w:rsidR="006830BC" w:rsidRDefault="006830BC" w:rsidP="006830BC">
      <w:pPr>
        <w:pStyle w:val="Paragrafi"/>
      </w:pPr>
      <w:r>
        <w:t>13.3 MM duhet të identifikojë dhe raportojë menjëherë çdo defekt të dukshëm në mallrat e dorëzuara ose shërbimet e dhëna, në mënyrë që t’i mundësojë NAMSA-s të raportojë dhe refuzojë pranimin e mallrave ose shërbimeve të dorëzuara.</w:t>
      </w:r>
    </w:p>
    <w:p w:rsidR="006830BC" w:rsidRDefault="006830BC" w:rsidP="006830BC">
      <w:pPr>
        <w:pStyle w:val="Paragrafi"/>
      </w:pPr>
      <w:r>
        <w:t>13.4 MM duhet të raportojë NAMSA-s të gjitha rastet e garancisë me justifikim të plotë, për të lejuar NAMSA-n të fillojë dhe ndjekë një padi kundër kontraktuesit, në interes të MM-së.</w:t>
      </w:r>
    </w:p>
    <w:p w:rsidR="006830BC" w:rsidRDefault="006830BC" w:rsidP="006830BC">
      <w:pPr>
        <w:pStyle w:val="Paragrafi"/>
      </w:pPr>
      <w:r>
        <w:t>14. Mospërputhjet</w:t>
      </w:r>
    </w:p>
    <w:p w:rsidR="006830BC" w:rsidRDefault="006830BC" w:rsidP="006830BC">
      <w:pPr>
        <w:pStyle w:val="Paragrafi"/>
      </w:pPr>
      <w:r>
        <w:t>14.1 Mospërputhjet në lidhje me furnizimet/shërbimet do t’i raportohen NAMSA-s në një formular raporti mospërputhjesh (DR), sipas udhëzimeve të përcaktuara në manualin logjistik të NAMSA-s nr.200-00.</w:t>
      </w:r>
    </w:p>
    <w:p w:rsidR="006830BC" w:rsidRDefault="006830BC" w:rsidP="006830BC">
      <w:pPr>
        <w:pStyle w:val="Paragrafi"/>
      </w:pPr>
      <w:r>
        <w:t>14.2 Statusi i të gjitha mospërputhjeve të dukshme dhe garancive do t’i dërgohet MM-së, sipas kërkesës.</w:t>
      </w:r>
    </w:p>
    <w:p w:rsidR="006830BC" w:rsidRDefault="006830BC" w:rsidP="006830BC">
      <w:pPr>
        <w:pStyle w:val="Paragrafi"/>
      </w:pPr>
      <w:r>
        <w:t>15. Mosmarrëveshjet</w:t>
      </w:r>
    </w:p>
    <w:p w:rsidR="006830BC" w:rsidRDefault="006830BC" w:rsidP="006830BC">
      <w:pPr>
        <w:pStyle w:val="Paragrafi"/>
      </w:pPr>
      <w:r>
        <w:t>15.1 Në rast të ndonjë mosmarrëveshjeje, keqkuptimi ose vështirësie tjetër që lind nga ekzekutimi i një kërkese zyrtare, kërkese për shërbime ose hetime, MM dhe NAMSA do të bëjnë përpjekjet e tyre më të mira për të arritur një zgjidhje miqësore.</w:t>
      </w:r>
    </w:p>
    <w:p w:rsidR="006830BC" w:rsidRDefault="006830BC" w:rsidP="006830BC">
      <w:pPr>
        <w:pStyle w:val="Paragrafi"/>
      </w:pPr>
      <w:r>
        <w:t>15.2 Në pamundësi të kësaj, kjo vështirësi do të zgjidhet në përputhje me dispozitat e nenit XXIV të Marrëveshjes mbi statusin e Organizatës së Traktatit të Atlantikut Verior, përfaqësuesve Kombëtarë dhe Personelit Ndërkombëtar, të nënshkruar më 20 shtator 1951 (Marrëveshja e Otavës).</w:t>
      </w:r>
    </w:p>
    <w:p w:rsidR="006830BC" w:rsidRDefault="006830BC" w:rsidP="006830BC">
      <w:pPr>
        <w:pStyle w:val="Paragrafi"/>
      </w:pPr>
      <w:r>
        <w:t>16. Përgjegjësia</w:t>
      </w:r>
    </w:p>
    <w:p w:rsidR="006830BC" w:rsidRDefault="006830BC" w:rsidP="006830BC">
      <w:pPr>
        <w:pStyle w:val="Paragrafi"/>
      </w:pPr>
      <w:r>
        <w:t>Sipas nenit 15 të direktivës funksionale të NAMSO-s nr.410</w:t>
      </w:r>
    </w:p>
    <w:p w:rsidR="006830BC" w:rsidRDefault="006830BC" w:rsidP="006830BC">
      <w:pPr>
        <w:pStyle w:val="Paragrafi"/>
      </w:pPr>
      <w:r>
        <w:t>16.1 MM bie dakord të marrë përsipër të gjitha rreziqet në kryerjen e shërbimeve të siguruara nga NAMSA dhe të përballojë të gjitha kostot financiare që mund të lindin nga përgjegjësitë ligjore të shkaktuara nga NATO/NAMSO në ekzekutimin e shërbimeve të kërkuara nga NAMSA. Kjo përfshin çdo përgjegjësi ligjore të shkaktuar nga veprimet dhe/ose mosveprimet e NAMSA-s, duke përfshirë ato që lindin nga marrëveshje të ndonjë lloji të lidhur nga NAMSA ose kontratat e ndonjë lloji të vendosura nga NAMSA, për të prokuruar mallrat dhe/ose shërbimet e dëshiruara në zbatimin e kësaj Marrëveshjeje.</w:t>
      </w:r>
    </w:p>
    <w:p w:rsidR="006830BC" w:rsidRDefault="006830BC" w:rsidP="006830BC">
      <w:pPr>
        <w:pStyle w:val="Paragrafi"/>
      </w:pPr>
      <w:r>
        <w:t>16.2 Nëse NAMSA i shkakton MM-së përgjegjësi ose pretendime në lidhje me ndonjë shërbim, marrëveshje ose veprim të kryer nga NAMSA në ekzekutimin e kësaj Marrëveshjeje, kostot dhe shpenzimet përkatëse do të përballohen nga MM, por në rast dëmi, përgjegjësie për humbjet e shkaktuara nga një palë e tretë ose nga një veprim keqdashës ose neglizhencë flagrante nga një anëtar i personelit të NAMSA-s, NAMSA do të kujdeset që personat përgjegjës të shlyejnë çdo shumë të kërkueshme në përputhje me ligjet dhe rregulloret ekzistuese. Në asnjë rrethanë, sa më sipër nuk do t’i shkaktojë NAMSO-s asnjë përgjegjësi.</w:t>
      </w:r>
    </w:p>
    <w:p w:rsidR="006830BC" w:rsidRDefault="006830BC" w:rsidP="006830BC">
      <w:pPr>
        <w:pStyle w:val="Paragrafi"/>
      </w:pPr>
      <w:r>
        <w:t>17. Përmbajtja dhe dispozita të përgjithshme</w:t>
      </w:r>
    </w:p>
    <w:p w:rsidR="006830BC" w:rsidRDefault="006830BC" w:rsidP="006830BC">
      <w:pPr>
        <w:pStyle w:val="Paragrafi"/>
      </w:pPr>
      <w:r>
        <w:t>Kjo Marrëveshje përbëhet nga klauzola të veçanta që përfshijnë 17 klauzola, duke përfshirë këtë klauzolë, dispozitat e përgjithshme të NAMSA-s për shitjet (direktiva funksionale NAMSO nr.252) dhe shtojcën A (përmbledhje e projektit).</w:t>
      </w:r>
    </w:p>
    <w:p w:rsidR="006E1811" w:rsidRDefault="006E1811" w:rsidP="006830BC">
      <w:pPr>
        <w:pStyle w:val="Paragrafi"/>
      </w:pPr>
    </w:p>
    <w:p w:rsidR="006E1811" w:rsidRDefault="006E1811" w:rsidP="006830BC">
      <w:pPr>
        <w:pStyle w:val="Paragrafi"/>
      </w:pPr>
      <w:r>
        <w:t>PËR KËSHILLIN E MINISTRAVE TË            PËR AGJENCINË E NATO-S TË</w:t>
      </w:r>
    </w:p>
    <w:p w:rsidR="006E1811" w:rsidRDefault="006E1811" w:rsidP="006E1811">
      <w:pPr>
        <w:pStyle w:val="Paragrafi"/>
        <w:ind w:firstLine="0"/>
        <w:jc w:val="center"/>
      </w:pPr>
      <w:r>
        <w:t xml:space="preserve">   REPUBLIKËS SË SHQIPËRISË</w:t>
      </w:r>
      <w:r w:rsidRPr="006E1811">
        <w:t xml:space="preserve"> </w:t>
      </w:r>
      <w:r>
        <w:t xml:space="preserve">                            FURNIZIMIT DHE MIRËMBAJTJES</w:t>
      </w:r>
    </w:p>
    <w:p w:rsidR="006E1811" w:rsidRPr="00C96DBB" w:rsidRDefault="006E1811" w:rsidP="006E1811">
      <w:pPr>
        <w:pStyle w:val="Paragrafi"/>
        <w:ind w:firstLine="0"/>
        <w:jc w:val="center"/>
        <w:rPr>
          <w:b/>
        </w:rPr>
      </w:pPr>
      <w:r>
        <w:rPr>
          <w:b/>
        </w:rPr>
        <w:t>Zëvendësministri</w:t>
      </w:r>
      <w:r w:rsidRPr="00C96DBB">
        <w:rPr>
          <w:b/>
        </w:rPr>
        <w:t xml:space="preserve"> i Mbrojtjes</w:t>
      </w:r>
      <w:r w:rsidRPr="006E1811">
        <w:rPr>
          <w:b/>
        </w:rPr>
        <w:t xml:space="preserve"> </w:t>
      </w:r>
      <w:r>
        <w:rPr>
          <w:b/>
        </w:rPr>
        <w:t xml:space="preserve">                                  </w:t>
      </w:r>
      <w:r w:rsidRPr="00C96DBB">
        <w:rPr>
          <w:b/>
        </w:rPr>
        <w:t>Drejtor</w:t>
      </w:r>
      <w:r>
        <w:rPr>
          <w:b/>
        </w:rPr>
        <w:t>i</w:t>
      </w:r>
      <w:r w:rsidRPr="00C96DBB">
        <w:rPr>
          <w:b/>
        </w:rPr>
        <w:t xml:space="preserve"> i Prokurimit</w:t>
      </w:r>
    </w:p>
    <w:p w:rsidR="006E1811" w:rsidRPr="00C96DBB" w:rsidRDefault="006E1811" w:rsidP="006E1811">
      <w:pPr>
        <w:pStyle w:val="Paragrafi"/>
        <w:ind w:firstLine="0"/>
        <w:jc w:val="center"/>
        <w:rPr>
          <w:b/>
        </w:rPr>
      </w:pPr>
      <w:r w:rsidRPr="00C96DBB">
        <w:rPr>
          <w:b/>
        </w:rPr>
        <w:t>Ekrem Spahia</w:t>
      </w:r>
      <w:r w:rsidRPr="006E1811">
        <w:rPr>
          <w:b/>
        </w:rPr>
        <w:t xml:space="preserve"> </w:t>
      </w:r>
      <w:r>
        <w:rPr>
          <w:b/>
        </w:rPr>
        <w:t xml:space="preserve">                                                    </w:t>
      </w:r>
      <w:r w:rsidRPr="00C96DBB">
        <w:rPr>
          <w:b/>
        </w:rPr>
        <w:t>Patrick Fesquet</w:t>
      </w:r>
    </w:p>
    <w:p w:rsidR="006E1811" w:rsidRPr="00C96DBB" w:rsidRDefault="006E1811" w:rsidP="006E1811">
      <w:pPr>
        <w:pStyle w:val="Paragrafi"/>
        <w:ind w:firstLine="0"/>
        <w:jc w:val="center"/>
        <w:rPr>
          <w:b/>
        </w:rPr>
      </w:pPr>
    </w:p>
    <w:p w:rsidR="006830BC" w:rsidRDefault="006830BC" w:rsidP="006830BC">
      <w:pPr>
        <w:pStyle w:val="TitulliNr"/>
      </w:pPr>
      <w:r>
        <w:t>Shtojca A</w:t>
      </w:r>
    </w:p>
    <w:p w:rsidR="006830BC" w:rsidRDefault="006830BC" w:rsidP="006830BC">
      <w:pPr>
        <w:pStyle w:val="TitulliTitull"/>
      </w:pPr>
      <w:r>
        <w:t>Përmbledhja e projektit</w:t>
      </w:r>
    </w:p>
    <w:p w:rsidR="006830BC" w:rsidRDefault="006830BC" w:rsidP="006830BC">
      <w:pPr>
        <w:pStyle w:val="Paragrafi"/>
      </w:pPr>
    </w:p>
    <w:p w:rsidR="006830BC" w:rsidRDefault="006830BC" w:rsidP="006830BC">
      <w:pPr>
        <w:pStyle w:val="Paragrafi"/>
      </w:pPr>
      <w:r>
        <w:t>1. NAMSA-s iu kërkua të përgatiste këtë propozim projekti bashkë me Departamentin Amerikan të Zyrës Shtetërore të Heqjes dhe Pakësimit të Armëve (WRA) dhe misionin shqiptar në NATO. Propozimi është për një projekt 4-vjeçar me buxhet prej 35.8 milionë euro për asgjësimin e 85 000 tonë municionesh të tepërta. Projekti duhet të menaxhohet nga Agjencia e NATO-s për Furnizimin dhe Mirëmbajtjen (NAMSA) ose sipas marrëveshjeve dypalëshe me SHBA-në dhe Shqipërinë, ose si projekt i fondit të besimit të NATO-s.</w:t>
      </w:r>
    </w:p>
    <w:p w:rsidR="006830BC" w:rsidRDefault="006830BC" w:rsidP="006830BC">
      <w:pPr>
        <w:pStyle w:val="Paragrafi"/>
      </w:pPr>
      <w:r>
        <w:t>2. Gjatë dekadës së shkuar janë shkatërruar sasi të konsiderueshme municioni, shpesh me mbështetjen e donatorëve ndërkombëtarë dhe organizatave ndërkombëtare, duke përfshirë NATO-n dhe vendet e saj partnere dhe anëtare. Stoku i mbetur i tepërt llogaritet në 85 000 tonë. Shkatërrimi i këtij stoku brenda një grafiku kohor të arsyeshëm do të kërkojë mbështetje të mëtejshme ndërkombëtare.</w:t>
      </w:r>
    </w:p>
    <w:p w:rsidR="006830BC" w:rsidRDefault="006830BC" w:rsidP="006830BC">
      <w:pPr>
        <w:pStyle w:val="Paragrafi"/>
      </w:pPr>
      <w:r>
        <w:t>3. Fokusi kryesor në këtë propozim i është dhënë kapaciteteve të përmirësuara në programet ekzistuese të Shqipërisë mbi demontimin brenda kuadrit të planit kombëtar të veprimit për demontimin e Qeverisë Shqiptare. Propozimi rekomandon zhvillim të mëtejshëm të shërbimit ULP Mjekës si një vend afatgjatë demontimi, plus zhvillimin e kufizuar të KM Poliçan dhe UM Gramsh si shërbime të përkohshme demontimi për periudhën e programit të propozuar 4-vjeçar.</w:t>
      </w:r>
    </w:p>
    <w:p w:rsidR="006830BC" w:rsidRDefault="006830BC" w:rsidP="006830BC">
      <w:pPr>
        <w:pStyle w:val="Paragrafi"/>
      </w:pPr>
      <w:r>
        <w:t>4. Operacionet e përshtatura më mirë për përpunim nga FASH për asgjësim me djegie dhe demontim të hapur (OBOD) do të mbeten përgjegjësi e FASH-it dhe mund të përfshijnë rreth 23 000 tonë municione. Ky propozim përfshin rishikime periodike sigurie të operacioneve të OBOD-it dhe zhvillimin e shërbimeve të kërkuara për një vend të caktuar të OBOD-it në Bizet, Shqipëri.</w:t>
      </w:r>
    </w:p>
    <w:p w:rsidR="006830BC" w:rsidRDefault="006830BC" w:rsidP="006830BC">
      <w:pPr>
        <w:pStyle w:val="Paragrafi"/>
      </w:pPr>
      <w:r>
        <w:t>5. Ky propozim parashikon që kontributet e konsiderueshme ndaj projektit do të bëhen nga Shqipëria. Këto kontribute duhet të përfshijnë sigurimin e transportimit të municioneve nga vendet e ruajtjes në vendet e planifikuara të demontimit, duke përfshirë ngarkimin dhe shkarkimin. Më tej parashikohet që Shqipëria të sigurojë burimet për të mbështetur fushatën OBOD të AAF-së. Vlera e këtyre kontributeve varion nga 3.0-8.5 milionë euro, në varësi të sasisë përfundimtare të municioneve të identifikuar për OBOD-in.</w:t>
      </w:r>
    </w:p>
    <w:p w:rsidR="006830BC" w:rsidRDefault="006830BC" w:rsidP="006830BC">
      <w:pPr>
        <w:pStyle w:val="Paragrafi"/>
      </w:pPr>
      <w:r>
        <w:t>6. NAMSA do të jetë agjenci ekzekutive për këtë projekt dhe do të kryejë ose bashkërendojë verifikimin e pavarur të të gjitha aktiviteteve dhe shpenzimeve. NAMSA do të japë kontrata për të mbështetur prokurimin e pajisjeve të kapitalit të specialistëve nëpërmjet ofertimit konkurrues ndërkombëtar. NAMSA do të negociojë kontrata drejtpërdrejt me ULP Mjekës, KM Poliçan dhe UM Gramsh për proceset e shkatërrimit të parashikuar në secilin prej këtyre shërbimeve.</w:t>
      </w:r>
    </w:p>
    <w:p w:rsidR="006830BC" w:rsidRDefault="006830BC" w:rsidP="006830BC">
      <w:pPr>
        <w:pStyle w:val="Paragrafi"/>
      </w:pPr>
      <w:r>
        <w:t>7. Projekti mund të fillojë pas lidhjes së marrëveshjeve të nevojshme, me kusht që të vihen në dispozicion fonde të mjaftueshme.</w:t>
      </w:r>
    </w:p>
    <w:sectPr w:rsidR="006830B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5DB" w:rsidRDefault="004475DB">
      <w:r>
        <w:separator/>
      </w:r>
    </w:p>
  </w:endnote>
  <w:endnote w:type="continuationSeparator" w:id="0">
    <w:p w:rsidR="004475DB" w:rsidRDefault="00447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5DB" w:rsidRDefault="004475DB">
      <w:r>
        <w:separator/>
      </w:r>
    </w:p>
  </w:footnote>
  <w:footnote w:type="continuationSeparator" w:id="0">
    <w:p w:rsidR="004475DB" w:rsidRDefault="004475DB">
      <w:r>
        <w:continuationSeparator/>
      </w:r>
    </w:p>
  </w:footnote>
  <w:footnote w:id="1">
    <w:p w:rsidR="0021294C" w:rsidRPr="00214D12" w:rsidRDefault="0021294C" w:rsidP="00214D12">
      <w:pPr>
        <w:pStyle w:val="Paragrafi"/>
        <w:rPr>
          <w:sz w:val="18"/>
          <w:szCs w:val="18"/>
        </w:rPr>
      </w:pPr>
      <w:r w:rsidRPr="00214D12">
        <w:rPr>
          <w:rStyle w:val="FootnoteReference"/>
          <w:sz w:val="18"/>
          <w:szCs w:val="18"/>
        </w:rPr>
        <w:footnoteRef/>
      </w:r>
      <w:r w:rsidRPr="00214D12">
        <w:rPr>
          <w:sz w:val="18"/>
          <w:szCs w:val="18"/>
        </w:rPr>
        <w:t xml:space="preserve"> Shënim shpjegues: Mekanizmi i fondit të besimit nuk lejon NAMSA-n të hyjë në angazhime përtej fondeve të autorizuara dhe të disponueshme. Më tej, NAMSA mund të hyjë vetëm në ndonjë angazhim me miratimin zyrtar të MM-së si kombi udhëheqës në emër të kontribuesve). Kjo arrihet normalisht nëpërmjet mbështetjes së propozimit të projektit ose shtesës së propozimit të projektit. Ndryshime të vogla mund të bihen dakord nga procedurat e propozimit të ndryshimeve.</w:t>
      </w:r>
    </w:p>
  </w:footnote>
  <w:footnote w:id="2">
    <w:p w:rsidR="0021294C" w:rsidRPr="00214D12" w:rsidRDefault="0021294C" w:rsidP="00214D12">
      <w:pPr>
        <w:pStyle w:val="Paragrafi"/>
        <w:rPr>
          <w:sz w:val="18"/>
          <w:szCs w:val="18"/>
        </w:rPr>
      </w:pPr>
      <w:r w:rsidRPr="00214D12">
        <w:rPr>
          <w:rStyle w:val="FootnoteReference"/>
          <w:sz w:val="18"/>
          <w:szCs w:val="18"/>
        </w:rPr>
        <w:footnoteRef/>
      </w:r>
      <w:r w:rsidRPr="00214D12">
        <w:rPr>
          <w:sz w:val="18"/>
          <w:szCs w:val="18"/>
        </w:rPr>
        <w:t xml:space="preserve"> Shënim shpjegues: Propozimi i projektit përcakton kostot totale të llogaritura dhe metodat e prokurimit. Përgjithësisht, pajisjet kryesore të kapitalit dhe shërbimet e specialistëve do të prokurohen sipas konkurrencës ndërkombëtare dhe zërave dytësorë të kapitalit që rrjedhin nga Shqipëria. Shumica e kontratave të demontimit do të negociohen drejtpërdrejt me shërbimet ekzistuese industriale. Disa kontrata për demontimin pas konkurrencës mund t’u lihen kompanive ndërkombëtare.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830BC"/>
    <w:rsid w:val="0000709E"/>
    <w:rsid w:val="000168D2"/>
    <w:rsid w:val="00034533"/>
    <w:rsid w:val="00074ECB"/>
    <w:rsid w:val="000E26BA"/>
    <w:rsid w:val="0012658B"/>
    <w:rsid w:val="00134B4F"/>
    <w:rsid w:val="00142511"/>
    <w:rsid w:val="00185D06"/>
    <w:rsid w:val="001F6849"/>
    <w:rsid w:val="0021294C"/>
    <w:rsid w:val="00214D12"/>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309B4"/>
    <w:rsid w:val="00446661"/>
    <w:rsid w:val="004475DB"/>
    <w:rsid w:val="004D3461"/>
    <w:rsid w:val="004D3981"/>
    <w:rsid w:val="004F3623"/>
    <w:rsid w:val="00517769"/>
    <w:rsid w:val="00535E88"/>
    <w:rsid w:val="00544CAA"/>
    <w:rsid w:val="0054530E"/>
    <w:rsid w:val="00550623"/>
    <w:rsid w:val="00570352"/>
    <w:rsid w:val="0058271B"/>
    <w:rsid w:val="005A0F2D"/>
    <w:rsid w:val="005B1039"/>
    <w:rsid w:val="005E511C"/>
    <w:rsid w:val="005F7E26"/>
    <w:rsid w:val="00614E18"/>
    <w:rsid w:val="006568F6"/>
    <w:rsid w:val="006830BC"/>
    <w:rsid w:val="006874BA"/>
    <w:rsid w:val="00693FF3"/>
    <w:rsid w:val="006A303A"/>
    <w:rsid w:val="006E1811"/>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02871"/>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CDFA87F-BF2B-44A4-954E-FC9340EED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0BC"/>
    <w:rPr>
      <w:rFonts w:eastAsia="MS Mincho"/>
      <w:sz w:val="24"/>
      <w:szCs w:val="24"/>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1Char">
    <w:name w:val="Heading 1 Char"/>
    <w:basedOn w:val="DefaultParagraphFont"/>
    <w:link w:val="Heading1"/>
    <w:rsid w:val="006830BC"/>
    <w:rPr>
      <w:rFonts w:ascii="Arial" w:eastAsia="MS Mincho" w:hAnsi="Arial" w:cs="Arial"/>
      <w:b/>
      <w:bCs/>
      <w:kern w:val="32"/>
      <w:sz w:val="32"/>
      <w:szCs w:val="32"/>
      <w:lang w:val="en-US" w:eastAsia="en-US" w:bidi="ar-SA"/>
    </w:rPr>
  </w:style>
  <w:style w:type="character" w:customStyle="1" w:styleId="NeniNrChar">
    <w:name w:val="Neni_Nr Char"/>
    <w:basedOn w:val="DefaultParagraphFont"/>
    <w:link w:val="NeniNr"/>
    <w:rsid w:val="006830BC"/>
    <w:rPr>
      <w:rFonts w:ascii="CG Times" w:eastAsia="MS Mincho" w:hAnsi="CG Times" w:cs="CG Times"/>
      <w:sz w:val="22"/>
      <w:szCs w:val="22"/>
      <w:lang w:val="en-GB" w:eastAsia="en-US" w:bidi="ar-SA"/>
    </w:rPr>
  </w:style>
  <w:style w:type="character" w:customStyle="1" w:styleId="ParagrafiChar">
    <w:name w:val="Paragrafi Char"/>
    <w:basedOn w:val="DefaultParagraphFont"/>
    <w:link w:val="Paragrafi"/>
    <w:locked/>
    <w:rsid w:val="006830BC"/>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6830BC"/>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dtowndrow@namsa.nato.int" TargetMode="External"/><Relationship Id="rId3" Type="http://schemas.openxmlformats.org/officeDocument/2006/relationships/settings" Target="settings.xml"/><Relationship Id="rId7" Type="http://schemas.openxmlformats.org/officeDocument/2006/relationships/hyperlink" Target="mailto:btudes@namsa.nato.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3206</Words>
  <Characters>18280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21444</CharactersWithSpaces>
  <SharedDoc>false</SharedDoc>
  <HLinks>
    <vt:vector size="12" baseType="variant">
      <vt:variant>
        <vt:i4>3801177</vt:i4>
      </vt:variant>
      <vt:variant>
        <vt:i4>3</vt:i4>
      </vt:variant>
      <vt:variant>
        <vt:i4>0</vt:i4>
      </vt:variant>
      <vt:variant>
        <vt:i4>5</vt:i4>
      </vt:variant>
      <vt:variant>
        <vt:lpwstr>mailto:dtowndrow@namsa.nato.int</vt:lpwstr>
      </vt:variant>
      <vt:variant>
        <vt:lpwstr/>
      </vt:variant>
      <vt:variant>
        <vt:i4>8323089</vt:i4>
      </vt:variant>
      <vt:variant>
        <vt:i4>0</vt:i4>
      </vt:variant>
      <vt:variant>
        <vt:i4>0</vt:i4>
      </vt:variant>
      <vt:variant>
        <vt:i4>5</vt:i4>
      </vt:variant>
      <vt:variant>
        <vt:lpwstr>mailto:btudes@namsa.nato.int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2019-03-19T14:08:00Z</dcterms:created>
  <dcterms:modified xsi:type="dcterms:W3CDTF">2019-03-19T14:08:00Z</dcterms:modified>
</cp:coreProperties>
</file>