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80" w:rsidRPr="0067262C" w:rsidRDefault="00ED0F80" w:rsidP="00ED0F80">
      <w:pPr>
        <w:pStyle w:val="Paragrafi"/>
      </w:pPr>
      <w:bookmarkStart w:id="0" w:name="_GoBack"/>
      <w:bookmarkEnd w:id="0"/>
    </w:p>
    <w:p w:rsidR="00ED0F80" w:rsidRPr="0067262C" w:rsidRDefault="00ED0F80" w:rsidP="00ED0F80">
      <w:pPr>
        <w:pStyle w:val="Akti"/>
        <w:rPr>
          <w:lang w:val="it-IT"/>
        </w:rPr>
      </w:pPr>
      <w:r>
        <w:rPr>
          <w:lang w:val="it-IT"/>
        </w:rPr>
        <w:t>LI</w:t>
      </w:r>
      <w:r w:rsidRPr="0067262C">
        <w:rPr>
          <w:lang w:val="it-IT"/>
        </w:rPr>
        <w:t>GJ</w:t>
      </w:r>
    </w:p>
    <w:p w:rsidR="00ED0F80" w:rsidRDefault="00ED0F80" w:rsidP="00ED0F80">
      <w:pPr>
        <w:pStyle w:val="NumriData"/>
        <w:rPr>
          <w:lang w:val="it-IT"/>
        </w:rPr>
      </w:pPr>
      <w:r>
        <w:rPr>
          <w:lang w:val="it-IT"/>
        </w:rPr>
        <w:t>Nr.</w:t>
      </w:r>
      <w:r w:rsidRPr="0067262C">
        <w:rPr>
          <w:lang w:val="it-IT"/>
        </w:rPr>
        <w:t>10 404, datë 24.3.2011</w:t>
      </w:r>
    </w:p>
    <w:p w:rsidR="00ED0F80" w:rsidRDefault="00ED0F80" w:rsidP="00ED0F80">
      <w:pPr>
        <w:pStyle w:val="Paragrafi"/>
        <w:rPr>
          <w:lang w:val="it-IT"/>
        </w:rPr>
      </w:pPr>
    </w:p>
    <w:p w:rsidR="00ED0F80" w:rsidRPr="005E05A7" w:rsidRDefault="00ED0F80" w:rsidP="00ED0F80">
      <w:pPr>
        <w:pStyle w:val="Titulli"/>
        <w:rPr>
          <w:bCs w:val="0"/>
        </w:rPr>
      </w:pPr>
      <w:r w:rsidRPr="0067262C">
        <w:t>PËR DISA NDRYSHIME DHE SHTESA NË LIGJIN NR. 8976, DATË 12.12.2002 “PËR AKCIZAT NË REPUBLIKËN E SHQIPËRISË”, TË NDRYSHUAR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 xml:space="preserve">Në mbështetje të neneve  78 dhe 83 pika 1 të Kushtetutës,  me propozimin e Këshillit të Ministrave, </w:t>
      </w:r>
    </w:p>
    <w:p w:rsidR="00ED0F80" w:rsidRPr="0067262C" w:rsidRDefault="00ED0F80" w:rsidP="00ED0F80">
      <w:pPr>
        <w:pStyle w:val="Institucioni"/>
      </w:pPr>
      <w:r w:rsidRPr="0067262C">
        <w:br/>
      </w:r>
      <w:r>
        <w:t>KUVEND</w:t>
      </w:r>
      <w:r w:rsidRPr="0067262C">
        <w:t>I</w:t>
      </w:r>
    </w:p>
    <w:p w:rsidR="00ED0F80" w:rsidRPr="0067262C" w:rsidRDefault="00ED0F80" w:rsidP="00ED0F80">
      <w:pPr>
        <w:pStyle w:val="Institucioni"/>
      </w:pPr>
      <w:r w:rsidRPr="0067262C">
        <w:t>I REPUBLIKËS SË SHQIPËRISË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VENDOSI"/>
      </w:pPr>
      <w:r>
        <w:t>VENDOS</w:t>
      </w:r>
      <w:r w:rsidRPr="0067262C">
        <w:t>I: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Në ligjin nr. 8976, datë 12.12.2002 “Për akcizat në Republikën e Shqipërisë”, të ndryshuar, bëhen ndryshimet dhe shtesat si më poshtë: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1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Në nenin 21, pikat 2 dhe 3 ndryshohen si më poshtë:</w:t>
      </w:r>
    </w:p>
    <w:p w:rsidR="00ED0F80" w:rsidRPr="0067262C" w:rsidRDefault="00ED0F80" w:rsidP="00ED0F80">
      <w:pPr>
        <w:pStyle w:val="Paragrafi"/>
      </w:pPr>
      <w:r w:rsidRPr="0067262C">
        <w:t>“2. Akciza e pagueshme për mallrat e akcizës, të përshkruara në shtojcën 1 të këtij ligji, llogaritet në përputhje me nenet 22 e 23 të këtij ligji, përveç mallrave të detyruara për t'u pajisur me pulla akcize ose me kod sigurie (më poshtë referuar “Pulla fiskale”), sipas neneve 24/1, 24/2 e 25 të tij.</w:t>
      </w:r>
    </w:p>
    <w:p w:rsidR="00ED0F80" w:rsidRPr="0067262C" w:rsidRDefault="00ED0F80" w:rsidP="00ED0F80">
      <w:pPr>
        <w:pStyle w:val="Paragrafi"/>
      </w:pPr>
      <w:r w:rsidRPr="0067262C">
        <w:t>3. Akciza e pagueshme për mallrat e akcizës që kërkojnë pulla fiskale, sipas neneve 24/1, 24/2 e 25 të këtij ligji, llogaritet në përputhje me nenet 26, 27 e 28 të tij.”.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2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Titulli i kreut IV ndryshohet si më poshtë:</w:t>
      </w:r>
    </w:p>
    <w:p w:rsidR="00ED0F80" w:rsidRPr="0067262C" w:rsidRDefault="00ED0F80" w:rsidP="00ED0F80">
      <w:pPr>
        <w:pStyle w:val="Paragrafi"/>
      </w:pPr>
      <w:r w:rsidRPr="0067262C">
        <w:t>“KËRKESAT E PËRGJITHSHME PËR MALLRA TË AKCIZËS QË KËRKOJNË PULLA FISKALE”.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3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Pas nenit 24 shtohen nenet 24/1 dhe 24/2 me këtë përmbajtje:</w:t>
      </w:r>
    </w:p>
    <w:p w:rsidR="00ED0F80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 xml:space="preserve"> “Neni 24/1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1. Pajisen me pullë akcize produktet e treguara në shtojcën 1 (Mallrat e tatueshme me akcizë në Republikën e Shqipërisë), pjesa II (birrë, verë, alkool dhe pije alkoolike) dhe pjesa III (duhani dhe nënproduktet e tij), të këtij ligji, duke përjashtuar birrën e prodhuar në vend, kur kërkohet pajisja me kodin e sigurisë, sipas pikës 2 të këtij neni.</w:t>
      </w:r>
    </w:p>
    <w:p w:rsidR="00ED0F80" w:rsidRPr="0067262C" w:rsidRDefault="00ED0F80" w:rsidP="00ED0F80">
      <w:pPr>
        <w:pStyle w:val="Paragrafi"/>
      </w:pPr>
      <w:r w:rsidRPr="0067262C">
        <w:t>2. Kod i sigurisë do të thotë një shenjë direkte që aplikohet ekskluzivisht për produktet e birrës që prodhohen në Shqipëri nga prodhuesit në shkallë të madhe. Prodhuesit në shkallë të madhe përcaktohen me udhëzim të Ministrit të Financave. Kodi i sigurisë trajtohet si dokument me vlerë dhe është monopol shteti.</w:t>
      </w:r>
    </w:p>
    <w:p w:rsidR="00ED0F80" w:rsidRPr="0067262C" w:rsidRDefault="00ED0F80" w:rsidP="00ED0F80">
      <w:pPr>
        <w:pStyle w:val="Paragrafi"/>
      </w:pPr>
      <w:r w:rsidRPr="0067262C">
        <w:t xml:space="preserve">3. Përgatitja dhe vendosja e kodit të sigurisë, kërkesa të tjera dhe procedurat e zbatueshme përcaktohen me udhëzim të Ministrit të Financave. Rregullat e përcaktuara në pikën 2 të nenit 24 dhe në nenet 25, 26, 27, 28 e 29 të këtij ligji zbatohen me analogji dhe për kodin e </w:t>
      </w:r>
      <w:r w:rsidRPr="0067262C">
        <w:lastRenderedPageBreak/>
        <w:t>sigurisë.</w:t>
      </w:r>
    </w:p>
    <w:p w:rsidR="00ED0F80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24/2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1. Çmimi (duke përjashtuar TVSH-në dhe çdo taksë tjetër apo detyrim për pullat e aplikueshme, sipas ligjit në Shqipëri), për çdo pullë fiskale të prodhuar dhe të shpërndarë nga një koncesionar i autorizuar nga Republika e Shqipërisë për të lëshuar, shpërndarë dhe monitoruar pullat fiskale, përcaktohet në tabelën e treguar në shtojcën 2 të këtij ligji.</w:t>
      </w:r>
    </w:p>
    <w:p w:rsidR="00ED0F80" w:rsidRPr="0067262C" w:rsidRDefault="00ED0F80" w:rsidP="00ED0F80">
      <w:pPr>
        <w:pStyle w:val="Paragrafi"/>
      </w:pPr>
      <w:r w:rsidRPr="0067262C">
        <w:t>2. Të gjithë prodhuesit dhe importuesit, të cilëve, sipas ligjit, u kërkohet të aplikojnë pullën fiskale, i paguajnë koncesionarit çmimin e përcaktuar në shtojcën 2/1 të këtij ligji, në një llogari të specifikuar nga Drejtoria e Përgjithshme e Tatimeve, në përputhje me dispozitat e këtij ligji dhe të udhëzimit të Ministrit të Financave.</w:t>
      </w:r>
    </w:p>
    <w:p w:rsidR="00ED0F80" w:rsidRPr="0067262C" w:rsidRDefault="00ED0F80" w:rsidP="00ED0F80">
      <w:pPr>
        <w:pStyle w:val="Paragrafi"/>
      </w:pPr>
      <w:r w:rsidRPr="0067262C">
        <w:t>3. Në rastin kur Drejtoria e Përgjithshme e Tatimeve udhëzon koncesionarin të dërgojë pullat fiskale drejtpërdrejt te furnizuesi i huaj i mallrave, që janë subjekt i akcizës, në një adresë të treguar nga importuesi dhe të miratuar nga Drejtoria e Përgjithshme e Tatimeve, importuesit paguajnë, në një llogari të përcaktuar nga Drejtoria e Përgjithshme e Tatimeve, kostot e dërgesës dhe kostot e lidhura me të (duke përfshirë, por jo vetëm, shpenzimet e lidhura me trajtimin, sigurinë dhe sigurimet etj., por pa përfshirë taksat dhe detyrimet e importit). Taksat dhe detyrimet e importit paguhen nga furnizuesi i huaj.</w:t>
      </w:r>
    </w:p>
    <w:p w:rsidR="00ED0F80" w:rsidRPr="0067262C" w:rsidRDefault="00ED0F80" w:rsidP="00ED0F80">
      <w:pPr>
        <w:pStyle w:val="Paragrafi"/>
      </w:pPr>
      <w:r w:rsidRPr="0067262C">
        <w:t>4. Pagesa e pullave fiskale, si dhe shpenzimet përkatëse, siç përcaktohen në pikat 2 dhe 3 të këtij neni, duhet të parapaguhen.</w:t>
      </w:r>
    </w:p>
    <w:p w:rsidR="00ED0F80" w:rsidRPr="0067262C" w:rsidRDefault="00ED0F80" w:rsidP="00ED0F80">
      <w:pPr>
        <w:pStyle w:val="Paragrafi"/>
      </w:pPr>
      <w:r w:rsidRPr="0067262C">
        <w:t>5. Pagesa e akcizës kryhet veçmas nga prodhuesit dhe importuesit.</w:t>
      </w:r>
    </w:p>
    <w:p w:rsidR="00ED0F80" w:rsidRPr="0067262C" w:rsidRDefault="00ED0F80" w:rsidP="00ED0F80">
      <w:pPr>
        <w:pStyle w:val="Paragrafi"/>
      </w:pPr>
      <w:r w:rsidRPr="0067262C">
        <w:t>6. Detyrimet që rrjedhin nga TVSH-ja apo taksa të tjera që janë të pagueshme, lidhur me pullat fiskale, të prodhuara dhe të shpërndara nga koncesionari, mbulohen nga prodhuesit apo importuesit që blejnë pullat fiskale.</w:t>
      </w:r>
    </w:p>
    <w:p w:rsidR="00ED0F80" w:rsidRPr="0067262C" w:rsidRDefault="00ED0F80" w:rsidP="00ED0F80">
      <w:pPr>
        <w:pStyle w:val="Paragrafi"/>
      </w:pPr>
      <w:r w:rsidRPr="0067262C">
        <w:t>7. Përgatitja dhe aplikimi i pullave fiskale dhe kërkesat e procedurat e tjera të zbatueshme përcaktohen me udhëzim të Ministrit të Financave.”.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4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Në nenet 49 dhe 50, pas fjalëve “pullat e akcizës” ose “pullat” shtohen dhe fjalët “dhe kodet e sigurisë”.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>Neni 5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Në nenin 55 pika 1 bëhen shtesa dhe ndryshimi si më poshtë:</w:t>
      </w:r>
    </w:p>
    <w:p w:rsidR="00ED0F80" w:rsidRPr="0067262C" w:rsidRDefault="00ED0F80" w:rsidP="00ED0F80">
      <w:pPr>
        <w:pStyle w:val="Paragrafi"/>
      </w:pPr>
      <w:r w:rsidRPr="0067262C">
        <w:t>1. Pas shkronjës “g” shtohet shkronja “g/1” me këtë përmbajtje:</w:t>
      </w:r>
    </w:p>
    <w:p w:rsidR="00ED0F80" w:rsidRPr="0067262C" w:rsidRDefault="00ED0F80" w:rsidP="00ED0F80">
      <w:pPr>
        <w:pStyle w:val="Paragrafi"/>
      </w:pPr>
      <w:r w:rsidRPr="0067262C">
        <w:t>“g/1) për përcaktimin e modaliteteve për zbatimin e pullave fiskale, duke përfshirë, por jo vetëm, prodhimin, pagesën e taksës së akcizës dhe shpenzimet për prodhimin e zbatimin e pullave të akcizës dhe kodin e sigurisë, të personave të autorizuar për të prodhuar dhe zbatuar, dhe karakteristikat e të dhënave që përmbajnë në kodet e sigurisë së pullave të akcizës, si dhe dispozita të tjera, që lidhen me mallrat e akcizës, që duhet t'i aplikohen pullat e akcizës dhe kodet e sigurisë.”.</w:t>
      </w:r>
    </w:p>
    <w:p w:rsidR="00ED0F80" w:rsidRPr="0067262C" w:rsidRDefault="00ED0F80" w:rsidP="00ED0F80">
      <w:pPr>
        <w:pStyle w:val="Paragrafi"/>
      </w:pPr>
      <w:r w:rsidRPr="0067262C">
        <w:t>2. Shkronja “gj” ndryshohet si më poshtë:</w:t>
      </w:r>
    </w:p>
    <w:p w:rsidR="00ED0F80" w:rsidRPr="0067262C" w:rsidRDefault="00ED0F80" w:rsidP="00ED0F80">
      <w:pPr>
        <w:pStyle w:val="Paragrafi"/>
      </w:pPr>
      <w:r w:rsidRPr="0067262C">
        <w:t>“gj) për zbatimin e neneve 4, 5, 6, 10, 11, 12, 19, 22, 23, 24, 24/1, 24/2, 25, 26, 27, 28, 32, 36, 37, 38 dhe 39 të këtij ligji”.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NeniNr"/>
      </w:pPr>
      <w:r w:rsidRPr="0067262C">
        <w:t xml:space="preserve">Neni </w:t>
      </w:r>
      <w:r>
        <w:t>6</w:t>
      </w:r>
    </w:p>
    <w:p w:rsidR="00ED0F80" w:rsidRPr="0067262C" w:rsidRDefault="00ED0F80" w:rsidP="00ED0F80">
      <w:pPr>
        <w:pStyle w:val="Paragrafi"/>
      </w:pPr>
    </w:p>
    <w:p w:rsidR="00ED0F80" w:rsidRPr="0067262C" w:rsidRDefault="00ED0F80" w:rsidP="00ED0F80">
      <w:pPr>
        <w:pStyle w:val="Paragrafi"/>
      </w:pPr>
      <w:r w:rsidRPr="0067262C">
        <w:t>Ky ligj hyn në fuqi 15 ditë pas botimit në Fletoren Zyrtare.</w:t>
      </w:r>
    </w:p>
    <w:sectPr w:rsidR="00ED0F80" w:rsidRPr="006726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0F80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37FEA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D0F80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087F1-7911-463D-A163-B40ED0C7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Char">
    <w:name w:val=" Char"/>
    <w:basedOn w:val="Normal"/>
    <w:link w:val="DefaultParagraphFont"/>
    <w:rsid w:val="00ED0F80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TitulliChar">
    <w:name w:val="Titulli Char"/>
    <w:basedOn w:val="DefaultParagraphFont"/>
    <w:link w:val="Titulli"/>
    <w:rsid w:val="00ED0F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D0F8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2019-03-19T14:13:00Z</dcterms:created>
  <dcterms:modified xsi:type="dcterms:W3CDTF">2019-03-19T14:13:00Z</dcterms:modified>
</cp:coreProperties>
</file>