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96" w:rsidRPr="004B5F12" w:rsidRDefault="007D7396" w:rsidP="007D7396">
      <w:pPr>
        <w:pStyle w:val="Akti"/>
        <w:rPr>
          <w:sz w:val="21"/>
          <w:szCs w:val="21"/>
        </w:rPr>
      </w:pPr>
      <w:bookmarkStart w:id="0" w:name="_GoBack"/>
      <w:bookmarkEnd w:id="0"/>
      <w:r w:rsidRPr="004B5F12">
        <w:rPr>
          <w:sz w:val="21"/>
          <w:szCs w:val="21"/>
        </w:rPr>
        <w:t>LIGJ</w:t>
      </w:r>
    </w:p>
    <w:p w:rsidR="007D7396" w:rsidRPr="004B5F12" w:rsidRDefault="007D7396" w:rsidP="007D7396">
      <w:pPr>
        <w:pStyle w:val="NumriData"/>
        <w:rPr>
          <w:sz w:val="21"/>
          <w:szCs w:val="21"/>
        </w:rPr>
      </w:pPr>
      <w:r w:rsidRPr="004B5F12">
        <w:rPr>
          <w:sz w:val="21"/>
          <w:szCs w:val="21"/>
        </w:rPr>
        <w:t>Nr.10 430, datë 9.6.2011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Titulli"/>
        <w:rPr>
          <w:sz w:val="21"/>
          <w:szCs w:val="21"/>
        </w:rPr>
      </w:pPr>
      <w:r w:rsidRPr="004B5F12">
        <w:rPr>
          <w:sz w:val="21"/>
          <w:szCs w:val="21"/>
        </w:rPr>
        <w:t>PËR KRIJIMIN E SHO</w:t>
      </w:r>
      <w:r>
        <w:rPr>
          <w:sz w:val="21"/>
          <w:szCs w:val="21"/>
        </w:rPr>
        <w:t>QËRIVE “HEC ULËZ – SHKOPET”, SH</w:t>
      </w:r>
      <w:r w:rsidRPr="004B5F12">
        <w:rPr>
          <w:sz w:val="21"/>
          <w:szCs w:val="21"/>
        </w:rPr>
        <w:t>A</w:t>
      </w:r>
      <w:r>
        <w:rPr>
          <w:sz w:val="21"/>
          <w:szCs w:val="21"/>
        </w:rPr>
        <w:t>, “HEC TIRANË, LANABREGAS”, SHA</w:t>
      </w:r>
      <w:r w:rsidRPr="004B5F12">
        <w:rPr>
          <w:sz w:val="21"/>
          <w:szCs w:val="21"/>
        </w:rPr>
        <w:t xml:space="preserve"> DHE “H</w:t>
      </w:r>
      <w:r>
        <w:rPr>
          <w:sz w:val="21"/>
          <w:szCs w:val="21"/>
        </w:rPr>
        <w:t>EC BISTRICA 1 DHE BISTRICA 2 SHA</w:t>
      </w:r>
      <w:r w:rsidRPr="004B5F12">
        <w:rPr>
          <w:sz w:val="21"/>
          <w:szCs w:val="21"/>
        </w:rPr>
        <w:t>” DHE PËRCAKTIMIN E FORMËS DHE TË STRUKTURËS SË FORMULËS SË PRIVATIZIMIT TË SHO</w:t>
      </w:r>
      <w:r>
        <w:rPr>
          <w:sz w:val="21"/>
          <w:szCs w:val="21"/>
        </w:rPr>
        <w:t>QËRIVE “HEC ULËZ – SHKOPET”, SHA</w:t>
      </w:r>
      <w:r w:rsidRPr="004B5F12">
        <w:rPr>
          <w:sz w:val="21"/>
          <w:szCs w:val="21"/>
        </w:rPr>
        <w:t xml:space="preserve"> DHE “HEC BISTRICA 1 DHE BISTRI</w:t>
      </w:r>
      <w:r>
        <w:rPr>
          <w:sz w:val="21"/>
          <w:szCs w:val="21"/>
        </w:rPr>
        <w:t>CA 2” SHA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Në mbështetje të neneve 78 dhe 83 pika 1 të Kushtetutës, me propozimin e Këshillit të Ministrave,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VENDOSI"/>
        <w:rPr>
          <w:sz w:val="21"/>
          <w:szCs w:val="21"/>
        </w:rPr>
      </w:pPr>
      <w:r w:rsidRPr="004B5F12">
        <w:rPr>
          <w:sz w:val="21"/>
          <w:szCs w:val="21"/>
        </w:rPr>
        <w:t>KUVENDI</w:t>
      </w:r>
    </w:p>
    <w:p w:rsidR="007D7396" w:rsidRPr="004B5F12" w:rsidRDefault="007D7396" w:rsidP="007D7396">
      <w:pPr>
        <w:pStyle w:val="VENDOSI"/>
        <w:rPr>
          <w:sz w:val="21"/>
          <w:szCs w:val="21"/>
        </w:rPr>
      </w:pPr>
      <w:r w:rsidRPr="004B5F12">
        <w:rPr>
          <w:sz w:val="21"/>
          <w:szCs w:val="21"/>
        </w:rPr>
        <w:t>I REPUBLIKËS SË SHQIPËRISË</w:t>
      </w:r>
    </w:p>
    <w:p w:rsidR="007D7396" w:rsidRPr="004B5F12" w:rsidRDefault="007D7396" w:rsidP="007D7396">
      <w:pPr>
        <w:pStyle w:val="VENDOSI"/>
        <w:rPr>
          <w:sz w:val="21"/>
          <w:szCs w:val="21"/>
        </w:rPr>
      </w:pPr>
    </w:p>
    <w:p w:rsidR="007D7396" w:rsidRPr="004B5F12" w:rsidRDefault="007D7396" w:rsidP="007D7396">
      <w:pPr>
        <w:pStyle w:val="VENDOSI"/>
        <w:rPr>
          <w:sz w:val="21"/>
          <w:szCs w:val="21"/>
        </w:rPr>
      </w:pPr>
      <w:r w:rsidRPr="004B5F12">
        <w:rPr>
          <w:sz w:val="21"/>
          <w:szCs w:val="21"/>
        </w:rPr>
        <w:t>VENDOSI: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1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1. Ngarkohet shoqëria KESH, sh.a. të bëjë ristrukturimin e saj, për efekt privatizimi, duke shkëputur, si pjesë të kapitalit të saj, njësitë e mëposhtme: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- Hidrocentralin e Ulëzës;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- Hidrocentralin e Shkopetit;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- Hidrocentralin e Tiranës (Lanabregas);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- Hidrocentralin Bistrica 1;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- Hidrocentralin Bistrica 2.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2. Këto njësi do të organizohen në tri shoqëri anonime si më poshtë: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Shoqëria “HEC Ulëz - Shkopet”, sh.a., shoqëria “HEC Lanabregas”, sh.a., shoqëria “HEC Bistrica 1 dhe Bistrica 2”, sh.a., me objekt veprimtarie prodhimin e energjisë elektrike.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Të tria shoqëritë e mësipërme do të jenë me kapital 100 për qind shtetëror, me aksionar të vetëm Ministrinë e Ekonomisë, Tregtisë dhe Energjetikës.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3. Shoqëria KESH, sh. a. të bëjë ndarjen e aseteve të trupëzuara dhe të çdo aseti tjetër, që është pjesë e vlerës së kapitalit të këtyre shoqërive, si dhe sistemimin e llogarive financiare për shoqëritë e krijuara, në përputhje me bilancin e datës 31.12.2010.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2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Shoqëritë “HEC Ulëz - Shkopet”, sh.a. dhe “HEC Bistrica 1 dhe Bistrica 2”, sh.a. do t'i nënshtrohen procedurës së privatizimit.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Në këtë procedurë privatizimi nuk përfshihen basenet ujore të këtyre hidrocentraleve. Këto basene mbeten pronë publike e shtetit dhe e drejta e përdorimit të ujit dhe e rezervave ujore të këtyre hidrocentraleve rregullohen sipas ligjit nr. 8093, datë 21.3.1996 “Për rezervat ujore”, të ndryshuar.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3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Mënyra e privatizimit të këtyre shoqërive do të jetë me anën e transferimit tek të tretët të së drejtës së pronësisë së aksioneve ose nëpërmjet transferimit të të drejtave të përdorimit e të zhvillimit të këtyre njësive me kontratë koncesioni, sipas përcaktimeve të legjislacionit në fuqi.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4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 xml:space="preserve">Forma e privatizimit të këtyre njësive do të bëhet bazuar në rekomandimet e vlerësuesit të njohur ndërkombëtarisht, i cili do të kontraktohet si pjesë e kontratës së asistencës ndërkombëtare për </w:t>
      </w:r>
      <w:r w:rsidRPr="004B5F12">
        <w:rPr>
          <w:sz w:val="21"/>
          <w:szCs w:val="21"/>
        </w:rPr>
        <w:lastRenderedPageBreak/>
        <w:t>procedurat e privatizimit.</w:t>
      </w: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5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Struktura e formulës së privatizimit të aksioneve të kapitalit të këtyre shoqërive, në rastin e transferimit të së drejtës së pronësisë, të jetë: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100 për qind e aksioneve të kapitalit u ofrohen investitorëve strategjikë, nëpërmjet shitjes me tender të hapur ndërkombëtar.</w:t>
      </w: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6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Mënyra e trajtimit të punonjësve, që dalin të papunë nga procesi i ristrukturimit, në kuadër të privatizimit të këtyre shoqërive, si dhe burimet financiare të nevojshme për kompensimin e tyre përcaktohen me vendim të Këshillit të Ministrave.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7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Mënyra e përdorimit të të ardhurave, që do të përfitohen nga privatizimi i këtyre shoqërive, përcaktohet me vendim të Këshillit të Ministrave.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8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Ngarkohet Ministria e Ekonomisë, Tregtisë dhe Energjetikës për kryerjen e procedurës së përzgjedhjes së shoqërisë konsulente ndërkombëtare, si dhe të procedurës së privatizimit me asistencën e shoqërisë së përzgjedhur.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9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Ngarkohet Këshilli i Ministrave të nxjerrë aktet e nevojshme nënligjore në zbatim të neneve 6 dhe 7 të këtij ligji.</w:t>
      </w:r>
    </w:p>
    <w:p w:rsidR="007D7396" w:rsidRPr="004B5F12" w:rsidRDefault="007D7396" w:rsidP="007D7396">
      <w:pPr>
        <w:pStyle w:val="NeniNr"/>
        <w:rPr>
          <w:sz w:val="21"/>
          <w:szCs w:val="21"/>
        </w:rPr>
      </w:pPr>
      <w:r w:rsidRPr="004B5F12">
        <w:rPr>
          <w:sz w:val="21"/>
          <w:szCs w:val="21"/>
        </w:rPr>
        <w:t>Neni 10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4B5F12" w:rsidRDefault="007D7396" w:rsidP="007D7396">
      <w:pPr>
        <w:pStyle w:val="Paragrafi"/>
        <w:rPr>
          <w:sz w:val="21"/>
          <w:szCs w:val="21"/>
        </w:rPr>
      </w:pPr>
      <w:r w:rsidRPr="004B5F12">
        <w:rPr>
          <w:sz w:val="21"/>
          <w:szCs w:val="21"/>
        </w:rPr>
        <w:t>Ky ligj hyn në fuqi 15 ditë pas botimit në Fletoren Zyrtare.</w:t>
      </w:r>
    </w:p>
    <w:p w:rsidR="007D7396" w:rsidRPr="004B5F12" w:rsidRDefault="007D7396" w:rsidP="007D7396">
      <w:pPr>
        <w:pStyle w:val="Paragrafi"/>
        <w:rPr>
          <w:sz w:val="21"/>
          <w:szCs w:val="21"/>
        </w:rPr>
      </w:pPr>
    </w:p>
    <w:p w:rsidR="007D7396" w:rsidRPr="008264A7" w:rsidRDefault="007D7396" w:rsidP="007D7396">
      <w:pPr>
        <w:pStyle w:val="Shpallja"/>
        <w:rPr>
          <w:sz w:val="23"/>
          <w:szCs w:val="23"/>
        </w:rPr>
      </w:pPr>
      <w:r w:rsidRPr="008264A7">
        <w:rPr>
          <w:sz w:val="23"/>
          <w:szCs w:val="23"/>
        </w:rPr>
        <w:t>Shpallur me dekretin nr.</w:t>
      </w:r>
      <w:r>
        <w:rPr>
          <w:sz w:val="23"/>
          <w:szCs w:val="23"/>
        </w:rPr>
        <w:t>7032</w:t>
      </w:r>
      <w:r w:rsidRPr="008264A7">
        <w:rPr>
          <w:sz w:val="23"/>
          <w:szCs w:val="23"/>
        </w:rPr>
        <w:t>, datë 29.6.2011 të Presidentit të Republikës së Shqipërisë, Bamir Topi</w:t>
      </w:r>
    </w:p>
    <w:sectPr w:rsidR="007D7396" w:rsidRPr="008264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7396"/>
    <w:rsid w:val="0000709E"/>
    <w:rsid w:val="000168D2"/>
    <w:rsid w:val="00034533"/>
    <w:rsid w:val="00074ECB"/>
    <w:rsid w:val="000E26BA"/>
    <w:rsid w:val="000E4149"/>
    <w:rsid w:val="000F5C63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D7396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A73D9-F17B-4B1C-A9F9-7CE53251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2019-03-19T14:27:00Z</dcterms:created>
  <dcterms:modified xsi:type="dcterms:W3CDTF">2019-03-19T14:27:00Z</dcterms:modified>
</cp:coreProperties>
</file>