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A48" w:rsidRPr="00E9779E" w:rsidRDefault="00D76A48" w:rsidP="00D76A48">
      <w:pPr>
        <w:pStyle w:val="Akti"/>
        <w:rPr>
          <w:sz w:val="21"/>
          <w:szCs w:val="21"/>
        </w:rPr>
      </w:pPr>
      <w:bookmarkStart w:id="0" w:name="_GoBack"/>
      <w:bookmarkEnd w:id="0"/>
      <w:r w:rsidRPr="00E9779E">
        <w:rPr>
          <w:sz w:val="21"/>
          <w:szCs w:val="21"/>
        </w:rPr>
        <w:t>LIGJ</w:t>
      </w:r>
    </w:p>
    <w:p w:rsidR="00D76A48" w:rsidRPr="00E9779E" w:rsidRDefault="00D76A48" w:rsidP="00D76A48">
      <w:pPr>
        <w:pStyle w:val="NumriData"/>
        <w:rPr>
          <w:sz w:val="21"/>
          <w:szCs w:val="21"/>
        </w:rPr>
      </w:pPr>
      <w:r w:rsidRPr="00E9779E">
        <w:rPr>
          <w:sz w:val="21"/>
          <w:szCs w:val="21"/>
        </w:rPr>
        <w:t>Nr.10 444, datë 14.7.2011</w:t>
      </w:r>
    </w:p>
    <w:p w:rsidR="00D76A48" w:rsidRPr="00E9779E" w:rsidRDefault="00D76A48" w:rsidP="00D76A48">
      <w:pPr>
        <w:pStyle w:val="Paragrafi"/>
        <w:rPr>
          <w:sz w:val="21"/>
          <w:szCs w:val="21"/>
        </w:rPr>
      </w:pPr>
    </w:p>
    <w:p w:rsidR="00D76A48" w:rsidRPr="00E9779E" w:rsidRDefault="00D76A48" w:rsidP="00D76A48">
      <w:pPr>
        <w:pStyle w:val="Titulli"/>
        <w:rPr>
          <w:sz w:val="21"/>
          <w:szCs w:val="21"/>
          <w:vertAlign w:val="superscript"/>
        </w:rPr>
      </w:pPr>
      <w:r w:rsidRPr="00E9779E">
        <w:rPr>
          <w:sz w:val="21"/>
          <w:szCs w:val="21"/>
        </w:rPr>
        <w:t>PËR DISA NDR</w:t>
      </w:r>
      <w:r>
        <w:rPr>
          <w:sz w:val="21"/>
          <w:szCs w:val="21"/>
        </w:rPr>
        <w:t>YSHIME DHE SHTESA NË LIGJIN NR.</w:t>
      </w:r>
      <w:r w:rsidRPr="00E9779E">
        <w:rPr>
          <w:sz w:val="21"/>
          <w:szCs w:val="21"/>
        </w:rPr>
        <w:t>9902, DATË 17.4.2008 “PËR MBROJTJEN E KONSUMATORËVE”</w:t>
      </w:r>
      <w:r w:rsidRPr="00E9779E">
        <w:rPr>
          <w:sz w:val="21"/>
          <w:szCs w:val="21"/>
          <w:vertAlign w:val="superscript"/>
        </w:rPr>
        <w:footnoteReference w:customMarkFollows="1" w:id="1"/>
        <w:t>1</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 xml:space="preserve">Në mbështetje të neneve 78 dhe 83 pika 1 të Kushtetutës, me propozimin e Këshillit të Ministrave, </w:t>
      </w:r>
    </w:p>
    <w:p w:rsidR="00D76A48" w:rsidRPr="00AD6E0A" w:rsidRDefault="00D76A48" w:rsidP="00D76A48">
      <w:pPr>
        <w:pStyle w:val="VENDOSI"/>
        <w:rPr>
          <w:sz w:val="10"/>
          <w:szCs w:val="21"/>
        </w:rPr>
      </w:pPr>
    </w:p>
    <w:p w:rsidR="00D76A48" w:rsidRPr="00E9779E" w:rsidRDefault="00D76A48" w:rsidP="00D76A48">
      <w:pPr>
        <w:pStyle w:val="VENDOSI"/>
        <w:rPr>
          <w:sz w:val="21"/>
          <w:szCs w:val="21"/>
        </w:rPr>
      </w:pPr>
      <w:r w:rsidRPr="00E9779E">
        <w:rPr>
          <w:sz w:val="21"/>
          <w:szCs w:val="21"/>
        </w:rPr>
        <w:t>KUVENDI</w:t>
      </w:r>
    </w:p>
    <w:p w:rsidR="00D76A48" w:rsidRPr="00E9779E" w:rsidRDefault="00D76A48" w:rsidP="00D76A48">
      <w:pPr>
        <w:pStyle w:val="VENDOSI"/>
        <w:rPr>
          <w:sz w:val="21"/>
          <w:szCs w:val="21"/>
        </w:rPr>
      </w:pPr>
      <w:r w:rsidRPr="00E9779E">
        <w:rPr>
          <w:sz w:val="21"/>
          <w:szCs w:val="21"/>
        </w:rPr>
        <w:t>I REPUBLIKËS SË SHQIPËRISË</w:t>
      </w:r>
    </w:p>
    <w:p w:rsidR="00D76A48" w:rsidRPr="00E9779E" w:rsidRDefault="00D76A48" w:rsidP="00D76A48">
      <w:pPr>
        <w:pStyle w:val="VENDOSI"/>
        <w:rPr>
          <w:sz w:val="21"/>
          <w:szCs w:val="21"/>
        </w:rPr>
      </w:pPr>
    </w:p>
    <w:p w:rsidR="00D76A48" w:rsidRPr="00E9779E" w:rsidRDefault="00D76A48" w:rsidP="00D76A48">
      <w:pPr>
        <w:pStyle w:val="VENDOSI"/>
        <w:rPr>
          <w:sz w:val="21"/>
          <w:szCs w:val="21"/>
        </w:rPr>
      </w:pPr>
      <w:r w:rsidRPr="00E9779E">
        <w:rPr>
          <w:sz w:val="21"/>
          <w:szCs w:val="21"/>
        </w:rPr>
        <w:t>VENDOSI:</w:t>
      </w:r>
    </w:p>
    <w:p w:rsidR="00D76A48" w:rsidRPr="00AD6E0A" w:rsidRDefault="00D76A48" w:rsidP="00D76A48">
      <w:pPr>
        <w:pStyle w:val="Paragrafi"/>
        <w:rPr>
          <w:sz w:val="16"/>
          <w:szCs w:val="21"/>
        </w:rPr>
      </w:pPr>
    </w:p>
    <w:p w:rsidR="00D76A48" w:rsidRPr="00E9779E" w:rsidRDefault="00D76A48" w:rsidP="00D76A48">
      <w:pPr>
        <w:pStyle w:val="Paragrafi"/>
        <w:rPr>
          <w:sz w:val="21"/>
          <w:szCs w:val="21"/>
        </w:rPr>
      </w:pPr>
      <w:r>
        <w:rPr>
          <w:sz w:val="21"/>
          <w:szCs w:val="21"/>
        </w:rPr>
        <w:t>Në ligjin nr.</w:t>
      </w:r>
      <w:r w:rsidRPr="00E9779E">
        <w:rPr>
          <w:sz w:val="21"/>
          <w:szCs w:val="21"/>
        </w:rPr>
        <w:t>9902, datë 17.4.2008 “Për mbrojtjen e konsumatorëve”, bëhen këto ndryshime dhe shtesa:</w:t>
      </w:r>
    </w:p>
    <w:p w:rsidR="00D76A48" w:rsidRPr="00E9779E" w:rsidRDefault="00D76A48" w:rsidP="00D76A48">
      <w:pPr>
        <w:pStyle w:val="NeniNr"/>
        <w:rPr>
          <w:sz w:val="21"/>
          <w:szCs w:val="21"/>
        </w:rPr>
      </w:pPr>
      <w:r w:rsidRPr="00E9779E">
        <w:rPr>
          <w:sz w:val="21"/>
          <w:szCs w:val="21"/>
        </w:rPr>
        <w:t>Neni 1</w:t>
      </w:r>
    </w:p>
    <w:p w:rsidR="00D76A48" w:rsidRPr="00AD6E0A"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Neni 2 ndryshohet si më poshtë:</w:t>
      </w:r>
    </w:p>
    <w:p w:rsidR="00D76A48" w:rsidRPr="00AD6E0A" w:rsidRDefault="00D76A48" w:rsidP="00D76A48">
      <w:pPr>
        <w:pStyle w:val="Paragrafi"/>
        <w:rPr>
          <w:sz w:val="14"/>
          <w:szCs w:val="21"/>
        </w:rPr>
      </w:pPr>
    </w:p>
    <w:p w:rsidR="00D76A48" w:rsidRPr="00E9779E" w:rsidRDefault="00D76A48" w:rsidP="00D76A48">
      <w:pPr>
        <w:pStyle w:val="NeniNr"/>
        <w:rPr>
          <w:sz w:val="21"/>
          <w:szCs w:val="21"/>
        </w:rPr>
      </w:pPr>
      <w:r w:rsidRPr="00E9779E">
        <w:rPr>
          <w:sz w:val="21"/>
          <w:szCs w:val="21"/>
        </w:rPr>
        <w:t>“Neni 2</w:t>
      </w:r>
    </w:p>
    <w:p w:rsidR="00D76A48" w:rsidRPr="00E9779E" w:rsidRDefault="00D76A48" w:rsidP="00D76A48">
      <w:pPr>
        <w:pStyle w:val="NeniTitull"/>
        <w:rPr>
          <w:sz w:val="21"/>
          <w:szCs w:val="21"/>
        </w:rPr>
      </w:pPr>
      <w:r w:rsidRPr="00E9779E">
        <w:rPr>
          <w:sz w:val="21"/>
          <w:szCs w:val="21"/>
        </w:rPr>
        <w:t>Fusha e zbatimit</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“Ky ligj përfshin të gjitha llojet e marrëdhënieve ndërmjet tregtarëve dhe konsumatorëve, që kanë të bëjnë me mallrat e konsumatoreve apo shërbime. Dispozitat e këtij ligji nuk do të zbatohen, kur në dispozitat e tjera ligjore për fushat përkatëse jepen trajtime më të favorshme për mbrojtjen e të drejtave të konsumatorëve.”.</w:t>
      </w:r>
    </w:p>
    <w:p w:rsidR="00D76A48" w:rsidRPr="00AD6E0A" w:rsidRDefault="00D76A48" w:rsidP="00D76A48">
      <w:pPr>
        <w:pStyle w:val="Paragrafi"/>
        <w:rPr>
          <w:sz w:val="14"/>
          <w:szCs w:val="21"/>
        </w:rPr>
      </w:pPr>
    </w:p>
    <w:p w:rsidR="00D76A48" w:rsidRPr="00E9779E" w:rsidRDefault="00D76A48" w:rsidP="00D76A48">
      <w:pPr>
        <w:pStyle w:val="NeniNr"/>
        <w:rPr>
          <w:sz w:val="21"/>
          <w:szCs w:val="21"/>
        </w:rPr>
      </w:pPr>
      <w:r w:rsidRPr="00E9779E">
        <w:rPr>
          <w:sz w:val="21"/>
          <w:szCs w:val="21"/>
        </w:rPr>
        <w:t>Neni 2</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3 bëhen ndryshimet dhe shtesat e mëposhtme:</w:t>
      </w:r>
    </w:p>
    <w:p w:rsidR="00D76A48" w:rsidRPr="00E9779E" w:rsidRDefault="00D76A48" w:rsidP="00D76A48">
      <w:pPr>
        <w:pStyle w:val="Paragrafi"/>
        <w:rPr>
          <w:sz w:val="21"/>
          <w:szCs w:val="21"/>
        </w:rPr>
      </w:pPr>
      <w:r w:rsidRPr="00E9779E">
        <w:rPr>
          <w:sz w:val="21"/>
          <w:szCs w:val="21"/>
        </w:rPr>
        <w:t>1. Fjalia e fundit e pikës 6 shfuqizohet.</w:t>
      </w:r>
    </w:p>
    <w:p w:rsidR="00D76A48" w:rsidRPr="00E9779E" w:rsidRDefault="00D76A48" w:rsidP="00D76A48">
      <w:pPr>
        <w:pStyle w:val="Paragrafi"/>
        <w:rPr>
          <w:sz w:val="21"/>
          <w:szCs w:val="21"/>
        </w:rPr>
      </w:pPr>
      <w:r w:rsidRPr="00E9779E">
        <w:rPr>
          <w:sz w:val="21"/>
          <w:szCs w:val="21"/>
        </w:rPr>
        <w:t>2. Në pikën 15, pas fjalës “malli” shtohen fjalët “apo shërbimi”.</w:t>
      </w:r>
    </w:p>
    <w:p w:rsidR="00D76A48" w:rsidRPr="00E9779E" w:rsidRDefault="00D76A48" w:rsidP="00D76A48">
      <w:pPr>
        <w:pStyle w:val="Paragrafi"/>
        <w:rPr>
          <w:sz w:val="21"/>
          <w:szCs w:val="21"/>
        </w:rPr>
      </w:pPr>
      <w:r w:rsidRPr="00E9779E">
        <w:rPr>
          <w:sz w:val="21"/>
          <w:szCs w:val="21"/>
        </w:rPr>
        <w:t>3. Pas pikës 15 shtohet pika 15.1 me këtë përmbajtje:</w:t>
      </w:r>
    </w:p>
    <w:p w:rsidR="00D76A48" w:rsidRPr="00E9779E" w:rsidRDefault="00D76A48" w:rsidP="00D76A48">
      <w:pPr>
        <w:pStyle w:val="Paragrafi"/>
        <w:rPr>
          <w:sz w:val="21"/>
          <w:szCs w:val="21"/>
        </w:rPr>
      </w:pPr>
      <w:r w:rsidRPr="00E9779E">
        <w:rPr>
          <w:sz w:val="21"/>
          <w:szCs w:val="21"/>
        </w:rPr>
        <w:t>“15.1. “Ftesë për blerje” është një komunikim tregtar, që tregon në një mënyrë të përshtatshme, nëpërmjet mjeteve të përdorura të komunikimit tregtar, karakteristikat e produktit apo të shërbimit dhe çmimin, duke i mundësuar në këtë mënyrë konsumatorit kryerjen e blerjes;”.</w:t>
      </w:r>
    </w:p>
    <w:p w:rsidR="00D76A48" w:rsidRPr="00E9779E" w:rsidRDefault="00D76A48" w:rsidP="00D76A48">
      <w:pPr>
        <w:pStyle w:val="Paragrafi"/>
        <w:rPr>
          <w:sz w:val="21"/>
          <w:szCs w:val="21"/>
        </w:rPr>
      </w:pPr>
      <w:r w:rsidRPr="00E9779E">
        <w:rPr>
          <w:sz w:val="21"/>
          <w:szCs w:val="21"/>
        </w:rPr>
        <w:t>4. Pas pikës 18 shtohet pika 19 me këtë përmbajtje:</w:t>
      </w:r>
    </w:p>
    <w:p w:rsidR="00D76A48" w:rsidRPr="00E9779E" w:rsidRDefault="00D76A48" w:rsidP="00D76A48">
      <w:pPr>
        <w:pStyle w:val="Paragrafi"/>
        <w:rPr>
          <w:sz w:val="21"/>
          <w:szCs w:val="21"/>
        </w:rPr>
      </w:pPr>
      <w:r w:rsidRPr="00E9779E">
        <w:rPr>
          <w:sz w:val="21"/>
          <w:szCs w:val="21"/>
        </w:rPr>
        <w:t>“19. “Mjet i qëndrueshëm” është çdo mjet, i cili i mundëson konsumatorit ruajtjen e informacionit të drejtuar personalisht atij, në mënyrë që të lejojë referimin për qëllime informimi, në të ardhmen, për një periudhë kohe të përshtatshme, dhe që lejon riprodhimin e pandryshuar të informacionit të ruajtur.”.</w:t>
      </w:r>
    </w:p>
    <w:p w:rsidR="00D76A48" w:rsidRPr="00AD6E0A" w:rsidRDefault="00D76A48" w:rsidP="00D76A48">
      <w:pPr>
        <w:pStyle w:val="Paragrafi"/>
        <w:rPr>
          <w:sz w:val="8"/>
          <w:szCs w:val="21"/>
        </w:rPr>
      </w:pPr>
    </w:p>
    <w:p w:rsidR="00D76A48" w:rsidRPr="00E9779E" w:rsidRDefault="00D76A48" w:rsidP="00D76A48">
      <w:pPr>
        <w:pStyle w:val="NeniNr"/>
        <w:rPr>
          <w:sz w:val="21"/>
          <w:szCs w:val="21"/>
        </w:rPr>
      </w:pPr>
      <w:r w:rsidRPr="00E9779E">
        <w:rPr>
          <w:sz w:val="21"/>
          <w:szCs w:val="21"/>
        </w:rPr>
        <w:lastRenderedPageBreak/>
        <w:t>Neni 3</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17 shkronja “B” bëhen këto ndryshime:</w:t>
      </w:r>
    </w:p>
    <w:p w:rsidR="00D76A48" w:rsidRPr="00E9779E" w:rsidRDefault="00D76A48" w:rsidP="00D76A48">
      <w:pPr>
        <w:pStyle w:val="Paragrafi"/>
        <w:rPr>
          <w:sz w:val="21"/>
          <w:szCs w:val="21"/>
        </w:rPr>
      </w:pPr>
      <w:r w:rsidRPr="00E9779E">
        <w:rPr>
          <w:sz w:val="21"/>
          <w:szCs w:val="21"/>
        </w:rPr>
        <w:t>1. Pika 2 shfuqizohet.</w:t>
      </w:r>
    </w:p>
    <w:p w:rsidR="00D76A48" w:rsidRPr="00E9779E" w:rsidRDefault="00D76A48" w:rsidP="00D76A48">
      <w:pPr>
        <w:pStyle w:val="Paragrafi"/>
        <w:rPr>
          <w:sz w:val="21"/>
          <w:szCs w:val="21"/>
        </w:rPr>
      </w:pPr>
      <w:r w:rsidRPr="00E9779E">
        <w:rPr>
          <w:sz w:val="21"/>
          <w:szCs w:val="21"/>
        </w:rPr>
        <w:t>2. Pika 7 ndryshohet si më poshtë:</w:t>
      </w:r>
    </w:p>
    <w:p w:rsidR="00D76A48" w:rsidRPr="00E9779E" w:rsidRDefault="00D76A48" w:rsidP="00D76A48">
      <w:pPr>
        <w:pStyle w:val="Paragrafi"/>
        <w:rPr>
          <w:sz w:val="21"/>
          <w:szCs w:val="21"/>
        </w:rPr>
      </w:pPr>
      <w:r w:rsidRPr="00E9779E">
        <w:rPr>
          <w:sz w:val="21"/>
          <w:szCs w:val="21"/>
        </w:rPr>
        <w:t>“7. Kërkesa e pagesës së menjëhershme ose të shtyrë nga tregtari për mallrat apo shërbime, në lidhje me furnizimin ose kthimin apo ruajtjen e këtyre mallrave a shërbimeve të pakërkuara nga konsumatori.”.</w:t>
      </w:r>
    </w:p>
    <w:p w:rsidR="00D76A48" w:rsidRPr="00AD6E0A" w:rsidRDefault="00D76A48" w:rsidP="00D76A48">
      <w:pPr>
        <w:pStyle w:val="Paragrafi"/>
        <w:rPr>
          <w:sz w:val="14"/>
          <w:szCs w:val="21"/>
        </w:rPr>
      </w:pPr>
    </w:p>
    <w:p w:rsidR="00D76A48" w:rsidRPr="00E9779E" w:rsidRDefault="00D76A48" w:rsidP="00D76A48">
      <w:pPr>
        <w:pStyle w:val="NeniNr"/>
        <w:rPr>
          <w:sz w:val="21"/>
          <w:szCs w:val="21"/>
        </w:rPr>
      </w:pPr>
      <w:r w:rsidRPr="00E9779E">
        <w:rPr>
          <w:sz w:val="21"/>
          <w:szCs w:val="21"/>
        </w:rPr>
        <w:t>Neni 4</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Nenet 19, 20, 21 dhe 23 shfuqizohen.</w:t>
      </w:r>
    </w:p>
    <w:p w:rsidR="00D76A48" w:rsidRPr="00AD6E0A" w:rsidRDefault="00D76A48" w:rsidP="00D76A48">
      <w:pPr>
        <w:pStyle w:val="Paragrafi"/>
        <w:rPr>
          <w:sz w:val="14"/>
          <w:szCs w:val="21"/>
        </w:rPr>
      </w:pPr>
    </w:p>
    <w:p w:rsidR="00D76A48" w:rsidRPr="00E9779E" w:rsidRDefault="00D76A48" w:rsidP="00D76A48">
      <w:pPr>
        <w:pStyle w:val="NeniNr"/>
        <w:rPr>
          <w:sz w:val="21"/>
          <w:szCs w:val="21"/>
        </w:rPr>
      </w:pPr>
      <w:r w:rsidRPr="00E9779E">
        <w:rPr>
          <w:sz w:val="21"/>
          <w:szCs w:val="21"/>
        </w:rPr>
        <w:t>Neni 5</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27 bëhen ndryshimet si më poshtë:</w:t>
      </w:r>
    </w:p>
    <w:p w:rsidR="00D76A48" w:rsidRPr="00E9779E" w:rsidRDefault="00D76A48" w:rsidP="00D76A48">
      <w:pPr>
        <w:pStyle w:val="Paragrafi"/>
        <w:rPr>
          <w:sz w:val="21"/>
          <w:szCs w:val="21"/>
        </w:rPr>
      </w:pPr>
      <w:r w:rsidRPr="00E9779E">
        <w:rPr>
          <w:sz w:val="21"/>
          <w:szCs w:val="21"/>
        </w:rPr>
        <w:t>1. Pas pikës 3 shtohet pika 3.1 me këtë përmbajtje:</w:t>
      </w:r>
    </w:p>
    <w:p w:rsidR="00D76A48" w:rsidRPr="00E9779E" w:rsidRDefault="00D76A48" w:rsidP="00D76A48">
      <w:pPr>
        <w:pStyle w:val="Paragrafi"/>
        <w:rPr>
          <w:sz w:val="21"/>
          <w:szCs w:val="21"/>
        </w:rPr>
      </w:pPr>
      <w:r w:rsidRPr="00E9779E">
        <w:rPr>
          <w:sz w:val="21"/>
          <w:szCs w:val="21"/>
        </w:rPr>
        <w:t>“3.1. Vlerësimi i natyrës së padrejtë të kushteve nuk lidhet as me objektin kryesor të kontratës, as me përshtatshmërinë e çmimeve ose pagesave të mallrave apo shërbimeve të furnizuara, për sa kohë këto kushte janë hartuar në një gjuhë të qartë e të kuptueshme.”</w:t>
      </w:r>
      <w:r>
        <w:rPr>
          <w:sz w:val="21"/>
          <w:szCs w:val="21"/>
        </w:rPr>
        <w:t>.</w:t>
      </w:r>
    </w:p>
    <w:p w:rsidR="00D76A48" w:rsidRPr="00E9779E" w:rsidRDefault="00D76A48" w:rsidP="00D76A48">
      <w:pPr>
        <w:pStyle w:val="Paragrafi"/>
        <w:rPr>
          <w:sz w:val="21"/>
          <w:szCs w:val="21"/>
        </w:rPr>
      </w:pPr>
      <w:r w:rsidRPr="00E9779E">
        <w:rPr>
          <w:sz w:val="21"/>
          <w:szCs w:val="21"/>
        </w:rPr>
        <w:t>2. Në pikën 4, pas shkronjës “l” shtohet shkronja “m” me këtë përmbajtje:</w:t>
      </w:r>
    </w:p>
    <w:p w:rsidR="00D76A48" w:rsidRPr="00E9779E" w:rsidRDefault="00D76A48" w:rsidP="00D76A48">
      <w:pPr>
        <w:pStyle w:val="Paragrafi"/>
        <w:rPr>
          <w:sz w:val="21"/>
          <w:szCs w:val="21"/>
        </w:rPr>
      </w:pPr>
      <w:r w:rsidRPr="00E9779E">
        <w:rPr>
          <w:sz w:val="21"/>
          <w:szCs w:val="21"/>
        </w:rPr>
        <w:t xml:space="preserve">“m) ndryshojnë kushtet e kontratave të kredisë, veçanërisht metodën/metodologjinë e përllogaritjes së normës së interesit dhe elementet e saj, pa marrë më parë pëlqimin e konsumatorit.”. </w:t>
      </w:r>
    </w:p>
    <w:p w:rsidR="00D76A48" w:rsidRPr="00E9779E" w:rsidRDefault="00D76A48" w:rsidP="00D76A48">
      <w:pPr>
        <w:pStyle w:val="Paragrafi"/>
        <w:rPr>
          <w:sz w:val="21"/>
          <w:szCs w:val="21"/>
        </w:rPr>
      </w:pPr>
    </w:p>
    <w:p w:rsidR="00D76A48" w:rsidRPr="00E9779E" w:rsidRDefault="00D76A48" w:rsidP="00D76A48">
      <w:pPr>
        <w:pStyle w:val="NeniNr"/>
        <w:rPr>
          <w:sz w:val="21"/>
          <w:szCs w:val="21"/>
        </w:rPr>
      </w:pPr>
      <w:r w:rsidRPr="00E9779E">
        <w:rPr>
          <w:sz w:val="21"/>
          <w:szCs w:val="21"/>
        </w:rPr>
        <w:t>Neni 6</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28, pika 1 ndryshohet si më poshtë:</w:t>
      </w:r>
    </w:p>
    <w:p w:rsidR="00D76A48" w:rsidRPr="00E9779E" w:rsidRDefault="00D76A48" w:rsidP="00D76A48">
      <w:pPr>
        <w:pStyle w:val="Paragrafi"/>
        <w:rPr>
          <w:sz w:val="21"/>
          <w:szCs w:val="21"/>
        </w:rPr>
      </w:pPr>
      <w:r w:rsidRPr="00E9779E">
        <w:rPr>
          <w:sz w:val="21"/>
          <w:szCs w:val="21"/>
        </w:rPr>
        <w:t>“1. Në rastin e kontratave, ku të gjitha ose disa kushte që u ofrohen konsumatorëve janë të shkruara, atëherë këto duhet të kenë një formulim të kuptueshëm në gjuhën shqipe dhe një paraqitje të qartë e të dallueshme. Shkrimi i përdorur të jetë “Times New Roman”, me madhësi të karakterit të shkrimit, të paktën 10. Në rast se ka dyshime rreth kuptimit të kushtit të kontratës, atëherë interpretimi është në favor të konsumatorëve.”.</w:t>
      </w:r>
    </w:p>
    <w:p w:rsidR="00D76A48" w:rsidRPr="00AD6E0A" w:rsidRDefault="00D76A48" w:rsidP="00D76A48">
      <w:pPr>
        <w:pStyle w:val="Paragrafi"/>
        <w:rPr>
          <w:sz w:val="12"/>
          <w:szCs w:val="21"/>
        </w:rPr>
      </w:pPr>
    </w:p>
    <w:p w:rsidR="00D76A48" w:rsidRPr="00E9779E" w:rsidRDefault="00D76A48" w:rsidP="00D76A48">
      <w:pPr>
        <w:pStyle w:val="NeniNr"/>
        <w:rPr>
          <w:sz w:val="21"/>
          <w:szCs w:val="21"/>
        </w:rPr>
      </w:pPr>
      <w:r w:rsidRPr="00E9779E">
        <w:rPr>
          <w:sz w:val="21"/>
          <w:szCs w:val="21"/>
        </w:rPr>
        <w:t>Neni 7</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Pas nenit 33 shtohet neni 33/1 me këtë përmbajtje:</w:t>
      </w:r>
    </w:p>
    <w:p w:rsidR="00D76A48" w:rsidRPr="00E9779E" w:rsidRDefault="00D76A48" w:rsidP="00D76A48">
      <w:pPr>
        <w:pStyle w:val="Paragrafi"/>
        <w:rPr>
          <w:sz w:val="21"/>
          <w:szCs w:val="21"/>
        </w:rPr>
      </w:pPr>
    </w:p>
    <w:p w:rsidR="00D76A48" w:rsidRPr="00E9779E" w:rsidRDefault="00D76A48" w:rsidP="00D76A48">
      <w:pPr>
        <w:pStyle w:val="NeniNr"/>
        <w:rPr>
          <w:sz w:val="21"/>
          <w:szCs w:val="21"/>
        </w:rPr>
      </w:pPr>
      <w:r w:rsidRPr="00E9779E">
        <w:rPr>
          <w:sz w:val="21"/>
          <w:szCs w:val="21"/>
        </w:rPr>
        <w:t>“Neni 33/1</w:t>
      </w:r>
    </w:p>
    <w:p w:rsidR="00D76A48" w:rsidRPr="00E9779E" w:rsidRDefault="00D76A48" w:rsidP="00D76A48">
      <w:pPr>
        <w:pStyle w:val="NeniTitull"/>
        <w:rPr>
          <w:sz w:val="21"/>
          <w:szCs w:val="21"/>
        </w:rPr>
      </w:pPr>
      <w:r w:rsidRPr="00E9779E">
        <w:rPr>
          <w:sz w:val="21"/>
          <w:szCs w:val="21"/>
        </w:rPr>
        <w:t>Përputhja kontraktuale e shërbimeve</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Tregtari i ofron konsumatorit shërbime, në përputhje me kushtet e kontratës. Tregtari është përgjegjës për mospërputhjet e shërbimit të siguruar konsumatorit me kushtet e kësaj kontrate.”.</w:t>
      </w:r>
    </w:p>
    <w:p w:rsidR="00D76A48" w:rsidRPr="00E9779E" w:rsidRDefault="00D76A48" w:rsidP="00D76A48">
      <w:pPr>
        <w:pStyle w:val="Paragrafi"/>
        <w:rPr>
          <w:sz w:val="21"/>
          <w:szCs w:val="21"/>
        </w:rPr>
      </w:pPr>
    </w:p>
    <w:p w:rsidR="00D76A48" w:rsidRPr="00E9779E" w:rsidRDefault="00D76A48" w:rsidP="00D76A48">
      <w:pPr>
        <w:pStyle w:val="NeniNr"/>
        <w:rPr>
          <w:sz w:val="21"/>
          <w:szCs w:val="21"/>
        </w:rPr>
      </w:pPr>
      <w:r w:rsidRPr="00E9779E">
        <w:rPr>
          <w:sz w:val="21"/>
          <w:szCs w:val="21"/>
        </w:rPr>
        <w:t>Neni 8</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34 bëhen këto ndryshime dhe shtesa:</w:t>
      </w:r>
    </w:p>
    <w:p w:rsidR="00D76A48" w:rsidRPr="00E9779E" w:rsidRDefault="00D76A48" w:rsidP="00D76A48">
      <w:pPr>
        <w:pStyle w:val="Paragrafi"/>
        <w:rPr>
          <w:sz w:val="21"/>
          <w:szCs w:val="21"/>
        </w:rPr>
      </w:pPr>
      <w:r w:rsidRPr="00E9779E">
        <w:rPr>
          <w:sz w:val="21"/>
          <w:szCs w:val="21"/>
        </w:rPr>
        <w:t>1. Në pikën 1, fjalët “me një vlerë jo më pak se 7 000 lekë” zëvendësohen me fjalët “me një vlerë jo më pak se 10 000 lekë”.</w:t>
      </w:r>
    </w:p>
    <w:p w:rsidR="00D76A48" w:rsidRPr="00E9779E" w:rsidRDefault="00D76A48" w:rsidP="00D76A48">
      <w:pPr>
        <w:pStyle w:val="Paragrafi"/>
        <w:rPr>
          <w:sz w:val="21"/>
          <w:szCs w:val="21"/>
        </w:rPr>
      </w:pPr>
      <w:r w:rsidRPr="00E9779E">
        <w:rPr>
          <w:sz w:val="21"/>
          <w:szCs w:val="21"/>
        </w:rPr>
        <w:t>2.</w:t>
      </w:r>
      <w:r>
        <w:rPr>
          <w:sz w:val="21"/>
          <w:szCs w:val="21"/>
        </w:rPr>
        <w:t xml:space="preserve"> </w:t>
      </w:r>
      <w:r w:rsidRPr="00E9779E">
        <w:rPr>
          <w:sz w:val="21"/>
          <w:szCs w:val="21"/>
        </w:rPr>
        <w:t>Në fund të pikës 2 shtohen shkronjat “c”, “ç” dhe “d” me këtë përmbajtje:</w:t>
      </w:r>
    </w:p>
    <w:p w:rsidR="00D76A48" w:rsidRPr="00E9779E" w:rsidRDefault="00D76A48" w:rsidP="00D76A48">
      <w:pPr>
        <w:pStyle w:val="Paragrafi"/>
        <w:rPr>
          <w:sz w:val="21"/>
          <w:szCs w:val="21"/>
        </w:rPr>
      </w:pPr>
      <w:r w:rsidRPr="00E9779E">
        <w:rPr>
          <w:sz w:val="21"/>
          <w:szCs w:val="21"/>
        </w:rPr>
        <w:t>“c) kontratat për furnizimin e mallrave ose të shërbimeve, me kusht që të plotësojnë të tria kushtet e mëposhtme:</w:t>
      </w:r>
    </w:p>
    <w:p w:rsidR="00D76A48" w:rsidRPr="00E9779E" w:rsidRDefault="00D76A48" w:rsidP="00D76A48">
      <w:pPr>
        <w:pStyle w:val="Paragrafi"/>
        <w:rPr>
          <w:sz w:val="21"/>
          <w:szCs w:val="21"/>
        </w:rPr>
      </w:pPr>
      <w:r w:rsidRPr="00E9779E">
        <w:rPr>
          <w:sz w:val="21"/>
          <w:szCs w:val="21"/>
        </w:rPr>
        <w:t>i) kontrata është lidhur në bazë të katalogut të tregtarit, për të cilin konsumatori ka mundësinë e leximit në mungesë të përfaqësuesit të tregtarit;</w:t>
      </w:r>
    </w:p>
    <w:p w:rsidR="00D76A48" w:rsidRPr="00E9779E" w:rsidRDefault="00D76A48" w:rsidP="00D76A48">
      <w:pPr>
        <w:pStyle w:val="Paragrafi"/>
        <w:rPr>
          <w:sz w:val="21"/>
          <w:szCs w:val="21"/>
        </w:rPr>
      </w:pPr>
      <w:r w:rsidRPr="00E9779E">
        <w:rPr>
          <w:sz w:val="21"/>
          <w:szCs w:val="21"/>
        </w:rPr>
        <w:t xml:space="preserve">ii) ekziston qëllimi i vazhdimit të kontakteve midis përfaqësuesit të tregtarit dhe </w:t>
      </w:r>
      <w:r w:rsidRPr="00E9779E">
        <w:rPr>
          <w:sz w:val="21"/>
          <w:szCs w:val="21"/>
        </w:rPr>
        <w:lastRenderedPageBreak/>
        <w:t>konsumatorit, në lidhje me këtë ose çdo transaksion të mëpasshëm;</w:t>
      </w:r>
    </w:p>
    <w:p w:rsidR="00D76A48" w:rsidRPr="00E9779E" w:rsidRDefault="00D76A48" w:rsidP="00D76A48">
      <w:pPr>
        <w:pStyle w:val="Paragrafi"/>
        <w:rPr>
          <w:sz w:val="21"/>
          <w:szCs w:val="21"/>
        </w:rPr>
      </w:pPr>
      <w:r w:rsidRPr="00E9779E">
        <w:rPr>
          <w:sz w:val="21"/>
          <w:szCs w:val="21"/>
        </w:rPr>
        <w:t>iii) katalogu, së bashku me kontratën, informojnë qartë konsumatorin për të drejtën e tij të rikthimit të mallrave te tregtari, brenda një periudhe jo më pak se 14 ditë kalendarike nga data e marrjes së mallit ose, në të kundërt, anulimin e kontratës, pa asnjë penalizim, me përjashtim të kujdesit të arsyeshëm për mallin.</w:t>
      </w:r>
    </w:p>
    <w:p w:rsidR="00D76A48" w:rsidRPr="00E9779E" w:rsidRDefault="00D76A48" w:rsidP="00D76A48">
      <w:pPr>
        <w:pStyle w:val="Paragrafi"/>
        <w:rPr>
          <w:sz w:val="21"/>
          <w:szCs w:val="21"/>
        </w:rPr>
      </w:pPr>
      <w:r w:rsidRPr="00E9779E">
        <w:rPr>
          <w:sz w:val="21"/>
          <w:szCs w:val="21"/>
        </w:rPr>
        <w:t xml:space="preserve">ç) kontratat e sigurimit; </w:t>
      </w:r>
    </w:p>
    <w:p w:rsidR="00D76A48" w:rsidRPr="00E9779E" w:rsidRDefault="00D76A48" w:rsidP="00D76A48">
      <w:pPr>
        <w:pStyle w:val="Paragrafi"/>
        <w:rPr>
          <w:sz w:val="21"/>
          <w:szCs w:val="21"/>
        </w:rPr>
      </w:pPr>
      <w:r w:rsidRPr="00E9779E">
        <w:rPr>
          <w:sz w:val="21"/>
          <w:szCs w:val="21"/>
        </w:rPr>
        <w:t>d) kontratat për titujt.”.</w:t>
      </w:r>
    </w:p>
    <w:p w:rsidR="00D76A48" w:rsidRPr="00E9779E" w:rsidRDefault="00D76A48" w:rsidP="00D76A48">
      <w:pPr>
        <w:pStyle w:val="NeniNr"/>
        <w:rPr>
          <w:sz w:val="21"/>
          <w:szCs w:val="21"/>
        </w:rPr>
      </w:pPr>
      <w:r w:rsidRPr="00E9779E">
        <w:rPr>
          <w:sz w:val="21"/>
          <w:szCs w:val="21"/>
        </w:rPr>
        <w:t>Neni 9</w:t>
      </w:r>
    </w:p>
    <w:p w:rsidR="00D76A48" w:rsidRPr="00EF37A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Në nenin 36 pika 3, shkronjat “d” dhe “dh” shfuqizohen.</w:t>
      </w:r>
    </w:p>
    <w:p w:rsidR="00D76A48" w:rsidRPr="00EF37A5" w:rsidRDefault="00D76A48" w:rsidP="00D76A48">
      <w:pPr>
        <w:pStyle w:val="Paragrafi"/>
        <w:rPr>
          <w:sz w:val="18"/>
          <w:szCs w:val="21"/>
        </w:rPr>
      </w:pPr>
    </w:p>
    <w:p w:rsidR="00D76A48" w:rsidRPr="00E9779E" w:rsidRDefault="00D76A48" w:rsidP="00D76A48">
      <w:pPr>
        <w:pStyle w:val="NeniNr"/>
        <w:rPr>
          <w:sz w:val="21"/>
          <w:szCs w:val="21"/>
        </w:rPr>
      </w:pPr>
      <w:r w:rsidRPr="00E9779E">
        <w:rPr>
          <w:sz w:val="21"/>
          <w:szCs w:val="21"/>
        </w:rPr>
        <w:t>Neni 10</w:t>
      </w:r>
    </w:p>
    <w:p w:rsidR="00D76A48" w:rsidRPr="00EF37A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Në nenin 37 bëhen këto ndryshime dhe shtesa:</w:t>
      </w:r>
    </w:p>
    <w:p w:rsidR="00D76A48" w:rsidRPr="00E9779E" w:rsidRDefault="00D76A48" w:rsidP="00D76A48">
      <w:pPr>
        <w:pStyle w:val="Paragrafi"/>
        <w:rPr>
          <w:sz w:val="21"/>
          <w:szCs w:val="21"/>
        </w:rPr>
      </w:pPr>
      <w:r w:rsidRPr="00E9779E">
        <w:rPr>
          <w:sz w:val="21"/>
          <w:szCs w:val="21"/>
        </w:rPr>
        <w:t>1. Në pikën 2 bëhen këto ndryshime:</w:t>
      </w:r>
    </w:p>
    <w:p w:rsidR="00D76A48" w:rsidRPr="00E9779E" w:rsidRDefault="00D76A48" w:rsidP="00D76A48">
      <w:pPr>
        <w:pStyle w:val="Paragrafi"/>
        <w:rPr>
          <w:sz w:val="21"/>
          <w:szCs w:val="21"/>
        </w:rPr>
      </w:pPr>
      <w:r w:rsidRPr="00E9779E">
        <w:rPr>
          <w:sz w:val="21"/>
          <w:szCs w:val="21"/>
        </w:rPr>
        <w:t>a) paragrafi i parë ndryshohet si më poshtë:</w:t>
      </w:r>
    </w:p>
    <w:p w:rsidR="00D76A48" w:rsidRPr="00E9779E" w:rsidRDefault="00D76A48" w:rsidP="00D76A48">
      <w:pPr>
        <w:pStyle w:val="Paragrafi"/>
        <w:rPr>
          <w:sz w:val="21"/>
          <w:szCs w:val="21"/>
        </w:rPr>
      </w:pPr>
      <w:r w:rsidRPr="00E9779E">
        <w:rPr>
          <w:sz w:val="21"/>
          <w:szCs w:val="21"/>
        </w:rPr>
        <w:t>“Konsumatori duhet të marrë nga tregtari konfirmimin me shkrim ose me ndonjë mjet tjetër, të qëndrueshëm, në një kohë të arsyeshme gjatë zbatimit së kontratës dhe jo më vonë se çasti i dorëzimit të mallit, kur malli nuk iu dorëzohet palëve të treta të lidhura me to, përveç informacionit të përcaktuar në pikën l të këtij neni, edhe për informacionet e mëposhtme:”.</w:t>
      </w:r>
    </w:p>
    <w:p w:rsidR="00D76A48" w:rsidRPr="00E9779E" w:rsidRDefault="00D76A48" w:rsidP="00D76A48">
      <w:pPr>
        <w:pStyle w:val="Paragrafi"/>
        <w:rPr>
          <w:sz w:val="21"/>
          <w:szCs w:val="21"/>
        </w:rPr>
      </w:pPr>
      <w:r w:rsidRPr="00E9779E">
        <w:rPr>
          <w:sz w:val="21"/>
          <w:szCs w:val="21"/>
        </w:rPr>
        <w:t>b) Në shkronjën “ç”, fjala “vendimi” zëvendësohet me fjalën “kushtet”.</w:t>
      </w:r>
    </w:p>
    <w:p w:rsidR="00D76A48" w:rsidRPr="00E9779E" w:rsidRDefault="00D76A48" w:rsidP="00D76A48">
      <w:pPr>
        <w:pStyle w:val="Paragrafi"/>
        <w:rPr>
          <w:sz w:val="21"/>
          <w:szCs w:val="21"/>
        </w:rPr>
      </w:pPr>
      <w:r w:rsidRPr="00E9779E">
        <w:rPr>
          <w:sz w:val="21"/>
          <w:szCs w:val="21"/>
        </w:rPr>
        <w:t>2. Pika 3 ndryshohet si më poshtë:</w:t>
      </w:r>
    </w:p>
    <w:p w:rsidR="00D76A48" w:rsidRPr="00E9779E" w:rsidRDefault="00D76A48" w:rsidP="00D76A48">
      <w:pPr>
        <w:pStyle w:val="Paragrafi"/>
        <w:rPr>
          <w:sz w:val="21"/>
          <w:szCs w:val="21"/>
        </w:rPr>
      </w:pPr>
      <w:r w:rsidRPr="00E9779E">
        <w:rPr>
          <w:sz w:val="21"/>
          <w:szCs w:val="21"/>
        </w:rPr>
        <w:t>“3. Konsumatori ka të drejtë të heqë dorë nga kontrata pa penalizim dhe pa dhënë asnjë arsye, brenda një afati prej 14 ditësh kalendarike:</w:t>
      </w:r>
    </w:p>
    <w:p w:rsidR="00D76A48" w:rsidRPr="00E9779E" w:rsidRDefault="00D76A48" w:rsidP="00D76A48">
      <w:pPr>
        <w:pStyle w:val="Paragrafi"/>
        <w:rPr>
          <w:sz w:val="21"/>
          <w:szCs w:val="21"/>
        </w:rPr>
      </w:pPr>
      <w:r w:rsidRPr="00E9779E">
        <w:rPr>
          <w:sz w:val="21"/>
          <w:szCs w:val="21"/>
        </w:rPr>
        <w:t>a) Në rastin e mallit, ky afat fillon nga data e marrjes së mallit nga konsumatori, kur tregtari ka plotësuar detyrimet e përcaktuara në pikën 2 të këtij neni. Për shkak të ushtrimit të heqjes dorë, konsumatorit i ngarkohet vetëm kostoja e kthimit të mallit.</w:t>
      </w:r>
    </w:p>
    <w:p w:rsidR="00D76A48" w:rsidRPr="00E9779E" w:rsidRDefault="00D76A48" w:rsidP="00D76A48">
      <w:pPr>
        <w:pStyle w:val="Paragrafi"/>
        <w:rPr>
          <w:sz w:val="21"/>
          <w:szCs w:val="21"/>
        </w:rPr>
      </w:pPr>
      <w:r w:rsidRPr="00E9779E">
        <w:rPr>
          <w:sz w:val="21"/>
          <w:szCs w:val="21"/>
        </w:rPr>
        <w:t>b) Në rastin e shërbimit, ky afat fillon nga data e lidhjes së kontratës ose nga data kur tregtari plotëson detyrimet e përcaktuara në pikën 2 të këtij neni, në rast se kjo datë është më pas datës së lidhjes së kontratës.</w:t>
      </w:r>
    </w:p>
    <w:p w:rsidR="00D76A48" w:rsidRPr="00E9779E" w:rsidRDefault="00D76A48" w:rsidP="00D76A48">
      <w:pPr>
        <w:pStyle w:val="Paragrafi"/>
        <w:rPr>
          <w:sz w:val="21"/>
          <w:szCs w:val="21"/>
        </w:rPr>
      </w:pPr>
      <w:r w:rsidRPr="00E9779E">
        <w:rPr>
          <w:sz w:val="21"/>
          <w:szCs w:val="21"/>
        </w:rPr>
        <w:t>c) Në rastin e kontratave për pensionin vullnetar ose për sigurimin e jetës, në</w:t>
      </w:r>
      <w:r>
        <w:rPr>
          <w:sz w:val="21"/>
          <w:szCs w:val="21"/>
        </w:rPr>
        <w:t xml:space="preserve"> </w:t>
      </w:r>
      <w:r w:rsidRPr="00E9779E">
        <w:rPr>
          <w:sz w:val="21"/>
          <w:szCs w:val="21"/>
        </w:rPr>
        <w:t>shërbimin në largësi, afati i heqjes dorë shtrihet deri në 30 ditë kalendarike.”.</w:t>
      </w:r>
    </w:p>
    <w:p w:rsidR="00D76A48" w:rsidRPr="00E9779E" w:rsidRDefault="00D76A48" w:rsidP="00D76A48">
      <w:pPr>
        <w:pStyle w:val="Paragrafi"/>
        <w:rPr>
          <w:sz w:val="21"/>
          <w:szCs w:val="21"/>
        </w:rPr>
      </w:pPr>
      <w:r w:rsidRPr="00E9779E">
        <w:rPr>
          <w:sz w:val="21"/>
          <w:szCs w:val="21"/>
        </w:rPr>
        <w:t>3. Pas pikës 6 shtohet pika 7 me këtë përmbajtje:</w:t>
      </w:r>
    </w:p>
    <w:p w:rsidR="00D76A48" w:rsidRPr="00E9779E" w:rsidRDefault="00D76A48" w:rsidP="00D76A48">
      <w:pPr>
        <w:pStyle w:val="Paragrafi"/>
        <w:rPr>
          <w:sz w:val="21"/>
          <w:szCs w:val="21"/>
        </w:rPr>
      </w:pPr>
      <w:r w:rsidRPr="00E9779E">
        <w:rPr>
          <w:sz w:val="21"/>
          <w:szCs w:val="21"/>
        </w:rPr>
        <w:t>“7. Detyrimet e përcaktuara në pikat 1 deri në 5 të këtij neni nuk zbatohen për:</w:t>
      </w:r>
    </w:p>
    <w:p w:rsidR="00D76A48" w:rsidRPr="00E9779E" w:rsidRDefault="00D76A48" w:rsidP="00D76A48">
      <w:pPr>
        <w:pStyle w:val="Paragrafi"/>
        <w:rPr>
          <w:sz w:val="21"/>
          <w:szCs w:val="21"/>
        </w:rPr>
      </w:pPr>
      <w:r w:rsidRPr="00E9779E">
        <w:rPr>
          <w:sz w:val="21"/>
          <w:szCs w:val="21"/>
        </w:rPr>
        <w:t>a) kontratat për furnizimin me mallra ushqimore, pije ose mallra të tjera të paracaktuara për konsum të shpejtë, të furnizuara në banesën e konsumatorit apo në vendin e tij të punës nga shërbime të rregullta shpërndarjeje;</w:t>
      </w:r>
    </w:p>
    <w:p w:rsidR="00D76A48" w:rsidRPr="00E9779E" w:rsidRDefault="00D76A48" w:rsidP="00D76A48">
      <w:pPr>
        <w:pStyle w:val="Paragrafi"/>
        <w:rPr>
          <w:sz w:val="21"/>
          <w:szCs w:val="21"/>
        </w:rPr>
      </w:pPr>
      <w:r w:rsidRPr="00E9779E">
        <w:rPr>
          <w:sz w:val="21"/>
          <w:szCs w:val="21"/>
        </w:rPr>
        <w:t>b) kontratat për kushtet e fjetjes, të transportit, të furnizimit me ushqim (catering) ose shërbime të kohës së lirë, kur tregtari angazhohet dhe kur kontrata është lidhur për t'i siguruar këto shërbime në një datë të caktuar ose brenda një periudhe të caktuar.”.</w:t>
      </w:r>
    </w:p>
    <w:p w:rsidR="00D76A48" w:rsidRPr="00EF37A5" w:rsidRDefault="00D76A48" w:rsidP="00D76A48">
      <w:pPr>
        <w:pStyle w:val="Paragrafi"/>
        <w:rPr>
          <w:sz w:val="14"/>
          <w:szCs w:val="21"/>
        </w:rPr>
      </w:pPr>
    </w:p>
    <w:p w:rsidR="00D76A48" w:rsidRPr="00E9779E" w:rsidRDefault="00D76A48" w:rsidP="00D76A48">
      <w:pPr>
        <w:pStyle w:val="NeniNr"/>
        <w:rPr>
          <w:sz w:val="21"/>
          <w:szCs w:val="21"/>
        </w:rPr>
      </w:pPr>
      <w:r w:rsidRPr="00E9779E">
        <w:rPr>
          <w:sz w:val="21"/>
          <w:szCs w:val="21"/>
        </w:rPr>
        <w:t>Neni 11</w:t>
      </w:r>
    </w:p>
    <w:p w:rsidR="00D76A48" w:rsidRPr="00EF37A5" w:rsidRDefault="00D76A48" w:rsidP="00D76A48">
      <w:pPr>
        <w:pStyle w:val="Paragrafi"/>
        <w:rPr>
          <w:sz w:val="14"/>
          <w:szCs w:val="21"/>
        </w:rPr>
      </w:pPr>
    </w:p>
    <w:p w:rsidR="00D76A48" w:rsidRPr="00E9779E" w:rsidRDefault="00D76A48" w:rsidP="00D76A48">
      <w:pPr>
        <w:pStyle w:val="Paragrafi"/>
        <w:rPr>
          <w:sz w:val="21"/>
          <w:szCs w:val="21"/>
        </w:rPr>
      </w:pPr>
      <w:r w:rsidRPr="00E9779E">
        <w:rPr>
          <w:sz w:val="21"/>
          <w:szCs w:val="21"/>
        </w:rPr>
        <w:t>Titulli i kreut II në pjesën VII ndryshohet si më poshtë:</w:t>
      </w:r>
    </w:p>
    <w:p w:rsidR="00D76A48" w:rsidRDefault="00D76A48" w:rsidP="00D76A48">
      <w:pPr>
        <w:pStyle w:val="Paragrafi"/>
        <w:rPr>
          <w:sz w:val="21"/>
          <w:szCs w:val="21"/>
        </w:rPr>
      </w:pPr>
    </w:p>
    <w:p w:rsidR="00D76A48" w:rsidRPr="00E9779E" w:rsidRDefault="00D76A48" w:rsidP="00D76A48">
      <w:pPr>
        <w:pStyle w:val="TitulliTitull"/>
        <w:rPr>
          <w:sz w:val="21"/>
          <w:szCs w:val="21"/>
        </w:rPr>
      </w:pPr>
      <w:r w:rsidRPr="00E9779E">
        <w:rPr>
          <w:sz w:val="21"/>
          <w:szCs w:val="21"/>
        </w:rPr>
        <w:t>“KREU II</w:t>
      </w:r>
    </w:p>
    <w:p w:rsidR="00D76A48" w:rsidRPr="00E9779E" w:rsidRDefault="00D76A48" w:rsidP="00D76A48">
      <w:pPr>
        <w:pStyle w:val="TitulliTitull"/>
        <w:rPr>
          <w:sz w:val="21"/>
          <w:szCs w:val="21"/>
        </w:rPr>
      </w:pPr>
      <w:r w:rsidRPr="00E9779E">
        <w:rPr>
          <w:sz w:val="21"/>
          <w:szCs w:val="21"/>
        </w:rPr>
        <w:t>KONTRATAT E PËRDORIMIT ME AFAT TË PRODUKTIT TË PUSHIMIT AFATGJATË, TË RISHITJES DHE TË SHKËMBIMIT”</w:t>
      </w:r>
    </w:p>
    <w:p w:rsidR="00D76A48" w:rsidRPr="00E9779E" w:rsidRDefault="00D76A48" w:rsidP="00D76A48">
      <w:pPr>
        <w:pStyle w:val="Paragrafi"/>
        <w:rPr>
          <w:sz w:val="21"/>
          <w:szCs w:val="21"/>
        </w:rPr>
      </w:pPr>
    </w:p>
    <w:p w:rsidR="00D76A48" w:rsidRPr="00E9779E" w:rsidRDefault="00D76A48" w:rsidP="00D76A48">
      <w:pPr>
        <w:pStyle w:val="NeniNr"/>
        <w:rPr>
          <w:sz w:val="21"/>
          <w:szCs w:val="21"/>
        </w:rPr>
      </w:pPr>
      <w:r w:rsidRPr="00E9779E">
        <w:rPr>
          <w:sz w:val="21"/>
          <w:szCs w:val="21"/>
        </w:rPr>
        <w:t>Neni 12</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Neni 42 ndryshohet si më poshtë:</w:t>
      </w:r>
    </w:p>
    <w:p w:rsidR="00D76A48" w:rsidRPr="00EF37A5" w:rsidRDefault="00D76A48" w:rsidP="00D76A48">
      <w:pPr>
        <w:pStyle w:val="Paragrafi"/>
        <w:rPr>
          <w:sz w:val="16"/>
          <w:szCs w:val="21"/>
        </w:rPr>
      </w:pPr>
    </w:p>
    <w:p w:rsidR="00D76A48" w:rsidRPr="00E9779E" w:rsidRDefault="00D76A48" w:rsidP="00D76A48">
      <w:pPr>
        <w:pStyle w:val="NeniNr"/>
        <w:rPr>
          <w:sz w:val="21"/>
          <w:szCs w:val="21"/>
        </w:rPr>
      </w:pPr>
      <w:r w:rsidRPr="00E9779E">
        <w:rPr>
          <w:sz w:val="21"/>
          <w:szCs w:val="21"/>
        </w:rPr>
        <w:t>“Neni 42</w:t>
      </w:r>
    </w:p>
    <w:p w:rsidR="00D76A48" w:rsidRPr="00E9779E" w:rsidRDefault="00D76A48" w:rsidP="00D76A48">
      <w:pPr>
        <w:pStyle w:val="NeniTitull"/>
        <w:rPr>
          <w:sz w:val="21"/>
          <w:szCs w:val="21"/>
        </w:rPr>
      </w:pPr>
      <w:r w:rsidRPr="00E9779E">
        <w:rPr>
          <w:sz w:val="21"/>
          <w:szCs w:val="21"/>
        </w:rPr>
        <w:t xml:space="preserve">Kuptimi i kontratave të përdorimit me afat të produktit të pushimit afatgjatë, të rishitjes dhe të </w:t>
      </w:r>
      <w:r w:rsidRPr="00E9779E">
        <w:rPr>
          <w:sz w:val="21"/>
          <w:szCs w:val="21"/>
        </w:rPr>
        <w:lastRenderedPageBreak/>
        <w:t>shkëmbimit</w:t>
      </w:r>
    </w:p>
    <w:p w:rsidR="00D76A48" w:rsidRPr="00EF37A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1. Kontratë e përdorimit me afat është një kontratë me afat më shumë se një vit, sipas së cilës konsumatori, sipas rastit, siguron të drejtën e përdorimit të akomodimit për një ose më shumë net, për më shumë se një periudhë.</w:t>
      </w:r>
    </w:p>
    <w:p w:rsidR="00D76A48" w:rsidRPr="00E9779E" w:rsidRDefault="00D76A48" w:rsidP="00D76A48">
      <w:pPr>
        <w:pStyle w:val="Paragrafi"/>
        <w:rPr>
          <w:sz w:val="21"/>
          <w:szCs w:val="21"/>
        </w:rPr>
      </w:pPr>
      <w:r w:rsidRPr="00E9779E">
        <w:rPr>
          <w:sz w:val="21"/>
          <w:szCs w:val="21"/>
        </w:rPr>
        <w:t>2. Kontratë</w:t>
      </w:r>
      <w:r>
        <w:rPr>
          <w:sz w:val="21"/>
          <w:szCs w:val="21"/>
        </w:rPr>
        <w:t xml:space="preserve"> </w:t>
      </w:r>
      <w:r w:rsidRPr="00E9779E">
        <w:rPr>
          <w:sz w:val="21"/>
          <w:szCs w:val="21"/>
        </w:rPr>
        <w:t>e produktit të pushimit afatgjatë është një kontratë me afat më shumë se një vit, sipas së cilës konsumatori, sipas rastit, siguron kryesisht të drejtën e përfitimit të uljeve të çmimit ose përfitime të tjera, në lidhje me akomodimin, veçmas ose së bashku me shërbimin e udhëtimit apo ndonjë shërbim tjetër.</w:t>
      </w:r>
    </w:p>
    <w:p w:rsidR="00D76A48" w:rsidRPr="00E9779E" w:rsidRDefault="00D76A48" w:rsidP="00D76A48">
      <w:pPr>
        <w:pStyle w:val="Paragrafi"/>
        <w:rPr>
          <w:sz w:val="21"/>
          <w:szCs w:val="21"/>
        </w:rPr>
      </w:pPr>
      <w:r w:rsidRPr="00E9779E">
        <w:rPr>
          <w:sz w:val="21"/>
          <w:szCs w:val="21"/>
        </w:rPr>
        <w:t>3. Kontratë rishitjeje është një kontratë, sipas së cilës tregtari, sipas rastit, ndihmon konsumatorin të shesë ose të blejë një produkt të përdorimit me afat ose të një produkti të pushimit afatgjatë.</w:t>
      </w:r>
    </w:p>
    <w:p w:rsidR="00D76A48" w:rsidRPr="00E9779E" w:rsidRDefault="00D76A48" w:rsidP="00D76A48">
      <w:pPr>
        <w:pStyle w:val="Paragrafi"/>
        <w:rPr>
          <w:sz w:val="21"/>
          <w:szCs w:val="21"/>
        </w:rPr>
      </w:pPr>
      <w:r w:rsidRPr="00E9779E">
        <w:rPr>
          <w:sz w:val="21"/>
          <w:szCs w:val="21"/>
        </w:rPr>
        <w:t>4. Kontratë e shkëmbimit është një kontratë, sipas së cilës konsumatori, sipas</w:t>
      </w:r>
      <w:r>
        <w:rPr>
          <w:sz w:val="21"/>
          <w:szCs w:val="21"/>
        </w:rPr>
        <w:t xml:space="preserve"> </w:t>
      </w:r>
      <w:r w:rsidRPr="00E9779E">
        <w:rPr>
          <w:sz w:val="21"/>
          <w:szCs w:val="21"/>
        </w:rPr>
        <w:t>rastit,</w:t>
      </w:r>
      <w:r>
        <w:rPr>
          <w:sz w:val="21"/>
          <w:szCs w:val="21"/>
        </w:rPr>
        <w:t xml:space="preserve"> </w:t>
      </w:r>
      <w:r w:rsidRPr="00E9779E">
        <w:rPr>
          <w:sz w:val="21"/>
          <w:szCs w:val="21"/>
        </w:rPr>
        <w:t>bashkohet</w:t>
      </w:r>
      <w:r>
        <w:rPr>
          <w:sz w:val="21"/>
          <w:szCs w:val="21"/>
        </w:rPr>
        <w:t xml:space="preserve"> </w:t>
      </w:r>
      <w:r w:rsidRPr="00E9779E">
        <w:rPr>
          <w:sz w:val="21"/>
          <w:szCs w:val="21"/>
        </w:rPr>
        <w:t>në</w:t>
      </w:r>
      <w:r>
        <w:rPr>
          <w:sz w:val="21"/>
          <w:szCs w:val="21"/>
        </w:rPr>
        <w:t xml:space="preserve"> </w:t>
      </w:r>
      <w:r w:rsidRPr="00E9779E">
        <w:rPr>
          <w:sz w:val="21"/>
          <w:szCs w:val="21"/>
        </w:rPr>
        <w:t>një</w:t>
      </w:r>
      <w:r>
        <w:rPr>
          <w:sz w:val="21"/>
          <w:szCs w:val="21"/>
        </w:rPr>
        <w:t xml:space="preserve"> </w:t>
      </w:r>
      <w:r w:rsidRPr="00E9779E">
        <w:rPr>
          <w:sz w:val="21"/>
          <w:szCs w:val="21"/>
        </w:rPr>
        <w:t>sistem</w:t>
      </w:r>
      <w:r>
        <w:rPr>
          <w:sz w:val="21"/>
          <w:szCs w:val="21"/>
        </w:rPr>
        <w:t xml:space="preserve"> </w:t>
      </w:r>
      <w:r w:rsidRPr="00E9779E">
        <w:rPr>
          <w:sz w:val="21"/>
          <w:szCs w:val="21"/>
        </w:rPr>
        <w:t>shkëmbimi, i cili i lejon konsumatorit mundësinë e përdorimit të akomodimit ose shërbime të tjera, në shkëmbim të dhënies përkohësisht te persona të tjerë të mundësisë së përdorimit të përfitimeve të të drejtave, që rrjedhin nga kontrata e konsumatorit e përdorimit me afat.”.</w:t>
      </w:r>
    </w:p>
    <w:p w:rsidR="00D76A48" w:rsidRPr="00E9779E" w:rsidRDefault="00D76A48" w:rsidP="00D76A48">
      <w:pPr>
        <w:pStyle w:val="Paragrafi"/>
        <w:rPr>
          <w:sz w:val="21"/>
          <w:szCs w:val="21"/>
        </w:rPr>
      </w:pPr>
    </w:p>
    <w:p w:rsidR="00D76A48" w:rsidRPr="00E9779E" w:rsidRDefault="00D76A48" w:rsidP="00D76A48">
      <w:pPr>
        <w:pStyle w:val="NeniNr"/>
        <w:rPr>
          <w:sz w:val="21"/>
          <w:szCs w:val="21"/>
        </w:rPr>
      </w:pPr>
      <w:r w:rsidRPr="00E9779E">
        <w:rPr>
          <w:sz w:val="21"/>
          <w:szCs w:val="21"/>
        </w:rPr>
        <w:t xml:space="preserve">Neni 13 </w:t>
      </w:r>
    </w:p>
    <w:p w:rsidR="00D76A48" w:rsidRPr="00EF37A5" w:rsidRDefault="00D76A48" w:rsidP="00D76A48">
      <w:pPr>
        <w:pStyle w:val="Paragrafi"/>
        <w:rPr>
          <w:sz w:val="14"/>
          <w:szCs w:val="21"/>
        </w:rPr>
      </w:pPr>
    </w:p>
    <w:p w:rsidR="00D76A48" w:rsidRPr="00E9779E" w:rsidRDefault="00D76A48" w:rsidP="00D76A48">
      <w:pPr>
        <w:pStyle w:val="Paragrafi"/>
        <w:rPr>
          <w:sz w:val="21"/>
          <w:szCs w:val="21"/>
        </w:rPr>
      </w:pPr>
      <w:r w:rsidRPr="00E9779E">
        <w:rPr>
          <w:sz w:val="21"/>
          <w:szCs w:val="21"/>
        </w:rPr>
        <w:t>Neni 43 ndryshohet si më poshtë:</w:t>
      </w:r>
    </w:p>
    <w:p w:rsidR="00D76A48" w:rsidRPr="00EF37A5" w:rsidRDefault="00D76A48" w:rsidP="00D76A48">
      <w:pPr>
        <w:pStyle w:val="Paragrafi"/>
        <w:rPr>
          <w:sz w:val="16"/>
          <w:szCs w:val="21"/>
        </w:rPr>
      </w:pPr>
    </w:p>
    <w:p w:rsidR="00D76A48" w:rsidRPr="00E9779E" w:rsidRDefault="00D76A48" w:rsidP="00D76A48">
      <w:pPr>
        <w:pStyle w:val="NeniNr"/>
        <w:rPr>
          <w:sz w:val="21"/>
          <w:szCs w:val="21"/>
        </w:rPr>
      </w:pPr>
      <w:r w:rsidRPr="00E9779E">
        <w:rPr>
          <w:sz w:val="21"/>
          <w:szCs w:val="21"/>
        </w:rPr>
        <w:t xml:space="preserve">“Neni 43 </w:t>
      </w:r>
    </w:p>
    <w:p w:rsidR="00D76A48" w:rsidRPr="00E9779E" w:rsidRDefault="00D76A48" w:rsidP="00D76A48">
      <w:pPr>
        <w:pStyle w:val="NeniTitull"/>
        <w:rPr>
          <w:sz w:val="21"/>
          <w:szCs w:val="21"/>
        </w:rPr>
      </w:pPr>
      <w:r w:rsidRPr="00E9779E">
        <w:rPr>
          <w:sz w:val="21"/>
          <w:szCs w:val="21"/>
        </w:rPr>
        <w:t>Detyrime të përgjithshme dhe të veçanta</w:t>
      </w:r>
    </w:p>
    <w:p w:rsidR="00D76A48" w:rsidRPr="00EF37A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1. Në një kohë të arsyeshme, përpara se konsumatori të pranojë ndonjë ofertë ose të lidhë një kontratë të përdorimit me afat të produktit të pushimit afatgjatë, të rishitjes apo të shkëmbimit, tregtari i siguron atij, në mënyrë të qartë e të kuptueshme, të gjithë informacionin e nevojshëm.</w:t>
      </w:r>
    </w:p>
    <w:p w:rsidR="00D76A48" w:rsidRPr="00E9779E" w:rsidRDefault="00D76A48" w:rsidP="00D76A48">
      <w:pPr>
        <w:pStyle w:val="Paragrafi"/>
        <w:rPr>
          <w:sz w:val="21"/>
          <w:szCs w:val="21"/>
        </w:rPr>
      </w:pPr>
      <w:r w:rsidRPr="00E9779E">
        <w:rPr>
          <w:sz w:val="21"/>
          <w:szCs w:val="21"/>
        </w:rPr>
        <w:t>2. Tregtari i siguron konsumatorit kontratën e përdorimit me afat të produktit të pushimit afatgjatë, të rishitjes apo të shkëmbimit, me shkrim ose me një mjet tjetër të qëndrueshëm, në gjuhën shqipe.</w:t>
      </w:r>
    </w:p>
    <w:p w:rsidR="00D76A48" w:rsidRPr="00E9779E" w:rsidRDefault="00D76A48" w:rsidP="00D76A48">
      <w:pPr>
        <w:pStyle w:val="Paragrafi"/>
        <w:rPr>
          <w:sz w:val="21"/>
          <w:szCs w:val="21"/>
        </w:rPr>
      </w:pPr>
      <w:r w:rsidRPr="00E9779E">
        <w:rPr>
          <w:sz w:val="21"/>
          <w:szCs w:val="21"/>
        </w:rPr>
        <w:t>3. Kur objekti i kontratës së përdorimit me afat të produktit të pushimit afatgjatë, të rishitjes apo të shkëmbimit, është i vendosur në një vend të huaj, tregtari i siguron konsumatorit një përkthim të noterizuar dhe të certifikuar të kontratës në gjuhën shqipe.</w:t>
      </w:r>
    </w:p>
    <w:p w:rsidR="00D76A48" w:rsidRPr="00E9779E" w:rsidRDefault="00D76A48" w:rsidP="00D76A48">
      <w:pPr>
        <w:pStyle w:val="Paragrafi"/>
        <w:rPr>
          <w:sz w:val="21"/>
          <w:szCs w:val="21"/>
        </w:rPr>
      </w:pPr>
      <w:r w:rsidRPr="00E9779E">
        <w:rPr>
          <w:sz w:val="21"/>
          <w:szCs w:val="21"/>
        </w:rPr>
        <w:t>4. Konsumatori ka të drejtën e heqjes dorë nga kontratat e përdorimit me afat të produktit të pushimit afatgjatë, të rishitjes apo të shkëmbimit, pa penalizim dhe pa dhënë arsye, brenda një afati prej 14 ditësh kalendarike, duke filluar nga data e lidhjes së kontratës ose nga data kur palët nënshkruajnë një kontratë paraprake detyruese apo nga data kur konsumatori merr kontratën a çdo kontratë paraprake detyruese, në qoftë se kjo ditë është më vonë se data e lidhjes së kontratës apo kontratës paraprake.</w:t>
      </w:r>
    </w:p>
    <w:p w:rsidR="00D76A48" w:rsidRPr="00E9779E" w:rsidRDefault="00D76A48" w:rsidP="00D76A48">
      <w:pPr>
        <w:pStyle w:val="Paragrafi"/>
        <w:rPr>
          <w:sz w:val="21"/>
          <w:szCs w:val="21"/>
        </w:rPr>
      </w:pPr>
      <w:r w:rsidRPr="00E9779E">
        <w:rPr>
          <w:sz w:val="21"/>
          <w:szCs w:val="21"/>
        </w:rPr>
        <w:t>5. Kur çmimi i kontratës së përdorimit me afat të produktit të pushimit afatgjatë, të rishitjes apo të shkëmbimit, mbulohet plotësisht ose pjesërisht nga kredia e dhënë konsumatorit nga tregtari ose nga një palë e tretë, në bazë të një marrëveshjeje ndërmjet palës së tretë dhe tregtarit, marrëveshja e kredisë përfundon pa penalizim për konsumatorin, nëse konsumatori ushtron të drejtën e heqjes dorë nga kontratat e përdorimit me afat, të produktit të pushimit afatgjatë, të rishitjes apo të shkëmbimit.”.</w:t>
      </w:r>
    </w:p>
    <w:p w:rsidR="00D76A48" w:rsidRPr="00EF37A5" w:rsidRDefault="00D76A48" w:rsidP="00D76A48">
      <w:pPr>
        <w:pStyle w:val="NeniNr"/>
        <w:rPr>
          <w:sz w:val="20"/>
        </w:rPr>
      </w:pPr>
    </w:p>
    <w:p w:rsidR="00D76A48" w:rsidRPr="00E9779E" w:rsidRDefault="00D76A48" w:rsidP="00D76A48">
      <w:pPr>
        <w:pStyle w:val="NeniNr"/>
      </w:pPr>
      <w:r w:rsidRPr="00E9779E">
        <w:t>Neni 14</w:t>
      </w:r>
    </w:p>
    <w:p w:rsidR="00D76A48" w:rsidRPr="00E9779E" w:rsidRDefault="00D76A48" w:rsidP="00D76A48">
      <w:pPr>
        <w:pStyle w:val="Paragrafi"/>
        <w:rPr>
          <w:sz w:val="12"/>
          <w:szCs w:val="21"/>
        </w:rPr>
      </w:pPr>
    </w:p>
    <w:p w:rsidR="00D76A48" w:rsidRPr="00E9779E" w:rsidRDefault="00D76A48" w:rsidP="00D76A48">
      <w:pPr>
        <w:pStyle w:val="Paragrafi"/>
        <w:rPr>
          <w:sz w:val="21"/>
          <w:szCs w:val="21"/>
        </w:rPr>
      </w:pPr>
      <w:r w:rsidRPr="00E9779E">
        <w:rPr>
          <w:sz w:val="21"/>
          <w:szCs w:val="21"/>
        </w:rPr>
        <w:t>Në nenin 44, pika 3 ndryshohet si më poshtë:</w:t>
      </w:r>
    </w:p>
    <w:p w:rsidR="00D76A48" w:rsidRPr="00E9779E" w:rsidRDefault="00D76A48" w:rsidP="00D76A48">
      <w:pPr>
        <w:pStyle w:val="Paragrafi"/>
        <w:rPr>
          <w:sz w:val="21"/>
          <w:szCs w:val="21"/>
        </w:rPr>
      </w:pPr>
      <w:r w:rsidRPr="00E9779E">
        <w:rPr>
          <w:sz w:val="21"/>
          <w:szCs w:val="21"/>
        </w:rPr>
        <w:t>“3. Përjashtohen nga fusha e veprimit të këtij kreu marrëveshjet e kredisë:</w:t>
      </w:r>
    </w:p>
    <w:p w:rsidR="00D76A48" w:rsidRPr="00E9779E" w:rsidRDefault="00D76A48" w:rsidP="00D76A48">
      <w:pPr>
        <w:pStyle w:val="Paragrafi"/>
        <w:rPr>
          <w:sz w:val="21"/>
          <w:szCs w:val="21"/>
        </w:rPr>
      </w:pPr>
      <w:r w:rsidRPr="00E9779E">
        <w:rPr>
          <w:sz w:val="21"/>
          <w:szCs w:val="21"/>
        </w:rPr>
        <w:t>a) që janë të siguruara me anë të hipotekës ose nga ndonjë sigurim tjetër i krahasueshëm, që përdoret zakonisht mbi pronën e paluajtshme, apo të siguruara nëpërmjet një të drejte që lidhet me pronën e paluajtshme;</w:t>
      </w:r>
    </w:p>
    <w:p w:rsidR="00D76A48" w:rsidRPr="00E9779E" w:rsidRDefault="00D76A48" w:rsidP="00D76A48">
      <w:pPr>
        <w:pStyle w:val="Paragrafi"/>
        <w:rPr>
          <w:sz w:val="21"/>
          <w:szCs w:val="21"/>
        </w:rPr>
      </w:pPr>
      <w:r w:rsidRPr="00E9779E">
        <w:rPr>
          <w:sz w:val="21"/>
          <w:szCs w:val="21"/>
        </w:rPr>
        <w:t>b) qëllimi i të cilave është fitimi/marrja ose ruajtja e të drejtave të pronësisë mbi tokën ose mbi ndërtesa ekzistuese apo të projektuara;</w:t>
      </w:r>
    </w:p>
    <w:p w:rsidR="00D76A48" w:rsidRPr="00E9779E" w:rsidRDefault="00D76A48" w:rsidP="00D76A48">
      <w:pPr>
        <w:pStyle w:val="Paragrafi"/>
        <w:rPr>
          <w:sz w:val="21"/>
          <w:szCs w:val="21"/>
        </w:rPr>
      </w:pPr>
      <w:r w:rsidRPr="00E9779E">
        <w:rPr>
          <w:sz w:val="21"/>
          <w:szCs w:val="21"/>
        </w:rPr>
        <w:t>c) që përfshijnë një shumë totale të kredisë më pak se 30 mijë lekë ose më shumë se 10 milionë lekë;</w:t>
      </w:r>
    </w:p>
    <w:p w:rsidR="00D76A48" w:rsidRPr="00E9779E" w:rsidRDefault="00D76A48" w:rsidP="00D76A48">
      <w:pPr>
        <w:pStyle w:val="Paragrafi"/>
        <w:rPr>
          <w:sz w:val="21"/>
          <w:szCs w:val="21"/>
        </w:rPr>
      </w:pPr>
      <w:r w:rsidRPr="00E9779E">
        <w:rPr>
          <w:sz w:val="21"/>
          <w:szCs w:val="21"/>
        </w:rPr>
        <w:t>ç) marrëveshjet e qirasë ose lizingut ku detyrimi për blerjen e objektit të marrëveshjes nuk është përcaktuar në vetë marrëveshjen ose në ndonjë marrëveshje të veçantë. Një detyrim i tillë do të prezumohet se ekziston, nëse është vendosur kështu në mënyrë të njëanshme nga kreditori;</w:t>
      </w:r>
    </w:p>
    <w:p w:rsidR="00D76A48" w:rsidRPr="00E9779E" w:rsidRDefault="00D76A48" w:rsidP="00D76A48">
      <w:pPr>
        <w:pStyle w:val="Paragrafi"/>
        <w:rPr>
          <w:sz w:val="21"/>
          <w:szCs w:val="21"/>
        </w:rPr>
      </w:pPr>
      <w:r w:rsidRPr="00E9779E">
        <w:rPr>
          <w:sz w:val="21"/>
          <w:szCs w:val="21"/>
        </w:rPr>
        <w:t>d) në formën e një overdrafti dhe ku kredia duhet të shlyhet brenda një muaji;</w:t>
      </w:r>
    </w:p>
    <w:p w:rsidR="00D76A48" w:rsidRPr="00E9779E" w:rsidRDefault="00D76A48" w:rsidP="00D76A48">
      <w:pPr>
        <w:pStyle w:val="Paragrafi"/>
        <w:rPr>
          <w:sz w:val="21"/>
          <w:szCs w:val="21"/>
        </w:rPr>
      </w:pPr>
      <w:r w:rsidRPr="00E9779E">
        <w:rPr>
          <w:sz w:val="21"/>
          <w:szCs w:val="21"/>
        </w:rPr>
        <w:t>dh) ku kredia është dhënë pa interes dhe pa ndonjë detyrim/pagesë tjetër dhe marrëveshjet e kredisë, sipas kushteve të të cilave kredia duhet të shlyhet brenda tre muajve dhe janë për t'u paguar vetëm detyrime me vlerë të vogël, të papërfillshme;</w:t>
      </w:r>
    </w:p>
    <w:p w:rsidR="00D76A48" w:rsidRPr="00E9779E" w:rsidRDefault="00D76A48" w:rsidP="00D76A48">
      <w:pPr>
        <w:pStyle w:val="Paragrafi"/>
        <w:rPr>
          <w:sz w:val="21"/>
          <w:szCs w:val="21"/>
        </w:rPr>
      </w:pPr>
      <w:r w:rsidRPr="00E9779E">
        <w:rPr>
          <w:sz w:val="21"/>
          <w:szCs w:val="21"/>
        </w:rPr>
        <w:t>e) ku kredia është dhënë nga punëdhënësi punonjësve të tij, si një veprimtari dytësore pa interes ose me një normë vjetore të përqindjes së pagesave/detyrimeve më të ulët se ato që ekzistojnë në treg dhe që përgjithësisht nuk janë të ofruara për publikun;</w:t>
      </w:r>
    </w:p>
    <w:p w:rsidR="00D76A48" w:rsidRPr="00E9779E" w:rsidRDefault="00D76A48" w:rsidP="00D76A48">
      <w:pPr>
        <w:pStyle w:val="Paragrafi"/>
        <w:rPr>
          <w:sz w:val="21"/>
          <w:szCs w:val="21"/>
        </w:rPr>
      </w:pPr>
      <w:r w:rsidRPr="00E9779E">
        <w:rPr>
          <w:sz w:val="21"/>
          <w:szCs w:val="21"/>
        </w:rPr>
        <w:t>ë) që janë rezultat i një zgjidhjeje të arritur në gjykatë ose përpara një autoriteti tjetër ligjor;</w:t>
      </w:r>
    </w:p>
    <w:p w:rsidR="00D76A48" w:rsidRPr="00E9779E" w:rsidRDefault="00D76A48" w:rsidP="00D76A48">
      <w:pPr>
        <w:pStyle w:val="Paragrafi"/>
        <w:rPr>
          <w:sz w:val="21"/>
          <w:szCs w:val="21"/>
        </w:rPr>
      </w:pPr>
      <w:r w:rsidRPr="00E9779E">
        <w:rPr>
          <w:sz w:val="21"/>
          <w:szCs w:val="21"/>
        </w:rPr>
        <w:t>f) që kanë të bëjnë me një pagesë të shtyrë, pa detyrime/pagesa, të një borxhi ekzistues;</w:t>
      </w:r>
    </w:p>
    <w:p w:rsidR="00D76A48" w:rsidRPr="00E9779E" w:rsidRDefault="00D76A48" w:rsidP="00D76A48">
      <w:pPr>
        <w:pStyle w:val="Paragrafi"/>
        <w:rPr>
          <w:sz w:val="21"/>
          <w:szCs w:val="21"/>
        </w:rPr>
      </w:pPr>
      <w:r w:rsidRPr="00E9779E">
        <w:rPr>
          <w:sz w:val="21"/>
          <w:szCs w:val="21"/>
        </w:rPr>
        <w:t>g) prej lidhjes së të cilave konsumatorit i kërkohet që të depozitojë një send si siguri në ruajtje të kreditorit dhe ku përgjegjësia e konsumatorit ndaj këtij sendi të lënë peng është rreptësisht e kufizuar;</w:t>
      </w:r>
    </w:p>
    <w:p w:rsidR="00D76A48" w:rsidRPr="00E9779E" w:rsidRDefault="00D76A48" w:rsidP="00D76A48">
      <w:pPr>
        <w:pStyle w:val="Paragrafi"/>
        <w:rPr>
          <w:sz w:val="21"/>
          <w:szCs w:val="21"/>
        </w:rPr>
      </w:pPr>
      <w:r w:rsidRPr="00E9779E">
        <w:rPr>
          <w:sz w:val="21"/>
          <w:szCs w:val="21"/>
        </w:rPr>
        <w:t>gj) që kan</w:t>
      </w:r>
      <w:r>
        <w:rPr>
          <w:sz w:val="21"/>
          <w:szCs w:val="21"/>
        </w:rPr>
        <w:t>ë të bëjnë me huat</w:t>
      </w:r>
      <w:r w:rsidRPr="00E9779E">
        <w:rPr>
          <w:sz w:val="21"/>
          <w:szCs w:val="21"/>
        </w:rPr>
        <w:t xml:space="preserve"> e dhëna ndaj një publiku të kufizuar, në bazë të një dispozite ligjore, me qëllim të interesit të përgjithshëm dhe me norma interesi më të ulëta se ato që ekzistojnë në treg, ose pa interes, apo në kushte të tjera që janë më të favorshme për konsumatorin se ato që ekzistojnë në treg dhe me norma interesi jo më të larta se ato që ekzistojnë në treg.”.</w:t>
      </w:r>
    </w:p>
    <w:p w:rsidR="00D76A48" w:rsidRPr="00E9779E" w:rsidRDefault="00D76A48" w:rsidP="00D76A48">
      <w:pPr>
        <w:pStyle w:val="NeniNr"/>
        <w:rPr>
          <w:sz w:val="21"/>
          <w:szCs w:val="21"/>
        </w:rPr>
      </w:pPr>
    </w:p>
    <w:p w:rsidR="00D76A48" w:rsidRPr="00E9779E" w:rsidRDefault="00D76A48" w:rsidP="00D76A48">
      <w:pPr>
        <w:pStyle w:val="NeniNr"/>
        <w:rPr>
          <w:sz w:val="21"/>
          <w:szCs w:val="21"/>
        </w:rPr>
      </w:pPr>
      <w:r w:rsidRPr="00E9779E">
        <w:rPr>
          <w:sz w:val="21"/>
          <w:szCs w:val="21"/>
        </w:rPr>
        <w:t>Neni 15</w:t>
      </w:r>
    </w:p>
    <w:p w:rsidR="00D76A48" w:rsidRPr="00E9779E" w:rsidRDefault="00D76A48" w:rsidP="00D76A48">
      <w:pPr>
        <w:pStyle w:val="Paragrafi"/>
        <w:rPr>
          <w:sz w:val="14"/>
          <w:szCs w:val="21"/>
        </w:rPr>
      </w:pPr>
    </w:p>
    <w:p w:rsidR="00D76A48" w:rsidRPr="00E9779E" w:rsidRDefault="00D76A48" w:rsidP="00D76A48">
      <w:pPr>
        <w:pStyle w:val="Paragrafi"/>
        <w:rPr>
          <w:sz w:val="21"/>
          <w:szCs w:val="21"/>
        </w:rPr>
      </w:pPr>
      <w:r w:rsidRPr="00E9779E">
        <w:rPr>
          <w:sz w:val="21"/>
          <w:szCs w:val="21"/>
        </w:rPr>
        <w:t xml:space="preserve">Në nenin 45 bëhen këto ndryshime dhe shtesa: </w:t>
      </w:r>
    </w:p>
    <w:p w:rsidR="00D76A48" w:rsidRPr="00E9779E" w:rsidRDefault="00D76A48" w:rsidP="00D76A48">
      <w:pPr>
        <w:pStyle w:val="Paragrafi"/>
        <w:rPr>
          <w:sz w:val="21"/>
          <w:szCs w:val="21"/>
        </w:rPr>
      </w:pPr>
      <w:r w:rsidRPr="00E9779E">
        <w:rPr>
          <w:sz w:val="21"/>
          <w:szCs w:val="21"/>
        </w:rPr>
        <w:t>1. Pika 1 ndryshohet si më poshtë:</w:t>
      </w:r>
    </w:p>
    <w:p w:rsidR="00D76A48" w:rsidRPr="00E9779E" w:rsidRDefault="00D76A48" w:rsidP="00D76A48">
      <w:pPr>
        <w:pStyle w:val="Paragrafi"/>
        <w:rPr>
          <w:sz w:val="21"/>
          <w:szCs w:val="21"/>
        </w:rPr>
      </w:pPr>
      <w:r w:rsidRPr="00E9779E">
        <w:rPr>
          <w:sz w:val="21"/>
          <w:szCs w:val="21"/>
        </w:rPr>
        <w:t>“1. Çdo publicitet, në lidhje me marrëveshjet e kredisë, e cila tregon një normë interesi apo ndonjë shifër, në lidhje me çmimin e kredisë për konsumatorët, duhet të përfshijë informacionin standard të përcaktuar në këtë nen.</w:t>
      </w:r>
    </w:p>
    <w:p w:rsidR="00D76A48" w:rsidRPr="00E9779E" w:rsidRDefault="00D76A48" w:rsidP="00D76A48">
      <w:pPr>
        <w:pStyle w:val="Paragrafi"/>
        <w:rPr>
          <w:sz w:val="21"/>
          <w:szCs w:val="21"/>
        </w:rPr>
      </w:pPr>
      <w:r w:rsidRPr="00E9779E">
        <w:rPr>
          <w:sz w:val="21"/>
          <w:szCs w:val="21"/>
        </w:rPr>
        <w:t>Ky informacion standard duhet të jepet në mënyrë të qartë, të saktë dhe të dukshme, me anë të një shembulli përfaqësues, ku të specifikohen:</w:t>
      </w:r>
    </w:p>
    <w:p w:rsidR="00D76A48" w:rsidRPr="00E9779E" w:rsidRDefault="00D76A48" w:rsidP="00D76A48">
      <w:pPr>
        <w:pStyle w:val="Paragrafi"/>
        <w:rPr>
          <w:sz w:val="21"/>
          <w:szCs w:val="21"/>
        </w:rPr>
      </w:pPr>
      <w:r>
        <w:rPr>
          <w:sz w:val="21"/>
          <w:szCs w:val="21"/>
        </w:rPr>
        <w:t>a) norma e huas</w:t>
      </w:r>
      <w:r w:rsidRPr="00E9779E">
        <w:rPr>
          <w:sz w:val="21"/>
          <w:szCs w:val="21"/>
        </w:rPr>
        <w:t>, fikse ose të ndryshueshme, ose të dyja së bashku, me veçoritë e çdo pagese/detyrimi të përfshira në koston totale të kredisë për konsumatorin;</w:t>
      </w:r>
    </w:p>
    <w:p w:rsidR="00D76A48" w:rsidRPr="00E9779E" w:rsidRDefault="00D76A48" w:rsidP="00D76A48">
      <w:pPr>
        <w:pStyle w:val="Paragrafi"/>
        <w:rPr>
          <w:sz w:val="21"/>
          <w:szCs w:val="21"/>
        </w:rPr>
      </w:pPr>
      <w:r w:rsidRPr="00E9779E">
        <w:rPr>
          <w:sz w:val="21"/>
          <w:szCs w:val="21"/>
        </w:rPr>
        <w:t>b) shuma totale e kredisë;</w:t>
      </w:r>
    </w:p>
    <w:p w:rsidR="00D76A48" w:rsidRPr="00E9779E" w:rsidRDefault="00D76A48" w:rsidP="00D76A48">
      <w:pPr>
        <w:pStyle w:val="Paragrafi"/>
        <w:rPr>
          <w:sz w:val="21"/>
          <w:szCs w:val="21"/>
        </w:rPr>
      </w:pPr>
      <w:r w:rsidRPr="00E9779E">
        <w:rPr>
          <w:sz w:val="21"/>
          <w:szCs w:val="21"/>
        </w:rPr>
        <w:t>c) norma vjetore e përqindjes së pagesave/detyrimeve apo norma efektive e interesit (NEI), siç përcaktohet me akt nënligjor të Bankës së Shqipërisë;</w:t>
      </w:r>
    </w:p>
    <w:p w:rsidR="00D76A48" w:rsidRPr="00E9779E" w:rsidRDefault="00D76A48" w:rsidP="00D76A48">
      <w:pPr>
        <w:pStyle w:val="Paragrafi"/>
        <w:rPr>
          <w:sz w:val="21"/>
          <w:szCs w:val="21"/>
        </w:rPr>
      </w:pPr>
      <w:r w:rsidRPr="00E9779E">
        <w:rPr>
          <w:sz w:val="21"/>
          <w:szCs w:val="21"/>
        </w:rPr>
        <w:t>ç) nëse është e zbatueshme, kohëzgjatja e marrëveshjes së kredisë;</w:t>
      </w:r>
    </w:p>
    <w:p w:rsidR="00D76A48" w:rsidRPr="00E9779E" w:rsidRDefault="00D76A48" w:rsidP="00D76A48">
      <w:pPr>
        <w:pStyle w:val="Paragrafi"/>
        <w:rPr>
          <w:sz w:val="21"/>
          <w:szCs w:val="21"/>
        </w:rPr>
      </w:pPr>
      <w:r w:rsidRPr="00E9779E">
        <w:rPr>
          <w:sz w:val="21"/>
          <w:szCs w:val="21"/>
        </w:rPr>
        <w:t>d) në rastin e një kredie në formën e një pagese të shtyrë, për një mall ose shërbim të veçantë, çmimi në para (kesh) dhe shuma e çdo pagese në avancë;</w:t>
      </w:r>
    </w:p>
    <w:p w:rsidR="00D76A48" w:rsidRPr="00E9779E" w:rsidRDefault="00D76A48" w:rsidP="00D76A48">
      <w:pPr>
        <w:pStyle w:val="Paragrafi"/>
        <w:rPr>
          <w:sz w:val="21"/>
          <w:szCs w:val="21"/>
        </w:rPr>
      </w:pPr>
      <w:r w:rsidRPr="00E9779E">
        <w:rPr>
          <w:sz w:val="21"/>
          <w:szCs w:val="21"/>
        </w:rPr>
        <w:t>dh) shuma totale e pagesës për konsumatorin dhe shumat e pagesave për këstet”.</w:t>
      </w:r>
    </w:p>
    <w:p w:rsidR="00D76A48" w:rsidRPr="00E9779E" w:rsidRDefault="00D76A48" w:rsidP="00D76A48">
      <w:pPr>
        <w:pStyle w:val="Paragrafi"/>
        <w:rPr>
          <w:sz w:val="21"/>
          <w:szCs w:val="21"/>
        </w:rPr>
      </w:pPr>
      <w:r w:rsidRPr="00E9779E">
        <w:rPr>
          <w:sz w:val="21"/>
          <w:szCs w:val="21"/>
        </w:rPr>
        <w:t>2. Pas pikës 1 shtohen pika 1.1 dhe 1.2 me këtë përmbajtje:</w:t>
      </w:r>
    </w:p>
    <w:p w:rsidR="00D76A48" w:rsidRPr="00E9779E" w:rsidRDefault="00D76A48" w:rsidP="00D76A48">
      <w:pPr>
        <w:pStyle w:val="Paragrafi"/>
        <w:rPr>
          <w:sz w:val="21"/>
          <w:szCs w:val="21"/>
        </w:rPr>
      </w:pPr>
      <w:r w:rsidRPr="00E9779E">
        <w:rPr>
          <w:sz w:val="21"/>
          <w:szCs w:val="21"/>
        </w:rPr>
        <w:t>“1.1. Në një kohë të arsyeshme, përpara se konsumatori të pranojë ndonjë ofertë ose të lidhë kontratë, kreditori dhe, kur është e zbatueshme, ndërmjetësuesi i kredisë, i sigurojnë konsumatorit, në bazë të kushteve të kredisë dhe kushteve të ofruara nga kreditori, si dhe nëse është e zbatueshme, preferencave të shprehura apo informacionit të dhënë nga ana e konsumatorit, të dhënat e nevojshme për të krahasuar ofertat e ndryshme, në mënyrë që të marrë, sipas këtyre të dhënave, një vendim për lidhjen e një marrëveshjeje kredie.</w:t>
      </w:r>
    </w:p>
    <w:p w:rsidR="00D76A48" w:rsidRPr="00E9779E" w:rsidRDefault="00D76A48" w:rsidP="00D76A48">
      <w:pPr>
        <w:pStyle w:val="Paragrafi"/>
        <w:rPr>
          <w:sz w:val="21"/>
          <w:szCs w:val="21"/>
        </w:rPr>
      </w:pPr>
      <w:r w:rsidRPr="00E9779E">
        <w:rPr>
          <w:sz w:val="21"/>
          <w:szCs w:val="21"/>
        </w:rPr>
        <w:t>Një informacion i tillë, i dhënë me shkrim apo me një mjet tjetër të qëndrueshëm, duhet të jetë sipas formës/formave standarde të informacionit të kredisë konsumatore, të përcaktuar nga Banka e Shqipërisë.</w:t>
      </w:r>
    </w:p>
    <w:p w:rsidR="00D76A48" w:rsidRPr="00E9779E" w:rsidRDefault="00D76A48" w:rsidP="00D76A48">
      <w:pPr>
        <w:pStyle w:val="Paragrafi"/>
        <w:rPr>
          <w:sz w:val="21"/>
          <w:szCs w:val="21"/>
        </w:rPr>
      </w:pPr>
      <w:r w:rsidRPr="00E9779E">
        <w:rPr>
          <w:sz w:val="21"/>
          <w:szCs w:val="21"/>
        </w:rPr>
        <w:t>1.2. Në kuptim të këtij neni, “ndërmjetësuesi i kredisë” është çdo person fizik ose juridik, i cili nuk vepron si kreditor, por për qëllime që lidhen me tregtinë, biznesin ose profesionin e tij:</w:t>
      </w:r>
    </w:p>
    <w:p w:rsidR="00D76A48" w:rsidRPr="00E9779E" w:rsidRDefault="00D76A48" w:rsidP="00D76A48">
      <w:pPr>
        <w:pStyle w:val="Paragrafi"/>
        <w:rPr>
          <w:sz w:val="21"/>
          <w:szCs w:val="21"/>
        </w:rPr>
      </w:pPr>
      <w:r w:rsidRPr="00E9779E">
        <w:rPr>
          <w:sz w:val="21"/>
          <w:szCs w:val="21"/>
        </w:rPr>
        <w:t xml:space="preserve">i) paraqet ose ofron marrëveshje kredie te konsumatorët; </w:t>
      </w:r>
    </w:p>
    <w:p w:rsidR="00D76A48" w:rsidRPr="00E9779E" w:rsidRDefault="00D76A48" w:rsidP="00D76A48">
      <w:pPr>
        <w:pStyle w:val="Paragrafi"/>
        <w:rPr>
          <w:sz w:val="21"/>
          <w:szCs w:val="21"/>
        </w:rPr>
      </w:pPr>
      <w:r w:rsidRPr="00E9779E">
        <w:rPr>
          <w:sz w:val="21"/>
          <w:szCs w:val="21"/>
        </w:rPr>
        <w:t xml:space="preserve">ii) ndihmon konsumatorët për punën përgatitore, në lidhje me marrëveshjet e kredisë, ndryshe nga ato të përmendura në nënndarjen “i”; </w:t>
      </w:r>
    </w:p>
    <w:p w:rsidR="00D76A48" w:rsidRPr="00E9779E" w:rsidRDefault="00D76A48" w:rsidP="00D76A48">
      <w:pPr>
        <w:pStyle w:val="Paragrafi"/>
        <w:rPr>
          <w:sz w:val="21"/>
          <w:szCs w:val="21"/>
        </w:rPr>
      </w:pPr>
      <w:r w:rsidRPr="00E9779E">
        <w:rPr>
          <w:sz w:val="21"/>
          <w:szCs w:val="21"/>
        </w:rPr>
        <w:t>iii) lidh marrëveshje kredie me konsumatorët në emër të kreditorit, mbi bazën e një tarife, që mund të jetë me para ose me ndonjë formë tjetër financiare, për të cilën është rënë dakord.”.</w:t>
      </w:r>
    </w:p>
    <w:p w:rsidR="00D76A48" w:rsidRPr="00E9779E" w:rsidRDefault="00D76A48" w:rsidP="00D76A48">
      <w:pPr>
        <w:pStyle w:val="Paragrafi"/>
        <w:rPr>
          <w:sz w:val="21"/>
          <w:szCs w:val="21"/>
        </w:rPr>
      </w:pPr>
      <w:r w:rsidRPr="00E9779E">
        <w:rPr>
          <w:sz w:val="21"/>
          <w:szCs w:val="21"/>
        </w:rPr>
        <w:t>3. Pas pikës 2 shtohet pika 2.1 me këtë përmbajtje:</w:t>
      </w:r>
    </w:p>
    <w:p w:rsidR="00D76A48" w:rsidRPr="00E9779E" w:rsidRDefault="00D76A48" w:rsidP="00D76A48">
      <w:pPr>
        <w:pStyle w:val="Paragrafi"/>
        <w:rPr>
          <w:sz w:val="21"/>
          <w:szCs w:val="21"/>
        </w:rPr>
      </w:pPr>
      <w:r w:rsidRPr="00E9779E">
        <w:rPr>
          <w:sz w:val="21"/>
          <w:szCs w:val="21"/>
        </w:rPr>
        <w:t>“2.1. Konsumatori ka të drejtë, në çdo kohë, të shlyejë plotësisht ose pjesërisht detyrimet e tij, sipas marrëveshjes së kredisë. Në këto raste, konsumatorit i jepet e drejta e reduktimit të kostos totale të kredisë, që konsiston në uljen e interesit dhe kostove për periudhën e mbetur të kontratës së kredisë.”.</w:t>
      </w:r>
    </w:p>
    <w:p w:rsidR="00D76A48" w:rsidRPr="00E9779E" w:rsidRDefault="00D76A48" w:rsidP="00D76A48">
      <w:pPr>
        <w:pStyle w:val="Paragrafi"/>
        <w:rPr>
          <w:sz w:val="21"/>
          <w:szCs w:val="21"/>
        </w:rPr>
      </w:pPr>
      <w:r w:rsidRPr="00E9779E">
        <w:rPr>
          <w:sz w:val="21"/>
          <w:szCs w:val="21"/>
        </w:rPr>
        <w:t>4. Pika 3 ndryshohet si më poshtë:</w:t>
      </w:r>
      <w:r w:rsidRPr="00E9779E">
        <w:rPr>
          <w:sz w:val="21"/>
          <w:szCs w:val="21"/>
        </w:rPr>
        <w:tab/>
      </w:r>
    </w:p>
    <w:p w:rsidR="00D76A48" w:rsidRPr="00E9779E" w:rsidRDefault="00D76A48" w:rsidP="00D76A48">
      <w:pPr>
        <w:pStyle w:val="Paragrafi"/>
        <w:rPr>
          <w:sz w:val="21"/>
          <w:szCs w:val="21"/>
        </w:rPr>
      </w:pPr>
      <w:r w:rsidRPr="00E9779E">
        <w:rPr>
          <w:sz w:val="21"/>
          <w:szCs w:val="21"/>
        </w:rPr>
        <w:t>“3. Marrëveshjet e kredisë hartohen me shkrim ose me një mjet tjetër të qëndrueshëm dhe një kopje e saj u jepet palëve.”.</w:t>
      </w:r>
    </w:p>
    <w:p w:rsidR="00D76A48" w:rsidRPr="00E9779E" w:rsidRDefault="00D76A48" w:rsidP="00D76A48">
      <w:pPr>
        <w:pStyle w:val="Paragrafi"/>
        <w:rPr>
          <w:sz w:val="10"/>
          <w:szCs w:val="21"/>
        </w:rPr>
      </w:pPr>
    </w:p>
    <w:p w:rsidR="00D76A48" w:rsidRPr="00E9779E" w:rsidRDefault="00D76A48" w:rsidP="00D76A48">
      <w:pPr>
        <w:pStyle w:val="NeniNr"/>
        <w:rPr>
          <w:sz w:val="21"/>
          <w:szCs w:val="21"/>
        </w:rPr>
      </w:pPr>
      <w:r w:rsidRPr="00E9779E">
        <w:rPr>
          <w:sz w:val="21"/>
          <w:szCs w:val="21"/>
        </w:rPr>
        <w:t>Neni 16</w:t>
      </w:r>
    </w:p>
    <w:p w:rsidR="00D76A48" w:rsidRPr="00E9779E"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Në nenin 52 bëhen këto ndryshime dhe shtesa:</w:t>
      </w:r>
    </w:p>
    <w:p w:rsidR="00D76A48" w:rsidRPr="00E9779E" w:rsidRDefault="00D76A48" w:rsidP="00D76A48">
      <w:pPr>
        <w:pStyle w:val="Paragrafi"/>
        <w:rPr>
          <w:sz w:val="21"/>
          <w:szCs w:val="21"/>
        </w:rPr>
      </w:pPr>
      <w:r w:rsidRPr="00E9779E">
        <w:rPr>
          <w:sz w:val="21"/>
          <w:szCs w:val="21"/>
        </w:rPr>
        <w:t>1. Në pikën 2:</w:t>
      </w:r>
    </w:p>
    <w:p w:rsidR="00D76A48" w:rsidRPr="00E9779E" w:rsidRDefault="00D76A48" w:rsidP="00D76A48">
      <w:pPr>
        <w:pStyle w:val="Paragrafi"/>
        <w:rPr>
          <w:sz w:val="21"/>
          <w:szCs w:val="21"/>
        </w:rPr>
      </w:pPr>
      <w:r w:rsidRPr="00E9779E">
        <w:rPr>
          <w:sz w:val="21"/>
          <w:szCs w:val="21"/>
        </w:rPr>
        <w:t>a) shkronja “c” ndryshohet si më poshtë:</w:t>
      </w:r>
    </w:p>
    <w:p w:rsidR="00D76A48" w:rsidRPr="00E9779E" w:rsidRDefault="00D76A48" w:rsidP="00D76A48">
      <w:pPr>
        <w:pStyle w:val="Paragrafi"/>
        <w:rPr>
          <w:sz w:val="21"/>
          <w:szCs w:val="21"/>
        </w:rPr>
      </w:pPr>
      <w:r w:rsidRPr="00E9779E">
        <w:rPr>
          <w:sz w:val="21"/>
          <w:szCs w:val="21"/>
        </w:rPr>
        <w:t>“c) përfaqësues nga shoqëria civile me përvojë në fushën e ekonomisë, dhe jurisprudencës.”</w:t>
      </w:r>
    </w:p>
    <w:p w:rsidR="00D76A48" w:rsidRPr="00E9779E" w:rsidRDefault="00D76A48" w:rsidP="00D76A48">
      <w:pPr>
        <w:pStyle w:val="Paragrafi"/>
        <w:rPr>
          <w:sz w:val="21"/>
          <w:szCs w:val="21"/>
        </w:rPr>
      </w:pPr>
      <w:r>
        <w:rPr>
          <w:sz w:val="21"/>
          <w:szCs w:val="21"/>
        </w:rPr>
        <w:t>b) p</w:t>
      </w:r>
      <w:r w:rsidRPr="00E9779E">
        <w:rPr>
          <w:sz w:val="21"/>
          <w:szCs w:val="21"/>
        </w:rPr>
        <w:t>aragrafi pas shkronjës “c” ndryshohet si më poshtë:</w:t>
      </w:r>
    </w:p>
    <w:p w:rsidR="00D76A48" w:rsidRPr="00E9779E" w:rsidRDefault="00D76A48" w:rsidP="00D76A48">
      <w:pPr>
        <w:pStyle w:val="Paragrafi"/>
        <w:rPr>
          <w:sz w:val="21"/>
          <w:szCs w:val="21"/>
        </w:rPr>
      </w:pPr>
      <w:r w:rsidRPr="00E9779E">
        <w:rPr>
          <w:sz w:val="21"/>
          <w:szCs w:val="21"/>
        </w:rPr>
        <w:t xml:space="preserve">“Anëtarët e Komisionit, referuar në shkronjat “a” dhe “b”, janë nëpunës të shërbimit civil, të propozuar nga ministri përkatës. </w:t>
      </w:r>
    </w:p>
    <w:p w:rsidR="00D76A48" w:rsidRPr="00E9779E" w:rsidRDefault="00D76A48" w:rsidP="00D76A48">
      <w:pPr>
        <w:pStyle w:val="Paragrafi"/>
        <w:rPr>
          <w:sz w:val="21"/>
          <w:szCs w:val="21"/>
        </w:rPr>
      </w:pPr>
      <w:r w:rsidRPr="00E9779E">
        <w:rPr>
          <w:sz w:val="21"/>
          <w:szCs w:val="21"/>
        </w:rPr>
        <w:t>Kryetari dhe anëtarët e Komisionit emërohen dhe shkarkohen me urdhër të Kryeministrit. Kryetari i Komisionit emërohet ndërmjet dy përfaqësuesve të ministrisë përgjegjëse për fushën e tregtisë dhe duhet të ketë të paktën 3 vjet përvojë pune në fushën e mbrojtjes së konsumatorëve.”.</w:t>
      </w:r>
      <w:r>
        <w:rPr>
          <w:sz w:val="21"/>
          <w:szCs w:val="21"/>
        </w:rPr>
        <w:t xml:space="preserve"> </w:t>
      </w:r>
    </w:p>
    <w:p w:rsidR="00D76A48" w:rsidRPr="00E9779E" w:rsidRDefault="00D76A48" w:rsidP="00D76A48">
      <w:pPr>
        <w:pStyle w:val="Paragrafi"/>
        <w:rPr>
          <w:sz w:val="21"/>
          <w:szCs w:val="21"/>
        </w:rPr>
      </w:pPr>
      <w:r w:rsidRPr="00E9779E">
        <w:rPr>
          <w:sz w:val="21"/>
          <w:szCs w:val="21"/>
        </w:rPr>
        <w:t>2. Pas pikës 7 shtohet pika 8 me këtë përmbajtje:</w:t>
      </w:r>
    </w:p>
    <w:p w:rsidR="00D76A48" w:rsidRPr="00E9779E" w:rsidRDefault="00D76A48" w:rsidP="00D76A48">
      <w:pPr>
        <w:pStyle w:val="Paragrafi"/>
        <w:rPr>
          <w:sz w:val="21"/>
          <w:szCs w:val="21"/>
        </w:rPr>
      </w:pPr>
      <w:r w:rsidRPr="00E9779E">
        <w:rPr>
          <w:sz w:val="21"/>
          <w:szCs w:val="21"/>
        </w:rPr>
        <w:t>“8. Komisioni harton një raport në fund të çdo viti dhe sa herë që i kërkohet, rreth veprimtarisë së tij dhe e publikon atë në faqen e tij të internetit të ministrisë përgjegjëse për tregtinë.”.</w:t>
      </w:r>
    </w:p>
    <w:p w:rsidR="00D76A48" w:rsidRPr="004921B5" w:rsidRDefault="00D76A48" w:rsidP="00D76A48">
      <w:pPr>
        <w:pStyle w:val="Paragrafi"/>
        <w:rPr>
          <w:sz w:val="16"/>
          <w:szCs w:val="21"/>
        </w:rPr>
      </w:pPr>
    </w:p>
    <w:p w:rsidR="00D76A48" w:rsidRPr="00E9779E" w:rsidRDefault="00D76A48" w:rsidP="00D76A48">
      <w:pPr>
        <w:pStyle w:val="NeniNr"/>
        <w:rPr>
          <w:sz w:val="21"/>
          <w:szCs w:val="21"/>
        </w:rPr>
      </w:pPr>
      <w:r w:rsidRPr="00E9779E">
        <w:rPr>
          <w:sz w:val="21"/>
          <w:szCs w:val="21"/>
        </w:rPr>
        <w:t>Neni 17</w:t>
      </w:r>
    </w:p>
    <w:p w:rsidR="00D76A48" w:rsidRPr="004921B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Pas nenit 52 shtohet neni 52/1 me këtë përmbajtje:</w:t>
      </w:r>
    </w:p>
    <w:p w:rsidR="00D76A48" w:rsidRPr="004921B5" w:rsidRDefault="00D76A48" w:rsidP="00D76A48">
      <w:pPr>
        <w:pStyle w:val="Paragrafi"/>
        <w:rPr>
          <w:sz w:val="12"/>
          <w:szCs w:val="21"/>
        </w:rPr>
      </w:pPr>
    </w:p>
    <w:p w:rsidR="00D76A48" w:rsidRPr="00E9779E" w:rsidRDefault="00D76A48" w:rsidP="00D76A48">
      <w:pPr>
        <w:pStyle w:val="NeniNr"/>
        <w:rPr>
          <w:sz w:val="21"/>
          <w:szCs w:val="21"/>
        </w:rPr>
      </w:pPr>
      <w:r w:rsidRPr="00E9779E">
        <w:rPr>
          <w:sz w:val="21"/>
          <w:szCs w:val="21"/>
        </w:rPr>
        <w:t>“Neni 52/1</w:t>
      </w:r>
    </w:p>
    <w:p w:rsidR="00D76A48" w:rsidRPr="00E9779E" w:rsidRDefault="00D76A48" w:rsidP="00D76A48">
      <w:pPr>
        <w:pStyle w:val="NeniTitull"/>
        <w:rPr>
          <w:sz w:val="21"/>
          <w:szCs w:val="21"/>
        </w:rPr>
      </w:pPr>
      <w:r w:rsidRPr="00E9779E">
        <w:rPr>
          <w:sz w:val="21"/>
          <w:szCs w:val="21"/>
        </w:rPr>
        <w:t>Detyrimi për dhënie informacioni</w:t>
      </w:r>
    </w:p>
    <w:p w:rsidR="00D76A48" w:rsidRPr="004921B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Tregtarët janë të detyruar të japin, në mënyrë të qartë, të vërtetë e jo të mangët, të gjithë informacionin e kërkuar nga organet zbatuese dhe struktura përgjegjëse për mbrojtjen e konsumatorëve, sipas dispozitave të këtij ligji.”.</w:t>
      </w:r>
    </w:p>
    <w:p w:rsidR="00D76A48" w:rsidRPr="004921B5" w:rsidRDefault="00D76A48" w:rsidP="00D76A48">
      <w:pPr>
        <w:pStyle w:val="Paragrafi"/>
        <w:rPr>
          <w:sz w:val="6"/>
          <w:szCs w:val="21"/>
        </w:rPr>
      </w:pPr>
    </w:p>
    <w:p w:rsidR="00D76A48" w:rsidRPr="00E9779E" w:rsidRDefault="00D76A48" w:rsidP="00D76A48">
      <w:pPr>
        <w:pStyle w:val="NeniNr"/>
        <w:rPr>
          <w:sz w:val="21"/>
          <w:szCs w:val="21"/>
        </w:rPr>
      </w:pPr>
      <w:r w:rsidRPr="00E9779E">
        <w:rPr>
          <w:sz w:val="21"/>
          <w:szCs w:val="21"/>
        </w:rPr>
        <w:t>Neni 18</w:t>
      </w:r>
    </w:p>
    <w:p w:rsidR="00D76A48" w:rsidRPr="004921B5"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Në nenin 56 bëhen këto ndryshime:</w:t>
      </w:r>
    </w:p>
    <w:p w:rsidR="00D76A48" w:rsidRPr="00E9779E" w:rsidRDefault="00D76A48" w:rsidP="00D76A48">
      <w:pPr>
        <w:pStyle w:val="Paragrafi"/>
        <w:rPr>
          <w:sz w:val="21"/>
          <w:szCs w:val="21"/>
        </w:rPr>
      </w:pPr>
      <w:r w:rsidRPr="00E9779E">
        <w:rPr>
          <w:sz w:val="21"/>
          <w:szCs w:val="21"/>
        </w:rPr>
        <w:t>1. Në pikën 1, fjalët “në rast se nuk është parashikuar ndryshe ndërmjet palëve” hiqen.</w:t>
      </w:r>
    </w:p>
    <w:p w:rsidR="00D76A48" w:rsidRPr="00E9779E" w:rsidRDefault="00D76A48" w:rsidP="00D76A48">
      <w:pPr>
        <w:pStyle w:val="Paragrafi"/>
        <w:rPr>
          <w:sz w:val="21"/>
          <w:szCs w:val="21"/>
        </w:rPr>
      </w:pPr>
      <w:r w:rsidRPr="00E9779E">
        <w:rPr>
          <w:sz w:val="21"/>
          <w:szCs w:val="21"/>
        </w:rPr>
        <w:t>2. Pas pikës 1 shtohet pika 1.1 me këtë përmbajtje:</w:t>
      </w:r>
    </w:p>
    <w:p w:rsidR="00D76A48" w:rsidRPr="00E9779E" w:rsidRDefault="00D76A48" w:rsidP="00D76A48">
      <w:pPr>
        <w:pStyle w:val="Paragrafi"/>
        <w:rPr>
          <w:sz w:val="21"/>
          <w:szCs w:val="21"/>
        </w:rPr>
      </w:pPr>
      <w:r w:rsidRPr="00E9779E">
        <w:rPr>
          <w:sz w:val="21"/>
          <w:szCs w:val="21"/>
        </w:rPr>
        <w:t>“1.1. Ngarkohet ministri, që mbulon tregtinë, për nxjerrjen e udhëzimit për përcaktimin e procedurave të trajtimit të ankesave, të paraqitura në strukturën e parashikuar në shkronjën “a” të pikës 1 të këtij neni.”.</w:t>
      </w:r>
    </w:p>
    <w:p w:rsidR="00D76A48" w:rsidRPr="00E9779E" w:rsidRDefault="00D76A48" w:rsidP="00D76A48">
      <w:pPr>
        <w:pStyle w:val="Paragrafi"/>
        <w:rPr>
          <w:sz w:val="21"/>
          <w:szCs w:val="21"/>
        </w:rPr>
      </w:pPr>
      <w:r w:rsidRPr="00E9779E">
        <w:rPr>
          <w:sz w:val="21"/>
          <w:szCs w:val="21"/>
        </w:rPr>
        <w:t>3. Pika 2 ndryshohet si më poshtë:</w:t>
      </w:r>
    </w:p>
    <w:p w:rsidR="00D76A48" w:rsidRPr="00E9779E" w:rsidRDefault="00D76A48" w:rsidP="00D76A48">
      <w:pPr>
        <w:pStyle w:val="Paragrafi"/>
        <w:rPr>
          <w:sz w:val="21"/>
          <w:szCs w:val="21"/>
        </w:rPr>
      </w:pPr>
      <w:r w:rsidRPr="00E9779E">
        <w:rPr>
          <w:sz w:val="21"/>
          <w:szCs w:val="21"/>
        </w:rPr>
        <w:t xml:space="preserve">“2. Ngarkohet Këshilli i Ministrave për përcaktimin e kritereve që duhet të përmbushë struktura e parashikuar në shkronjën “dh” të pikës 1 të këtij neni.”. </w:t>
      </w:r>
    </w:p>
    <w:p w:rsidR="00D76A48" w:rsidRDefault="00D76A48" w:rsidP="00D76A48">
      <w:pPr>
        <w:pStyle w:val="NeniNr"/>
        <w:rPr>
          <w:sz w:val="21"/>
          <w:szCs w:val="21"/>
        </w:rPr>
      </w:pPr>
    </w:p>
    <w:p w:rsidR="00D76A48" w:rsidRPr="00E9779E" w:rsidRDefault="00D76A48" w:rsidP="00D76A48">
      <w:pPr>
        <w:pStyle w:val="NeniNr"/>
        <w:rPr>
          <w:sz w:val="21"/>
          <w:szCs w:val="21"/>
        </w:rPr>
      </w:pPr>
      <w:r w:rsidRPr="00E9779E">
        <w:rPr>
          <w:sz w:val="21"/>
          <w:szCs w:val="21"/>
        </w:rPr>
        <w:t>Neni 19</w:t>
      </w:r>
    </w:p>
    <w:p w:rsidR="00D76A48" w:rsidRPr="004921B5" w:rsidRDefault="00D76A48" w:rsidP="00D76A48">
      <w:pPr>
        <w:pStyle w:val="Paragrafi"/>
        <w:rPr>
          <w:sz w:val="18"/>
          <w:szCs w:val="21"/>
        </w:rPr>
      </w:pPr>
    </w:p>
    <w:p w:rsidR="00D76A48" w:rsidRPr="00E9779E" w:rsidRDefault="00D76A48" w:rsidP="00D76A48">
      <w:pPr>
        <w:pStyle w:val="Paragrafi"/>
        <w:rPr>
          <w:sz w:val="21"/>
          <w:szCs w:val="21"/>
        </w:rPr>
      </w:pPr>
      <w:r w:rsidRPr="00E9779E">
        <w:rPr>
          <w:sz w:val="21"/>
          <w:szCs w:val="21"/>
        </w:rPr>
        <w:t xml:space="preserve">Në nenin 57 bëhen këto ndryshime dhe shtesa: </w:t>
      </w:r>
    </w:p>
    <w:p w:rsidR="00D76A48" w:rsidRPr="00E9779E" w:rsidRDefault="00D76A48" w:rsidP="00D76A48">
      <w:pPr>
        <w:pStyle w:val="Paragrafi"/>
        <w:rPr>
          <w:sz w:val="21"/>
          <w:szCs w:val="21"/>
        </w:rPr>
      </w:pPr>
      <w:r w:rsidRPr="00E9779E">
        <w:rPr>
          <w:sz w:val="21"/>
          <w:szCs w:val="21"/>
        </w:rPr>
        <w:t>1. Pikat 1, 2 dhe 3 ndryshohen si më poshtë:</w:t>
      </w:r>
    </w:p>
    <w:p w:rsidR="00D76A48" w:rsidRPr="00E9779E" w:rsidRDefault="00D76A48" w:rsidP="00D76A48">
      <w:pPr>
        <w:pStyle w:val="Paragrafi"/>
        <w:rPr>
          <w:sz w:val="21"/>
          <w:szCs w:val="21"/>
        </w:rPr>
      </w:pPr>
      <w:r w:rsidRPr="00E9779E">
        <w:rPr>
          <w:sz w:val="21"/>
          <w:szCs w:val="21"/>
        </w:rPr>
        <w:t>“l. Nga struktura përgjegjëse për mbikëqyrjen e tregut:</w:t>
      </w:r>
    </w:p>
    <w:p w:rsidR="00D76A48" w:rsidRPr="00E9779E" w:rsidRDefault="00D76A48" w:rsidP="00D76A48">
      <w:pPr>
        <w:pStyle w:val="Paragrafi"/>
        <w:rPr>
          <w:sz w:val="21"/>
          <w:szCs w:val="21"/>
        </w:rPr>
      </w:pPr>
      <w:r w:rsidRPr="00E9779E">
        <w:rPr>
          <w:sz w:val="21"/>
          <w:szCs w:val="21"/>
        </w:rPr>
        <w:t>a) për shkeljet e dispozitave të parashikuara në nenet 9 pikat 3 dhe 4, 11, 18, me gjobë në masën 100 000 lekë;</w:t>
      </w:r>
    </w:p>
    <w:p w:rsidR="00D76A48" w:rsidRPr="00E9779E" w:rsidRDefault="00D76A48" w:rsidP="00D76A48">
      <w:pPr>
        <w:pStyle w:val="Paragrafi"/>
        <w:rPr>
          <w:sz w:val="21"/>
          <w:szCs w:val="21"/>
        </w:rPr>
      </w:pPr>
      <w:r w:rsidRPr="00E9779E">
        <w:rPr>
          <w:sz w:val="21"/>
          <w:szCs w:val="21"/>
        </w:rPr>
        <w:t>b) për shkeljet e dispozitave të parashikuara në nenet 7, 8, 9 pikat 1 dhe 2, 12, 30 e 31, me gjobë në masën 1 për qind të xhiros vjetore të vitit financiar paraardhës, por jo më pak se 200 000 lekë;</w:t>
      </w:r>
    </w:p>
    <w:p w:rsidR="00D76A48" w:rsidRPr="00E9779E" w:rsidRDefault="00D76A48" w:rsidP="00D76A48">
      <w:pPr>
        <w:pStyle w:val="Paragrafi"/>
        <w:rPr>
          <w:sz w:val="21"/>
          <w:szCs w:val="21"/>
        </w:rPr>
      </w:pPr>
      <w:r w:rsidRPr="00E9779E">
        <w:rPr>
          <w:sz w:val="21"/>
          <w:szCs w:val="21"/>
        </w:rPr>
        <w:t>c) për mosplotësim të kërkesave të parashikuara në nenin 52/1, me gjobë në masën 300 000 lekë;</w:t>
      </w:r>
    </w:p>
    <w:p w:rsidR="00D76A48" w:rsidRPr="00E9779E" w:rsidRDefault="00D76A48" w:rsidP="00D76A48">
      <w:pPr>
        <w:pStyle w:val="Paragrafi"/>
        <w:rPr>
          <w:sz w:val="21"/>
          <w:szCs w:val="21"/>
        </w:rPr>
      </w:pPr>
      <w:r w:rsidRPr="00E9779E">
        <w:rPr>
          <w:sz w:val="21"/>
          <w:szCs w:val="21"/>
        </w:rPr>
        <w:t>2. Nga Komisioni i Mbrojtjes së Konsumatorëve:</w:t>
      </w:r>
    </w:p>
    <w:p w:rsidR="00D76A48" w:rsidRPr="00E9779E" w:rsidRDefault="00D76A48" w:rsidP="00D76A48">
      <w:pPr>
        <w:pStyle w:val="Paragrafi"/>
        <w:rPr>
          <w:sz w:val="21"/>
          <w:szCs w:val="21"/>
        </w:rPr>
      </w:pPr>
      <w:r w:rsidRPr="00E9779E">
        <w:rPr>
          <w:sz w:val="21"/>
          <w:szCs w:val="21"/>
        </w:rPr>
        <w:t>a) për shkeljet e dispozitave të parashikuara në nenet 14, 15, 17 shkronja “A”, 22, 24, 32 pika 3, 33, 35, 37, 38, 39 e 43, me gjobë në masën 1 për qind të xhiros vjetore të vitit financiar paraardhës, por jo më pak se 300 000 lekë;</w:t>
      </w:r>
    </w:p>
    <w:p w:rsidR="00D76A48" w:rsidRPr="00E9779E" w:rsidRDefault="00D76A48" w:rsidP="00D76A48">
      <w:pPr>
        <w:pStyle w:val="Paragrafi"/>
        <w:rPr>
          <w:sz w:val="21"/>
          <w:szCs w:val="21"/>
        </w:rPr>
      </w:pPr>
      <w:r w:rsidRPr="00E9779E">
        <w:rPr>
          <w:sz w:val="21"/>
          <w:szCs w:val="21"/>
        </w:rPr>
        <w:t>b) për shkeljet e dispozitave të parashikuara në nenet 16, 17 shkronja “B”, 25, 27 pika 4, 28 pika 1, 29, 33/1, 40, 41, 45 e 47, me gjobë në masën 2 për qind të xhiros vjetore të vitit financiar paraardhës, por jo më pak se 500 000 lekë;</w:t>
      </w:r>
    </w:p>
    <w:p w:rsidR="00D76A48" w:rsidRPr="00E9779E" w:rsidRDefault="00D76A48" w:rsidP="00D76A48">
      <w:pPr>
        <w:pStyle w:val="Paragrafi"/>
        <w:rPr>
          <w:sz w:val="21"/>
          <w:szCs w:val="21"/>
        </w:rPr>
      </w:pPr>
      <w:r w:rsidRPr="00E9779E">
        <w:rPr>
          <w:sz w:val="21"/>
          <w:szCs w:val="21"/>
        </w:rPr>
        <w:t>c) për shkeljet e dispozitave të parashikuara sipas neneve 9 e 39 (për rastet e praktikave tregtare), me gjobë në masën 100 000 lekë;</w:t>
      </w:r>
    </w:p>
    <w:p w:rsidR="00D76A48" w:rsidRPr="00E9779E" w:rsidRDefault="00D76A48" w:rsidP="00D76A48">
      <w:pPr>
        <w:pStyle w:val="Paragrafi"/>
        <w:rPr>
          <w:sz w:val="21"/>
          <w:szCs w:val="21"/>
        </w:rPr>
      </w:pPr>
      <w:r w:rsidRPr="00E9779E">
        <w:rPr>
          <w:sz w:val="21"/>
          <w:szCs w:val="21"/>
        </w:rPr>
        <w:t>ç) për mosplotësim të kërkesave të parashikuara në nenin 52/1, me gjobë në</w:t>
      </w:r>
      <w:r>
        <w:rPr>
          <w:sz w:val="21"/>
          <w:szCs w:val="21"/>
        </w:rPr>
        <w:t xml:space="preserve"> </w:t>
      </w:r>
      <w:r w:rsidRPr="00E9779E">
        <w:rPr>
          <w:sz w:val="21"/>
          <w:szCs w:val="21"/>
        </w:rPr>
        <w:t>masën 300 000 lekë.</w:t>
      </w:r>
    </w:p>
    <w:p w:rsidR="00D76A48" w:rsidRPr="00E9779E" w:rsidRDefault="00D76A48" w:rsidP="00D76A48">
      <w:pPr>
        <w:pStyle w:val="Paragrafi"/>
        <w:rPr>
          <w:sz w:val="21"/>
          <w:szCs w:val="21"/>
        </w:rPr>
      </w:pPr>
      <w:r w:rsidRPr="00E9779E">
        <w:rPr>
          <w:sz w:val="21"/>
          <w:szCs w:val="21"/>
        </w:rPr>
        <w:t>3. Nga institucione të tjera:</w:t>
      </w:r>
    </w:p>
    <w:p w:rsidR="00D76A48" w:rsidRDefault="00D76A48" w:rsidP="00D76A48">
      <w:pPr>
        <w:pStyle w:val="Paragrafi"/>
        <w:rPr>
          <w:sz w:val="21"/>
          <w:szCs w:val="21"/>
        </w:rPr>
      </w:pPr>
    </w:p>
    <w:p w:rsidR="00D76A48" w:rsidRPr="00E9779E" w:rsidRDefault="00D76A48" w:rsidP="00D76A48">
      <w:pPr>
        <w:pStyle w:val="Paragrafi"/>
        <w:rPr>
          <w:sz w:val="21"/>
          <w:szCs w:val="21"/>
        </w:rPr>
      </w:pPr>
      <w:r w:rsidRPr="00E9779E">
        <w:rPr>
          <w:sz w:val="21"/>
          <w:szCs w:val="21"/>
        </w:rPr>
        <w:t xml:space="preserve">Drejtoria e Përgjithshme e Metrologjisë: për shkeljen e dispozitës së parashikuar në shkronjën “c” të pikës 1 të nenit 9, me gjobë në masën 100 000 lekë;”. </w:t>
      </w:r>
    </w:p>
    <w:p w:rsidR="00D76A48" w:rsidRPr="00E9779E" w:rsidRDefault="00D76A48" w:rsidP="00D76A48">
      <w:pPr>
        <w:pStyle w:val="Paragrafi"/>
        <w:rPr>
          <w:sz w:val="21"/>
          <w:szCs w:val="21"/>
        </w:rPr>
      </w:pPr>
      <w:r w:rsidRPr="00E9779E">
        <w:rPr>
          <w:sz w:val="21"/>
          <w:szCs w:val="21"/>
        </w:rPr>
        <w:t>2. Në pikën 4, fjalët “në pikën 1 të këtij neni” zëvendësohen me fjalët “në këtë nen”.</w:t>
      </w:r>
    </w:p>
    <w:p w:rsidR="00D76A48" w:rsidRPr="00E9779E" w:rsidRDefault="00D76A48" w:rsidP="00D76A48">
      <w:pPr>
        <w:pStyle w:val="Paragrafi"/>
        <w:rPr>
          <w:sz w:val="21"/>
          <w:szCs w:val="21"/>
        </w:rPr>
      </w:pPr>
      <w:r w:rsidRPr="00E9779E">
        <w:rPr>
          <w:sz w:val="21"/>
          <w:szCs w:val="21"/>
        </w:rPr>
        <w:t>3. Pas pikës 4 shtohet pika 5 me këtë përmbajtje:</w:t>
      </w:r>
    </w:p>
    <w:p w:rsidR="00D76A48" w:rsidRPr="00E9779E" w:rsidRDefault="00D76A48" w:rsidP="00D76A48">
      <w:pPr>
        <w:pStyle w:val="Paragrafi"/>
        <w:rPr>
          <w:sz w:val="21"/>
          <w:szCs w:val="21"/>
        </w:rPr>
      </w:pPr>
      <w:r w:rsidRPr="00E9779E">
        <w:rPr>
          <w:sz w:val="21"/>
          <w:szCs w:val="21"/>
        </w:rPr>
        <w:t xml:space="preserve">“5. Kur Komisioni, në shqyrtimin e kundërvajtjes administrative, konstaton shkaktim dëmi, si pasojë e kundërvajtjes administrative, pas përfundimit të shqyrtimit administrativ, vlerëson edhe masën e dëmit dhe me një vendim të veçantë vendos për shpërblimin e dëmit. </w:t>
      </w:r>
    </w:p>
    <w:p w:rsidR="00D76A48" w:rsidRPr="00E9779E" w:rsidRDefault="00D76A48" w:rsidP="00D76A48">
      <w:pPr>
        <w:pStyle w:val="Paragrafi"/>
        <w:rPr>
          <w:sz w:val="21"/>
          <w:szCs w:val="21"/>
        </w:rPr>
      </w:pPr>
      <w:r w:rsidRPr="00E9779E">
        <w:rPr>
          <w:sz w:val="21"/>
          <w:szCs w:val="21"/>
        </w:rPr>
        <w:t>Masa e shpërblimit</w:t>
      </w:r>
      <w:r>
        <w:rPr>
          <w:sz w:val="21"/>
          <w:szCs w:val="21"/>
        </w:rPr>
        <w:t>,</w:t>
      </w:r>
      <w:r w:rsidRPr="00E9779E">
        <w:rPr>
          <w:sz w:val="21"/>
          <w:szCs w:val="21"/>
        </w:rPr>
        <w:t xml:space="preserve"> s</w:t>
      </w:r>
      <w:r>
        <w:rPr>
          <w:sz w:val="21"/>
          <w:szCs w:val="21"/>
        </w:rPr>
        <w:t>i dhe pagesa për vlerësimin e dë</w:t>
      </w:r>
      <w:r w:rsidRPr="00E9779E">
        <w:rPr>
          <w:sz w:val="21"/>
          <w:szCs w:val="21"/>
        </w:rPr>
        <w:t>mit i ngarkohen subjektit që ka kryer kundërvajtjen administrative.”.</w:t>
      </w:r>
    </w:p>
    <w:p w:rsidR="00D76A48" w:rsidRPr="009F0AC2" w:rsidRDefault="00D76A48" w:rsidP="00D76A48">
      <w:pPr>
        <w:pStyle w:val="Paragrafi"/>
        <w:rPr>
          <w:sz w:val="10"/>
          <w:szCs w:val="21"/>
        </w:rPr>
      </w:pPr>
    </w:p>
    <w:p w:rsidR="00D76A48" w:rsidRPr="00E9779E" w:rsidRDefault="00D76A48" w:rsidP="00D76A48">
      <w:pPr>
        <w:pStyle w:val="NeniNr"/>
        <w:rPr>
          <w:sz w:val="21"/>
          <w:szCs w:val="21"/>
        </w:rPr>
      </w:pPr>
      <w:r w:rsidRPr="00E9779E">
        <w:rPr>
          <w:sz w:val="21"/>
          <w:szCs w:val="21"/>
        </w:rPr>
        <w:t>Neni 20</w:t>
      </w:r>
    </w:p>
    <w:p w:rsidR="00D76A48" w:rsidRPr="00E9779E" w:rsidRDefault="00D76A48" w:rsidP="00D76A48">
      <w:pPr>
        <w:pStyle w:val="NeniTitull"/>
        <w:rPr>
          <w:sz w:val="21"/>
          <w:szCs w:val="21"/>
        </w:rPr>
      </w:pPr>
      <w:r w:rsidRPr="00E9779E">
        <w:rPr>
          <w:sz w:val="21"/>
          <w:szCs w:val="21"/>
        </w:rPr>
        <w:t>Hyrja në fuqi</w:t>
      </w:r>
    </w:p>
    <w:p w:rsidR="00D76A48" w:rsidRPr="009F0AC2" w:rsidRDefault="00D76A48" w:rsidP="00D76A48">
      <w:pPr>
        <w:pStyle w:val="Paragrafi"/>
        <w:rPr>
          <w:sz w:val="16"/>
          <w:szCs w:val="21"/>
        </w:rPr>
      </w:pPr>
    </w:p>
    <w:p w:rsidR="00D76A48" w:rsidRPr="00E9779E" w:rsidRDefault="00D76A48" w:rsidP="00D76A48">
      <w:pPr>
        <w:pStyle w:val="Paragrafi"/>
        <w:rPr>
          <w:sz w:val="21"/>
          <w:szCs w:val="21"/>
        </w:rPr>
      </w:pPr>
      <w:r w:rsidRPr="00E9779E">
        <w:rPr>
          <w:sz w:val="21"/>
          <w:szCs w:val="21"/>
        </w:rPr>
        <w:t>Ky ligj hyn në fuqi 15 ditë pas botimit në Fletoren Zyrtare.</w:t>
      </w:r>
    </w:p>
    <w:p w:rsidR="00D76A48" w:rsidRPr="009F0AC2" w:rsidRDefault="00D76A48" w:rsidP="00D76A48">
      <w:pPr>
        <w:pStyle w:val="Paragrafi"/>
        <w:rPr>
          <w:sz w:val="16"/>
          <w:szCs w:val="21"/>
        </w:rPr>
      </w:pPr>
    </w:p>
    <w:p w:rsidR="00D76A48" w:rsidRPr="00796787" w:rsidRDefault="00D76A48" w:rsidP="00D76A48">
      <w:pPr>
        <w:pStyle w:val="Shpallja"/>
        <w:rPr>
          <w:sz w:val="23"/>
          <w:szCs w:val="23"/>
        </w:rPr>
      </w:pPr>
      <w:r w:rsidRPr="00796787">
        <w:rPr>
          <w:sz w:val="23"/>
          <w:szCs w:val="23"/>
        </w:rPr>
        <w:t>Shpallur me dekretin nr.7059,</w:t>
      </w:r>
      <w:r>
        <w:rPr>
          <w:sz w:val="23"/>
          <w:szCs w:val="23"/>
        </w:rPr>
        <w:t xml:space="preserve"> </w:t>
      </w:r>
      <w:r w:rsidRPr="00796787">
        <w:rPr>
          <w:sz w:val="23"/>
          <w:szCs w:val="23"/>
        </w:rPr>
        <w:t>datë 27.7.2011 të Presidentit të Republikës së Shqipërisë, Bamir Topi</w:t>
      </w:r>
    </w:p>
    <w:sectPr w:rsidR="00D76A48" w:rsidRPr="0079678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A2C" w:rsidRDefault="005C0A2C">
      <w:r>
        <w:separator/>
      </w:r>
    </w:p>
  </w:endnote>
  <w:endnote w:type="continuationSeparator" w:id="0">
    <w:p w:rsidR="005C0A2C" w:rsidRDefault="005C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A2C" w:rsidRDefault="005C0A2C">
      <w:r>
        <w:separator/>
      </w:r>
    </w:p>
  </w:footnote>
  <w:footnote w:type="continuationSeparator" w:id="0">
    <w:p w:rsidR="005C0A2C" w:rsidRDefault="005C0A2C">
      <w:r>
        <w:continuationSeparator/>
      </w:r>
    </w:p>
  </w:footnote>
  <w:footnote w:id="1">
    <w:p w:rsidR="00D76A48" w:rsidRPr="005C45B2" w:rsidRDefault="00D76A48" w:rsidP="00D76A48">
      <w:pPr>
        <w:spacing w:after="0" w:line="240" w:lineRule="auto"/>
        <w:ind w:firstLine="720"/>
        <w:jc w:val="both"/>
        <w:rPr>
          <w:rFonts w:ascii="CG Times" w:hAnsi="CG Times"/>
          <w:bCs/>
          <w:i/>
          <w:iCs/>
          <w:sz w:val="20"/>
          <w:szCs w:val="20"/>
          <w:lang w:val="sq-AL"/>
        </w:rPr>
      </w:pPr>
      <w:r w:rsidRPr="005C45B2">
        <w:rPr>
          <w:rStyle w:val="FootnoteReference"/>
          <w:rFonts w:ascii="CG Times" w:hAnsi="CG Times"/>
          <w:sz w:val="20"/>
          <w:szCs w:val="20"/>
        </w:rPr>
        <w:t>1</w:t>
      </w:r>
      <w:r w:rsidRPr="005C45B2">
        <w:rPr>
          <w:rFonts w:ascii="CG Times" w:hAnsi="CG Times"/>
          <w:sz w:val="20"/>
          <w:szCs w:val="20"/>
        </w:rPr>
        <w:t xml:space="preserve"> </w:t>
      </w:r>
      <w:r w:rsidRPr="005C45B2">
        <w:rPr>
          <w:rFonts w:ascii="CG Times" w:hAnsi="CG Times"/>
          <w:bCs/>
          <w:i/>
          <w:iCs/>
          <w:sz w:val="20"/>
          <w:szCs w:val="20"/>
          <w:lang w:val="sq-AL"/>
        </w:rPr>
        <w:t>Ky ligj është përafruar plotësisht me:</w:t>
      </w:r>
    </w:p>
    <w:p w:rsidR="00D76A48" w:rsidRPr="005C45B2" w:rsidRDefault="00D76A48" w:rsidP="00D76A48">
      <w:pPr>
        <w:spacing w:after="0" w:line="240" w:lineRule="auto"/>
        <w:ind w:firstLine="720"/>
        <w:jc w:val="both"/>
        <w:rPr>
          <w:rFonts w:ascii="CG Times" w:hAnsi="CG Times"/>
          <w:bCs/>
          <w:i/>
          <w:iCs/>
          <w:sz w:val="20"/>
          <w:szCs w:val="20"/>
        </w:rPr>
      </w:pPr>
      <w:r w:rsidRPr="005C45B2">
        <w:rPr>
          <w:rFonts w:ascii="CG Times" w:hAnsi="CG Times"/>
          <w:bCs/>
          <w:i/>
          <w:iCs/>
          <w:sz w:val="20"/>
          <w:szCs w:val="20"/>
          <w:lang w:val="sq-AL"/>
        </w:rPr>
        <w:t>Direktivën 2008/48/KE të Parlamentit Europian dhe Kësh</w:t>
      </w:r>
      <w:r>
        <w:rPr>
          <w:rFonts w:ascii="CG Times" w:hAnsi="CG Times"/>
          <w:bCs/>
          <w:i/>
          <w:iCs/>
          <w:sz w:val="20"/>
          <w:szCs w:val="20"/>
          <w:lang w:val="sq-AL"/>
        </w:rPr>
        <w:t>illit, datë 23 prill 2008 “Mbi</w:t>
      </w:r>
      <w:r w:rsidRPr="005C45B2">
        <w:rPr>
          <w:rFonts w:ascii="CG Times" w:hAnsi="CG Times"/>
          <w:bCs/>
          <w:i/>
          <w:iCs/>
          <w:sz w:val="20"/>
          <w:szCs w:val="20"/>
          <w:lang w:val="sq-AL"/>
        </w:rPr>
        <w:t xml:space="preserve"> marrëveshjet e kredisë për konsumatorët, e cila shfuqizon Direktivën e Këshillit 87/102/EEC</w:t>
      </w:r>
      <w:r w:rsidRPr="005C45B2">
        <w:rPr>
          <w:rFonts w:ascii="CG Times" w:hAnsi="CG Times"/>
          <w:bCs/>
          <w:sz w:val="20"/>
          <w:szCs w:val="20"/>
          <w:lang w:val="sq-AL"/>
        </w:rPr>
        <w:t>”.</w:t>
      </w:r>
      <w:r w:rsidRPr="005C45B2">
        <w:rPr>
          <w:rFonts w:ascii="CG Times" w:hAnsi="CG Times"/>
          <w:bCs/>
          <w:i/>
          <w:iCs/>
          <w:sz w:val="20"/>
          <w:szCs w:val="20"/>
          <w:lang w:val="sq-AL"/>
        </w:rPr>
        <w:t xml:space="preserve"> </w:t>
      </w:r>
      <w:r w:rsidRPr="005C45B2">
        <w:rPr>
          <w:rFonts w:ascii="CG Times" w:hAnsi="CG Times"/>
          <w:bCs/>
          <w:i/>
          <w:iCs/>
          <w:sz w:val="20"/>
          <w:szCs w:val="20"/>
          <w:lang w:val="it-IT"/>
        </w:rPr>
        <w:t xml:space="preserve">Numri CELEX: </w:t>
      </w:r>
      <w:r w:rsidRPr="005C45B2">
        <w:rPr>
          <w:rStyle w:val="Strong"/>
          <w:rFonts w:ascii="CG Times" w:hAnsi="CG Times"/>
          <w:b w:val="0"/>
          <w:i/>
          <w:color w:val="000000"/>
          <w:sz w:val="20"/>
          <w:szCs w:val="20"/>
          <w:lang w:val="it-IT"/>
        </w:rPr>
        <w:t>32008L0048</w:t>
      </w:r>
      <w:r w:rsidRPr="005C45B2">
        <w:rPr>
          <w:rStyle w:val="apple-converted-space"/>
          <w:rFonts w:ascii="CG Times" w:hAnsi="CG Times"/>
          <w:bCs/>
          <w:color w:val="000000"/>
          <w:sz w:val="20"/>
          <w:szCs w:val="20"/>
          <w:lang w:val="it-IT"/>
        </w:rPr>
        <w:t xml:space="preserve">, </w:t>
      </w:r>
      <w:r w:rsidRPr="005C45B2">
        <w:rPr>
          <w:rFonts w:ascii="CG Times" w:hAnsi="CG Times"/>
          <w:bCs/>
          <w:i/>
          <w:iCs/>
          <w:sz w:val="20"/>
          <w:szCs w:val="20"/>
          <w:lang w:val="it-IT"/>
        </w:rPr>
        <w:t xml:space="preserve">Fletorja Zyrtare </w:t>
      </w:r>
      <w:r>
        <w:rPr>
          <w:rFonts w:ascii="CG Times" w:hAnsi="CG Times"/>
          <w:bCs/>
          <w:i/>
          <w:iCs/>
          <w:sz w:val="20"/>
          <w:szCs w:val="20"/>
          <w:lang w:val="it-IT"/>
        </w:rPr>
        <w:t>e Bashkimit Europian, Seria L, n</w:t>
      </w:r>
      <w:r w:rsidRPr="005C45B2">
        <w:rPr>
          <w:rFonts w:ascii="CG Times" w:hAnsi="CG Times"/>
          <w:bCs/>
          <w:i/>
          <w:iCs/>
          <w:sz w:val="20"/>
          <w:szCs w:val="20"/>
          <w:lang w:val="it-IT"/>
        </w:rPr>
        <w:t>r</w:t>
      </w:r>
      <w:r>
        <w:rPr>
          <w:rFonts w:ascii="CG Times" w:hAnsi="CG Times"/>
          <w:bCs/>
          <w:i/>
          <w:iCs/>
          <w:sz w:val="20"/>
          <w:szCs w:val="20"/>
          <w:lang w:val="it-IT"/>
        </w:rPr>
        <w:t>.133, datë 22.</w:t>
      </w:r>
      <w:r>
        <w:rPr>
          <w:rFonts w:ascii="CG Times" w:hAnsi="CG Times"/>
          <w:bCs/>
          <w:i/>
          <w:iCs/>
          <w:sz w:val="20"/>
          <w:szCs w:val="20"/>
        </w:rPr>
        <w:t>5.</w:t>
      </w:r>
      <w:r w:rsidRPr="005C45B2">
        <w:rPr>
          <w:rFonts w:ascii="CG Times" w:hAnsi="CG Times"/>
          <w:bCs/>
          <w:i/>
          <w:iCs/>
          <w:sz w:val="20"/>
          <w:szCs w:val="20"/>
        </w:rPr>
        <w:t>2008, faqe 66 - 92.</w:t>
      </w:r>
    </w:p>
    <w:p w:rsidR="00D76A48" w:rsidRPr="005C45B2" w:rsidRDefault="00D76A48" w:rsidP="00D76A48">
      <w:pPr>
        <w:spacing w:after="0" w:line="240" w:lineRule="auto"/>
        <w:ind w:firstLine="720"/>
        <w:jc w:val="both"/>
        <w:rPr>
          <w:rFonts w:ascii="CG Times" w:hAnsi="CG Times"/>
          <w:bCs/>
          <w:i/>
          <w:iCs/>
          <w:sz w:val="20"/>
          <w:szCs w:val="20"/>
        </w:rPr>
      </w:pPr>
      <w:r w:rsidRPr="005C45B2">
        <w:rPr>
          <w:rFonts w:ascii="CG Times" w:hAnsi="CG Times"/>
          <w:bCs/>
          <w:i/>
          <w:iCs/>
          <w:sz w:val="20"/>
          <w:szCs w:val="20"/>
        </w:rPr>
        <w:t xml:space="preserve">Direktivën 2008/122/KE të Parlamentit Europian dhe Këshillit, datë 14 janar 2009 “Mbi mbrojtjen e konsumatorit, në lidhje me disa aspekte të kontratave me më shumë se një pronë, të produkteve të pushimeve afatgjata, rishitjes dhe shkëmbimit”. </w:t>
      </w:r>
      <w:r w:rsidRPr="005C45B2">
        <w:rPr>
          <w:rFonts w:ascii="CG Times" w:hAnsi="CG Times"/>
          <w:bCs/>
          <w:i/>
          <w:iCs/>
          <w:sz w:val="20"/>
          <w:szCs w:val="20"/>
          <w:lang w:val="it-IT"/>
        </w:rPr>
        <w:t>Numri</w:t>
      </w:r>
      <w:r>
        <w:rPr>
          <w:rFonts w:ascii="CG Times" w:hAnsi="CG Times"/>
          <w:bCs/>
          <w:i/>
          <w:iCs/>
          <w:sz w:val="20"/>
          <w:szCs w:val="20"/>
          <w:lang w:val="it-IT"/>
        </w:rPr>
        <w:t xml:space="preserve"> </w:t>
      </w:r>
      <w:r w:rsidRPr="005C45B2">
        <w:rPr>
          <w:rFonts w:ascii="CG Times" w:hAnsi="CG Times"/>
          <w:bCs/>
          <w:i/>
          <w:iCs/>
          <w:sz w:val="20"/>
          <w:szCs w:val="20"/>
          <w:lang w:val="it-IT"/>
        </w:rPr>
        <w:t xml:space="preserve">CELEX: </w:t>
      </w:r>
      <w:r w:rsidRPr="005C45B2">
        <w:rPr>
          <w:rStyle w:val="Strong"/>
          <w:rFonts w:ascii="CG Times" w:hAnsi="CG Times"/>
          <w:i/>
          <w:iCs/>
          <w:color w:val="000000"/>
          <w:sz w:val="20"/>
          <w:szCs w:val="20"/>
          <w:lang w:val="it-IT"/>
        </w:rPr>
        <w:t>32008L0122</w:t>
      </w:r>
      <w:r w:rsidRPr="005C45B2">
        <w:rPr>
          <w:rStyle w:val="apple-converted-space"/>
          <w:rFonts w:ascii="CG Times" w:hAnsi="CG Times"/>
          <w:bCs/>
          <w:i/>
          <w:iCs/>
          <w:color w:val="000000"/>
          <w:sz w:val="20"/>
          <w:szCs w:val="20"/>
          <w:lang w:val="it-IT"/>
        </w:rPr>
        <w:t xml:space="preserve">, </w:t>
      </w:r>
      <w:r w:rsidRPr="005C45B2">
        <w:rPr>
          <w:rFonts w:ascii="CG Times" w:hAnsi="CG Times"/>
          <w:bCs/>
          <w:i/>
          <w:iCs/>
          <w:sz w:val="20"/>
          <w:szCs w:val="20"/>
          <w:lang w:val="it-IT"/>
        </w:rPr>
        <w:t xml:space="preserve">Fletorja Zyrtare </w:t>
      </w:r>
      <w:r>
        <w:rPr>
          <w:rFonts w:ascii="CG Times" w:hAnsi="CG Times"/>
          <w:bCs/>
          <w:i/>
          <w:iCs/>
          <w:sz w:val="20"/>
          <w:szCs w:val="20"/>
          <w:lang w:val="it-IT"/>
        </w:rPr>
        <w:t>e Bashkimit Europian, Seria L, nr.33, datë 3.</w:t>
      </w:r>
      <w:r>
        <w:rPr>
          <w:rFonts w:ascii="CG Times" w:hAnsi="CG Times"/>
          <w:bCs/>
          <w:i/>
          <w:iCs/>
          <w:sz w:val="20"/>
          <w:szCs w:val="20"/>
        </w:rPr>
        <w:t>2.2009, faqe 10-</w:t>
      </w:r>
      <w:r w:rsidRPr="005C45B2">
        <w:rPr>
          <w:rFonts w:ascii="CG Times" w:hAnsi="CG Times"/>
          <w:bCs/>
          <w:i/>
          <w:iCs/>
          <w:sz w:val="20"/>
          <w:szCs w:val="20"/>
        </w:rPr>
        <w:t>30.</w:t>
      </w:r>
    </w:p>
    <w:p w:rsidR="00D76A48" w:rsidRPr="005C45B2" w:rsidRDefault="00D76A48" w:rsidP="00D76A48">
      <w:pPr>
        <w:spacing w:after="0" w:line="240" w:lineRule="auto"/>
        <w:jc w:val="both"/>
        <w:rPr>
          <w:rFonts w:ascii="CG Times" w:hAnsi="CG Times"/>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76A48"/>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C0A2C"/>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D41A2"/>
    <w:rsid w:val="00CD6648"/>
    <w:rsid w:val="00CE2E2E"/>
    <w:rsid w:val="00D13872"/>
    <w:rsid w:val="00D23839"/>
    <w:rsid w:val="00D23E52"/>
    <w:rsid w:val="00D35D7B"/>
    <w:rsid w:val="00D63723"/>
    <w:rsid w:val="00D71170"/>
    <w:rsid w:val="00D72107"/>
    <w:rsid w:val="00D76A48"/>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DF4EE7-AA55-4661-8515-84500F41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A48"/>
    <w:pPr>
      <w:spacing w:after="200" w:line="276" w:lineRule="auto"/>
    </w:pPr>
    <w:rPr>
      <w:rFonts w:ascii="Calibri" w:hAnsi="Calibri"/>
      <w:sz w:val="22"/>
      <w:szCs w:val="22"/>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2858</Words>
  <Characters>16295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2019-03-19T14:32:00Z</dcterms:created>
  <dcterms:modified xsi:type="dcterms:W3CDTF">2019-03-19T14:32:00Z</dcterms:modified>
</cp:coreProperties>
</file>