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D59" w:rsidRPr="00E9779E" w:rsidRDefault="007B1D59" w:rsidP="007B1D59">
      <w:pPr>
        <w:pStyle w:val="Akti"/>
        <w:rPr>
          <w:sz w:val="21"/>
          <w:szCs w:val="21"/>
        </w:rPr>
      </w:pPr>
      <w:bookmarkStart w:id="0" w:name="_GoBack"/>
      <w:bookmarkEnd w:id="0"/>
      <w:r w:rsidRPr="00E9779E">
        <w:rPr>
          <w:sz w:val="21"/>
          <w:szCs w:val="21"/>
        </w:rPr>
        <w:t>LIGJ</w:t>
      </w:r>
    </w:p>
    <w:p w:rsidR="007B1D59" w:rsidRPr="00E9779E" w:rsidRDefault="007B1D59" w:rsidP="007B1D59">
      <w:pPr>
        <w:pStyle w:val="NumriData"/>
        <w:rPr>
          <w:sz w:val="21"/>
          <w:szCs w:val="21"/>
        </w:rPr>
      </w:pPr>
      <w:r w:rsidRPr="00E9779E">
        <w:rPr>
          <w:sz w:val="21"/>
          <w:szCs w:val="21"/>
        </w:rPr>
        <w:t>Nr.10 447, datë 14.7.2011</w:t>
      </w:r>
    </w:p>
    <w:p w:rsidR="007B1D59" w:rsidRPr="00E9779E" w:rsidRDefault="007B1D59" w:rsidP="007B1D59">
      <w:pPr>
        <w:pStyle w:val="Paragrafi"/>
        <w:rPr>
          <w:sz w:val="21"/>
          <w:szCs w:val="21"/>
        </w:rPr>
      </w:pPr>
    </w:p>
    <w:p w:rsidR="007B1D59" w:rsidRPr="00640656" w:rsidRDefault="007B1D59" w:rsidP="007B1D59">
      <w:pPr>
        <w:pStyle w:val="Titulli"/>
      </w:pPr>
      <w:r w:rsidRPr="00640656">
        <w:t>PËR DISA SHTESA DHE NDRYSHIME NË LIGJIN NR.7703, DATË 11.5.1993 “PËR SIGURIMET SHOQËRORE NË REPUBLIKËN</w:t>
      </w:r>
      <w:r>
        <w:t xml:space="preserve"> </w:t>
      </w:r>
      <w:r w:rsidRPr="00640656">
        <w:t>E SHQIPËRISË”, TË NDRYSHUAR</w:t>
      </w:r>
    </w:p>
    <w:p w:rsidR="007B1D59" w:rsidRPr="00E9779E" w:rsidRDefault="007B1D59" w:rsidP="007B1D59">
      <w:pPr>
        <w:pStyle w:val="Paragrafi"/>
        <w:rPr>
          <w:sz w:val="21"/>
          <w:szCs w:val="21"/>
        </w:rPr>
      </w:pPr>
    </w:p>
    <w:p w:rsidR="007B1D59" w:rsidRPr="00E9779E" w:rsidRDefault="007B1D59" w:rsidP="007B1D59">
      <w:pPr>
        <w:pStyle w:val="Paragrafi"/>
        <w:rPr>
          <w:sz w:val="21"/>
          <w:szCs w:val="21"/>
        </w:rPr>
      </w:pPr>
      <w:r w:rsidRPr="00E9779E">
        <w:rPr>
          <w:sz w:val="21"/>
          <w:szCs w:val="21"/>
        </w:rPr>
        <w:t xml:space="preserve">Në mbështetje të neneve 78 dhe 83 pika 1 të Kushtetutës, me propozimin e Këshillit të Ministrave, </w:t>
      </w:r>
    </w:p>
    <w:p w:rsidR="007B1D59" w:rsidRPr="00E9779E" w:rsidRDefault="007B1D59" w:rsidP="007B1D59">
      <w:pPr>
        <w:pStyle w:val="Paragrafi"/>
        <w:rPr>
          <w:sz w:val="21"/>
          <w:szCs w:val="21"/>
        </w:rPr>
      </w:pPr>
    </w:p>
    <w:p w:rsidR="007B1D59" w:rsidRPr="00E9779E" w:rsidRDefault="007B1D59" w:rsidP="007B1D59">
      <w:pPr>
        <w:pStyle w:val="VENDOSI"/>
        <w:rPr>
          <w:sz w:val="21"/>
          <w:szCs w:val="21"/>
        </w:rPr>
      </w:pPr>
      <w:r w:rsidRPr="00E9779E">
        <w:rPr>
          <w:sz w:val="21"/>
          <w:szCs w:val="21"/>
        </w:rPr>
        <w:t>KUVENDI</w:t>
      </w:r>
    </w:p>
    <w:p w:rsidR="007B1D59" w:rsidRPr="00E9779E" w:rsidRDefault="007B1D59" w:rsidP="007B1D59">
      <w:pPr>
        <w:pStyle w:val="VENDOSI"/>
        <w:rPr>
          <w:sz w:val="21"/>
          <w:szCs w:val="21"/>
        </w:rPr>
      </w:pPr>
      <w:r w:rsidRPr="00E9779E">
        <w:rPr>
          <w:sz w:val="21"/>
          <w:szCs w:val="21"/>
        </w:rPr>
        <w:t>I REPUBLIKËS SË SHQIPËRISË</w:t>
      </w:r>
    </w:p>
    <w:p w:rsidR="007B1D59" w:rsidRPr="00E9779E" w:rsidRDefault="007B1D59" w:rsidP="007B1D59">
      <w:pPr>
        <w:pStyle w:val="VENDOSI"/>
        <w:rPr>
          <w:sz w:val="21"/>
          <w:szCs w:val="21"/>
        </w:rPr>
      </w:pPr>
    </w:p>
    <w:p w:rsidR="007B1D59" w:rsidRPr="00E9779E" w:rsidRDefault="007B1D59" w:rsidP="007B1D59">
      <w:pPr>
        <w:pStyle w:val="VENDOSI"/>
        <w:rPr>
          <w:sz w:val="21"/>
          <w:szCs w:val="21"/>
        </w:rPr>
      </w:pPr>
      <w:r w:rsidRPr="00E9779E">
        <w:rPr>
          <w:sz w:val="21"/>
          <w:szCs w:val="21"/>
        </w:rPr>
        <w:t>VENDOSI:</w:t>
      </w:r>
    </w:p>
    <w:p w:rsidR="007B1D59" w:rsidRPr="00E9779E" w:rsidRDefault="007B1D59" w:rsidP="007B1D59">
      <w:pPr>
        <w:pStyle w:val="Paragrafi"/>
        <w:rPr>
          <w:sz w:val="21"/>
          <w:szCs w:val="21"/>
        </w:rPr>
      </w:pPr>
    </w:p>
    <w:p w:rsidR="007B1D59" w:rsidRPr="00E9779E" w:rsidRDefault="007B1D59" w:rsidP="007B1D59">
      <w:pPr>
        <w:pStyle w:val="Paragrafi"/>
        <w:rPr>
          <w:sz w:val="21"/>
          <w:szCs w:val="21"/>
        </w:rPr>
      </w:pPr>
      <w:r>
        <w:rPr>
          <w:sz w:val="21"/>
          <w:szCs w:val="21"/>
        </w:rPr>
        <w:t>Në ligjin nr.</w:t>
      </w:r>
      <w:r w:rsidRPr="00E9779E">
        <w:rPr>
          <w:sz w:val="21"/>
          <w:szCs w:val="21"/>
        </w:rPr>
        <w:t>7703, datë 11.5.1993 “Për sigurimet shoqërore në Republikën e Shqipërisë”, të ndryshuar, bëhen këto shtesa dhe ndryshime:</w:t>
      </w:r>
    </w:p>
    <w:p w:rsidR="007B1D59" w:rsidRPr="00E9779E" w:rsidRDefault="007B1D59" w:rsidP="007B1D59">
      <w:pPr>
        <w:pStyle w:val="Paragrafi"/>
        <w:rPr>
          <w:sz w:val="21"/>
          <w:szCs w:val="21"/>
        </w:rPr>
      </w:pPr>
    </w:p>
    <w:p w:rsidR="007B1D59" w:rsidRPr="00E9779E" w:rsidRDefault="007B1D59" w:rsidP="007B1D59">
      <w:pPr>
        <w:pStyle w:val="NeniNr"/>
        <w:rPr>
          <w:sz w:val="21"/>
          <w:szCs w:val="21"/>
        </w:rPr>
      </w:pPr>
      <w:r w:rsidRPr="00E9779E">
        <w:rPr>
          <w:sz w:val="21"/>
          <w:szCs w:val="21"/>
        </w:rPr>
        <w:t>Neni 1</w:t>
      </w:r>
    </w:p>
    <w:p w:rsidR="007B1D59" w:rsidRPr="00E9779E" w:rsidRDefault="007B1D59" w:rsidP="007B1D59">
      <w:pPr>
        <w:pStyle w:val="Paragrafi"/>
        <w:rPr>
          <w:sz w:val="21"/>
          <w:szCs w:val="21"/>
        </w:rPr>
      </w:pPr>
    </w:p>
    <w:p w:rsidR="007B1D59" w:rsidRPr="00E9779E" w:rsidRDefault="007B1D59" w:rsidP="007B1D59">
      <w:pPr>
        <w:pStyle w:val="Paragrafi"/>
        <w:rPr>
          <w:sz w:val="21"/>
          <w:szCs w:val="21"/>
        </w:rPr>
      </w:pPr>
      <w:r w:rsidRPr="00E9779E">
        <w:rPr>
          <w:sz w:val="21"/>
          <w:szCs w:val="21"/>
        </w:rPr>
        <w:t>Në nenin 35 bëhen ndryshimet si më poshtë:</w:t>
      </w:r>
    </w:p>
    <w:p w:rsidR="007B1D59" w:rsidRPr="00E9779E" w:rsidRDefault="007B1D59" w:rsidP="007B1D59">
      <w:pPr>
        <w:pStyle w:val="Paragrafi"/>
        <w:rPr>
          <w:sz w:val="21"/>
          <w:szCs w:val="21"/>
        </w:rPr>
      </w:pPr>
      <w:r w:rsidRPr="00E9779E">
        <w:rPr>
          <w:sz w:val="21"/>
          <w:szCs w:val="21"/>
        </w:rPr>
        <w:t>1. Paragrafi i katërt shfuqizohet.</w:t>
      </w:r>
    </w:p>
    <w:p w:rsidR="007B1D59" w:rsidRPr="00E9779E" w:rsidRDefault="007B1D59" w:rsidP="007B1D59">
      <w:pPr>
        <w:pStyle w:val="Paragrafi"/>
        <w:rPr>
          <w:sz w:val="21"/>
          <w:szCs w:val="21"/>
        </w:rPr>
      </w:pPr>
      <w:r w:rsidRPr="00E9779E">
        <w:rPr>
          <w:sz w:val="21"/>
          <w:szCs w:val="21"/>
        </w:rPr>
        <w:t>2. Paragrafi i pestë ndryshohet si më poshtë:</w:t>
      </w:r>
    </w:p>
    <w:p w:rsidR="007B1D59" w:rsidRPr="00E9779E" w:rsidRDefault="007B1D59" w:rsidP="007B1D59">
      <w:pPr>
        <w:pStyle w:val="Paragrafi"/>
        <w:rPr>
          <w:sz w:val="21"/>
          <w:szCs w:val="21"/>
        </w:rPr>
      </w:pPr>
      <w:r w:rsidRPr="00E9779E">
        <w:rPr>
          <w:sz w:val="21"/>
          <w:szCs w:val="21"/>
        </w:rPr>
        <w:t>“Rregullat për organizimin dhe funksionimin e KMCAP-ve Eprore caktohen me këtë ligj. Rregullat për organizimin dhe funksionimin e KMCAP-ve të nivelit të parë caktohen me rregullore të ISSH-së dhe Ministrisë së Shëndetësisë.”.</w:t>
      </w:r>
    </w:p>
    <w:p w:rsidR="007B1D59" w:rsidRPr="00E9779E" w:rsidRDefault="007B1D59" w:rsidP="007B1D59">
      <w:pPr>
        <w:pStyle w:val="Paragrafi"/>
        <w:rPr>
          <w:sz w:val="21"/>
          <w:szCs w:val="21"/>
        </w:rPr>
      </w:pPr>
    </w:p>
    <w:p w:rsidR="007B1D59" w:rsidRPr="00E9779E" w:rsidRDefault="007B1D59" w:rsidP="007B1D59">
      <w:pPr>
        <w:pStyle w:val="NeniNr"/>
        <w:rPr>
          <w:sz w:val="21"/>
          <w:szCs w:val="21"/>
        </w:rPr>
      </w:pPr>
      <w:r w:rsidRPr="00E9779E">
        <w:rPr>
          <w:sz w:val="21"/>
          <w:szCs w:val="21"/>
        </w:rPr>
        <w:t>Neni 2</w:t>
      </w:r>
    </w:p>
    <w:p w:rsidR="007B1D59" w:rsidRPr="00E9779E" w:rsidRDefault="007B1D59" w:rsidP="007B1D59">
      <w:pPr>
        <w:pStyle w:val="Paragrafi"/>
        <w:rPr>
          <w:sz w:val="21"/>
          <w:szCs w:val="21"/>
        </w:rPr>
      </w:pPr>
    </w:p>
    <w:p w:rsidR="007B1D59" w:rsidRPr="00E9779E" w:rsidRDefault="007B1D59" w:rsidP="007B1D59">
      <w:pPr>
        <w:pStyle w:val="Paragrafi"/>
        <w:rPr>
          <w:sz w:val="21"/>
          <w:szCs w:val="21"/>
        </w:rPr>
      </w:pPr>
      <w:r w:rsidRPr="00E9779E">
        <w:rPr>
          <w:sz w:val="21"/>
          <w:szCs w:val="21"/>
        </w:rPr>
        <w:t>Pas nenit 39 shtohen nenet 39/1, 39/2, 39/3 dhe 39/4 me këtë përmbajtje:</w:t>
      </w:r>
    </w:p>
    <w:p w:rsidR="007B1D59" w:rsidRPr="00E9779E" w:rsidRDefault="007B1D59" w:rsidP="007B1D59">
      <w:pPr>
        <w:pStyle w:val="Paragrafi"/>
        <w:rPr>
          <w:sz w:val="21"/>
          <w:szCs w:val="21"/>
        </w:rPr>
      </w:pPr>
    </w:p>
    <w:p w:rsidR="007B1D59" w:rsidRPr="00E9779E" w:rsidRDefault="007B1D59" w:rsidP="007B1D59">
      <w:pPr>
        <w:pStyle w:val="NeniNr"/>
        <w:rPr>
          <w:sz w:val="21"/>
          <w:szCs w:val="21"/>
        </w:rPr>
      </w:pPr>
      <w:r w:rsidRPr="00E9779E">
        <w:rPr>
          <w:sz w:val="21"/>
          <w:szCs w:val="21"/>
        </w:rPr>
        <w:t>“Neni 39/1</w:t>
      </w:r>
    </w:p>
    <w:p w:rsidR="007B1D59" w:rsidRPr="00E9779E" w:rsidRDefault="007B1D59" w:rsidP="007B1D59">
      <w:pPr>
        <w:pStyle w:val="Paragrafi"/>
        <w:rPr>
          <w:sz w:val="21"/>
          <w:szCs w:val="21"/>
        </w:rPr>
      </w:pPr>
    </w:p>
    <w:p w:rsidR="007B1D59" w:rsidRPr="00E9779E" w:rsidRDefault="007B1D59" w:rsidP="007B1D59">
      <w:pPr>
        <w:pStyle w:val="NeniTitull"/>
        <w:rPr>
          <w:sz w:val="21"/>
          <w:szCs w:val="21"/>
        </w:rPr>
      </w:pPr>
      <w:r w:rsidRPr="00E9779E">
        <w:rPr>
          <w:sz w:val="21"/>
          <w:szCs w:val="21"/>
        </w:rPr>
        <w:t>Ankimi në Komisionin Epror</w:t>
      </w:r>
    </w:p>
    <w:p w:rsidR="007B1D59" w:rsidRPr="00E9779E" w:rsidRDefault="007B1D59" w:rsidP="007B1D59">
      <w:pPr>
        <w:pStyle w:val="Paragrafi"/>
        <w:rPr>
          <w:sz w:val="21"/>
          <w:szCs w:val="21"/>
        </w:rPr>
      </w:pPr>
    </w:p>
    <w:p w:rsidR="007B1D59" w:rsidRPr="00E9779E" w:rsidRDefault="007B1D59" w:rsidP="007B1D59">
      <w:pPr>
        <w:pStyle w:val="Paragrafi"/>
        <w:rPr>
          <w:sz w:val="21"/>
          <w:szCs w:val="21"/>
        </w:rPr>
      </w:pPr>
      <w:r w:rsidRPr="00E9779E">
        <w:rPr>
          <w:sz w:val="21"/>
          <w:szCs w:val="21"/>
        </w:rPr>
        <w:t>1. Kundër vendimit të Komisionit Mjekësor të Caktimit të Aftësisë për Punë të nivelit të parë, personi mund të bëjë ankim brenda 30 ditëve në Komisionin Epror Mjekësor të Caktimit të Aftësisë për Punë (më poshtë Komisioni Epror).</w:t>
      </w:r>
    </w:p>
    <w:p w:rsidR="007B1D59" w:rsidRPr="00E9779E" w:rsidRDefault="007B1D59" w:rsidP="007B1D59">
      <w:pPr>
        <w:pStyle w:val="Paragrafi"/>
        <w:rPr>
          <w:sz w:val="21"/>
          <w:szCs w:val="21"/>
        </w:rPr>
      </w:pPr>
      <w:r w:rsidRPr="00E9779E">
        <w:rPr>
          <w:sz w:val="21"/>
          <w:szCs w:val="21"/>
        </w:rPr>
        <w:t>2. Ankimi paraqitet në formën e parashikuar me vendim të Këshillit të Ministrave.</w:t>
      </w:r>
    </w:p>
    <w:p w:rsidR="007B1D59" w:rsidRPr="00E9779E" w:rsidRDefault="007B1D59" w:rsidP="007B1D59">
      <w:pPr>
        <w:pStyle w:val="Paragrafi"/>
        <w:rPr>
          <w:sz w:val="21"/>
          <w:szCs w:val="21"/>
        </w:rPr>
      </w:pPr>
      <w:r w:rsidRPr="00E9779E">
        <w:rPr>
          <w:sz w:val="21"/>
          <w:szCs w:val="21"/>
        </w:rPr>
        <w:t>3. Vendimi i Komisionit Epror është i formës së prerë.</w:t>
      </w:r>
    </w:p>
    <w:p w:rsidR="007B1D59" w:rsidRPr="00E9779E" w:rsidRDefault="007B1D59" w:rsidP="007B1D59">
      <w:pPr>
        <w:pStyle w:val="Paragrafi"/>
        <w:rPr>
          <w:sz w:val="21"/>
          <w:szCs w:val="21"/>
        </w:rPr>
      </w:pPr>
    </w:p>
    <w:p w:rsidR="007B1D59" w:rsidRPr="00E9779E" w:rsidRDefault="007B1D59" w:rsidP="007B1D59">
      <w:pPr>
        <w:pStyle w:val="NeniNr"/>
        <w:rPr>
          <w:sz w:val="21"/>
          <w:szCs w:val="21"/>
        </w:rPr>
      </w:pPr>
      <w:r w:rsidRPr="00E9779E">
        <w:rPr>
          <w:sz w:val="21"/>
          <w:szCs w:val="21"/>
        </w:rPr>
        <w:t>Neni 39/2</w:t>
      </w:r>
    </w:p>
    <w:p w:rsidR="007B1D59" w:rsidRPr="00E9779E" w:rsidRDefault="007B1D59" w:rsidP="007B1D59">
      <w:pPr>
        <w:pStyle w:val="NeniTitull"/>
        <w:rPr>
          <w:sz w:val="21"/>
          <w:szCs w:val="21"/>
        </w:rPr>
      </w:pPr>
      <w:r w:rsidRPr="00E9779E">
        <w:rPr>
          <w:sz w:val="21"/>
          <w:szCs w:val="21"/>
        </w:rPr>
        <w:t>Përbërja e Komisioneve Eprore</w:t>
      </w:r>
    </w:p>
    <w:p w:rsidR="007B1D59" w:rsidRPr="00E9779E" w:rsidRDefault="007B1D59" w:rsidP="007B1D59">
      <w:pPr>
        <w:pStyle w:val="Paragrafi"/>
        <w:rPr>
          <w:sz w:val="21"/>
          <w:szCs w:val="21"/>
        </w:rPr>
      </w:pPr>
    </w:p>
    <w:p w:rsidR="007B1D59" w:rsidRPr="00E9779E" w:rsidRDefault="007B1D59" w:rsidP="007B1D59">
      <w:pPr>
        <w:pStyle w:val="Paragrafi"/>
        <w:rPr>
          <w:sz w:val="21"/>
          <w:szCs w:val="21"/>
        </w:rPr>
      </w:pPr>
      <w:r w:rsidRPr="00E9779E">
        <w:rPr>
          <w:sz w:val="21"/>
          <w:szCs w:val="21"/>
        </w:rPr>
        <w:t>1. Komisionet Eprore përbëhen nga 5 anëtarë secili, të cilët zgjidhen në detyrë me vendim të Këshillit të Ministrave.</w:t>
      </w:r>
    </w:p>
    <w:p w:rsidR="007B1D59" w:rsidRPr="00E9779E" w:rsidRDefault="007B1D59" w:rsidP="007B1D59">
      <w:pPr>
        <w:pStyle w:val="Paragrafi"/>
        <w:rPr>
          <w:sz w:val="21"/>
          <w:szCs w:val="21"/>
        </w:rPr>
      </w:pPr>
      <w:r w:rsidRPr="00E9779E">
        <w:rPr>
          <w:sz w:val="21"/>
          <w:szCs w:val="21"/>
        </w:rPr>
        <w:t>2. Kryetari dhe 3 anëtarët e Komisionit Epror zgjidhen me propozim të përbashkët të Ministrit të Financave, ministrit që mbulon fushën shëndetësore dhe ministrit që mbulon çështjet sociale. Ministrat propozojnë dy kandidatura për çdo vend të anëtarit të Komisionit Epror. Anëtari i pestë i Komisionit Epror propozohet nga Ministri i Drejtësisë, me kandidaturë alternative, me profesion jurist dhe me përvojë në fushën gjyqësore.</w:t>
      </w:r>
    </w:p>
    <w:p w:rsidR="007B1D59" w:rsidRPr="00E9779E" w:rsidRDefault="007B1D59" w:rsidP="007B1D59">
      <w:pPr>
        <w:pStyle w:val="Paragrafi"/>
        <w:rPr>
          <w:sz w:val="21"/>
          <w:szCs w:val="21"/>
        </w:rPr>
      </w:pPr>
      <w:r w:rsidRPr="00E9779E">
        <w:rPr>
          <w:sz w:val="21"/>
          <w:szCs w:val="21"/>
        </w:rPr>
        <w:t>3. Anëtar i Komisionit Epror mund të emërohet shtetasi që përmbush këto kritere:</w:t>
      </w:r>
    </w:p>
    <w:p w:rsidR="007B1D59" w:rsidRPr="00E9779E" w:rsidRDefault="007B1D59" w:rsidP="007B1D59">
      <w:pPr>
        <w:pStyle w:val="Paragrafi"/>
        <w:rPr>
          <w:sz w:val="21"/>
          <w:szCs w:val="21"/>
        </w:rPr>
      </w:pPr>
      <w:r w:rsidRPr="00E9779E">
        <w:rPr>
          <w:sz w:val="21"/>
          <w:szCs w:val="21"/>
        </w:rPr>
        <w:t>a) të jetë me gradë shkencore “Profesor”, “Profesor i asociuar” ose “Doktor shkencash”;</w:t>
      </w:r>
    </w:p>
    <w:p w:rsidR="007B1D59" w:rsidRPr="00E9779E" w:rsidRDefault="007B1D59" w:rsidP="007B1D59">
      <w:pPr>
        <w:pStyle w:val="Paragrafi"/>
        <w:rPr>
          <w:sz w:val="21"/>
          <w:szCs w:val="21"/>
        </w:rPr>
      </w:pPr>
      <w:r w:rsidRPr="00E9779E">
        <w:rPr>
          <w:sz w:val="21"/>
          <w:szCs w:val="21"/>
        </w:rPr>
        <w:t>b) të ketë përvojë profesionale prej jo më pak se 10 vjet punë në fushën e vet të ekspertizës;</w:t>
      </w:r>
    </w:p>
    <w:p w:rsidR="007B1D59" w:rsidRPr="00E9779E" w:rsidRDefault="007B1D59" w:rsidP="007B1D59">
      <w:pPr>
        <w:pStyle w:val="Paragrafi"/>
        <w:rPr>
          <w:sz w:val="21"/>
          <w:szCs w:val="21"/>
        </w:rPr>
      </w:pPr>
      <w:r w:rsidRPr="00E9779E">
        <w:rPr>
          <w:sz w:val="21"/>
          <w:szCs w:val="21"/>
        </w:rPr>
        <w:t>c) të mos jetë i dënuar penalisht;</w:t>
      </w:r>
    </w:p>
    <w:p w:rsidR="007B1D59" w:rsidRPr="00E9779E" w:rsidRDefault="007B1D59" w:rsidP="007B1D59">
      <w:pPr>
        <w:pStyle w:val="Paragrafi"/>
        <w:rPr>
          <w:sz w:val="21"/>
          <w:szCs w:val="21"/>
        </w:rPr>
      </w:pPr>
      <w:r w:rsidRPr="00E9779E">
        <w:rPr>
          <w:sz w:val="21"/>
          <w:szCs w:val="21"/>
        </w:rPr>
        <w:t>ç) të ketë një figurë të pastër morale.</w:t>
      </w:r>
    </w:p>
    <w:p w:rsidR="007B1D59" w:rsidRPr="00E9779E" w:rsidRDefault="007B1D59" w:rsidP="007B1D59">
      <w:pPr>
        <w:pStyle w:val="Paragrafi"/>
        <w:rPr>
          <w:sz w:val="21"/>
          <w:szCs w:val="21"/>
        </w:rPr>
      </w:pPr>
      <w:r w:rsidRPr="00E9779E">
        <w:rPr>
          <w:sz w:val="21"/>
          <w:szCs w:val="21"/>
        </w:rPr>
        <w:t>4. Rregullat e detajuara për organizimin dhe funksionimin e Komisioneve Eprore, si dhe masa e shpërblimit mujor të tyre përcaktohen me vendim të Këshillit të Ministrave.</w:t>
      </w:r>
    </w:p>
    <w:p w:rsidR="007B1D59" w:rsidRPr="00E9779E" w:rsidRDefault="007B1D59" w:rsidP="007B1D59">
      <w:pPr>
        <w:pStyle w:val="Paragrafi"/>
        <w:rPr>
          <w:sz w:val="21"/>
          <w:szCs w:val="21"/>
        </w:rPr>
      </w:pPr>
    </w:p>
    <w:p w:rsidR="007B1D59" w:rsidRPr="00E9779E" w:rsidRDefault="007B1D59" w:rsidP="007B1D59">
      <w:pPr>
        <w:pStyle w:val="NeniNr"/>
        <w:rPr>
          <w:sz w:val="21"/>
          <w:szCs w:val="21"/>
        </w:rPr>
      </w:pPr>
      <w:r w:rsidRPr="00E9779E">
        <w:rPr>
          <w:sz w:val="21"/>
          <w:szCs w:val="21"/>
        </w:rPr>
        <w:lastRenderedPageBreak/>
        <w:t>Neni 39/3</w:t>
      </w:r>
    </w:p>
    <w:p w:rsidR="007B1D59" w:rsidRPr="00E9779E" w:rsidRDefault="007B1D59" w:rsidP="007B1D59">
      <w:pPr>
        <w:pStyle w:val="NeniTitull"/>
        <w:rPr>
          <w:sz w:val="21"/>
          <w:szCs w:val="21"/>
        </w:rPr>
      </w:pPr>
      <w:r w:rsidRPr="00E9779E">
        <w:rPr>
          <w:sz w:val="21"/>
          <w:szCs w:val="21"/>
        </w:rPr>
        <w:t>Mandati i anëtarit të Komisionit Epror</w:t>
      </w:r>
    </w:p>
    <w:p w:rsidR="007B1D59" w:rsidRPr="00E9779E" w:rsidRDefault="007B1D59" w:rsidP="007B1D59">
      <w:pPr>
        <w:pStyle w:val="Paragrafi"/>
        <w:rPr>
          <w:sz w:val="21"/>
          <w:szCs w:val="21"/>
        </w:rPr>
      </w:pPr>
    </w:p>
    <w:p w:rsidR="007B1D59" w:rsidRPr="00E9779E" w:rsidRDefault="007B1D59" w:rsidP="007B1D59">
      <w:pPr>
        <w:pStyle w:val="Paragrafi"/>
        <w:rPr>
          <w:sz w:val="21"/>
          <w:szCs w:val="21"/>
        </w:rPr>
      </w:pPr>
      <w:r w:rsidRPr="00E9779E">
        <w:rPr>
          <w:sz w:val="21"/>
          <w:szCs w:val="21"/>
        </w:rPr>
        <w:t>1. Anëtari i Komisionit Epror ka mandat 4-vjeçar me të drejtë rizgjedhjeje.</w:t>
      </w:r>
    </w:p>
    <w:p w:rsidR="007B1D59" w:rsidRPr="00E9779E" w:rsidRDefault="007B1D59" w:rsidP="007B1D59">
      <w:pPr>
        <w:pStyle w:val="Paragrafi"/>
        <w:rPr>
          <w:sz w:val="21"/>
          <w:szCs w:val="21"/>
        </w:rPr>
      </w:pPr>
      <w:r w:rsidRPr="00E9779E">
        <w:rPr>
          <w:sz w:val="21"/>
          <w:szCs w:val="21"/>
        </w:rPr>
        <w:t>2. Anëtari i Komisionit Epror e ushtron këtë detyrë me kohë jo të plotë.</w:t>
      </w:r>
    </w:p>
    <w:p w:rsidR="007B1D59" w:rsidRPr="00E9779E" w:rsidRDefault="007B1D59" w:rsidP="007B1D59">
      <w:pPr>
        <w:pStyle w:val="Paragrafi"/>
        <w:rPr>
          <w:sz w:val="21"/>
          <w:szCs w:val="21"/>
        </w:rPr>
      </w:pPr>
      <w:r w:rsidRPr="00E9779E">
        <w:rPr>
          <w:sz w:val="21"/>
          <w:szCs w:val="21"/>
        </w:rPr>
        <w:t>3. Anëtari i Komisionit Epror e ushtron funksionin në mënyrë të pavarur dhe në përputhje me bindjen e tij profesionale.</w:t>
      </w:r>
    </w:p>
    <w:p w:rsidR="007B1D59" w:rsidRPr="00E9779E" w:rsidRDefault="007B1D59" w:rsidP="007B1D59">
      <w:pPr>
        <w:pStyle w:val="Paragrafi"/>
        <w:rPr>
          <w:sz w:val="21"/>
          <w:szCs w:val="21"/>
        </w:rPr>
      </w:pPr>
      <w:r w:rsidRPr="00E9779E">
        <w:rPr>
          <w:sz w:val="21"/>
          <w:szCs w:val="21"/>
        </w:rPr>
        <w:t>4. Përpara fillimit të detyrës, anëtari i Komisionit Epror kryen betimin në një ceremoni publike, të organizuar nga Ministri i Financave, ministri që mbulon fushën e shëndetësisë dhe ministri që mbulon fushën e çështjeve sociale.</w:t>
      </w:r>
    </w:p>
    <w:p w:rsidR="007B1D59" w:rsidRPr="00E9779E" w:rsidRDefault="007B1D59" w:rsidP="007B1D59">
      <w:pPr>
        <w:pStyle w:val="Paragrafi"/>
        <w:rPr>
          <w:sz w:val="21"/>
          <w:szCs w:val="21"/>
        </w:rPr>
      </w:pPr>
      <w:r w:rsidRPr="00E9779E">
        <w:rPr>
          <w:sz w:val="21"/>
          <w:szCs w:val="21"/>
        </w:rPr>
        <w:t>5. Teksti i betimit përcaktohet me vendim të Këshillit të Ministrave.</w:t>
      </w:r>
    </w:p>
    <w:p w:rsidR="007B1D59" w:rsidRPr="00E9779E" w:rsidRDefault="007B1D59" w:rsidP="007B1D59">
      <w:pPr>
        <w:pStyle w:val="Paragrafi"/>
        <w:rPr>
          <w:sz w:val="21"/>
          <w:szCs w:val="21"/>
        </w:rPr>
      </w:pPr>
    </w:p>
    <w:p w:rsidR="007B1D59" w:rsidRPr="00E9779E" w:rsidRDefault="007B1D59" w:rsidP="007B1D59">
      <w:pPr>
        <w:pStyle w:val="NeniNr"/>
        <w:rPr>
          <w:sz w:val="21"/>
          <w:szCs w:val="21"/>
        </w:rPr>
      </w:pPr>
      <w:r w:rsidRPr="00E9779E">
        <w:rPr>
          <w:sz w:val="21"/>
          <w:szCs w:val="21"/>
        </w:rPr>
        <w:t>Neni 39/4</w:t>
      </w:r>
    </w:p>
    <w:p w:rsidR="007B1D59" w:rsidRPr="00E9779E" w:rsidRDefault="007B1D59" w:rsidP="007B1D59">
      <w:pPr>
        <w:pStyle w:val="NeniTitull"/>
        <w:rPr>
          <w:sz w:val="21"/>
          <w:szCs w:val="21"/>
        </w:rPr>
      </w:pPr>
      <w:r w:rsidRPr="00E9779E">
        <w:rPr>
          <w:sz w:val="21"/>
          <w:szCs w:val="21"/>
        </w:rPr>
        <w:t>Mbarimi para kohe i mandatit</w:t>
      </w:r>
    </w:p>
    <w:p w:rsidR="007B1D59" w:rsidRPr="00E9779E" w:rsidRDefault="007B1D59" w:rsidP="007B1D59">
      <w:pPr>
        <w:pStyle w:val="Paragrafi"/>
        <w:rPr>
          <w:sz w:val="21"/>
          <w:szCs w:val="21"/>
        </w:rPr>
      </w:pPr>
    </w:p>
    <w:p w:rsidR="007B1D59" w:rsidRPr="00E9779E" w:rsidRDefault="007B1D59" w:rsidP="007B1D59">
      <w:pPr>
        <w:pStyle w:val="Paragrafi"/>
        <w:rPr>
          <w:sz w:val="21"/>
          <w:szCs w:val="21"/>
        </w:rPr>
      </w:pPr>
      <w:r w:rsidRPr="00E9779E">
        <w:rPr>
          <w:sz w:val="21"/>
          <w:szCs w:val="21"/>
        </w:rPr>
        <w:t>1. Mandati i anëtarit të Komisionit Epror mbaron para kohe kur:</w:t>
      </w:r>
    </w:p>
    <w:p w:rsidR="007B1D59" w:rsidRPr="00E9779E" w:rsidRDefault="007B1D59" w:rsidP="007B1D59">
      <w:pPr>
        <w:pStyle w:val="Paragrafi"/>
        <w:rPr>
          <w:sz w:val="21"/>
          <w:szCs w:val="21"/>
        </w:rPr>
      </w:pPr>
      <w:r w:rsidRPr="00E9779E">
        <w:rPr>
          <w:sz w:val="21"/>
          <w:szCs w:val="21"/>
        </w:rPr>
        <w:t>a) dënohet nga gjykata me vendim të formës së prerë për kryerjen e një vepre penale;</w:t>
      </w:r>
    </w:p>
    <w:p w:rsidR="007B1D59" w:rsidRPr="00E9779E" w:rsidRDefault="007B1D59" w:rsidP="007B1D59">
      <w:pPr>
        <w:pStyle w:val="Paragrafi"/>
        <w:rPr>
          <w:sz w:val="21"/>
          <w:szCs w:val="21"/>
        </w:rPr>
      </w:pPr>
      <w:r w:rsidRPr="00E9779E">
        <w:rPr>
          <w:sz w:val="21"/>
          <w:szCs w:val="21"/>
        </w:rPr>
        <w:t>b) nuk paraqitet, pa arsye, në detyrë për më shumë se dy mbledhje radhazi;</w:t>
      </w:r>
    </w:p>
    <w:p w:rsidR="007B1D59" w:rsidRPr="00E9779E" w:rsidRDefault="007B1D59" w:rsidP="007B1D59">
      <w:pPr>
        <w:pStyle w:val="Paragrafi"/>
        <w:rPr>
          <w:sz w:val="21"/>
          <w:szCs w:val="21"/>
        </w:rPr>
      </w:pPr>
      <w:r w:rsidRPr="00E9779E">
        <w:rPr>
          <w:sz w:val="21"/>
          <w:szCs w:val="21"/>
        </w:rPr>
        <w:t>c) jep dorëheqjen;</w:t>
      </w:r>
    </w:p>
    <w:p w:rsidR="007B1D59" w:rsidRPr="00E9779E" w:rsidRDefault="007B1D59" w:rsidP="007B1D59">
      <w:pPr>
        <w:pStyle w:val="Paragrafi"/>
        <w:rPr>
          <w:sz w:val="21"/>
          <w:szCs w:val="21"/>
        </w:rPr>
      </w:pPr>
      <w:r w:rsidRPr="00E9779E">
        <w:rPr>
          <w:sz w:val="21"/>
          <w:szCs w:val="21"/>
        </w:rPr>
        <w:t>ç) deklarohet i paaftë me vendim gjykate të formës së prerë.</w:t>
      </w:r>
    </w:p>
    <w:p w:rsidR="007B1D59" w:rsidRPr="00E9779E" w:rsidRDefault="007B1D59" w:rsidP="007B1D59">
      <w:pPr>
        <w:pStyle w:val="Paragrafi"/>
        <w:rPr>
          <w:sz w:val="21"/>
          <w:szCs w:val="21"/>
        </w:rPr>
      </w:pPr>
      <w:r w:rsidRPr="00E9779E">
        <w:rPr>
          <w:sz w:val="21"/>
          <w:szCs w:val="21"/>
        </w:rPr>
        <w:t>2. Anëtari i Komisionit Epror shkarkohet nga Këshilli i Ministrave:</w:t>
      </w:r>
    </w:p>
    <w:p w:rsidR="007B1D59" w:rsidRPr="00E9779E" w:rsidRDefault="007B1D59" w:rsidP="007B1D59">
      <w:pPr>
        <w:pStyle w:val="Paragrafi"/>
        <w:rPr>
          <w:sz w:val="21"/>
          <w:szCs w:val="21"/>
        </w:rPr>
      </w:pPr>
      <w:r w:rsidRPr="00E9779E">
        <w:rPr>
          <w:sz w:val="21"/>
          <w:szCs w:val="21"/>
        </w:rPr>
        <w:t>a) për shkelje të dispozitave të këtij ligji apo akteve të tjera ligjore;</w:t>
      </w:r>
    </w:p>
    <w:p w:rsidR="007B1D59" w:rsidRPr="00E9779E" w:rsidRDefault="007B1D59" w:rsidP="007B1D59">
      <w:pPr>
        <w:pStyle w:val="Paragrafi"/>
        <w:rPr>
          <w:sz w:val="21"/>
          <w:szCs w:val="21"/>
        </w:rPr>
      </w:pPr>
      <w:r w:rsidRPr="00E9779E">
        <w:rPr>
          <w:sz w:val="21"/>
          <w:szCs w:val="21"/>
        </w:rPr>
        <w:t>b) kur kryen veprimtari, që krijon konflikt interesash.</w:t>
      </w:r>
    </w:p>
    <w:p w:rsidR="007B1D59" w:rsidRPr="00E9779E" w:rsidRDefault="007B1D59" w:rsidP="007B1D59">
      <w:pPr>
        <w:pStyle w:val="Paragrafi"/>
        <w:rPr>
          <w:sz w:val="21"/>
          <w:szCs w:val="21"/>
        </w:rPr>
      </w:pPr>
      <w:r w:rsidRPr="00E9779E">
        <w:rPr>
          <w:sz w:val="21"/>
          <w:szCs w:val="21"/>
        </w:rPr>
        <w:t>3. Në rast se vendi i anëtarit të Komisionit Epror mbetet vakant, ai zëvendësohet sipas procedurës së përcaktuar në nenin 39/2 të këtij ligji, pas 15 ditëve nga çasti i krijimit të vakancës dhe qëndron në detyrë deri në përfundimin e afatit të anëtarit që ka zëvendësuar.”.</w:t>
      </w:r>
    </w:p>
    <w:p w:rsidR="007B1D59" w:rsidRPr="00E9779E" w:rsidRDefault="007B1D59" w:rsidP="007B1D59">
      <w:pPr>
        <w:pStyle w:val="Paragrafi"/>
        <w:rPr>
          <w:sz w:val="21"/>
          <w:szCs w:val="21"/>
        </w:rPr>
      </w:pPr>
    </w:p>
    <w:p w:rsidR="007B1D59" w:rsidRPr="00E9779E" w:rsidRDefault="007B1D59" w:rsidP="007B1D59">
      <w:pPr>
        <w:pStyle w:val="NeniNr"/>
        <w:rPr>
          <w:sz w:val="21"/>
          <w:szCs w:val="21"/>
        </w:rPr>
      </w:pPr>
      <w:r w:rsidRPr="00E9779E">
        <w:rPr>
          <w:sz w:val="21"/>
          <w:szCs w:val="21"/>
        </w:rPr>
        <w:t>Neni 3</w:t>
      </w:r>
    </w:p>
    <w:p w:rsidR="007B1D59" w:rsidRPr="00E9779E" w:rsidRDefault="007B1D59" w:rsidP="007B1D59">
      <w:pPr>
        <w:pStyle w:val="NeniTitull"/>
        <w:rPr>
          <w:sz w:val="21"/>
          <w:szCs w:val="21"/>
        </w:rPr>
      </w:pPr>
      <w:r w:rsidRPr="00E9779E">
        <w:rPr>
          <w:sz w:val="21"/>
          <w:szCs w:val="21"/>
        </w:rPr>
        <w:t>Nxjerrja e akteve nënligjore</w:t>
      </w:r>
    </w:p>
    <w:p w:rsidR="007B1D59" w:rsidRPr="00E9779E" w:rsidRDefault="007B1D59" w:rsidP="007B1D59">
      <w:pPr>
        <w:pStyle w:val="Paragrafi"/>
        <w:rPr>
          <w:sz w:val="21"/>
          <w:szCs w:val="21"/>
        </w:rPr>
      </w:pPr>
    </w:p>
    <w:p w:rsidR="007B1D59" w:rsidRPr="00E9779E" w:rsidRDefault="007B1D59" w:rsidP="007B1D59">
      <w:pPr>
        <w:pStyle w:val="Paragrafi"/>
        <w:rPr>
          <w:sz w:val="21"/>
          <w:szCs w:val="21"/>
        </w:rPr>
      </w:pPr>
      <w:r w:rsidRPr="00E9779E">
        <w:rPr>
          <w:sz w:val="21"/>
          <w:szCs w:val="21"/>
        </w:rPr>
        <w:t>Këshilli i Ministrave, brenda 3 muajve nga hyrja në fuqi e ligjit, nxjerr aktet nënligjore në zbatim të neneve 39/1, 39/2 dhe 39/3 të këtij ligji.</w:t>
      </w:r>
    </w:p>
    <w:p w:rsidR="007B1D59" w:rsidRPr="00E9779E" w:rsidRDefault="007B1D59" w:rsidP="007B1D59">
      <w:pPr>
        <w:pStyle w:val="Paragrafi"/>
        <w:rPr>
          <w:sz w:val="21"/>
          <w:szCs w:val="21"/>
        </w:rPr>
      </w:pPr>
    </w:p>
    <w:p w:rsidR="007B1D59" w:rsidRPr="00E9779E" w:rsidRDefault="007B1D59" w:rsidP="007B1D59">
      <w:pPr>
        <w:pStyle w:val="NeniNr"/>
        <w:rPr>
          <w:sz w:val="21"/>
          <w:szCs w:val="21"/>
        </w:rPr>
      </w:pPr>
      <w:r w:rsidRPr="00E9779E">
        <w:rPr>
          <w:sz w:val="21"/>
          <w:szCs w:val="21"/>
        </w:rPr>
        <w:t>Neni 4</w:t>
      </w:r>
    </w:p>
    <w:p w:rsidR="007B1D59" w:rsidRPr="00E9779E" w:rsidRDefault="007B1D59" w:rsidP="007B1D59">
      <w:pPr>
        <w:pStyle w:val="Paragrafi"/>
        <w:rPr>
          <w:sz w:val="21"/>
          <w:szCs w:val="21"/>
        </w:rPr>
      </w:pPr>
    </w:p>
    <w:p w:rsidR="007B1D59" w:rsidRPr="00E9779E" w:rsidRDefault="007B1D59" w:rsidP="007B1D59">
      <w:pPr>
        <w:pStyle w:val="Paragrafi"/>
        <w:rPr>
          <w:sz w:val="21"/>
          <w:szCs w:val="21"/>
        </w:rPr>
      </w:pPr>
      <w:r w:rsidRPr="00E9779E">
        <w:rPr>
          <w:sz w:val="21"/>
          <w:szCs w:val="21"/>
        </w:rPr>
        <w:t>Ky ligj hyn në fuqi 15 ditë pas botimit në Fletoren Zyrtare.</w:t>
      </w:r>
    </w:p>
    <w:p w:rsidR="007B1D59" w:rsidRPr="00E9779E" w:rsidRDefault="007B1D59" w:rsidP="007B1D59">
      <w:pPr>
        <w:pStyle w:val="Paragrafi"/>
        <w:rPr>
          <w:sz w:val="21"/>
          <w:szCs w:val="21"/>
        </w:rPr>
      </w:pPr>
    </w:p>
    <w:p w:rsidR="007B1D59" w:rsidRPr="00C715C4" w:rsidRDefault="007B1D59" w:rsidP="007B1D59">
      <w:pPr>
        <w:pStyle w:val="Shpallja"/>
        <w:rPr>
          <w:sz w:val="23"/>
          <w:szCs w:val="23"/>
        </w:rPr>
      </w:pPr>
      <w:r w:rsidRPr="00640656">
        <w:rPr>
          <w:sz w:val="23"/>
          <w:szCs w:val="23"/>
        </w:rPr>
        <w:t>Shpallur me dekretin nr.7062, datë 27.7.2011 të Presidentit të Republikës së Shqipërisë, Bamir Topi</w:t>
      </w:r>
    </w:p>
    <w:sectPr w:rsidR="007B1D59" w:rsidRPr="00C715C4" w:rsidSect="007B1D59">
      <w:footerReference w:type="even" r:id="rId7"/>
      <w:footerReference w:type="default" r:id="rId8"/>
      <w:pgSz w:w="11907" w:h="16840" w:code="9"/>
      <w:pgMar w:top="1418" w:right="1418" w:bottom="1418" w:left="1418" w:header="1304" w:footer="1134" w:gutter="0"/>
      <w:pgNumType w:start="409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C7BD7">
      <w:r>
        <w:separator/>
      </w:r>
    </w:p>
  </w:endnote>
  <w:endnote w:type="continuationSeparator" w:id="0">
    <w:p w:rsidR="00000000" w:rsidRDefault="00FC7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D59" w:rsidRPr="00B817F0" w:rsidRDefault="007B1D59" w:rsidP="007B1D59">
    <w:pPr>
      <w:pStyle w:val="Footer"/>
      <w:rPr>
        <w:rFonts w:ascii="CG Times" w:hAnsi="CG Times"/>
      </w:rPr>
    </w:pPr>
    <w:r w:rsidRPr="00B817F0">
      <w:rPr>
        <w:rFonts w:ascii="CG Times" w:hAnsi="CG Times"/>
      </w:rPr>
      <w:fldChar w:fldCharType="begin"/>
    </w:r>
    <w:r w:rsidRPr="00B817F0">
      <w:rPr>
        <w:rFonts w:ascii="CG Times" w:hAnsi="CG Times"/>
      </w:rPr>
      <w:instrText xml:space="preserve"> PAGE   \* MERGEFORMAT </w:instrText>
    </w:r>
    <w:r w:rsidRPr="00B817F0">
      <w:rPr>
        <w:rFonts w:ascii="CG Times" w:hAnsi="CG Times"/>
      </w:rPr>
      <w:fldChar w:fldCharType="separate"/>
    </w:r>
    <w:r>
      <w:rPr>
        <w:rFonts w:ascii="CG Times" w:hAnsi="CG Times"/>
        <w:noProof/>
      </w:rPr>
      <w:t>4134</w:t>
    </w:r>
    <w:r w:rsidRPr="00B817F0">
      <w:rPr>
        <w:rFonts w:ascii="CG Times" w:hAnsi="CG Times"/>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D59" w:rsidRPr="00B817F0" w:rsidRDefault="007B1D59" w:rsidP="007B1D59">
    <w:pPr>
      <w:pStyle w:val="Footer"/>
      <w:jc w:val="right"/>
      <w:rPr>
        <w:rFonts w:ascii="CG Times" w:hAnsi="CG Times"/>
      </w:rPr>
    </w:pPr>
    <w:r w:rsidRPr="00B817F0">
      <w:rPr>
        <w:rFonts w:ascii="CG Times" w:hAnsi="CG Times"/>
      </w:rPr>
      <w:fldChar w:fldCharType="begin"/>
    </w:r>
    <w:r w:rsidRPr="00B817F0">
      <w:rPr>
        <w:rFonts w:ascii="CG Times" w:hAnsi="CG Times"/>
      </w:rPr>
      <w:instrText xml:space="preserve"> PAGE   \* MERGEFORMAT </w:instrText>
    </w:r>
    <w:r w:rsidRPr="00B817F0">
      <w:rPr>
        <w:rFonts w:ascii="CG Times" w:hAnsi="CG Times"/>
      </w:rPr>
      <w:fldChar w:fldCharType="separate"/>
    </w:r>
    <w:r w:rsidR="00FC7BD7">
      <w:rPr>
        <w:rFonts w:ascii="CG Times" w:hAnsi="CG Times"/>
        <w:noProof/>
      </w:rPr>
      <w:t>4100</w:t>
    </w:r>
    <w:r w:rsidRPr="00B817F0">
      <w:rPr>
        <w:rFonts w:ascii="CG Times" w:hAnsi="CG Time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C7BD7">
      <w:r>
        <w:separator/>
      </w:r>
    </w:p>
  </w:footnote>
  <w:footnote w:type="continuationSeparator" w:id="0">
    <w:p w:rsidR="00000000" w:rsidRDefault="00FC7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B1D59"/>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1D59"/>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26FB"/>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C7BD7"/>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15E5E90-305D-4F55-A714-98A9C109D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FooterChar">
    <w:name w:val="Footer Char"/>
    <w:basedOn w:val="DefaultParagraphFont"/>
    <w:link w:val="Footer"/>
    <w:rsid w:val="007B1D59"/>
    <w:rPr>
      <w:rFonts w:eastAsia="MS Mincho"/>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4177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2019-03-19T14:32:00Z</dcterms:created>
  <dcterms:modified xsi:type="dcterms:W3CDTF">2019-03-19T14:32:00Z</dcterms:modified>
</cp:coreProperties>
</file>