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0DB" w:rsidRPr="001C35B7" w:rsidRDefault="006160DB" w:rsidP="006160D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C35B7">
        <w:rPr>
          <w:sz w:val="21"/>
          <w:szCs w:val="21"/>
        </w:rPr>
        <w:t>LIGJ</w:t>
      </w:r>
    </w:p>
    <w:p w:rsidR="006160DB" w:rsidRPr="001C35B7" w:rsidRDefault="006160DB" w:rsidP="006160DB">
      <w:pPr>
        <w:pStyle w:val="NumriData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Nr.10 466, datë 6.10.2011</w:t>
      </w:r>
    </w:p>
    <w:p w:rsidR="006160DB" w:rsidRPr="001C35B7" w:rsidRDefault="006160DB" w:rsidP="006160DB">
      <w:pPr>
        <w:pStyle w:val="Paragrafi"/>
        <w:rPr>
          <w:rFonts w:cs="Times New Roman"/>
          <w:sz w:val="21"/>
          <w:szCs w:val="21"/>
        </w:rPr>
      </w:pPr>
    </w:p>
    <w:p w:rsidR="006160DB" w:rsidRPr="001C35B7" w:rsidRDefault="006160DB" w:rsidP="006160DB">
      <w:pPr>
        <w:pStyle w:val="Titull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PËR NJË NDRYSHIM NË LIGJIN NR. 8386, DATË 30.7.1998 “PËR MËNYRËN DHE PROCEDURAT E SHITJES SË PRONAVE TË PERSONAVE JURIDIKË JOBANKARË QË KANË MARRË HUA NGA PUBLIKU I GJERË”, TË NDRYSHUAR</w:t>
      </w:r>
    </w:p>
    <w:p w:rsidR="006160DB" w:rsidRPr="001C35B7" w:rsidRDefault="006160DB" w:rsidP="006160DB">
      <w:pPr>
        <w:pStyle w:val="Paragrafi"/>
        <w:rPr>
          <w:rFonts w:cs="Times New Roman"/>
          <w:sz w:val="21"/>
          <w:szCs w:val="21"/>
        </w:rPr>
      </w:pPr>
    </w:p>
    <w:p w:rsidR="006160DB" w:rsidRPr="001C35B7" w:rsidRDefault="006160DB" w:rsidP="006160DB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Në mbështetje të neneve 78 dhe 83 pika 1 të Kushtetutës, me propozimin e Këshillit të Ministrave,</w:t>
      </w:r>
    </w:p>
    <w:p w:rsidR="006160DB" w:rsidRPr="009D0664" w:rsidRDefault="006160DB" w:rsidP="006160DB">
      <w:pPr>
        <w:pStyle w:val="Paragrafi"/>
        <w:rPr>
          <w:rFonts w:cs="Times New Roman"/>
          <w:sz w:val="15"/>
          <w:szCs w:val="15"/>
        </w:rPr>
      </w:pPr>
    </w:p>
    <w:p w:rsidR="006160DB" w:rsidRPr="001C35B7" w:rsidRDefault="006160DB" w:rsidP="006160DB">
      <w:pPr>
        <w:pStyle w:val="Institucion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KUVENDI</w:t>
      </w:r>
    </w:p>
    <w:p w:rsidR="006160DB" w:rsidRPr="001C35B7" w:rsidRDefault="006160DB" w:rsidP="006160DB">
      <w:pPr>
        <w:pStyle w:val="Institucion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I REPUBLIKËS SË SHQIPËRISË</w:t>
      </w:r>
    </w:p>
    <w:p w:rsidR="006160DB" w:rsidRPr="001C35B7" w:rsidRDefault="006160DB" w:rsidP="006160DB">
      <w:pPr>
        <w:pStyle w:val="Paragrafi"/>
        <w:rPr>
          <w:rFonts w:cs="Times New Roman"/>
          <w:sz w:val="21"/>
          <w:szCs w:val="21"/>
        </w:rPr>
      </w:pPr>
    </w:p>
    <w:p w:rsidR="006160DB" w:rsidRPr="001C35B7" w:rsidRDefault="006160DB" w:rsidP="006160DB">
      <w:pPr>
        <w:pStyle w:val="VENDOS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VENDOSI:</w:t>
      </w:r>
    </w:p>
    <w:p w:rsidR="006160DB" w:rsidRPr="009D0664" w:rsidRDefault="006160DB" w:rsidP="006160DB">
      <w:pPr>
        <w:pStyle w:val="Paragrafi"/>
        <w:rPr>
          <w:rFonts w:cs="Times New Roman"/>
          <w:sz w:val="13"/>
          <w:szCs w:val="13"/>
        </w:rPr>
      </w:pPr>
    </w:p>
    <w:p w:rsidR="006160DB" w:rsidRPr="001C35B7" w:rsidRDefault="006160DB" w:rsidP="006160DB">
      <w:pPr>
        <w:pStyle w:val="NeniNr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Neni 1</w:t>
      </w:r>
    </w:p>
    <w:p w:rsidR="006160DB" w:rsidRPr="001C35B7" w:rsidRDefault="006160DB" w:rsidP="006160DB">
      <w:pPr>
        <w:pStyle w:val="Paragrafi"/>
        <w:rPr>
          <w:rFonts w:cs="Times New Roman"/>
          <w:sz w:val="21"/>
          <w:szCs w:val="21"/>
        </w:rPr>
      </w:pPr>
    </w:p>
    <w:p w:rsidR="006160DB" w:rsidRPr="001C35B7" w:rsidRDefault="006160DB" w:rsidP="006160DB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Në fund të pikës 9.1 të nenit 9 të ligjit nr.8386, datë 30.7.1998 “Për mënyrën dhe procedurat e shitjes së pronave të personave juridikë jobankarë që kanë marrë hua nga publiku i gjerë”, të ndryshuar, hiqen fjalët “vetëm kur hapet ankandi”.</w:t>
      </w:r>
    </w:p>
    <w:p w:rsidR="006160DB" w:rsidRPr="009D0664" w:rsidRDefault="006160DB" w:rsidP="006160DB">
      <w:pPr>
        <w:pStyle w:val="Paragrafi"/>
        <w:rPr>
          <w:rFonts w:cs="Times New Roman"/>
          <w:sz w:val="15"/>
          <w:szCs w:val="15"/>
        </w:rPr>
      </w:pPr>
    </w:p>
    <w:p w:rsidR="006160DB" w:rsidRPr="001C35B7" w:rsidRDefault="006160DB" w:rsidP="006160DB">
      <w:pPr>
        <w:pStyle w:val="NeniNr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Neni 2</w:t>
      </w:r>
    </w:p>
    <w:p w:rsidR="006160DB" w:rsidRPr="001C35B7" w:rsidRDefault="006160DB" w:rsidP="006160DB">
      <w:pPr>
        <w:pStyle w:val="Paragrafi"/>
        <w:rPr>
          <w:rFonts w:cs="Times New Roman"/>
          <w:sz w:val="21"/>
          <w:szCs w:val="21"/>
        </w:rPr>
      </w:pPr>
    </w:p>
    <w:p w:rsidR="006160DB" w:rsidRPr="001C35B7" w:rsidRDefault="006160DB" w:rsidP="006160DB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Çdo ligj apo akt nënligjor, që bie në kundërshtim me këtë ligj, shfuqizohet.</w:t>
      </w:r>
    </w:p>
    <w:p w:rsidR="006160DB" w:rsidRPr="001C35B7" w:rsidRDefault="006160DB" w:rsidP="006160DB">
      <w:pPr>
        <w:pStyle w:val="Paragrafi"/>
        <w:rPr>
          <w:sz w:val="21"/>
          <w:szCs w:val="21"/>
        </w:rPr>
      </w:pPr>
    </w:p>
    <w:p w:rsidR="006160DB" w:rsidRPr="001C35B7" w:rsidRDefault="006160DB" w:rsidP="006160DB">
      <w:pPr>
        <w:pStyle w:val="NeniNr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Neni 3</w:t>
      </w:r>
    </w:p>
    <w:p w:rsidR="006160DB" w:rsidRPr="001C35B7" w:rsidRDefault="006160DB" w:rsidP="006160DB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 xml:space="preserve"> </w:t>
      </w:r>
    </w:p>
    <w:p w:rsidR="006160DB" w:rsidRPr="001C35B7" w:rsidRDefault="006160DB" w:rsidP="006160DB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Ky ligj hyn në fuqi 15 ditë pas botimit në Fletoren Zyrtare.</w:t>
      </w:r>
    </w:p>
    <w:p w:rsidR="006160DB" w:rsidRPr="001C35B7" w:rsidRDefault="006160DB" w:rsidP="006160DB">
      <w:pPr>
        <w:pStyle w:val="Paragrafi"/>
        <w:rPr>
          <w:sz w:val="21"/>
          <w:szCs w:val="21"/>
        </w:rPr>
      </w:pPr>
    </w:p>
    <w:p w:rsidR="006160DB" w:rsidRPr="001C35B7" w:rsidRDefault="006160DB" w:rsidP="006160DB">
      <w:pPr>
        <w:pStyle w:val="Shpallja"/>
      </w:pPr>
      <w:r w:rsidRPr="001C35B7">
        <w:t>Shpallur me dekretin nr.7129, datë 25.10.2011 të Presidentit të Republikës së Shqipërisë, Bamir Topi</w:t>
      </w:r>
    </w:p>
    <w:sectPr w:rsidR="006160DB" w:rsidRPr="001C35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60D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160DB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19DE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98A0C-0B30-4E46-AFDA-43DA3D57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160D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160D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160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6160D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