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142" w:rsidRPr="00316DA7" w:rsidRDefault="009B7142" w:rsidP="009B7142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LIGJ</w:t>
      </w:r>
    </w:p>
    <w:p w:rsidR="009B7142" w:rsidRPr="00316DA7" w:rsidRDefault="009B7142" w:rsidP="009B7142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Nr.10 475, datë 27.10.2011</w:t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316DA7" w:rsidRDefault="009B7142" w:rsidP="009B7142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PËR</w:t>
      </w:r>
      <w:r>
        <w:rPr>
          <w:lang w:val="sq-AL"/>
        </w:rPr>
        <w:t xml:space="preserve"> NJË NDRYSHIM NË LIGJIN NR.</w:t>
      </w:r>
      <w:r w:rsidRPr="00316DA7">
        <w:rPr>
          <w:lang w:val="sq-AL"/>
        </w:rPr>
        <w:t>9901, DATË 14.4.2008 “PËR TREGTARËT DHE SHOQËRITË TREGTARE”</w:t>
      </w:r>
      <w:r w:rsidRPr="00D16355">
        <w:rPr>
          <w:vertAlign w:val="superscript"/>
          <w:lang w:val="sq-AL"/>
        </w:rPr>
        <w:footnoteReference w:id="1"/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 xml:space="preserve">Në mbështetje të neneve 78 e 83 pika 1 të Kushtetutës, me propozimin e Këshillit të Ministrave, </w:t>
      </w:r>
    </w:p>
    <w:p w:rsidR="009B7142" w:rsidRPr="00432D5D" w:rsidRDefault="009B7142" w:rsidP="009B7142">
      <w:pPr>
        <w:pStyle w:val="Paragrafi"/>
        <w:rPr>
          <w:sz w:val="16"/>
          <w:lang w:val="sq-AL"/>
        </w:rPr>
      </w:pPr>
    </w:p>
    <w:p w:rsidR="009B7142" w:rsidRPr="00316DA7" w:rsidRDefault="009B7142" w:rsidP="009B7142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KUVENDI</w:t>
      </w:r>
    </w:p>
    <w:p w:rsidR="009B7142" w:rsidRPr="00316DA7" w:rsidRDefault="009B7142" w:rsidP="009B7142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I REPUBLIKËS SË SHQIPËRISË</w:t>
      </w:r>
    </w:p>
    <w:p w:rsidR="009B7142" w:rsidRPr="00316DA7" w:rsidRDefault="009B7142" w:rsidP="009B7142">
      <w:pPr>
        <w:pStyle w:val="VENDOSI"/>
        <w:keepNext w:val="0"/>
        <w:rPr>
          <w:lang w:val="sq-AL"/>
        </w:rPr>
      </w:pPr>
    </w:p>
    <w:p w:rsidR="009B7142" w:rsidRPr="00316DA7" w:rsidRDefault="009B7142" w:rsidP="009B7142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>
        <w:rPr>
          <w:lang w:val="sq-AL"/>
        </w:rPr>
        <w:t>Në ligjin nr.</w:t>
      </w:r>
      <w:r w:rsidRPr="00316DA7">
        <w:rPr>
          <w:lang w:val="sq-AL"/>
        </w:rPr>
        <w:t>9901, datë 14.4.2008 “Për tregtarët dhe shoqëritë tregtare”, bëhet ky ndryshim:</w:t>
      </w:r>
    </w:p>
    <w:p w:rsidR="009B7142" w:rsidRPr="00432D5D" w:rsidRDefault="009B7142" w:rsidP="009B7142">
      <w:pPr>
        <w:pStyle w:val="Paragrafi"/>
        <w:rPr>
          <w:sz w:val="12"/>
          <w:lang w:val="sq-AL"/>
        </w:rPr>
      </w:pPr>
    </w:p>
    <w:p w:rsidR="009B7142" w:rsidRPr="00316DA7" w:rsidRDefault="009B7142" w:rsidP="009B7142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1</w:t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Në nenin 107, pika 1 ndryshohet si më poshtë:</w:t>
      </w: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“1. Shoqëria aksionare me ofertë private nuk mund të ketë një kapital më të vogël se 3 500 000 lekë.”.</w:t>
      </w:r>
    </w:p>
    <w:p w:rsidR="009B7142" w:rsidRPr="00432D5D" w:rsidRDefault="009B7142" w:rsidP="009B7142">
      <w:pPr>
        <w:pStyle w:val="Paragrafi"/>
        <w:rPr>
          <w:sz w:val="16"/>
          <w:lang w:val="sq-AL"/>
        </w:rPr>
      </w:pPr>
    </w:p>
    <w:p w:rsidR="009B7142" w:rsidRPr="00316DA7" w:rsidRDefault="009B7142" w:rsidP="009B7142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2</w:t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Në nenin 187, në fund të pikës 1 shtohet shkronja “e” me këtë përmbajtje:</w:t>
      </w: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“e) kur kapitali i shoqërisë aksionare bie nën minimumin ligjor të kërkuar nga neni 107 i këtij ligji.”.</w:t>
      </w:r>
    </w:p>
    <w:p w:rsidR="009B7142" w:rsidRPr="00432D5D" w:rsidRDefault="009B7142" w:rsidP="009B7142">
      <w:pPr>
        <w:pStyle w:val="NeniNr"/>
        <w:keepNext w:val="0"/>
        <w:jc w:val="left"/>
        <w:rPr>
          <w:sz w:val="14"/>
          <w:lang w:val="sq-AL"/>
        </w:rPr>
      </w:pPr>
    </w:p>
    <w:p w:rsidR="009B7142" w:rsidRPr="00316DA7" w:rsidRDefault="009B7142" w:rsidP="009B7142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3</w:t>
      </w:r>
    </w:p>
    <w:p w:rsidR="009B7142" w:rsidRPr="00CC5B60" w:rsidRDefault="009B7142" w:rsidP="009B7142">
      <w:pPr>
        <w:pStyle w:val="Paragrafi"/>
        <w:rPr>
          <w:sz w:val="16"/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Shoqëritë aksionare ekzistuese, me ofertë private, që janë themeluar përpara hyrjes në fuqi të këtij ligji, janë të detyruara të përfundojnë procedurat për regjistrimin e rritjes së kapitalit, të paktën deri në shumën e përcaktuar sipas nenit 1 të këtij ligji, brenda 1 viti pas hyrjes në fuqi të tij.</w:t>
      </w:r>
    </w:p>
    <w:p w:rsidR="009B7142" w:rsidRDefault="009B7142" w:rsidP="009B7142">
      <w:pPr>
        <w:pStyle w:val="NeniNr"/>
        <w:keepNext w:val="0"/>
        <w:rPr>
          <w:lang w:val="sq-AL"/>
        </w:rPr>
      </w:pPr>
    </w:p>
    <w:p w:rsidR="009B7142" w:rsidRPr="00316DA7" w:rsidRDefault="009B7142" w:rsidP="009B7142">
      <w:pPr>
        <w:pStyle w:val="NeniNr"/>
        <w:keepNext w:val="0"/>
        <w:rPr>
          <w:lang w:val="sq-AL"/>
        </w:rPr>
      </w:pPr>
      <w:r w:rsidRPr="00316DA7">
        <w:rPr>
          <w:lang w:val="sq-AL"/>
        </w:rPr>
        <w:t>Neni 4</w:t>
      </w:r>
    </w:p>
    <w:p w:rsidR="009B7142" w:rsidRPr="00CC5B60" w:rsidRDefault="009B7142" w:rsidP="009B7142">
      <w:pPr>
        <w:pStyle w:val="Paragrafi"/>
        <w:rPr>
          <w:sz w:val="18"/>
          <w:lang w:val="sq-AL"/>
        </w:rPr>
      </w:pPr>
    </w:p>
    <w:p w:rsidR="009B7142" w:rsidRPr="00316DA7" w:rsidRDefault="009B7142" w:rsidP="009B7142">
      <w:pPr>
        <w:pStyle w:val="Paragrafi"/>
        <w:rPr>
          <w:lang w:val="sq-AL"/>
        </w:rPr>
      </w:pPr>
      <w:r w:rsidRPr="00316DA7">
        <w:rPr>
          <w:lang w:val="sq-AL"/>
        </w:rPr>
        <w:t>Ky ligj hyn në fuqi 15 ditë pas botimit në Fletoren Zyrtare.</w:t>
      </w:r>
    </w:p>
    <w:p w:rsidR="009B7142" w:rsidRPr="00316DA7" w:rsidRDefault="009B7142" w:rsidP="009B7142">
      <w:pPr>
        <w:pStyle w:val="Paragrafi"/>
        <w:rPr>
          <w:lang w:val="sq-AL"/>
        </w:rPr>
      </w:pPr>
    </w:p>
    <w:p w:rsidR="009B7142" w:rsidRPr="00AF3D66" w:rsidRDefault="009B7142" w:rsidP="009B7142">
      <w:pPr>
        <w:pStyle w:val="Paragrafi"/>
        <w:ind w:firstLine="0"/>
        <w:rPr>
          <w:b/>
          <w:sz w:val="23"/>
          <w:szCs w:val="23"/>
          <w:lang w:val="sq-AL"/>
        </w:rPr>
      </w:pPr>
      <w:r w:rsidRPr="00AF3D66">
        <w:rPr>
          <w:b/>
          <w:sz w:val="23"/>
          <w:szCs w:val="23"/>
          <w:lang w:val="sq-AL"/>
        </w:rPr>
        <w:t>Shpallur me dekretin nr.</w:t>
      </w:r>
      <w:r>
        <w:rPr>
          <w:b/>
          <w:sz w:val="23"/>
          <w:szCs w:val="23"/>
          <w:lang w:val="sq-AL"/>
        </w:rPr>
        <w:t>7154</w:t>
      </w:r>
      <w:r w:rsidRPr="00AF3D66">
        <w:rPr>
          <w:b/>
          <w:sz w:val="23"/>
          <w:szCs w:val="23"/>
          <w:lang w:val="sq-AL"/>
        </w:rPr>
        <w:t>, datë</w:t>
      </w:r>
      <w:r>
        <w:rPr>
          <w:b/>
          <w:sz w:val="23"/>
          <w:szCs w:val="23"/>
          <w:lang w:val="sq-AL"/>
        </w:rPr>
        <w:t xml:space="preserve"> 10.11.2011 </w:t>
      </w:r>
      <w:r w:rsidRPr="00AF3D66">
        <w:rPr>
          <w:b/>
          <w:sz w:val="23"/>
          <w:szCs w:val="23"/>
          <w:lang w:val="sq-AL"/>
        </w:rPr>
        <w:t>të Presidentit të Republikës së Shqipërisë, Bamir Topi</w:t>
      </w:r>
    </w:p>
    <w:sectPr w:rsidR="009B7142" w:rsidRPr="00AF3D66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337B" w:rsidRDefault="00AA337B" w:rsidP="009B7142">
      <w:r>
        <w:separator/>
      </w:r>
    </w:p>
  </w:endnote>
  <w:endnote w:type="continuationSeparator" w:id="0">
    <w:p w:rsidR="00AA337B" w:rsidRDefault="00AA337B" w:rsidP="009B7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337B" w:rsidRDefault="00AA337B" w:rsidP="009B7142">
      <w:r>
        <w:separator/>
      </w:r>
    </w:p>
  </w:footnote>
  <w:footnote w:type="continuationSeparator" w:id="0">
    <w:p w:rsidR="00AA337B" w:rsidRDefault="00AA337B" w:rsidP="009B7142">
      <w:r>
        <w:continuationSeparator/>
      </w:r>
    </w:p>
  </w:footnote>
  <w:footnote w:id="1">
    <w:p w:rsidR="009B7142" w:rsidRPr="007B496A" w:rsidRDefault="009B7142" w:rsidP="009B7142">
      <w:pPr>
        <w:pStyle w:val="FootnoteText"/>
        <w:jc w:val="both"/>
        <w:rPr>
          <w:i/>
        </w:rPr>
      </w:pPr>
      <w:r w:rsidRPr="00D0536F">
        <w:rPr>
          <w:rStyle w:val="ParagrafiChar"/>
          <w:rFonts w:eastAsia="MS Mincho"/>
          <w:sz w:val="18"/>
          <w:szCs w:val="18"/>
        </w:rPr>
        <w:footnoteRef/>
      </w:r>
      <w:r w:rsidRPr="00D0536F">
        <w:rPr>
          <w:rStyle w:val="ParagrafiChar"/>
          <w:rFonts w:eastAsia="MS Mincho"/>
          <w:sz w:val="18"/>
          <w:szCs w:val="18"/>
        </w:rPr>
        <w:t xml:space="preserve"> Ky ligj është përafruar plotësisht me Direktivën e Dytë të Këshillit 77/91/KEE, datë 13 dhjetor 1976 “Mbi koordinimin e masave mbrojtëse nga shtetet anëtare, të cilat nevojiten për ruajtjen e interesave të anëtarëve dhe të tjerëve, për kompanitë, sipas kuptimit të paragrafit të dytë të nenit 58 të Traktatit, lidhur me krijimin e shoqërive publike me përgjegjësi të kufizuar, mbajtjen dhe ndryshimin e kapitalit të tyre, me qëllim për t’i bërë këto masa mbrojtëse ekuivalente”. Numri CELEX: 31977L0091, Fletorja Zyrtare e Bashkimit Europian, Seria L, nr. 26, datë 31.1.1997, faqe 1-13</w:t>
      </w:r>
      <w:r w:rsidRPr="007B496A">
        <w:rPr>
          <w:i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7142"/>
    <w:rsid w:val="000277EF"/>
    <w:rsid w:val="000C2ABA"/>
    <w:rsid w:val="00142F5D"/>
    <w:rsid w:val="001D4B57"/>
    <w:rsid w:val="001D7378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B7142"/>
    <w:rsid w:val="009E2982"/>
    <w:rsid w:val="00A020A7"/>
    <w:rsid w:val="00A11569"/>
    <w:rsid w:val="00AA337B"/>
    <w:rsid w:val="00AD7F1E"/>
    <w:rsid w:val="00B24908"/>
    <w:rsid w:val="00B80BE6"/>
    <w:rsid w:val="00D0536F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588DF2-37FE-4CCB-A561-B45585C9C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9B7142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9B7142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9B7142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paragraph" w:styleId="FootnoteText">
    <w:name w:val="footnote text"/>
    <w:basedOn w:val="Normal"/>
    <w:link w:val="FootnoteTextChar"/>
    <w:semiHidden/>
    <w:rsid w:val="009B7142"/>
    <w:rPr>
      <w:rFonts w:ascii="Times New Roman" w:eastAsia="MS Mincho" w:hAnsi="Times New Roman"/>
      <w:noProof w:val="0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semiHidden/>
    <w:rsid w:val="009B7142"/>
    <w:rPr>
      <w:rFonts w:ascii="Times New Roman" w:eastAsia="MS Mincho" w:hAnsi="Times New Roman" w:cs="Times New Roman"/>
      <w:sz w:val="20"/>
      <w:szCs w:val="20"/>
      <w:lang w:val="sq-AL" w:bidi="ar-SA"/>
    </w:rPr>
  </w:style>
  <w:style w:type="character" w:styleId="FootnoteReference">
    <w:name w:val="footnote reference"/>
    <w:basedOn w:val="DefaultParagraphFont"/>
    <w:semiHidden/>
    <w:rsid w:val="009B7142"/>
    <w:rPr>
      <w:vertAlign w:val="superscript"/>
    </w:rPr>
  </w:style>
  <w:style w:type="character" w:customStyle="1" w:styleId="TitulliChar">
    <w:name w:val="Titulli Char"/>
    <w:basedOn w:val="DefaultParagraphFont"/>
    <w:link w:val="Titulli"/>
    <w:rsid w:val="009B7142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