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A4" w:rsidRPr="00260F6A" w:rsidRDefault="00586BA4" w:rsidP="00586BA4">
      <w:pPr>
        <w:pStyle w:val="Akti"/>
      </w:pPr>
      <w:bookmarkStart w:id="0" w:name="_GoBack"/>
      <w:bookmarkEnd w:id="0"/>
      <w:r w:rsidRPr="00260F6A">
        <w:t xml:space="preserve">LIGJ </w:t>
      </w:r>
    </w:p>
    <w:p w:rsidR="00586BA4" w:rsidRPr="00260F6A" w:rsidRDefault="00586BA4" w:rsidP="00586BA4">
      <w:pPr>
        <w:pStyle w:val="NumriData"/>
      </w:pPr>
      <w:r w:rsidRPr="00260F6A">
        <w:t>Nr.10 483, datë 17.11.2011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Titulli"/>
      </w:pPr>
      <w:r w:rsidRPr="00260F6A">
        <w:t>P</w:t>
      </w:r>
      <w:r>
        <w:t>ËR DISA NDRYSHIME NË LIGJIN NR.</w:t>
      </w:r>
      <w:r w:rsidRPr="00260F6A">
        <w:t>9251, DATË 8.7.2004 “KODI DETAR I REPUBLIKËS SË SHQIPËRISË”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Paragrafi"/>
      </w:pPr>
      <w:r w:rsidRPr="00260F6A">
        <w:t xml:space="preserve">Në mbështetje të neneve 81 pika 2 dhe 83 pika 1 të Kushtetutës, me propozimin e Këshillit të Ministrave, 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VENDOSI"/>
      </w:pPr>
      <w:r w:rsidRPr="00260F6A">
        <w:t>KUVENDI</w:t>
      </w:r>
    </w:p>
    <w:p w:rsidR="00586BA4" w:rsidRPr="00260F6A" w:rsidRDefault="00586BA4" w:rsidP="00586BA4">
      <w:pPr>
        <w:pStyle w:val="VENDOSI"/>
      </w:pPr>
      <w:r w:rsidRPr="00260F6A">
        <w:t>I REPUBLIKËS SË SHQIPËRISË</w:t>
      </w:r>
    </w:p>
    <w:p w:rsidR="00586BA4" w:rsidRPr="00260F6A" w:rsidRDefault="00586BA4" w:rsidP="00586BA4">
      <w:pPr>
        <w:pStyle w:val="VENDOSI"/>
      </w:pPr>
    </w:p>
    <w:p w:rsidR="00586BA4" w:rsidRPr="00260F6A" w:rsidRDefault="00586BA4" w:rsidP="00586BA4">
      <w:pPr>
        <w:pStyle w:val="VENDOSI"/>
      </w:pPr>
      <w:r w:rsidRPr="00260F6A">
        <w:t>VENDOSI: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Paragrafi"/>
      </w:pPr>
      <w:r>
        <w:t>Në ligjin nr.</w:t>
      </w:r>
      <w:r w:rsidRPr="00260F6A">
        <w:t>9251, datë 8.7.2004 “Kodi Detar i Republikës së Shqipërisë”, bëhen këto ndryshime: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NeniNr"/>
      </w:pPr>
      <w:r w:rsidRPr="00260F6A">
        <w:t>Neni 1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Paragrafi"/>
      </w:pPr>
      <w:r w:rsidRPr="00260F6A">
        <w:t>Në nenin 9, pika 1 ndryshohet si më poshtë:</w:t>
      </w:r>
    </w:p>
    <w:p w:rsidR="00586BA4" w:rsidRPr="00260F6A" w:rsidRDefault="00586BA4" w:rsidP="00586BA4">
      <w:pPr>
        <w:pStyle w:val="Paragrafi"/>
      </w:pPr>
      <w:r w:rsidRPr="00260F6A">
        <w:t>“1. Veprimtaritë detare, të përcaktuara në shkronjën "a" të nenit 8 të këtij ligji, përfshihen në kategorinë VII.4 të ligjit për licencat, ndërsa veprimtaritë e përcaktuara në shkronjat “b”, “ë”, “f” dhe “g” përfshihen në kategorinë VII.5 të ligjit për licencat. Këto veprimtari licencohen sipas disp</w:t>
      </w:r>
      <w:r>
        <w:t>ozitave në vijim, të ligjit nr.</w:t>
      </w:r>
      <w:r w:rsidRPr="00260F6A">
        <w:t>10 081, datë 23.2.2009 “Për licencat, autorizimet dhe lejet në Republikën e Shqipërisë””.</w:t>
      </w:r>
    </w:p>
    <w:p w:rsidR="00586BA4" w:rsidRPr="00260F6A" w:rsidRDefault="00586BA4" w:rsidP="00586BA4">
      <w:pPr>
        <w:pStyle w:val="NeniNr"/>
      </w:pPr>
      <w:r w:rsidRPr="00260F6A">
        <w:t>Neni 2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Paragrafi"/>
      </w:pPr>
      <w:r w:rsidRPr="00260F6A">
        <w:t>Në nenin 22, pikat 1 dhe 2 ndryshohen si më poshtë:</w:t>
      </w:r>
    </w:p>
    <w:p w:rsidR="00586BA4" w:rsidRPr="00260F6A" w:rsidRDefault="00586BA4" w:rsidP="00586BA4">
      <w:pPr>
        <w:pStyle w:val="Paragrafi"/>
      </w:pPr>
      <w:r w:rsidRPr="00260F6A">
        <w:t>“1. Mjetet lundruese me flamur shqiptar, si edhe ato me flamur të një shteti të Bashkimit Europian mund të kenë pikënisje dhe destinacion të brendshëm në çdo port shqiptar e të huaj, kur plotësojnë kërkesat ligjore.</w:t>
      </w:r>
    </w:p>
    <w:p w:rsidR="00586BA4" w:rsidRPr="00260F6A" w:rsidRDefault="00586BA4" w:rsidP="00586BA4">
      <w:pPr>
        <w:pStyle w:val="Paragrafi"/>
      </w:pPr>
      <w:r w:rsidRPr="00260F6A">
        <w:t>2. Mjetet lundruese me flamur të huaj, me përjashtim të atyre të përmendura në pikën 1 të këtij neni, lundrojnë vetëm ndërmjet një porti shqiptar dhe atij të huaj.”.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NeniNr"/>
      </w:pPr>
      <w:r w:rsidRPr="00260F6A">
        <w:t>Neni 3</w:t>
      </w:r>
    </w:p>
    <w:p w:rsidR="00586BA4" w:rsidRPr="00260F6A" w:rsidRDefault="00586BA4" w:rsidP="00586BA4">
      <w:pPr>
        <w:pStyle w:val="Paragrafi"/>
      </w:pPr>
    </w:p>
    <w:p w:rsidR="00586BA4" w:rsidRPr="00260F6A" w:rsidRDefault="00586BA4" w:rsidP="00586BA4">
      <w:pPr>
        <w:pStyle w:val="Paragrafi"/>
      </w:pPr>
      <w:r w:rsidRPr="00260F6A">
        <w:t>Në nenin 136, pika 1 ndryshohet si më poshtë:</w:t>
      </w:r>
    </w:p>
    <w:p w:rsidR="00586BA4" w:rsidRPr="00260F6A" w:rsidRDefault="00586BA4" w:rsidP="00586BA4">
      <w:pPr>
        <w:pStyle w:val="Paragrafi"/>
      </w:pPr>
      <w:r w:rsidRPr="00260F6A">
        <w:t>“1. Kapiteni i anijes shqiptare duhet të jetë me shtetësi apo kombësi shqiptare ose shtetas i një shteti të Bashkimit Europian.”.</w:t>
      </w:r>
    </w:p>
    <w:p w:rsidR="00586BA4" w:rsidRDefault="00586BA4" w:rsidP="00586BA4">
      <w:pPr>
        <w:pStyle w:val="NeniNr"/>
      </w:pPr>
    </w:p>
    <w:p w:rsidR="00586BA4" w:rsidRPr="00260F6A" w:rsidRDefault="00586BA4" w:rsidP="00586BA4">
      <w:pPr>
        <w:pStyle w:val="NeniNr"/>
      </w:pPr>
      <w:r w:rsidRPr="00260F6A">
        <w:t>Neni 4</w:t>
      </w:r>
    </w:p>
    <w:p w:rsidR="00586BA4" w:rsidRPr="00260F6A" w:rsidRDefault="00586BA4" w:rsidP="00586BA4">
      <w:pPr>
        <w:pStyle w:val="NeniTitull"/>
      </w:pPr>
      <w:r w:rsidRPr="00260F6A">
        <w:t>Hyrja në fuqi</w:t>
      </w:r>
    </w:p>
    <w:p w:rsidR="00586BA4" w:rsidRPr="00260F6A" w:rsidRDefault="00586BA4" w:rsidP="00586BA4">
      <w:pPr>
        <w:pStyle w:val="Paragrafi"/>
      </w:pPr>
    </w:p>
    <w:p w:rsidR="00586BA4" w:rsidRDefault="00586BA4" w:rsidP="00586BA4">
      <w:pPr>
        <w:pStyle w:val="Paragrafi"/>
      </w:pPr>
      <w:r w:rsidRPr="009E052D">
        <w:t xml:space="preserve">Ky ligj hyn në fuqi 15 ditë </w:t>
      </w:r>
      <w:r>
        <w:t>pas botimit në Fletoren Zyrtare.</w:t>
      </w:r>
    </w:p>
    <w:p w:rsidR="00477590" w:rsidRPr="00586BA4" w:rsidRDefault="00586BA4" w:rsidP="00586BA4">
      <w:pPr>
        <w:pStyle w:val="Shpallja"/>
        <w:rPr>
          <w:sz w:val="23"/>
          <w:szCs w:val="23"/>
        </w:rPr>
      </w:pPr>
      <w:r w:rsidRPr="00F5397B">
        <w:rPr>
          <w:sz w:val="23"/>
          <w:szCs w:val="23"/>
        </w:rPr>
        <w:t>Shpallur me dekretin nr.7173, datë 1.12.2011 të Presidentit të Republikës së Shqipërisë, Bamir Topi</w:t>
      </w:r>
    </w:p>
    <w:sectPr w:rsidR="00477590" w:rsidRPr="00586BA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6BA4"/>
    <w:rsid w:val="000277EF"/>
    <w:rsid w:val="000C2ABA"/>
    <w:rsid w:val="00142F5D"/>
    <w:rsid w:val="001D4B57"/>
    <w:rsid w:val="00443285"/>
    <w:rsid w:val="00477590"/>
    <w:rsid w:val="004A533F"/>
    <w:rsid w:val="00586BA4"/>
    <w:rsid w:val="00753B45"/>
    <w:rsid w:val="007F6793"/>
    <w:rsid w:val="00802AED"/>
    <w:rsid w:val="00803737"/>
    <w:rsid w:val="008759F1"/>
    <w:rsid w:val="008A6BB5"/>
    <w:rsid w:val="00946BB9"/>
    <w:rsid w:val="009E2982"/>
    <w:rsid w:val="00A020A7"/>
    <w:rsid w:val="00AD7F1E"/>
    <w:rsid w:val="00B24908"/>
    <w:rsid w:val="00B80BE6"/>
    <w:rsid w:val="00C34A5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5E671E-2A36-4AEF-BE5F-F271870A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86BA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86BA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86BA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86BA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2019-03-19T14:56:00Z</dcterms:created>
  <dcterms:modified xsi:type="dcterms:W3CDTF">2019-03-19T14:56:00Z</dcterms:modified>
</cp:coreProperties>
</file>