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7933" w:rsidRPr="00822E82" w:rsidRDefault="008D7933" w:rsidP="008D7933">
      <w:pPr>
        <w:pStyle w:val="Akt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LIGJ</w:t>
      </w:r>
    </w:p>
    <w:p w:rsidR="008D7933" w:rsidRPr="00822E82" w:rsidRDefault="008D7933" w:rsidP="008D7933">
      <w:pPr>
        <w:pStyle w:val="NumriData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Nr.10 487, datë 5.12.2011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Titull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PËR BUXHETIN E VITIT 2012</w:t>
      </w:r>
    </w:p>
    <w:p w:rsidR="00BA6E7E" w:rsidRPr="00BA6E7E" w:rsidRDefault="00BA6E7E" w:rsidP="00BA6E7E">
      <w:pPr>
        <w:widowControl w:val="0"/>
        <w:ind w:firstLine="720"/>
        <w:jc w:val="center"/>
        <w:rPr>
          <w:rFonts w:ascii="Garamond" w:hAnsi="Garamond" w:cs="CG Times"/>
          <w:i/>
        </w:rPr>
      </w:pPr>
      <w:bookmarkStart w:id="0" w:name="_Hlk210727876"/>
      <w:r w:rsidRPr="00BA6E7E">
        <w:rPr>
          <w:rFonts w:ascii="Garamond" w:hAnsi="Garamond" w:cs="CG Times"/>
          <w:i/>
        </w:rPr>
        <w:t>(Ndryshuar me Aktin Normativ nr. 5, datë 2</w:t>
      </w:r>
      <w:r w:rsidR="00822E82" w:rsidRPr="00822E82">
        <w:rPr>
          <w:rFonts w:ascii="Garamond" w:hAnsi="Garamond" w:cs="CG Times"/>
          <w:i/>
        </w:rPr>
        <w:t>6.09. 2012</w:t>
      </w:r>
      <w:r w:rsidRPr="00BA6E7E">
        <w:rPr>
          <w:rFonts w:ascii="Garamond" w:hAnsi="Garamond" w:cs="CG Times"/>
          <w:i/>
        </w:rPr>
        <w:t>)</w:t>
      </w:r>
    </w:p>
    <w:p w:rsidR="008D7933" w:rsidRPr="00822E82" w:rsidRDefault="00BA6E7E" w:rsidP="00BA6E7E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822E82">
        <w:rPr>
          <w:rFonts w:ascii="Garamond" w:hAnsi="Garamond"/>
          <w:i/>
          <w:sz w:val="24"/>
          <w:szCs w:val="24"/>
        </w:rPr>
        <w:t>(</w:t>
      </w:r>
      <w:bookmarkEnd w:id="0"/>
      <w:r w:rsidRPr="00822E82">
        <w:rPr>
          <w:rFonts w:ascii="Garamond" w:hAnsi="Garamond"/>
          <w:i/>
          <w:sz w:val="24"/>
          <w:szCs w:val="24"/>
        </w:rPr>
        <w:t>I p</w:t>
      </w:r>
      <w:r w:rsidR="00822E82">
        <w:rPr>
          <w:rFonts w:ascii="Garamond" w:hAnsi="Garamond"/>
          <w:i/>
          <w:sz w:val="24"/>
          <w:szCs w:val="24"/>
        </w:rPr>
        <w:t>ë</w:t>
      </w:r>
      <w:r w:rsidRPr="00822E82">
        <w:rPr>
          <w:rFonts w:ascii="Garamond" w:hAnsi="Garamond"/>
          <w:i/>
          <w:sz w:val="24"/>
          <w:szCs w:val="24"/>
        </w:rPr>
        <w:t>rdit</w:t>
      </w:r>
      <w:r w:rsidR="00822E82">
        <w:rPr>
          <w:rFonts w:ascii="Garamond" w:hAnsi="Garamond"/>
          <w:i/>
          <w:sz w:val="24"/>
          <w:szCs w:val="24"/>
        </w:rPr>
        <w:t>ë</w:t>
      </w:r>
      <w:r w:rsidRPr="00822E82">
        <w:rPr>
          <w:rFonts w:ascii="Garamond" w:hAnsi="Garamond"/>
          <w:i/>
          <w:sz w:val="24"/>
          <w:szCs w:val="24"/>
        </w:rPr>
        <w:t>suar)</w:t>
      </w:r>
    </w:p>
    <w:p w:rsidR="00BA6E7E" w:rsidRPr="00822E82" w:rsidRDefault="00BA6E7E" w:rsidP="00BA6E7E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 xml:space="preserve">Në mbështetje të neneve 78, 83 pika 1 dhe 158 të Kushtetutës, si dhe të nenit 30 të </w:t>
      </w:r>
      <w:proofErr w:type="gramStart"/>
      <w:r w:rsidRPr="00822E82">
        <w:rPr>
          <w:rFonts w:ascii="Garamond" w:hAnsi="Garamond"/>
          <w:sz w:val="24"/>
          <w:szCs w:val="24"/>
        </w:rPr>
        <w:t>ligjit  nr</w:t>
      </w:r>
      <w:proofErr w:type="gramEnd"/>
      <w:r w:rsidRPr="00822E82">
        <w:rPr>
          <w:rFonts w:ascii="Garamond" w:hAnsi="Garamond"/>
          <w:sz w:val="24"/>
          <w:szCs w:val="24"/>
        </w:rPr>
        <w:t xml:space="preserve">.9936, datë 26.6.2008 “Për menaxhimin e sistemit buxhetor në Republikën e Shqipërisë”, me propozimin e Këshillit të Ministrave, 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VENDOS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KUVENDI</w:t>
      </w:r>
    </w:p>
    <w:p w:rsidR="008D7933" w:rsidRPr="00822E82" w:rsidRDefault="008D7933" w:rsidP="008D7933">
      <w:pPr>
        <w:pStyle w:val="VENDOS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I REPUBLIKËS SË SHQIPËRISË</w:t>
      </w:r>
    </w:p>
    <w:p w:rsidR="008D7933" w:rsidRPr="00822E82" w:rsidRDefault="008D7933" w:rsidP="008D7933">
      <w:pPr>
        <w:pStyle w:val="VENDOSI"/>
        <w:rPr>
          <w:rFonts w:ascii="Garamond" w:hAnsi="Garamond"/>
          <w:sz w:val="24"/>
          <w:szCs w:val="24"/>
        </w:rPr>
      </w:pPr>
      <w:bookmarkStart w:id="1" w:name="_GoBack"/>
      <w:bookmarkEnd w:id="1"/>
    </w:p>
    <w:p w:rsidR="008D7933" w:rsidRPr="00822E82" w:rsidRDefault="008D7933" w:rsidP="008D7933">
      <w:pPr>
        <w:pStyle w:val="VENDOS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VENDOSI: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TitulliTitull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KREU I</w:t>
      </w:r>
    </w:p>
    <w:p w:rsidR="008D7933" w:rsidRPr="00822E82" w:rsidRDefault="008D7933" w:rsidP="008D7933">
      <w:pPr>
        <w:pStyle w:val="TitulliTitull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BUXHETI</w:t>
      </w:r>
    </w:p>
    <w:p w:rsidR="008D7933" w:rsidRPr="00822E82" w:rsidRDefault="008D7933" w:rsidP="008D7933">
      <w:pPr>
        <w:pStyle w:val="TitulliTitull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NeniNr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Neni l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Buxheti për vitin 2012 është:</w:t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1665"/>
        <w:gridCol w:w="1151"/>
        <w:gridCol w:w="1397"/>
      </w:tblGrid>
      <w:tr w:rsidR="008D7933" w:rsidRPr="00822E82">
        <w:tc>
          <w:tcPr>
            <w:tcW w:w="1665" w:type="dxa"/>
          </w:tcPr>
          <w:p w:rsidR="008D7933" w:rsidRPr="00822E82" w:rsidRDefault="008D7933" w:rsidP="00ED008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Të ardhurat</w:t>
            </w:r>
          </w:p>
        </w:tc>
        <w:tc>
          <w:tcPr>
            <w:tcW w:w="1151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355 759</w:t>
            </w:r>
          </w:p>
        </w:tc>
        <w:tc>
          <w:tcPr>
            <w:tcW w:w="1397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milionë lekë;</w:t>
            </w:r>
          </w:p>
        </w:tc>
      </w:tr>
      <w:tr w:rsidR="008D7933" w:rsidRPr="00822E82">
        <w:tc>
          <w:tcPr>
            <w:tcW w:w="1665" w:type="dxa"/>
          </w:tcPr>
          <w:p w:rsidR="008D7933" w:rsidRPr="00822E82" w:rsidRDefault="008D7933" w:rsidP="00ED008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Shpenzimet</w:t>
            </w:r>
          </w:p>
        </w:tc>
        <w:tc>
          <w:tcPr>
            <w:tcW w:w="1151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396 922</w:t>
            </w:r>
          </w:p>
        </w:tc>
        <w:tc>
          <w:tcPr>
            <w:tcW w:w="1397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milionë lekë;</w:t>
            </w:r>
          </w:p>
        </w:tc>
      </w:tr>
      <w:tr w:rsidR="008D7933" w:rsidRPr="00822E82">
        <w:tc>
          <w:tcPr>
            <w:tcW w:w="1665" w:type="dxa"/>
          </w:tcPr>
          <w:p w:rsidR="008D7933" w:rsidRPr="00822E82" w:rsidRDefault="008D7933" w:rsidP="00ED008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Deficiti</w:t>
            </w:r>
          </w:p>
        </w:tc>
        <w:tc>
          <w:tcPr>
            <w:tcW w:w="1151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41 163</w:t>
            </w:r>
          </w:p>
        </w:tc>
        <w:tc>
          <w:tcPr>
            <w:tcW w:w="1397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milionë lekë.</w:t>
            </w:r>
          </w:p>
        </w:tc>
      </w:tr>
    </w:tbl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Ai përbëhet nga Buxheti i Shtetit, buxheti vendor dhe fondet speciale: sigurimet shoqërore, sigurimet shëndetësore dhe kompensimi i pronarëve.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NeniNr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Neni 2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 xml:space="preserve">Buxheti i </w:t>
      </w:r>
      <w:proofErr w:type="gramStart"/>
      <w:r w:rsidRPr="00822E82">
        <w:rPr>
          <w:rFonts w:ascii="Garamond" w:hAnsi="Garamond"/>
          <w:sz w:val="24"/>
          <w:szCs w:val="24"/>
        </w:rPr>
        <w:t>Shtetit  për</w:t>
      </w:r>
      <w:proofErr w:type="gramEnd"/>
      <w:r w:rsidRPr="00822E82">
        <w:rPr>
          <w:rFonts w:ascii="Garamond" w:hAnsi="Garamond"/>
          <w:sz w:val="24"/>
          <w:szCs w:val="24"/>
        </w:rPr>
        <w:t xml:space="preserve"> vitin 2012 është:</w:t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1665"/>
        <w:gridCol w:w="1151"/>
        <w:gridCol w:w="1397"/>
      </w:tblGrid>
      <w:tr w:rsidR="008D7933" w:rsidRPr="00822E82">
        <w:tc>
          <w:tcPr>
            <w:tcW w:w="1665" w:type="dxa"/>
          </w:tcPr>
          <w:p w:rsidR="008D7933" w:rsidRPr="00822E82" w:rsidRDefault="008D7933" w:rsidP="00ED008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Të ardhurat</w:t>
            </w:r>
          </w:p>
        </w:tc>
        <w:tc>
          <w:tcPr>
            <w:tcW w:w="1151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281 622</w:t>
            </w:r>
          </w:p>
        </w:tc>
        <w:tc>
          <w:tcPr>
            <w:tcW w:w="1397" w:type="dxa"/>
          </w:tcPr>
          <w:p w:rsidR="008D7933" w:rsidRPr="00822E82" w:rsidRDefault="008D7933" w:rsidP="00ED0088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milionë lekë;</w:t>
            </w:r>
          </w:p>
        </w:tc>
      </w:tr>
      <w:tr w:rsidR="008D7933" w:rsidRPr="00822E82">
        <w:tc>
          <w:tcPr>
            <w:tcW w:w="1665" w:type="dxa"/>
          </w:tcPr>
          <w:p w:rsidR="008D7933" w:rsidRPr="00822E82" w:rsidRDefault="008D7933" w:rsidP="00ED008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Shpenzimet</w:t>
            </w:r>
          </w:p>
        </w:tc>
        <w:tc>
          <w:tcPr>
            <w:tcW w:w="1151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322 785</w:t>
            </w:r>
          </w:p>
        </w:tc>
        <w:tc>
          <w:tcPr>
            <w:tcW w:w="1397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milionë lekë;</w:t>
            </w:r>
          </w:p>
        </w:tc>
      </w:tr>
      <w:tr w:rsidR="008D7933" w:rsidRPr="00822E82">
        <w:tc>
          <w:tcPr>
            <w:tcW w:w="1665" w:type="dxa"/>
          </w:tcPr>
          <w:p w:rsidR="008D7933" w:rsidRPr="00822E82" w:rsidRDefault="008D7933" w:rsidP="00ED008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Deficiti</w:t>
            </w:r>
          </w:p>
        </w:tc>
        <w:tc>
          <w:tcPr>
            <w:tcW w:w="1151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41 163</w:t>
            </w:r>
          </w:p>
        </w:tc>
        <w:tc>
          <w:tcPr>
            <w:tcW w:w="1397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milionë lekë.</w:t>
            </w:r>
          </w:p>
        </w:tc>
      </w:tr>
    </w:tbl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NeniNr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Neni 3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Buxheti vendor për vitin 2012 është:</w:t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1665"/>
        <w:gridCol w:w="1151"/>
        <w:gridCol w:w="1397"/>
      </w:tblGrid>
      <w:tr w:rsidR="008D7933" w:rsidRPr="00822E82">
        <w:tc>
          <w:tcPr>
            <w:tcW w:w="1665" w:type="dxa"/>
          </w:tcPr>
          <w:p w:rsidR="008D7933" w:rsidRPr="00822E82" w:rsidRDefault="008D7933" w:rsidP="00ED008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Të ardhurat</w:t>
            </w:r>
          </w:p>
        </w:tc>
        <w:tc>
          <w:tcPr>
            <w:tcW w:w="1151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29 503</w:t>
            </w:r>
          </w:p>
        </w:tc>
        <w:tc>
          <w:tcPr>
            <w:tcW w:w="1397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milionë lekë;</w:t>
            </w:r>
          </w:p>
        </w:tc>
      </w:tr>
    </w:tbl>
    <w:p w:rsidR="008D7933" w:rsidRPr="00822E82" w:rsidRDefault="008D7933" w:rsidP="008D7933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Nga të cilat:</w:t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4217"/>
        <w:gridCol w:w="850"/>
        <w:gridCol w:w="1663"/>
      </w:tblGrid>
      <w:tr w:rsidR="008D7933" w:rsidRPr="00822E82">
        <w:tc>
          <w:tcPr>
            <w:tcW w:w="4217" w:type="dxa"/>
          </w:tcPr>
          <w:p w:rsidR="008D7933" w:rsidRPr="00822E82" w:rsidRDefault="008D7933" w:rsidP="00ED008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Granti i pakushtëzuar nga buxheti qendror</w:t>
            </w:r>
          </w:p>
        </w:tc>
        <w:tc>
          <w:tcPr>
            <w:tcW w:w="850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13 876</w:t>
            </w:r>
          </w:p>
        </w:tc>
        <w:tc>
          <w:tcPr>
            <w:tcW w:w="1663" w:type="dxa"/>
          </w:tcPr>
          <w:p w:rsidR="008D7933" w:rsidRPr="00822E82" w:rsidRDefault="008D7933" w:rsidP="00ED008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milionë lekë;</w:t>
            </w:r>
          </w:p>
        </w:tc>
      </w:tr>
      <w:tr w:rsidR="008D7933" w:rsidRPr="00822E82">
        <w:tc>
          <w:tcPr>
            <w:tcW w:w="4217" w:type="dxa"/>
          </w:tcPr>
          <w:p w:rsidR="008D7933" w:rsidRPr="00822E82" w:rsidRDefault="008D7933" w:rsidP="00ED008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Të ardhurat nga taksat e ndara</w:t>
            </w:r>
          </w:p>
        </w:tc>
        <w:tc>
          <w:tcPr>
            <w:tcW w:w="850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1 003</w:t>
            </w:r>
          </w:p>
        </w:tc>
        <w:tc>
          <w:tcPr>
            <w:tcW w:w="1663" w:type="dxa"/>
          </w:tcPr>
          <w:p w:rsidR="008D7933" w:rsidRPr="00822E82" w:rsidRDefault="008D7933" w:rsidP="00ED008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milionë lekë;</w:t>
            </w:r>
          </w:p>
        </w:tc>
      </w:tr>
      <w:tr w:rsidR="008D7933" w:rsidRPr="00822E82">
        <w:tc>
          <w:tcPr>
            <w:tcW w:w="4217" w:type="dxa"/>
          </w:tcPr>
          <w:p w:rsidR="008D7933" w:rsidRPr="00822E82" w:rsidRDefault="008D7933" w:rsidP="00ED008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Shpenzimet</w:t>
            </w:r>
          </w:p>
        </w:tc>
        <w:tc>
          <w:tcPr>
            <w:tcW w:w="850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29 503</w:t>
            </w:r>
          </w:p>
        </w:tc>
        <w:tc>
          <w:tcPr>
            <w:tcW w:w="1663" w:type="dxa"/>
          </w:tcPr>
          <w:p w:rsidR="008D7933" w:rsidRPr="00822E82" w:rsidRDefault="008D7933" w:rsidP="00ED008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milionë lekë.</w:t>
            </w:r>
          </w:p>
        </w:tc>
      </w:tr>
    </w:tbl>
    <w:p w:rsidR="008D7933" w:rsidRPr="00822E82" w:rsidRDefault="008D7933" w:rsidP="008D7933">
      <w:pPr>
        <w:pStyle w:val="Paragrafi"/>
        <w:ind w:firstLine="0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 xml:space="preserve">                                                   </w:t>
      </w:r>
      <w:r w:rsidRPr="00822E82">
        <w:rPr>
          <w:rFonts w:ascii="Garamond" w:hAnsi="Garamond"/>
          <w:sz w:val="24"/>
          <w:szCs w:val="24"/>
        </w:rPr>
        <w:tab/>
      </w:r>
    </w:p>
    <w:p w:rsidR="008D7933" w:rsidRPr="00822E82" w:rsidRDefault="008D7933" w:rsidP="008D7933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NeniNr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Neni 4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 xml:space="preserve">Buxheti i sigurimeve shoqërore për vitin 2012 është: 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l. Skema e sigurimit të detyrueshëm shoqëror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 xml:space="preserve">Të ardhurat, gjithsej                           </w:t>
      </w:r>
      <w:r w:rsidRPr="00822E82">
        <w:rPr>
          <w:rFonts w:ascii="Garamond" w:hAnsi="Garamond"/>
          <w:sz w:val="24"/>
          <w:szCs w:val="24"/>
        </w:rPr>
        <w:tab/>
        <w:t xml:space="preserve">   84 360    milionë lekë;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Nga të cilat:</w:t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3544"/>
        <w:gridCol w:w="1134"/>
        <w:gridCol w:w="1417"/>
      </w:tblGrid>
      <w:tr w:rsidR="008D7933" w:rsidRPr="00822E82">
        <w:tc>
          <w:tcPr>
            <w:tcW w:w="3544" w:type="dxa"/>
          </w:tcPr>
          <w:p w:rsidR="008D7933" w:rsidRPr="00822E82" w:rsidRDefault="008D7933" w:rsidP="00ED008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- kontributet</w:t>
            </w:r>
          </w:p>
        </w:tc>
        <w:tc>
          <w:tcPr>
            <w:tcW w:w="1134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51 287</w:t>
            </w:r>
          </w:p>
        </w:tc>
        <w:tc>
          <w:tcPr>
            <w:tcW w:w="1417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milionë lekë;</w:t>
            </w:r>
          </w:p>
        </w:tc>
      </w:tr>
      <w:tr w:rsidR="008D7933" w:rsidRPr="00822E82">
        <w:tc>
          <w:tcPr>
            <w:tcW w:w="3544" w:type="dxa"/>
          </w:tcPr>
          <w:p w:rsidR="008D7933" w:rsidRPr="00822E82" w:rsidRDefault="008D7933" w:rsidP="00ED008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- transferimet nga Buxheti i Shtetit</w:t>
            </w:r>
          </w:p>
        </w:tc>
        <w:tc>
          <w:tcPr>
            <w:tcW w:w="1134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33 073</w:t>
            </w:r>
          </w:p>
        </w:tc>
        <w:tc>
          <w:tcPr>
            <w:tcW w:w="1417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milionë lekë;</w:t>
            </w:r>
          </w:p>
        </w:tc>
      </w:tr>
      <w:tr w:rsidR="008D7933" w:rsidRPr="00822E82">
        <w:tc>
          <w:tcPr>
            <w:tcW w:w="3544" w:type="dxa"/>
          </w:tcPr>
          <w:p w:rsidR="008D7933" w:rsidRPr="00822E82" w:rsidRDefault="008D7933" w:rsidP="00ED008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 xml:space="preserve">  Shpenzimet</w:t>
            </w:r>
          </w:p>
        </w:tc>
        <w:tc>
          <w:tcPr>
            <w:tcW w:w="1134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84 360</w:t>
            </w:r>
          </w:p>
        </w:tc>
        <w:tc>
          <w:tcPr>
            <w:tcW w:w="1417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milionë lekë.</w:t>
            </w:r>
          </w:p>
        </w:tc>
      </w:tr>
    </w:tbl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Paga minimale, për efekt të pagesës së kontributit të sigurimeve shoqërore dhe shëndetësore, përcaktohet nga Këshilli i Ministrave dhe ndryshon sa herë që rriten pagat dhe pensionet. Këshilli i Ministrave ka të drejtë të përcaktojë një kontribut të veçantë minimal për personat e vetëpunësuar në bujqësi dhe për kategoritë specifike të personave të vetëpunësuar. Diferenca ndërmjet kontributeve të veçanta me kontributin minimal mbulohet nga transferta e Buxhetit të Shtetit, por jo më shumë se kufijtë e transfertave të përcaktuara në këtë ligj. Për vitin 2012, teprica e të ardhurave, sipas degëve të sigurimit shoqëror, përdoret për mbulimin e deficitit të degës së pensioneve.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 xml:space="preserve">2. Skema e sigurimit suplementar 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 xml:space="preserve">Të ardhurat, gjithsej </w:t>
      </w:r>
      <w:r w:rsidRPr="00822E82">
        <w:rPr>
          <w:rFonts w:ascii="Garamond" w:hAnsi="Garamond"/>
          <w:sz w:val="24"/>
          <w:szCs w:val="24"/>
        </w:rPr>
        <w:tab/>
      </w:r>
      <w:r w:rsidRPr="00822E82">
        <w:rPr>
          <w:rFonts w:ascii="Garamond" w:hAnsi="Garamond"/>
          <w:sz w:val="24"/>
          <w:szCs w:val="24"/>
        </w:rPr>
        <w:tab/>
        <w:t xml:space="preserve">                5 405    milionë lekë;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Nga të cilat:</w:t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3544"/>
        <w:gridCol w:w="1134"/>
        <w:gridCol w:w="1417"/>
      </w:tblGrid>
      <w:tr w:rsidR="008D7933" w:rsidRPr="00822E82">
        <w:tc>
          <w:tcPr>
            <w:tcW w:w="3544" w:type="dxa"/>
          </w:tcPr>
          <w:p w:rsidR="008D7933" w:rsidRPr="00822E82" w:rsidRDefault="008D7933" w:rsidP="00ED008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- kontributet</w:t>
            </w:r>
          </w:p>
        </w:tc>
        <w:tc>
          <w:tcPr>
            <w:tcW w:w="1134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290</w:t>
            </w:r>
          </w:p>
        </w:tc>
        <w:tc>
          <w:tcPr>
            <w:tcW w:w="1417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milionë lekë;</w:t>
            </w:r>
          </w:p>
        </w:tc>
      </w:tr>
      <w:tr w:rsidR="008D7933" w:rsidRPr="00822E82">
        <w:tc>
          <w:tcPr>
            <w:tcW w:w="3544" w:type="dxa"/>
          </w:tcPr>
          <w:p w:rsidR="008D7933" w:rsidRPr="00822E82" w:rsidRDefault="008D7933" w:rsidP="00ED008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- transferimet nga Buxheti i Shtetit</w:t>
            </w:r>
          </w:p>
        </w:tc>
        <w:tc>
          <w:tcPr>
            <w:tcW w:w="1134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5 115</w:t>
            </w:r>
          </w:p>
        </w:tc>
        <w:tc>
          <w:tcPr>
            <w:tcW w:w="1417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milionë lekë;</w:t>
            </w:r>
          </w:p>
        </w:tc>
      </w:tr>
      <w:tr w:rsidR="008D7933" w:rsidRPr="00822E82">
        <w:tc>
          <w:tcPr>
            <w:tcW w:w="3544" w:type="dxa"/>
          </w:tcPr>
          <w:p w:rsidR="008D7933" w:rsidRPr="00822E82" w:rsidRDefault="008D7933" w:rsidP="00ED008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 xml:space="preserve">  Shpenzimet</w:t>
            </w:r>
          </w:p>
        </w:tc>
        <w:tc>
          <w:tcPr>
            <w:tcW w:w="1134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5 405</w:t>
            </w:r>
          </w:p>
        </w:tc>
        <w:tc>
          <w:tcPr>
            <w:tcW w:w="1417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milionë lekë.</w:t>
            </w:r>
          </w:p>
        </w:tc>
      </w:tr>
    </w:tbl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NeniNr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Neni 5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Buxheti i sigurimeve shëndetësore për vitin 2012 është: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 xml:space="preserve">Të ardhurat, gjithsej </w:t>
      </w:r>
      <w:r w:rsidRPr="00822E82">
        <w:rPr>
          <w:rFonts w:ascii="Garamond" w:hAnsi="Garamond"/>
          <w:sz w:val="24"/>
          <w:szCs w:val="24"/>
        </w:rPr>
        <w:tab/>
      </w:r>
      <w:r w:rsidRPr="00822E82">
        <w:rPr>
          <w:rFonts w:ascii="Garamond" w:hAnsi="Garamond"/>
          <w:sz w:val="24"/>
          <w:szCs w:val="24"/>
        </w:rPr>
        <w:tab/>
      </w:r>
      <w:r w:rsidRPr="00822E82">
        <w:rPr>
          <w:rFonts w:ascii="Garamond" w:hAnsi="Garamond"/>
          <w:sz w:val="24"/>
          <w:szCs w:val="24"/>
        </w:rPr>
        <w:tab/>
        <w:t xml:space="preserve">    28 934   milionë lekë;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Nga të cilat:</w:t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3544"/>
        <w:gridCol w:w="1134"/>
        <w:gridCol w:w="1417"/>
      </w:tblGrid>
      <w:tr w:rsidR="008D7933" w:rsidRPr="00822E82">
        <w:tc>
          <w:tcPr>
            <w:tcW w:w="3544" w:type="dxa"/>
          </w:tcPr>
          <w:p w:rsidR="008D7933" w:rsidRPr="00822E82" w:rsidRDefault="008D7933" w:rsidP="00ED008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- kontributet dhe të tjera</w:t>
            </w:r>
          </w:p>
        </w:tc>
        <w:tc>
          <w:tcPr>
            <w:tcW w:w="1134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 xml:space="preserve">6 436  </w:t>
            </w:r>
          </w:p>
        </w:tc>
        <w:tc>
          <w:tcPr>
            <w:tcW w:w="1417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milionë lekë;</w:t>
            </w:r>
          </w:p>
        </w:tc>
      </w:tr>
      <w:tr w:rsidR="008D7933" w:rsidRPr="00822E82">
        <w:tc>
          <w:tcPr>
            <w:tcW w:w="3544" w:type="dxa"/>
          </w:tcPr>
          <w:p w:rsidR="008D7933" w:rsidRPr="00822E82" w:rsidRDefault="008D7933" w:rsidP="00ED008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- transferimet nga Buxheti i Shtetit</w:t>
            </w:r>
          </w:p>
        </w:tc>
        <w:tc>
          <w:tcPr>
            <w:tcW w:w="1134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 xml:space="preserve">22 498  </w:t>
            </w:r>
          </w:p>
        </w:tc>
        <w:tc>
          <w:tcPr>
            <w:tcW w:w="1417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milionë lekë;</w:t>
            </w:r>
          </w:p>
        </w:tc>
      </w:tr>
      <w:tr w:rsidR="008D7933" w:rsidRPr="00822E82">
        <w:tc>
          <w:tcPr>
            <w:tcW w:w="3544" w:type="dxa"/>
          </w:tcPr>
          <w:p w:rsidR="008D7933" w:rsidRPr="00822E82" w:rsidRDefault="008D7933" w:rsidP="00ED008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 xml:space="preserve">  Shpenzimet</w:t>
            </w:r>
          </w:p>
        </w:tc>
        <w:tc>
          <w:tcPr>
            <w:tcW w:w="1134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28 934</w:t>
            </w:r>
          </w:p>
        </w:tc>
        <w:tc>
          <w:tcPr>
            <w:tcW w:w="1417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milionë lekë.</w:t>
            </w:r>
          </w:p>
        </w:tc>
      </w:tr>
    </w:tbl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Fondi për shërbimin spitalor jepet me hollësi dhe përdoret me vendim të Këshillit të Ministrave.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NeniNr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Neni 6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 xml:space="preserve">Buxheti i fondit për kompensimin në vlerë të pronarëve për vitin 2012 është: 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 xml:space="preserve">Të ardhurat, gjithsej </w:t>
      </w:r>
      <w:r w:rsidRPr="00822E82">
        <w:rPr>
          <w:rFonts w:ascii="Garamond" w:hAnsi="Garamond"/>
          <w:sz w:val="24"/>
          <w:szCs w:val="24"/>
        </w:rPr>
        <w:tab/>
      </w:r>
      <w:r w:rsidRPr="00822E82">
        <w:rPr>
          <w:rFonts w:ascii="Garamond" w:hAnsi="Garamond"/>
          <w:sz w:val="24"/>
          <w:szCs w:val="24"/>
        </w:rPr>
        <w:tab/>
      </w:r>
      <w:r w:rsidRPr="00822E82">
        <w:rPr>
          <w:rFonts w:ascii="Garamond" w:hAnsi="Garamond"/>
          <w:sz w:val="24"/>
          <w:szCs w:val="24"/>
        </w:rPr>
        <w:tab/>
        <w:t xml:space="preserve">     1 800    milionë lekë;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Nga të cilat:</w:t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3544"/>
        <w:gridCol w:w="1134"/>
        <w:gridCol w:w="1417"/>
      </w:tblGrid>
      <w:tr w:rsidR="008D7933" w:rsidRPr="00822E82">
        <w:tc>
          <w:tcPr>
            <w:tcW w:w="3544" w:type="dxa"/>
          </w:tcPr>
          <w:p w:rsidR="008D7933" w:rsidRPr="00822E82" w:rsidRDefault="008D7933" w:rsidP="00ED008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- të ardhura të tjera</w:t>
            </w:r>
          </w:p>
        </w:tc>
        <w:tc>
          <w:tcPr>
            <w:tcW w:w="1134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1 500</w:t>
            </w:r>
          </w:p>
        </w:tc>
        <w:tc>
          <w:tcPr>
            <w:tcW w:w="1417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milionë lekë;</w:t>
            </w:r>
          </w:p>
        </w:tc>
      </w:tr>
      <w:tr w:rsidR="008D7933" w:rsidRPr="00822E82">
        <w:tc>
          <w:tcPr>
            <w:tcW w:w="3544" w:type="dxa"/>
          </w:tcPr>
          <w:p w:rsidR="008D7933" w:rsidRPr="00822E82" w:rsidRDefault="008D7933" w:rsidP="00ED008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- transferimet nga Buxheti i Shtetit</w:t>
            </w:r>
          </w:p>
        </w:tc>
        <w:tc>
          <w:tcPr>
            <w:tcW w:w="1134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300</w:t>
            </w:r>
          </w:p>
        </w:tc>
        <w:tc>
          <w:tcPr>
            <w:tcW w:w="1417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milionë lekë;</w:t>
            </w:r>
          </w:p>
        </w:tc>
      </w:tr>
      <w:tr w:rsidR="008D7933" w:rsidRPr="00822E82">
        <w:tc>
          <w:tcPr>
            <w:tcW w:w="3544" w:type="dxa"/>
          </w:tcPr>
          <w:p w:rsidR="008D7933" w:rsidRPr="00822E82" w:rsidRDefault="008D7933" w:rsidP="00ED008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 xml:space="preserve">  Shpenzimet</w:t>
            </w:r>
          </w:p>
        </w:tc>
        <w:tc>
          <w:tcPr>
            <w:tcW w:w="1134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1 800</w:t>
            </w:r>
          </w:p>
        </w:tc>
        <w:tc>
          <w:tcPr>
            <w:tcW w:w="1417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milionë lekë.</w:t>
            </w:r>
          </w:p>
        </w:tc>
      </w:tr>
    </w:tbl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NeniNr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Neni 7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lastRenderedPageBreak/>
        <w:t xml:space="preserve">Përdorimi dhe investimi i fondit rezervë të sigurimeve shoqërore dhe </w:t>
      </w:r>
      <w:proofErr w:type="gramStart"/>
      <w:r w:rsidRPr="00822E82">
        <w:rPr>
          <w:rFonts w:ascii="Garamond" w:hAnsi="Garamond"/>
          <w:sz w:val="24"/>
          <w:szCs w:val="24"/>
        </w:rPr>
        <w:t>shëndetësore  bëhen</w:t>
      </w:r>
      <w:proofErr w:type="gramEnd"/>
      <w:r w:rsidRPr="00822E82">
        <w:rPr>
          <w:rFonts w:ascii="Garamond" w:hAnsi="Garamond"/>
          <w:sz w:val="24"/>
          <w:szCs w:val="24"/>
        </w:rPr>
        <w:t xml:space="preserve"> sipas dispozitave ligjore në fuqi.</w:t>
      </w:r>
    </w:p>
    <w:p w:rsidR="008D7933" w:rsidRPr="00822E82" w:rsidRDefault="008D7933" w:rsidP="008D7933">
      <w:pPr>
        <w:pStyle w:val="NenkreuTitull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KREU II</w:t>
      </w:r>
    </w:p>
    <w:p w:rsidR="008D7933" w:rsidRPr="00822E82" w:rsidRDefault="008D7933" w:rsidP="008D7933">
      <w:pPr>
        <w:pStyle w:val="NenkreuTitull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 xml:space="preserve">BURIMET PËR MBËSHTETJEN E SHPENZIMEVE TË BUXHETIT TË SHTETIT </w:t>
      </w:r>
    </w:p>
    <w:p w:rsidR="008D7933" w:rsidRPr="00822E82" w:rsidRDefault="008D7933" w:rsidP="008D7933">
      <w:pPr>
        <w:pStyle w:val="NenkreuTitull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NeniNr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Neni 8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Paragrafi"/>
        <w:ind w:firstLine="0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 xml:space="preserve">           Të ardhurat e Buxhetit të Shtetit, sipas grupeve kryesore, janë:</w:t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3544"/>
        <w:gridCol w:w="1134"/>
        <w:gridCol w:w="1417"/>
      </w:tblGrid>
      <w:tr w:rsidR="008D7933" w:rsidRPr="00822E82">
        <w:tc>
          <w:tcPr>
            <w:tcW w:w="3544" w:type="dxa"/>
          </w:tcPr>
          <w:p w:rsidR="008D7933" w:rsidRPr="00822E82" w:rsidRDefault="008D7933" w:rsidP="00ED008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Grantet</w:t>
            </w:r>
          </w:p>
        </w:tc>
        <w:tc>
          <w:tcPr>
            <w:tcW w:w="1134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9 843</w:t>
            </w:r>
          </w:p>
        </w:tc>
        <w:tc>
          <w:tcPr>
            <w:tcW w:w="1417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milionë lekë;</w:t>
            </w:r>
          </w:p>
        </w:tc>
      </w:tr>
      <w:tr w:rsidR="008D7933" w:rsidRPr="00822E82">
        <w:tc>
          <w:tcPr>
            <w:tcW w:w="3544" w:type="dxa"/>
          </w:tcPr>
          <w:p w:rsidR="008D7933" w:rsidRPr="00822E82" w:rsidRDefault="008D7933" w:rsidP="00ED008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Të ardhurat tatimore</w:t>
            </w:r>
          </w:p>
        </w:tc>
        <w:tc>
          <w:tcPr>
            <w:tcW w:w="1134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 xml:space="preserve">251 168 </w:t>
            </w:r>
          </w:p>
        </w:tc>
        <w:tc>
          <w:tcPr>
            <w:tcW w:w="1417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milionë lekë;</w:t>
            </w:r>
          </w:p>
        </w:tc>
      </w:tr>
      <w:tr w:rsidR="008D7933" w:rsidRPr="00822E82">
        <w:tc>
          <w:tcPr>
            <w:tcW w:w="3544" w:type="dxa"/>
          </w:tcPr>
          <w:p w:rsidR="008D7933" w:rsidRPr="00822E82" w:rsidRDefault="008D7933" w:rsidP="00ED008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Të ardhurat jotatimore</w:t>
            </w:r>
          </w:p>
        </w:tc>
        <w:tc>
          <w:tcPr>
            <w:tcW w:w="1134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 xml:space="preserve">20 611  </w:t>
            </w:r>
          </w:p>
        </w:tc>
        <w:tc>
          <w:tcPr>
            <w:tcW w:w="1417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milionë lekë.</w:t>
            </w:r>
          </w:p>
        </w:tc>
      </w:tr>
    </w:tbl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NeniNr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Neni 9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 xml:space="preserve">Kufiri i financimit të deficitit të Buxhetit të Shtetit nga burime të brendshme dhe të huaja është 41 163 milionë lekë, nga i cili 300 milionë lekë financohen nga të ardhurat e privatizimit. Në rast mosrealizimi të të ardhurave të buxhetit dhe të të ardhurave nga privatizimi, huamarrja totale për financimin e deficitit prej 40 863 milionë lekësh nuk ndryshon. Këshilli i Ministrave merr masa për kompensimin e diferencave nga burime suplementare ose nga shkurtimi i shpenzimeve. 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Çdo e ardhur nga privatizimi, e arkëtuar mbi shumën e parashikuar në këtë ligj, përdoret me vendim të Këshillit të Ministrave për rritjen e kufirit të shpenzimeve për investime dhe uljen e huamarrjes, e cila, automatikisht, rrit kufirin e deficitit të Buxhetit të Shtetit, të përcaktuar në nenet 1 dhe 2 të këtij ligji.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NenkreuTitull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KREU III</w:t>
      </w:r>
    </w:p>
    <w:p w:rsidR="008D7933" w:rsidRPr="00822E82" w:rsidRDefault="008D7933" w:rsidP="008D7933">
      <w:pPr>
        <w:pStyle w:val="NenkreuTitull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 xml:space="preserve">SHPENZIMET E BUXHETIT TË SHTETIT 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NeniNr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Neni 10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Paragrafi"/>
        <w:ind w:firstLine="0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 xml:space="preserve">           Shpenzimet e Buxhetit të Shtetit, sipas grupeve kryesore, janë:</w:t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4395"/>
        <w:gridCol w:w="1134"/>
        <w:gridCol w:w="1559"/>
      </w:tblGrid>
      <w:tr w:rsidR="008D7933" w:rsidRPr="00822E82">
        <w:tc>
          <w:tcPr>
            <w:tcW w:w="4395" w:type="dxa"/>
          </w:tcPr>
          <w:p w:rsidR="008D7933" w:rsidRPr="00822E82" w:rsidRDefault="008D7933" w:rsidP="00ED008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Shpenzimet korrente</w:t>
            </w:r>
          </w:p>
        </w:tc>
        <w:tc>
          <w:tcPr>
            <w:tcW w:w="1134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245 752</w:t>
            </w:r>
          </w:p>
        </w:tc>
        <w:tc>
          <w:tcPr>
            <w:tcW w:w="1559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milionë lekë;</w:t>
            </w:r>
          </w:p>
        </w:tc>
      </w:tr>
      <w:tr w:rsidR="008D7933" w:rsidRPr="00822E82">
        <w:tc>
          <w:tcPr>
            <w:tcW w:w="4395" w:type="dxa"/>
          </w:tcPr>
          <w:p w:rsidR="008D7933" w:rsidRPr="00822E82" w:rsidRDefault="008D7933" w:rsidP="00ED008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Shpenzimet kapitale</w:t>
            </w:r>
          </w:p>
        </w:tc>
        <w:tc>
          <w:tcPr>
            <w:tcW w:w="1134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69 872</w:t>
            </w:r>
          </w:p>
        </w:tc>
        <w:tc>
          <w:tcPr>
            <w:tcW w:w="1559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milionë lekë;</w:t>
            </w:r>
          </w:p>
        </w:tc>
      </w:tr>
      <w:tr w:rsidR="008D7933" w:rsidRPr="00822E82">
        <w:tc>
          <w:tcPr>
            <w:tcW w:w="4395" w:type="dxa"/>
          </w:tcPr>
          <w:p w:rsidR="008D7933" w:rsidRPr="00822E82" w:rsidRDefault="008D7933" w:rsidP="00ED008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Fondi rezervë</w:t>
            </w:r>
          </w:p>
        </w:tc>
        <w:tc>
          <w:tcPr>
            <w:tcW w:w="1134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2 000</w:t>
            </w:r>
          </w:p>
        </w:tc>
        <w:tc>
          <w:tcPr>
            <w:tcW w:w="1559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milionë lekë.</w:t>
            </w:r>
          </w:p>
        </w:tc>
      </w:tr>
      <w:tr w:rsidR="008D7933" w:rsidRPr="00822E82">
        <w:tc>
          <w:tcPr>
            <w:tcW w:w="4395" w:type="dxa"/>
          </w:tcPr>
          <w:p w:rsidR="008D7933" w:rsidRPr="00822E82" w:rsidRDefault="008D7933" w:rsidP="00ED008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Fondi i kontingjencës për ruajtjen e deficitit</w:t>
            </w:r>
          </w:p>
        </w:tc>
        <w:tc>
          <w:tcPr>
            <w:tcW w:w="1134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2 661</w:t>
            </w:r>
          </w:p>
        </w:tc>
        <w:tc>
          <w:tcPr>
            <w:tcW w:w="1559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milionë lekë;</w:t>
            </w:r>
          </w:p>
        </w:tc>
      </w:tr>
      <w:tr w:rsidR="008D7933" w:rsidRPr="00822E82">
        <w:tc>
          <w:tcPr>
            <w:tcW w:w="4395" w:type="dxa"/>
          </w:tcPr>
          <w:p w:rsidR="008D7933" w:rsidRPr="00822E82" w:rsidRDefault="008D7933" w:rsidP="00ED008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Fondi për rritjen e pagave dhe pensioneve</w:t>
            </w:r>
          </w:p>
        </w:tc>
        <w:tc>
          <w:tcPr>
            <w:tcW w:w="1134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2 500</w:t>
            </w:r>
          </w:p>
        </w:tc>
        <w:tc>
          <w:tcPr>
            <w:tcW w:w="1559" w:type="dxa"/>
          </w:tcPr>
          <w:p w:rsidR="008D7933" w:rsidRPr="00822E82" w:rsidRDefault="008D7933" w:rsidP="00ED0088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822E82">
              <w:rPr>
                <w:rFonts w:ascii="Garamond" w:hAnsi="Garamond"/>
                <w:sz w:val="24"/>
                <w:szCs w:val="24"/>
              </w:rPr>
              <w:t>milionë lekë.</w:t>
            </w:r>
          </w:p>
        </w:tc>
      </w:tr>
    </w:tbl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 xml:space="preserve">Kufiri i shpenzimeve për çdo ministri dhe institucion, në nivel programi, është sipas tabelës 1, që i bashkëlidhet këtij ligji. 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Këshilli i Ministrave vendos norma dhe standarde financiare për shpenzimet publike, të cilat janë të detyrueshme për t'u zbatuar nga të gjitha njësitë e qeverisjes së përgjithshme.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NeniNr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Neni 11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 xml:space="preserve">Numri i përgjithshëm i punonjësve në organikë është 88 640 veta. Numri maksimal i punonjësve, i dhënë me hollësi për çdo ministri dhe institucion qendror, është sipas tabelës 1/1, që i bashkëlidhet këtij ligji. Këshilli i Ministrave mund të rialokojë numrin e punonjësve ndërmjet institucioneve të përmendura në tabelën 1/1, në rastin e ristrukturimit të institucioneve ekzistuese apo krijimit të institucioneve të reja. Numri rezervë, i parashikuar në tabelën 1/1, përdoret me vendim të </w:t>
      </w:r>
      <w:r w:rsidRPr="00822E82">
        <w:rPr>
          <w:rFonts w:ascii="Garamond" w:hAnsi="Garamond"/>
          <w:sz w:val="24"/>
          <w:szCs w:val="24"/>
        </w:rPr>
        <w:lastRenderedPageBreak/>
        <w:t>Këshillit të Ministrave vetëm për institucione të reja të krijuara me ligj. Këshilli i Ministrave përcakton numrin maksimal të punonjësve me kontratë të përkohshme për çdo ministri dhe institucion qendror. Fondi i veçantë i institucioneve buxhetore prej 1 931 milionë lekësh shpërndahet dhe përdoret me miratimin e Ministrit të Financave dhe sipas procedurave që përcaktohen me udhëzim të tij.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 xml:space="preserve">Për vitin 2012 nuk do të miratohet asnjë ndryshim në strukturat organike të njësive të qeverisjes qendrore me efekte financiare shtesë në koston e personelit, të përllogaritur sipas strukturës së miratuar, me përjashtim të institucioneve të reja të krijuara me ligj. 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NeniNr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Neni 12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Paga e Presidentit të Republikës është 255 000 lekë në muaj dhe rritet sipas përcaktimeve të Këshillit të Ministrave për rritjen e përgjithshme të pagave.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NeniNr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Neni 13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Fondi rezervë i Këshillit të Ministrave prej 2 000 milionë lekësh përdoret për raste të paparashikuara të institucioneve buxhetore. Fondi i kontingjencës për ruajtjen e deficitit prej 2 661 milionë lekësh përdoret me vendime të Këshillit të Ministrave. Fondi për rritjen e pagave e të pensioneve prej 2 500 milionë lekësh shpërndahet nga Ministri i Financave sipas vendimeve të Këshillit të Ministrave.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NeniNr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Neni 14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Buxheti i pushtetit gjyqësor administrohet nga Zyra e Administrimit të Buxhetit Gjyqësor, në mbështetje të ligjit nr. 8363 datë 1.7.1998. Bordi i kësaj zyre bën shpërndarjen e fondeve buxhetore nga programi i buxhetit gjyqësor, sipas tri niveleve të këtij pushteti.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NeniNr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Neni 15</w:t>
      </w:r>
    </w:p>
    <w:p w:rsidR="00BA6E7E" w:rsidRPr="00BA6E7E" w:rsidRDefault="00BA6E7E" w:rsidP="00BA6E7E">
      <w:pPr>
        <w:widowControl w:val="0"/>
        <w:ind w:firstLine="720"/>
        <w:jc w:val="center"/>
        <w:rPr>
          <w:rFonts w:ascii="Garamond" w:hAnsi="Garamond" w:cs="CG Times"/>
          <w:i/>
        </w:rPr>
      </w:pPr>
      <w:r w:rsidRPr="00BA6E7E">
        <w:rPr>
          <w:rFonts w:ascii="Garamond" w:hAnsi="Garamond" w:cs="CG Times"/>
          <w:i/>
        </w:rPr>
        <w:t>(Ndryshuar</w:t>
      </w:r>
      <w:r w:rsidRPr="00822E82">
        <w:rPr>
          <w:rFonts w:ascii="Garamond" w:hAnsi="Garamond"/>
          <w:i/>
          <w:lang w:val="sq-AL"/>
        </w:rPr>
        <w:t xml:space="preserve"> f</w:t>
      </w:r>
      <w:r w:rsidRPr="00822E82">
        <w:rPr>
          <w:rFonts w:ascii="Garamond" w:hAnsi="Garamond"/>
          <w:i/>
          <w:lang w:val="sq-AL"/>
        </w:rPr>
        <w:t>jalia e fundit e paragrafit të parë</w:t>
      </w:r>
      <w:r w:rsidRPr="00BA6E7E">
        <w:rPr>
          <w:rFonts w:ascii="Garamond" w:hAnsi="Garamond" w:cs="CG Times"/>
          <w:i/>
        </w:rPr>
        <w:t xml:space="preserve"> me Aktin Normativ nr. 5, datë</w:t>
      </w:r>
      <w:r w:rsidR="00822E82" w:rsidRPr="00822E82">
        <w:rPr>
          <w:rFonts w:ascii="Garamond" w:hAnsi="Garamond" w:cs="CG Times"/>
          <w:i/>
        </w:rPr>
        <w:t xml:space="preserve"> 26.9.2012</w:t>
      </w:r>
      <w:r w:rsidRPr="00BA6E7E">
        <w:rPr>
          <w:rFonts w:ascii="Garamond" w:hAnsi="Garamond" w:cs="CG Times"/>
          <w:i/>
        </w:rPr>
        <w:t>)</w:t>
      </w:r>
    </w:p>
    <w:p w:rsidR="008D7933" w:rsidRPr="00822E82" w:rsidRDefault="008D7933" w:rsidP="00BA6E7E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Transfertat e pakushtëzuara,</w:t>
      </w:r>
      <w:r w:rsidR="00822E82" w:rsidRPr="00822E82">
        <w:rPr>
          <w:rStyle w:val="FootnoteReference"/>
          <w:rFonts w:ascii="Garamond" w:hAnsi="Garamond"/>
          <w:sz w:val="24"/>
          <w:szCs w:val="24"/>
        </w:rPr>
        <w:footnoteReference w:id="1"/>
      </w:r>
      <w:r w:rsidRPr="00822E82">
        <w:rPr>
          <w:rFonts w:ascii="Garamond" w:hAnsi="Garamond"/>
          <w:sz w:val="24"/>
          <w:szCs w:val="24"/>
        </w:rPr>
        <w:t xml:space="preserve"> që buxheti qendror ia transferon pushtetit vendor, përfshijnë fondet për përballimin e veprimtarive dhe të funksioneve që përcaktohen në aktet ligjore dhe nënligjore në fuqi. </w:t>
      </w:r>
    </w:p>
    <w:p w:rsidR="00BA6E7E" w:rsidRPr="00BA6E7E" w:rsidRDefault="00BA6E7E" w:rsidP="00BA6E7E">
      <w:pPr>
        <w:widowControl w:val="0"/>
        <w:ind w:firstLine="720"/>
        <w:jc w:val="both"/>
        <w:rPr>
          <w:rFonts w:ascii="Garamond" w:hAnsi="Garamond" w:cs="CG Times"/>
          <w:lang w:val="sq-AL"/>
        </w:rPr>
      </w:pPr>
      <w:r w:rsidRPr="00BA6E7E">
        <w:rPr>
          <w:rFonts w:ascii="Garamond" w:hAnsi="Garamond" w:cs="CG Times"/>
          <w:lang w:val="sq-AL"/>
        </w:rPr>
        <w:t>Shuma e transfertës së pakushtëzuar, për çdo njësi të pushtetit vendor paraqitet në kolonën e parë të tabelës 3, që i bashkëlidhet këtij ligji. Në kolonën 2 të tabelës 3 paraqitet subvencioni për energji elektrike për funizimin me ujë të pijshën.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 xml:space="preserve">Fondi i kompensimit nga totali i transfertës së pakushtëzuar përdoret nga Ministria e Financave, në përputhje me kriteret e përcaktuara në aneksin 2, që i bashkëlidhet këtij ligji. Fondet për zhvillimin e rajoneve shpërndahen sipas aneksit 3, që i bashkëlidhet këtij ligji. 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Fondet për konviktet e arsimit parauniversitar shpërndahen sipas aneksit 4, që i bashkëlidhet këtij ligji. Fondet për administrimin e qendrave të shërbimit social shpërndahen sipas aneksit 5, që i bashkëlidhet këtij ligji.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lastRenderedPageBreak/>
        <w:t>Bashkitë, që kanë deri në 20 000 banorë, përdorin deri në 25 për qind të transfertës së pakushtëzuar për koston e personelit administrativ.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Bashkitë, që kanë 20 001 - 50 000 banorë, përdorin deri në 20 për qind të transfertës së pakushtëzuar për koston e personelit administrativ.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Bashkitë, që kanë mbi 50 001 banorë, përdorin deri në 15 për qind të transfertës së pakushtëzuar për koston e personelit administrativ.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 xml:space="preserve">Komunat, që kanë deri në 3 000 banorë, përdorin deri në 45 për qind të transfertës së pakushtëzuar për koston e personelit administrativ. 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Komunat, që kanë 3 001 - 10 000 banorë, përdorin deri në 40 për qind të transfertës së pakushtëzuar për koston e personelit administrativ.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Komunat, që kanë 10 001 - 15 000 banorë, përdorin deri në 35 për qind të transfertës së pakushtëzuar për koston e personelit administrativ.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 xml:space="preserve">Komunat, që kanë mbi 15 001 banorë, përdorin deri në 30 për qind të transfertës së pakushtëzuar për koston e personelit administrativ. 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Këshillat e qarqeve përdorin deri në 50 për qind të transfertës së pakushtëzuar për koston e personelit administrativ.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Komunat dhe bashkitë përdorin jo më pak se 10 për qind të transfertës së pakushtëzuar për mbështetjen e pemëtarisë dhe gjelbërimit. Rregullat, procedurat e skema e financimit dhe e bashkëfinancimit miratohen me vendim të veçantë të Këshillit të Ministrave.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Këshilli i Ministrave, nga fondet në dispozicion të tij, rimburson koston e pajisjeve fiskale, në përputhje me kërkesat e njësive të qeverisjes vendore. Rregullat dhe procedurat e rimbursimit përcaktohen me urdhër të Ministrit të Financave.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Pjesa e të ardhurave nga renta minerare, që u takon njësive të qeverisjes vendore, shpërndahet nga Ministria e Financave, sipas kërkesave të njësive të qeverisjes vendore, në përputhje me procedurat ligjore dhe formulën e dhënë në aneksin 1, që i bashkëlidhet këtij ligji.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Fondet që, sipas këtij neni, u vihen në dispozicion njësive të qeverisjes vendore, fondet e tjera që, me akte të tjera ligjore dhe nënligjore, u kalojnë njësive të qeverisjes vendore, si dhe me vendimet e këshillave komunalë, bashkiakë dhe të këshillave të qarqeve, që kanë lidhje me përdorimin e fondeve buxhetore, bëhen publike.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NeniNr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Neni 16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Fondet e Buxhetit të Shtetit për arsimin e lartë shpërndahen në formën e grantit. Formula për ndarjen e grantit jepet në aneksin 6, që i bashkëlidhet këtij ligji. Kriteret për përdorimin e granteve konkurruese në arsimin e lartë janë të njëjta me ato të përcaktuara në aneksin 3, që i bashkëlidhet këtij ligji.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NeniNr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Neni 17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 xml:space="preserve">Kufiri i shpenzimeve, sipas tabelës l, që i bashkëlidhet këtij ligji, mund të rishpërndahet gjatë vitit ndërmjet programeve brenda të njëjtit institucion buxhetor apo ndërmjet programeve të institucioneve të ndryshme nga Këshilli i Ministrave, deri në masën 10 për qind të shumës së përgjithshme të shpenzimeve korrente apo shpenzimeve të përgjithshme kapitale, duke ruajtur totalin e shpenzimeve korrente dhe kapitale. Bëjnë përjashtim nga ky kufi fondet e shpërndara nga Komiteti i Zhvillimit të Rajoneve. 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NeniNr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Neni 18</w:t>
      </w:r>
    </w:p>
    <w:p w:rsidR="00BA6E7E" w:rsidRPr="00BA6E7E" w:rsidRDefault="00BA6E7E" w:rsidP="00BA6E7E">
      <w:pPr>
        <w:widowControl w:val="0"/>
        <w:ind w:firstLine="720"/>
        <w:jc w:val="center"/>
        <w:rPr>
          <w:rFonts w:ascii="Garamond" w:hAnsi="Garamond" w:cs="CG Times"/>
          <w:i/>
        </w:rPr>
      </w:pPr>
      <w:r w:rsidRPr="00BA6E7E">
        <w:rPr>
          <w:rFonts w:ascii="Garamond" w:hAnsi="Garamond" w:cs="CG Times"/>
          <w:i/>
        </w:rPr>
        <w:t>(Ndryshuar</w:t>
      </w:r>
      <w:r w:rsidRPr="00822E82">
        <w:rPr>
          <w:rFonts w:ascii="Garamond" w:hAnsi="Garamond"/>
          <w:i/>
          <w:lang w:val="sq-AL"/>
        </w:rPr>
        <w:t xml:space="preserve"> paragrafi</w:t>
      </w:r>
      <w:r w:rsidR="00822E82" w:rsidRPr="00822E82">
        <w:rPr>
          <w:rFonts w:ascii="Garamond" w:hAnsi="Garamond"/>
          <w:i/>
          <w:lang w:val="sq-AL"/>
        </w:rPr>
        <w:t xml:space="preserve"> i</w:t>
      </w:r>
      <w:r w:rsidRPr="00822E82">
        <w:rPr>
          <w:rFonts w:ascii="Garamond" w:hAnsi="Garamond"/>
          <w:i/>
          <w:lang w:val="sq-AL"/>
        </w:rPr>
        <w:t xml:space="preserve"> parë</w:t>
      </w:r>
      <w:r w:rsidRPr="00BA6E7E">
        <w:rPr>
          <w:rFonts w:ascii="Garamond" w:hAnsi="Garamond" w:cs="CG Times"/>
          <w:i/>
        </w:rPr>
        <w:t xml:space="preserve"> me Aktin Normativ nr. 5, datë </w:t>
      </w:r>
      <w:r w:rsidR="00822E82" w:rsidRPr="00822E82">
        <w:rPr>
          <w:rFonts w:ascii="Garamond" w:hAnsi="Garamond" w:cs="CG Times"/>
          <w:i/>
        </w:rPr>
        <w:t>26.9.2012</w:t>
      </w:r>
      <w:r w:rsidR="00822E82" w:rsidRPr="00BA6E7E">
        <w:rPr>
          <w:rFonts w:ascii="Garamond" w:hAnsi="Garamond" w:cs="CG Times"/>
          <w:i/>
        </w:rPr>
        <w:t>)</w:t>
      </w:r>
    </w:p>
    <w:p w:rsidR="00BA6E7E" w:rsidRPr="00822E82" w:rsidRDefault="00BA6E7E" w:rsidP="00BA6E7E">
      <w:pPr>
        <w:pStyle w:val="Paragrafi"/>
        <w:rPr>
          <w:rFonts w:ascii="Garamond" w:hAnsi="Garamond"/>
          <w:sz w:val="24"/>
          <w:szCs w:val="24"/>
        </w:rPr>
      </w:pPr>
    </w:p>
    <w:p w:rsidR="00BA6E7E" w:rsidRPr="00BA6E7E" w:rsidRDefault="00BA6E7E" w:rsidP="00BA6E7E">
      <w:pPr>
        <w:widowControl w:val="0"/>
        <w:ind w:firstLine="720"/>
        <w:jc w:val="both"/>
        <w:rPr>
          <w:rFonts w:ascii="Garamond" w:hAnsi="Garamond" w:cs="CG Times"/>
          <w:lang w:val="sq-AL"/>
        </w:rPr>
      </w:pPr>
      <w:r w:rsidRPr="00BA6E7E">
        <w:rPr>
          <w:rFonts w:ascii="Garamond" w:hAnsi="Garamond" w:cs="CG Times"/>
          <w:lang w:val="sq-AL"/>
        </w:rPr>
        <w:t>Kufiri për rritjen vjetore të totalit ekzistues të borxhit të shtetit dhe atij të garantuar në dobi të palëve të treta përfituese, për vitin 2012, bëhet 79 965 milionë lekë.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1. Për huamarrjen vjetore neto për mbështetjen buxhetore, deri në 18 515 milionë lekë.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2. Për huamarrjen neto për financimin e projekteve të huaja, deri në 46 000 milionë lekë.</w:t>
      </w:r>
    </w:p>
    <w:p w:rsidR="00BA6E7E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 xml:space="preserve">3. Për rritjen vjetore të garancive të shtetit, në dobi të palëve të treta përfituese, deri </w:t>
      </w:r>
      <w:r w:rsidR="00BA6E7E" w:rsidRPr="00822E82">
        <w:rPr>
          <w:rFonts w:ascii="Garamond" w:hAnsi="Garamond"/>
          <w:sz w:val="24"/>
          <w:szCs w:val="24"/>
          <w:lang w:val="sq-AL"/>
        </w:rPr>
        <w:t>13</w:t>
      </w:r>
      <w:r w:rsidR="00BA6E7E" w:rsidRPr="00822E82">
        <w:rPr>
          <w:rFonts w:ascii="Garamond" w:hAnsi="Garamond"/>
          <w:sz w:val="24"/>
          <w:szCs w:val="24"/>
          <w:lang w:val="sq-AL"/>
        </w:rPr>
        <w:t>,</w:t>
      </w:r>
      <w:r w:rsidR="00BA6E7E" w:rsidRPr="00822E82">
        <w:rPr>
          <w:rFonts w:ascii="Garamond" w:hAnsi="Garamond"/>
          <w:sz w:val="24"/>
          <w:szCs w:val="24"/>
          <w:lang w:val="sq-AL"/>
        </w:rPr>
        <w:t>700 milionë lekë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4. Kufiri për rritjen vjetore të stokut të borxhit, si rezultat i riskedulimit të borxheve të vjetra, të huaja të papaguara, deri në 1 750 milionë lekë.</w:t>
      </w:r>
    </w:p>
    <w:p w:rsidR="008D7933" w:rsidRPr="00822E82" w:rsidRDefault="008D7933" w:rsidP="008D7933">
      <w:pPr>
        <w:pStyle w:val="NeniNr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NeniNr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Neni 19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Ngarkohet Ministria e Financave të nxjerrë udhëzime për zbatimin e këtij ligji.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NeniNr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Neni 20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Ky ligj hyn në fuqi 15 ditë pas botimit në Fletoren Zyrtare dhe i shtrin efektet financiare nga data 1 janar 2012.</w:t>
      </w:r>
    </w:p>
    <w:p w:rsidR="008D7933" w:rsidRPr="00822E82" w:rsidRDefault="008D7933" w:rsidP="008D7933">
      <w:pPr>
        <w:pStyle w:val="Paragrafi"/>
        <w:rPr>
          <w:rFonts w:ascii="Garamond" w:hAnsi="Garamond"/>
          <w:sz w:val="24"/>
          <w:szCs w:val="24"/>
        </w:rPr>
      </w:pPr>
    </w:p>
    <w:p w:rsidR="00477590" w:rsidRPr="00822E82" w:rsidRDefault="008D7933" w:rsidP="008F2919">
      <w:pPr>
        <w:pStyle w:val="Shpallja"/>
        <w:rPr>
          <w:rFonts w:ascii="Garamond" w:hAnsi="Garamond"/>
          <w:sz w:val="24"/>
          <w:szCs w:val="24"/>
        </w:rPr>
      </w:pPr>
      <w:r w:rsidRPr="00822E82">
        <w:rPr>
          <w:rFonts w:ascii="Garamond" w:hAnsi="Garamond"/>
          <w:sz w:val="24"/>
          <w:szCs w:val="24"/>
        </w:rPr>
        <w:t>Shpallur me dekretin nr.7185, datë 14.12.2011 të Presidentit të Republikës së Shqipërisë, Bamir Topi</w:t>
      </w:r>
    </w:p>
    <w:sectPr w:rsidR="00477590" w:rsidRPr="00822E82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4FAD" w:rsidRDefault="00324FAD" w:rsidP="00822E82">
      <w:r>
        <w:separator/>
      </w:r>
    </w:p>
  </w:endnote>
  <w:endnote w:type="continuationSeparator" w:id="0">
    <w:p w:rsidR="00324FAD" w:rsidRDefault="00324FAD" w:rsidP="00822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4FAD" w:rsidRDefault="00324FAD" w:rsidP="00822E82">
      <w:r>
        <w:separator/>
      </w:r>
    </w:p>
  </w:footnote>
  <w:footnote w:type="continuationSeparator" w:id="0">
    <w:p w:rsidR="00324FAD" w:rsidRDefault="00324FAD" w:rsidP="00822E82">
      <w:r>
        <w:continuationSeparator/>
      </w:r>
    </w:p>
  </w:footnote>
  <w:footnote w:id="1">
    <w:p w:rsidR="00822E82" w:rsidRPr="00822E82" w:rsidRDefault="00822E82" w:rsidP="00822E82">
      <w:pPr>
        <w:pStyle w:val="Paragrafi"/>
        <w:rPr>
          <w:rFonts w:ascii="Garamond" w:eastAsia="MS Mincho" w:hAnsi="Garamond" w:cs="CG Times"/>
          <w:i/>
          <w:sz w:val="20"/>
          <w:lang w:val="sq-AL" w:bidi="ar-SA"/>
        </w:rPr>
      </w:pPr>
      <w:r w:rsidRPr="00822E82">
        <w:rPr>
          <w:rStyle w:val="FootnoteReference"/>
          <w:rFonts w:ascii="Garamond" w:hAnsi="Garamond"/>
          <w:sz w:val="20"/>
        </w:rPr>
        <w:footnoteRef/>
      </w:r>
      <w:r w:rsidRPr="00822E82">
        <w:rPr>
          <w:rFonts w:ascii="Garamond" w:hAnsi="Garamond"/>
          <w:sz w:val="20"/>
        </w:rPr>
        <w:t xml:space="preserve"> Akti Normativ nr. 5 dat</w:t>
      </w:r>
      <w:r>
        <w:rPr>
          <w:rFonts w:ascii="Garamond" w:hAnsi="Garamond"/>
          <w:sz w:val="20"/>
        </w:rPr>
        <w:t>ë</w:t>
      </w:r>
      <w:r w:rsidRPr="00822E82">
        <w:rPr>
          <w:rFonts w:ascii="Garamond" w:hAnsi="Garamond"/>
          <w:sz w:val="20"/>
        </w:rPr>
        <w:t xml:space="preserve"> 26.9.2021, botuar n</w:t>
      </w:r>
      <w:r>
        <w:rPr>
          <w:rFonts w:ascii="Garamond" w:hAnsi="Garamond"/>
          <w:sz w:val="20"/>
        </w:rPr>
        <w:t>ë</w:t>
      </w:r>
      <w:r w:rsidRPr="00822E82">
        <w:rPr>
          <w:rFonts w:ascii="Garamond" w:hAnsi="Garamond"/>
          <w:sz w:val="20"/>
        </w:rPr>
        <w:t xml:space="preserve"> F.Z nr. 128, dat</w:t>
      </w:r>
      <w:r>
        <w:rPr>
          <w:rFonts w:ascii="Garamond" w:hAnsi="Garamond"/>
          <w:sz w:val="20"/>
        </w:rPr>
        <w:t>ë</w:t>
      </w:r>
      <w:r w:rsidRPr="00822E82">
        <w:rPr>
          <w:rFonts w:ascii="Garamond" w:hAnsi="Garamond"/>
          <w:sz w:val="20"/>
        </w:rPr>
        <w:t xml:space="preserve"> 2.10.2012 n</w:t>
      </w:r>
      <w:r>
        <w:rPr>
          <w:rFonts w:ascii="Garamond" w:hAnsi="Garamond"/>
          <w:sz w:val="20"/>
        </w:rPr>
        <w:t>ë</w:t>
      </w:r>
      <w:r w:rsidRPr="00822E82">
        <w:rPr>
          <w:rFonts w:ascii="Garamond" w:hAnsi="Garamond"/>
          <w:sz w:val="20"/>
        </w:rPr>
        <w:t xml:space="preserve"> nenin 2 shprehet: </w:t>
      </w:r>
      <w:r w:rsidRPr="00822E82">
        <w:rPr>
          <w:rFonts w:ascii="Garamond" w:hAnsi="Garamond"/>
          <w:i/>
          <w:sz w:val="20"/>
        </w:rPr>
        <w:t>“</w:t>
      </w:r>
      <w:r w:rsidRPr="00822E82">
        <w:rPr>
          <w:rFonts w:ascii="Garamond" w:eastAsia="MS Mincho" w:hAnsi="Garamond" w:cs="CG Times"/>
          <w:i/>
          <w:sz w:val="20"/>
          <w:lang w:val="sq-AL" w:bidi="ar-SA"/>
        </w:rPr>
        <w:t>Transferta e pakushtëzuar dhe subvencioni për energji elektrike për furnizimin me ujë të pijshëm, të papërdorura gjatë vitit buxhetor, trashëgohen në vitit buxhetor pasardhës.</w:t>
      </w:r>
      <w:r w:rsidRPr="00822E82">
        <w:rPr>
          <w:rFonts w:ascii="Garamond" w:eastAsia="MS Mincho" w:hAnsi="Garamond" w:cs="CG Times"/>
          <w:i/>
          <w:sz w:val="20"/>
          <w:lang w:val="sq-AL" w:bidi="ar-SA"/>
        </w:rPr>
        <w:t>”</w:t>
      </w:r>
    </w:p>
    <w:p w:rsidR="00822E82" w:rsidRPr="00822E82" w:rsidRDefault="00822E82" w:rsidP="00822E82">
      <w:pPr>
        <w:widowControl w:val="0"/>
        <w:ind w:firstLine="720"/>
        <w:jc w:val="both"/>
        <w:rPr>
          <w:rFonts w:ascii="Garamond" w:hAnsi="Garamond" w:cs="CG Times"/>
          <w:i/>
          <w:sz w:val="20"/>
          <w:szCs w:val="20"/>
          <w:lang w:val="sq-AL"/>
        </w:rPr>
      </w:pPr>
    </w:p>
    <w:p w:rsidR="00822E82" w:rsidRDefault="00822E82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9A67AD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C8507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19273D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CF82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89496D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28499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BAA6DD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7FC35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1899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7"/>
  </w:num>
  <w:num w:numId="3">
    <w:abstractNumId w:val="9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933"/>
    <w:rsid w:val="000277EF"/>
    <w:rsid w:val="000C2ABA"/>
    <w:rsid w:val="00142F5D"/>
    <w:rsid w:val="001D4B57"/>
    <w:rsid w:val="00324FAD"/>
    <w:rsid w:val="00443285"/>
    <w:rsid w:val="00477590"/>
    <w:rsid w:val="004A533F"/>
    <w:rsid w:val="00742777"/>
    <w:rsid w:val="00753B45"/>
    <w:rsid w:val="007F6793"/>
    <w:rsid w:val="00802AED"/>
    <w:rsid w:val="00822E82"/>
    <w:rsid w:val="008759F1"/>
    <w:rsid w:val="008A6BB5"/>
    <w:rsid w:val="008D7933"/>
    <w:rsid w:val="008F2919"/>
    <w:rsid w:val="00946BB9"/>
    <w:rsid w:val="009E2982"/>
    <w:rsid w:val="00A020A7"/>
    <w:rsid w:val="00AD7F1E"/>
    <w:rsid w:val="00B24908"/>
    <w:rsid w:val="00B80BE6"/>
    <w:rsid w:val="00BA6E7E"/>
    <w:rsid w:val="00D5435B"/>
    <w:rsid w:val="00ED0088"/>
    <w:rsid w:val="00F0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1EAA1"/>
  <w15:chartTrackingRefBased/>
  <w15:docId w15:val="{AAF8C612-0627-4F44-B254-04A2C09A4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7933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1">
    <w:name w:val="List Bullet1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link w:val="NeniNrChar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8D7933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8D7933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8D793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NeniNrChar">
    <w:name w:val="Neni_Nr Char"/>
    <w:basedOn w:val="DefaultParagraphFont"/>
    <w:link w:val="NeniNr"/>
    <w:rsid w:val="008D7933"/>
    <w:rPr>
      <w:rFonts w:ascii="CG Times" w:eastAsia="Times New Roman" w:hAnsi="CG Times" w:cs="Times New Roman"/>
      <w:sz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8D7933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22E8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22E82"/>
    <w:rPr>
      <w:rFonts w:ascii="Times New Roman" w:eastAsia="MS Mincho" w:hAnsi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822E8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CE0070-14A5-42EC-AE04-302BE97E3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1801</Words>
  <Characters>10272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Rovena Lipe</cp:lastModifiedBy>
  <cp:revision>3</cp:revision>
  <dcterms:created xsi:type="dcterms:W3CDTF">2025-10-07T09:13:00Z</dcterms:created>
  <dcterms:modified xsi:type="dcterms:W3CDTF">2025-10-07T09:18:00Z</dcterms:modified>
</cp:coreProperties>
</file>