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84F" w:rsidRPr="00C16B20" w:rsidRDefault="006E584F" w:rsidP="006E584F">
      <w:pPr>
        <w:pStyle w:val="Akti"/>
        <w:rPr>
          <w:lang w:val="it-IT"/>
        </w:rPr>
      </w:pPr>
      <w:bookmarkStart w:id="0" w:name="_GoBack"/>
      <w:bookmarkEnd w:id="0"/>
      <w:r w:rsidRPr="00C16B20">
        <w:rPr>
          <w:lang w:val="it-IT"/>
        </w:rPr>
        <w:t>LIGJ</w:t>
      </w:r>
    </w:p>
    <w:p w:rsidR="006E584F" w:rsidRPr="006B07B9" w:rsidRDefault="006E584F" w:rsidP="006E584F">
      <w:pPr>
        <w:pStyle w:val="NumriData"/>
        <w:rPr>
          <w:lang w:val="sq-AL"/>
        </w:rPr>
      </w:pPr>
      <w:r w:rsidRPr="006B07B9">
        <w:rPr>
          <w:lang w:val="sq-AL"/>
        </w:rPr>
        <w:t>Nr. 41/2012</w:t>
      </w:r>
    </w:p>
    <w:p w:rsidR="006E584F" w:rsidRPr="006B07B9" w:rsidRDefault="006E584F" w:rsidP="006E584F">
      <w:pPr>
        <w:pStyle w:val="Paragrafi"/>
        <w:rPr>
          <w:lang w:val="sq-AL"/>
        </w:rPr>
      </w:pPr>
    </w:p>
    <w:p w:rsidR="006E584F" w:rsidRPr="006B07B9" w:rsidRDefault="006E584F" w:rsidP="006E584F">
      <w:pPr>
        <w:pStyle w:val="Paragrafi"/>
        <w:jc w:val="center"/>
        <w:rPr>
          <w:b/>
          <w:lang w:val="sq-AL"/>
        </w:rPr>
      </w:pPr>
      <w:r w:rsidRPr="006B07B9">
        <w:rPr>
          <w:b/>
          <w:lang w:val="sq-AL"/>
        </w:rPr>
        <w:t>PËR AFATET DHE PROCEDURAT E MBYLLJES SË PROCESIT</w:t>
      </w:r>
    </w:p>
    <w:p w:rsidR="006E584F" w:rsidRPr="006B07B9" w:rsidRDefault="006E584F" w:rsidP="006E584F">
      <w:pPr>
        <w:pStyle w:val="Paragrafi"/>
        <w:jc w:val="center"/>
        <w:rPr>
          <w:b/>
          <w:lang w:val="sq-AL"/>
        </w:rPr>
      </w:pPr>
      <w:r w:rsidRPr="006B07B9">
        <w:rPr>
          <w:b/>
          <w:lang w:val="sq-AL"/>
        </w:rPr>
        <w:t>TË KONTROLLIT FINANCIAR TË PERSONAVE JURIDIKË JOBANKARË QË KANË MARRË HUA NGA PUBLIKU I GJERË</w:t>
      </w:r>
    </w:p>
    <w:p w:rsidR="006E584F" w:rsidRPr="006B07B9" w:rsidRDefault="006E584F" w:rsidP="006E584F">
      <w:pPr>
        <w:pStyle w:val="Paragrafi"/>
        <w:rPr>
          <w:lang w:val="sq-AL"/>
        </w:rPr>
      </w:pPr>
    </w:p>
    <w:p w:rsidR="006E584F" w:rsidRPr="006B07B9" w:rsidRDefault="006E584F" w:rsidP="006E584F">
      <w:pPr>
        <w:pStyle w:val="Paragrafi"/>
        <w:rPr>
          <w:lang w:val="sq-AL"/>
        </w:rPr>
      </w:pPr>
      <w:r w:rsidRPr="006B07B9">
        <w:rPr>
          <w:lang w:val="sq-AL"/>
        </w:rPr>
        <w:t xml:space="preserve">Në mbështetje të neneve 78 dhe 83 pika 1 të Kushtetutës, me propozimin e Këshillit të Ministrave, </w:t>
      </w:r>
    </w:p>
    <w:p w:rsidR="006E584F" w:rsidRPr="006B07B9" w:rsidRDefault="006E584F" w:rsidP="006E584F">
      <w:pPr>
        <w:pStyle w:val="Paragrafi"/>
        <w:rPr>
          <w:lang w:val="sq-AL"/>
        </w:rPr>
      </w:pPr>
    </w:p>
    <w:p w:rsidR="006E584F" w:rsidRPr="00C16B20" w:rsidRDefault="006E584F" w:rsidP="006E584F">
      <w:pPr>
        <w:pStyle w:val="TitulliTitull"/>
        <w:rPr>
          <w:lang w:val="it-IT"/>
        </w:rPr>
      </w:pPr>
      <w:r w:rsidRPr="00C16B20">
        <w:rPr>
          <w:lang w:val="it-IT"/>
        </w:rPr>
        <w:t>KUVENDI</w:t>
      </w:r>
    </w:p>
    <w:p w:rsidR="006E584F" w:rsidRPr="00C16B20" w:rsidRDefault="006E584F" w:rsidP="006E584F">
      <w:pPr>
        <w:pStyle w:val="TitulliTitull"/>
        <w:rPr>
          <w:lang w:val="it-IT"/>
        </w:rPr>
      </w:pPr>
      <w:r w:rsidRPr="00C16B20">
        <w:rPr>
          <w:lang w:val="it-IT"/>
        </w:rPr>
        <w:t>I REPUBLIKËS SË SHQIPËRISË</w:t>
      </w:r>
    </w:p>
    <w:p w:rsidR="006E584F" w:rsidRPr="006B07B9" w:rsidRDefault="006E584F" w:rsidP="006E584F">
      <w:pPr>
        <w:pStyle w:val="Paragrafi"/>
        <w:jc w:val="center"/>
        <w:rPr>
          <w:lang w:val="sq-AL"/>
        </w:rPr>
      </w:pPr>
    </w:p>
    <w:p w:rsidR="006E584F" w:rsidRPr="00C16B20" w:rsidRDefault="006E584F" w:rsidP="006E584F">
      <w:pPr>
        <w:pStyle w:val="VENDOSI"/>
        <w:rPr>
          <w:lang w:val="it-IT"/>
        </w:rPr>
      </w:pPr>
      <w:r w:rsidRPr="00C16B20">
        <w:rPr>
          <w:lang w:val="it-IT"/>
        </w:rPr>
        <w:t>VENDOSI:</w:t>
      </w:r>
    </w:p>
    <w:p w:rsidR="006E584F" w:rsidRPr="00C16B20" w:rsidRDefault="006E584F" w:rsidP="006E584F">
      <w:pPr>
        <w:pStyle w:val="VENDOSI"/>
        <w:rPr>
          <w:lang w:val="it-IT"/>
        </w:rPr>
      </w:pPr>
    </w:p>
    <w:p w:rsidR="006E584F" w:rsidRPr="00C16B20" w:rsidRDefault="006E584F" w:rsidP="006E584F">
      <w:pPr>
        <w:pStyle w:val="NeniNr"/>
        <w:rPr>
          <w:lang w:val="it-IT"/>
        </w:rPr>
      </w:pPr>
      <w:r w:rsidRPr="00C16B20">
        <w:rPr>
          <w:lang w:val="it-IT"/>
        </w:rPr>
        <w:t>Neni 1</w:t>
      </w:r>
    </w:p>
    <w:p w:rsidR="006E584F" w:rsidRPr="006B07B9" w:rsidRDefault="006E584F" w:rsidP="006E584F">
      <w:pPr>
        <w:pStyle w:val="Paragrafi"/>
        <w:rPr>
          <w:lang w:val="sq-AL"/>
        </w:rPr>
      </w:pPr>
    </w:p>
    <w:p w:rsidR="006E584F" w:rsidRPr="006B07B9" w:rsidRDefault="006E584F" w:rsidP="006E584F">
      <w:pPr>
        <w:pStyle w:val="Paragrafi"/>
        <w:rPr>
          <w:lang w:val="sq-AL"/>
        </w:rPr>
      </w:pPr>
      <w:r w:rsidRPr="006B07B9">
        <w:rPr>
          <w:lang w:val="sq-AL"/>
        </w:rPr>
        <w:t>Grupi mbikëqyrës, i emëruar dhe që ka funksionuar në përputhje me ligjin nr. 8215, datë 9.5.1997 “Për kontrollin financiar të personave juridikë jobankarë që kanë marrë hua nga publiku i gjerë”, të ndryshuar,  shpërndahet.</w:t>
      </w:r>
    </w:p>
    <w:p w:rsidR="006E584F" w:rsidRPr="006B07B9" w:rsidRDefault="006E584F" w:rsidP="006E584F">
      <w:pPr>
        <w:pStyle w:val="Paragrafi"/>
        <w:rPr>
          <w:lang w:val="sq-AL"/>
        </w:rPr>
      </w:pPr>
    </w:p>
    <w:p w:rsidR="006E584F" w:rsidRPr="00C16B20" w:rsidRDefault="006E584F" w:rsidP="006E584F">
      <w:pPr>
        <w:pStyle w:val="NeniNr"/>
        <w:rPr>
          <w:lang w:val="sq-AL"/>
        </w:rPr>
      </w:pPr>
      <w:r w:rsidRPr="00C16B20">
        <w:rPr>
          <w:lang w:val="sq-AL"/>
        </w:rPr>
        <w:t>Neni 2</w:t>
      </w:r>
    </w:p>
    <w:p w:rsidR="006E584F" w:rsidRPr="006B07B9" w:rsidRDefault="006E584F" w:rsidP="006E584F">
      <w:pPr>
        <w:pStyle w:val="Paragrafi"/>
        <w:rPr>
          <w:lang w:val="sq-AL"/>
        </w:rPr>
      </w:pPr>
    </w:p>
    <w:p w:rsidR="006E584F" w:rsidRPr="006B07B9" w:rsidRDefault="006E584F" w:rsidP="006E584F">
      <w:pPr>
        <w:pStyle w:val="Paragrafi"/>
        <w:rPr>
          <w:lang w:val="sq-AL"/>
        </w:rPr>
      </w:pPr>
      <w:r w:rsidRPr="006B07B9">
        <w:rPr>
          <w:lang w:val="sq-AL"/>
        </w:rPr>
        <w:t xml:space="preserve">Grupi mbikëqyrës, brenda 15 ditëve nga hyrja në fuqi e këtij ligji, i dorëzon me procesverbal personit të emëruar nga Ministri i Financave arkivin dokumentar, si dhe  asetet financiare e jofinanciare, të krijuara deri në çastin e hyrjes në fuqi të këtij ligji. Financimi i kësaj veprimtarie me fondet e Buxhetit të Shtetit ndërpritet menjëherë me hyrjen në fuqi të këtij ligji. Administratori zhvillon veprimtarinë duke përdorur asetet e shoqërive subjekt kontrolli. </w:t>
      </w:r>
    </w:p>
    <w:p w:rsidR="006E584F" w:rsidRPr="006B07B9" w:rsidRDefault="006E584F" w:rsidP="006E584F">
      <w:pPr>
        <w:pStyle w:val="Paragrafi"/>
        <w:rPr>
          <w:lang w:val="sq-AL"/>
        </w:rPr>
      </w:pPr>
    </w:p>
    <w:p w:rsidR="006E584F" w:rsidRPr="00C16B20" w:rsidRDefault="006E584F" w:rsidP="006E584F">
      <w:pPr>
        <w:pStyle w:val="NeniNr"/>
        <w:rPr>
          <w:lang w:val="sq-AL"/>
        </w:rPr>
      </w:pPr>
      <w:r w:rsidRPr="00C16B20">
        <w:rPr>
          <w:lang w:val="sq-AL"/>
        </w:rPr>
        <w:t>Neni 3</w:t>
      </w:r>
    </w:p>
    <w:p w:rsidR="006E584F" w:rsidRPr="006B07B9" w:rsidRDefault="006E584F" w:rsidP="006E584F">
      <w:pPr>
        <w:pStyle w:val="Paragrafi"/>
        <w:jc w:val="center"/>
        <w:rPr>
          <w:lang w:val="sq-AL"/>
        </w:rPr>
      </w:pPr>
    </w:p>
    <w:p w:rsidR="006E584F" w:rsidRPr="006B07B9" w:rsidRDefault="006E584F" w:rsidP="006E584F">
      <w:pPr>
        <w:pStyle w:val="Paragrafi"/>
        <w:rPr>
          <w:lang w:val="sq-AL"/>
        </w:rPr>
      </w:pPr>
      <w:r w:rsidRPr="006B07B9">
        <w:rPr>
          <w:lang w:val="sq-AL"/>
        </w:rPr>
        <w:t>Për administrimin e mëtejshëm të subjekteve të kontrollit, deri në likuidimin e plotë të tyre, Ministri i Financave emëron një administrator me një staf ndihmës, si dhe përcakton një limit buxhetor vjetor nga të ardhurat e subjekteve të kontrollit, për mbulimin e shpenzimeve të administrimit/likuidimit.</w:t>
      </w:r>
    </w:p>
    <w:p w:rsidR="006E584F" w:rsidRPr="006B07B9" w:rsidRDefault="006E584F" w:rsidP="006E584F">
      <w:pPr>
        <w:pStyle w:val="Paragrafi"/>
        <w:rPr>
          <w:lang w:val="sq-AL"/>
        </w:rPr>
      </w:pPr>
    </w:p>
    <w:p w:rsidR="006E584F" w:rsidRPr="00C16B20" w:rsidRDefault="006E584F" w:rsidP="006E584F">
      <w:pPr>
        <w:pStyle w:val="NeniNr"/>
        <w:rPr>
          <w:lang w:val="it-IT"/>
        </w:rPr>
      </w:pPr>
      <w:r w:rsidRPr="00C16B20">
        <w:rPr>
          <w:lang w:val="it-IT"/>
        </w:rPr>
        <w:t>Neni 4</w:t>
      </w:r>
    </w:p>
    <w:p w:rsidR="006E584F" w:rsidRPr="006B07B9" w:rsidRDefault="006E584F" w:rsidP="006E584F">
      <w:pPr>
        <w:pStyle w:val="Paragrafi"/>
        <w:rPr>
          <w:lang w:val="sq-AL"/>
        </w:rPr>
      </w:pPr>
    </w:p>
    <w:p w:rsidR="006E584F" w:rsidRPr="006B07B9" w:rsidRDefault="006E584F" w:rsidP="006E584F">
      <w:pPr>
        <w:pStyle w:val="Paragrafi"/>
        <w:rPr>
          <w:lang w:val="sq-AL"/>
        </w:rPr>
      </w:pPr>
      <w:r w:rsidRPr="006B07B9">
        <w:rPr>
          <w:lang w:val="sq-AL"/>
        </w:rPr>
        <w:t>Administratori, brenda 6 muajve nga hyrja në fuqi e këtij ligji, duhet:</w:t>
      </w:r>
    </w:p>
    <w:p w:rsidR="006E584F" w:rsidRPr="006B07B9" w:rsidRDefault="006E584F" w:rsidP="006E584F">
      <w:pPr>
        <w:pStyle w:val="Paragrafi"/>
        <w:rPr>
          <w:lang w:val="sq-AL"/>
        </w:rPr>
      </w:pPr>
      <w:r w:rsidRPr="006B07B9">
        <w:rPr>
          <w:lang w:val="sq-AL"/>
        </w:rPr>
        <w:t xml:space="preserve">a) t’i raportojë Ministrit të Financave gjendjen reale të pasurive të shoqërive, subjekte të kontrollit, nëpërmjet një raporti të hollësishëm, të shoqëruar me pasqyrat financiare të vitit më të fundit ushtrimor për secilën shoqëri nën administrim; </w:t>
      </w:r>
    </w:p>
    <w:p w:rsidR="006E584F" w:rsidRPr="006B07B9" w:rsidRDefault="006E584F" w:rsidP="006E584F">
      <w:pPr>
        <w:pStyle w:val="Paragrafi"/>
        <w:rPr>
          <w:lang w:val="sq-AL"/>
        </w:rPr>
      </w:pPr>
      <w:r w:rsidRPr="006B07B9">
        <w:rPr>
          <w:lang w:val="sq-AL"/>
        </w:rPr>
        <w:t xml:space="preserve">b) të depozitojë në gjykatë kërkesat për faliment të të gjitha shoqërive, subjekte të kontrollit, të marra nën administrim; </w:t>
      </w:r>
    </w:p>
    <w:p w:rsidR="006E584F" w:rsidRPr="006B07B9" w:rsidRDefault="006E584F" w:rsidP="006E584F">
      <w:pPr>
        <w:pStyle w:val="Paragrafi"/>
        <w:rPr>
          <w:lang w:val="sq-AL"/>
        </w:rPr>
      </w:pPr>
      <w:r w:rsidRPr="006B07B9">
        <w:rPr>
          <w:lang w:val="sq-AL"/>
        </w:rPr>
        <w:t>c) të përgatisë dokumentacionin për shitje të të gjitha aseteve të paluajtshme dhe ta dërgojë në Njësinë që merret me Administrimin dhe Shitjen e Pronave pranë Ministrisë së Financave.</w:t>
      </w:r>
    </w:p>
    <w:p w:rsidR="006E584F" w:rsidRDefault="006E584F" w:rsidP="006E584F">
      <w:pPr>
        <w:pStyle w:val="Paragrafi"/>
        <w:rPr>
          <w:lang w:val="sq-AL"/>
        </w:rPr>
      </w:pPr>
    </w:p>
    <w:p w:rsidR="006E584F" w:rsidRPr="006B07B9" w:rsidRDefault="006E584F" w:rsidP="006E584F">
      <w:pPr>
        <w:pStyle w:val="Paragrafi"/>
        <w:ind w:firstLine="0"/>
        <w:rPr>
          <w:lang w:val="sq-AL"/>
        </w:rPr>
      </w:pPr>
    </w:p>
    <w:p w:rsidR="006E584F" w:rsidRPr="00C16B20" w:rsidRDefault="006E584F" w:rsidP="006E584F">
      <w:pPr>
        <w:pStyle w:val="NeniNr"/>
        <w:rPr>
          <w:lang w:val="sq-AL"/>
        </w:rPr>
      </w:pPr>
      <w:r w:rsidRPr="00C16B20">
        <w:rPr>
          <w:lang w:val="sq-AL"/>
        </w:rPr>
        <w:t>Neni 5</w:t>
      </w:r>
    </w:p>
    <w:p w:rsidR="006E584F" w:rsidRPr="006B07B9" w:rsidRDefault="006E584F" w:rsidP="006E584F">
      <w:pPr>
        <w:pStyle w:val="Paragrafi"/>
        <w:rPr>
          <w:lang w:val="sq-AL"/>
        </w:rPr>
      </w:pPr>
    </w:p>
    <w:p w:rsidR="006E584F" w:rsidRPr="006B07B9" w:rsidRDefault="006E584F" w:rsidP="006E584F">
      <w:pPr>
        <w:pStyle w:val="Paragrafi"/>
        <w:rPr>
          <w:lang w:val="sq-AL"/>
        </w:rPr>
      </w:pPr>
      <w:r w:rsidRPr="006B07B9">
        <w:rPr>
          <w:lang w:val="sq-AL"/>
        </w:rPr>
        <w:t xml:space="preserve">Njësia që merret me Administrimin dhe Shitjen e Pronave merr në dorëzim, për shitje, dokumentacionin e të gjitha aseteve të paluajtshme të subjekteve, objekt i këtij ligji, dhe zhvillon </w:t>
      </w:r>
      <w:r w:rsidRPr="006B07B9">
        <w:rPr>
          <w:lang w:val="sq-AL"/>
        </w:rPr>
        <w:lastRenderedPageBreak/>
        <w:t>procedurat e shitjes, në përputhje me legjislacionin në fuqi.</w:t>
      </w:r>
    </w:p>
    <w:p w:rsidR="006E584F" w:rsidRPr="006B07B9" w:rsidRDefault="006E584F" w:rsidP="006E584F">
      <w:pPr>
        <w:pStyle w:val="Paragrafi"/>
        <w:rPr>
          <w:lang w:val="sq-AL"/>
        </w:rPr>
      </w:pPr>
      <w:r w:rsidRPr="006B07B9">
        <w:rPr>
          <w:lang w:val="sq-AL"/>
        </w:rPr>
        <w:t>Të ardhurat nga shitja derdhen në llogaritë e subjekteve të kontrollit, të vëna në dispozicion nga administratori.</w:t>
      </w:r>
    </w:p>
    <w:p w:rsidR="006E584F" w:rsidRPr="006B07B9" w:rsidRDefault="006E584F" w:rsidP="006E584F">
      <w:pPr>
        <w:pStyle w:val="Paragrafi"/>
        <w:rPr>
          <w:lang w:val="sq-AL"/>
        </w:rPr>
      </w:pPr>
      <w:r w:rsidRPr="006B07B9">
        <w:rPr>
          <w:lang w:val="sq-AL"/>
        </w:rPr>
        <w:t xml:space="preserve"> </w:t>
      </w:r>
    </w:p>
    <w:p w:rsidR="006E584F" w:rsidRPr="00C16B20" w:rsidRDefault="006E584F" w:rsidP="006E584F">
      <w:pPr>
        <w:pStyle w:val="NeniNr"/>
        <w:rPr>
          <w:lang w:val="sq-AL"/>
        </w:rPr>
      </w:pPr>
      <w:r w:rsidRPr="00C16B20">
        <w:rPr>
          <w:lang w:val="sq-AL"/>
        </w:rPr>
        <w:t>Neni 6</w:t>
      </w:r>
    </w:p>
    <w:p w:rsidR="006E584F" w:rsidRPr="006B07B9" w:rsidRDefault="006E584F" w:rsidP="006E584F">
      <w:pPr>
        <w:pStyle w:val="Paragrafi"/>
        <w:rPr>
          <w:lang w:val="sq-AL"/>
        </w:rPr>
      </w:pPr>
    </w:p>
    <w:p w:rsidR="006E584F" w:rsidRPr="006B07B9" w:rsidRDefault="006E584F" w:rsidP="006E584F">
      <w:pPr>
        <w:pStyle w:val="Paragrafi"/>
        <w:rPr>
          <w:lang w:val="sq-AL"/>
        </w:rPr>
      </w:pPr>
      <w:r w:rsidRPr="006B07B9">
        <w:rPr>
          <w:lang w:val="sq-AL"/>
        </w:rPr>
        <w:t>Administratori, në varësi të të ardhurave të siguruara nga shitja e aseteve të paluajtshme, si dhe nga arkëtimi i debitorëve, i propozon Ministrit të Financave koeficientin e ri të rishpërndarjes së detyrimeve për kreditorët. Koeficienti i rishpërndarjes, skema dhe radha e shpërndarjes miratohen nga Këshilli i Ministrave me propozim të Ministrit të Financave.</w:t>
      </w:r>
    </w:p>
    <w:p w:rsidR="006E584F" w:rsidRPr="006B07B9" w:rsidRDefault="006E584F" w:rsidP="006E584F">
      <w:pPr>
        <w:pStyle w:val="Paragrafi"/>
        <w:rPr>
          <w:lang w:val="sq-AL"/>
        </w:rPr>
      </w:pPr>
      <w:r w:rsidRPr="006B07B9">
        <w:rPr>
          <w:lang w:val="sq-AL"/>
        </w:rPr>
        <w:t xml:space="preserve"> </w:t>
      </w:r>
    </w:p>
    <w:p w:rsidR="006E584F" w:rsidRPr="00C16B20" w:rsidRDefault="006E584F" w:rsidP="006E584F">
      <w:pPr>
        <w:pStyle w:val="NeniNr"/>
        <w:rPr>
          <w:lang w:val="sq-AL"/>
        </w:rPr>
      </w:pPr>
      <w:r w:rsidRPr="00C16B20">
        <w:rPr>
          <w:lang w:val="sq-AL"/>
        </w:rPr>
        <w:t>Neni 7</w:t>
      </w:r>
    </w:p>
    <w:p w:rsidR="006E584F" w:rsidRPr="006B07B9" w:rsidRDefault="006E584F" w:rsidP="006E584F">
      <w:pPr>
        <w:pStyle w:val="Paragrafi"/>
        <w:rPr>
          <w:lang w:val="sq-AL"/>
        </w:rPr>
      </w:pPr>
    </w:p>
    <w:p w:rsidR="006E584F" w:rsidRPr="006B07B9" w:rsidRDefault="006E584F" w:rsidP="006E584F">
      <w:pPr>
        <w:pStyle w:val="Paragrafi"/>
        <w:rPr>
          <w:lang w:val="sq-AL"/>
        </w:rPr>
      </w:pPr>
      <w:r w:rsidRPr="006B07B9">
        <w:rPr>
          <w:lang w:val="sq-AL"/>
        </w:rPr>
        <w:t>Në përfundim të afatit gjashtëmujor, të parashikuar në nenin 4 të këtij ligji, Ministri i Financave vendos për kohën dhe procedurat e mbylljes përfundimtare të procesit të administrimit të shoqërive, subjekt kontrolli, në përputhje me ecurinë e procesit të shitjes së aseteve, si dhe të proceseve gjyqësore me palë shoqëritë subjekt kontrolli.</w:t>
      </w:r>
    </w:p>
    <w:p w:rsidR="006E584F" w:rsidRPr="006B07B9" w:rsidRDefault="006E584F" w:rsidP="006E584F">
      <w:pPr>
        <w:pStyle w:val="Paragrafi"/>
        <w:rPr>
          <w:lang w:val="sq-AL"/>
        </w:rPr>
      </w:pPr>
      <w:r w:rsidRPr="006B07B9">
        <w:rPr>
          <w:lang w:val="sq-AL"/>
        </w:rPr>
        <w:t>Fondet që janë të depozituara në bankën e nivelit të dytë, e cila po realizon pagesat e kreditorëve të shoqërive, do të jenë në dispozicion të këtyre të fundit për një periudhë 5-vjeçare nga hyrja në fuqi e këtij ligji. Pas këtij afati, të gjitha mjetet monetare të patërhequra do të depozitohen në një llogari të veçantë, të hapur nga Ministria e Financave, në një bankë të nivelit të dytë. Personat përfitues apo trashëgimtarët e ligjshëm të tyre mund të kërkojnë pranë Ministrisë së Financave kalimin në llogarinë e tyre personale të shumave takuese, përkundrejt paraqitjes së dokumentacionit që provon të drejtat e ligjshme të tyre. Kjo e drejtë përfundon dhe parashkruhet me kalimin e afatit prej 10 vjetësh nga hyrja në fuqi e këtij ligji.</w:t>
      </w:r>
    </w:p>
    <w:p w:rsidR="006E584F" w:rsidRPr="006B07B9" w:rsidRDefault="006E584F" w:rsidP="006E584F">
      <w:pPr>
        <w:pStyle w:val="Paragrafi"/>
        <w:ind w:firstLine="0"/>
        <w:rPr>
          <w:lang w:val="sq-AL"/>
        </w:rPr>
      </w:pPr>
    </w:p>
    <w:p w:rsidR="006E584F" w:rsidRPr="00C16B20" w:rsidRDefault="006E584F" w:rsidP="006E584F">
      <w:pPr>
        <w:pStyle w:val="NeniNr"/>
        <w:rPr>
          <w:lang w:val="sq-AL"/>
        </w:rPr>
      </w:pPr>
      <w:r w:rsidRPr="00C16B20">
        <w:rPr>
          <w:lang w:val="sq-AL"/>
        </w:rPr>
        <w:t>Neni 8</w:t>
      </w:r>
    </w:p>
    <w:p w:rsidR="006E584F" w:rsidRPr="006B07B9" w:rsidRDefault="006E584F" w:rsidP="006E584F">
      <w:pPr>
        <w:pStyle w:val="Paragrafi"/>
        <w:rPr>
          <w:lang w:val="sq-AL"/>
        </w:rPr>
      </w:pPr>
    </w:p>
    <w:p w:rsidR="006E584F" w:rsidRPr="006B07B9" w:rsidRDefault="006E584F" w:rsidP="006E584F">
      <w:pPr>
        <w:pStyle w:val="Paragrafi"/>
        <w:rPr>
          <w:lang w:val="sq-AL"/>
        </w:rPr>
      </w:pPr>
      <w:r w:rsidRPr="006B07B9">
        <w:rPr>
          <w:lang w:val="sq-AL"/>
        </w:rPr>
        <w:t>Të gjitha proceset gjyqësore në ngarkim të debitorëve të shoqërive, subjekt kontrolli, do të vijojnë të ndiqen nga administratori, i cili do të kryejë edhe ekzekutimin e vendimeve gjyqësore të formës së prerë, deri në çastin që veprimtaria e tij do të vazhdojë. Me shpalljen të mbyllur të veprimtarisë së administratorit, ekzekutimi i vendimeve gjyqësore të formës së prerë do të kryhet nga Ministria e Financave.</w:t>
      </w:r>
    </w:p>
    <w:p w:rsidR="006E584F" w:rsidRPr="006B07B9" w:rsidRDefault="006E584F" w:rsidP="006E584F">
      <w:pPr>
        <w:pStyle w:val="Paragrafi"/>
        <w:rPr>
          <w:lang w:val="sq-AL"/>
        </w:rPr>
      </w:pPr>
    </w:p>
    <w:p w:rsidR="006E584F" w:rsidRPr="00C16B20" w:rsidRDefault="006E584F" w:rsidP="006E584F">
      <w:pPr>
        <w:pStyle w:val="NeniNr"/>
        <w:rPr>
          <w:lang w:val="sq-AL"/>
        </w:rPr>
      </w:pPr>
      <w:r w:rsidRPr="00C16B20">
        <w:rPr>
          <w:lang w:val="sq-AL"/>
        </w:rPr>
        <w:t>Neni 9</w:t>
      </w:r>
    </w:p>
    <w:p w:rsidR="006E584F" w:rsidRPr="006B07B9" w:rsidRDefault="006E584F" w:rsidP="006E584F">
      <w:pPr>
        <w:pStyle w:val="Paragrafi"/>
        <w:rPr>
          <w:lang w:val="sq-AL"/>
        </w:rPr>
      </w:pPr>
    </w:p>
    <w:p w:rsidR="006E584F" w:rsidRPr="006B07B9" w:rsidRDefault="006E584F" w:rsidP="006E584F">
      <w:pPr>
        <w:pStyle w:val="Paragrafi"/>
        <w:rPr>
          <w:lang w:val="sq-AL"/>
        </w:rPr>
      </w:pPr>
      <w:r w:rsidRPr="006B07B9">
        <w:rPr>
          <w:lang w:val="sq-AL"/>
        </w:rPr>
        <w:t>Ngarkohet Ministri i Financave të nxjerrë aktet nënligjore dhe udhëzimet në zbatim të këtij ligji.</w:t>
      </w:r>
    </w:p>
    <w:p w:rsidR="006E584F" w:rsidRPr="006B07B9" w:rsidRDefault="006E584F" w:rsidP="006E584F">
      <w:pPr>
        <w:pStyle w:val="Paragrafi"/>
        <w:rPr>
          <w:lang w:val="sq-AL"/>
        </w:rPr>
      </w:pPr>
      <w:r w:rsidRPr="006B07B9">
        <w:rPr>
          <w:lang w:val="sq-AL"/>
        </w:rPr>
        <w:t xml:space="preserve"> </w:t>
      </w:r>
    </w:p>
    <w:p w:rsidR="006E584F" w:rsidRPr="00C16B20" w:rsidRDefault="006E584F" w:rsidP="006E584F">
      <w:pPr>
        <w:pStyle w:val="NeniNr"/>
        <w:rPr>
          <w:lang w:val="sq-AL"/>
        </w:rPr>
      </w:pPr>
      <w:r w:rsidRPr="00C16B20">
        <w:rPr>
          <w:lang w:val="sq-AL"/>
        </w:rPr>
        <w:t>Neni 10</w:t>
      </w:r>
    </w:p>
    <w:p w:rsidR="006E584F" w:rsidRPr="006B07B9" w:rsidRDefault="006E584F" w:rsidP="006E584F">
      <w:pPr>
        <w:pStyle w:val="Paragrafi"/>
        <w:rPr>
          <w:lang w:val="sq-AL"/>
        </w:rPr>
      </w:pPr>
    </w:p>
    <w:p w:rsidR="006E584F" w:rsidRPr="006B07B9" w:rsidRDefault="006E584F" w:rsidP="006E584F">
      <w:pPr>
        <w:pStyle w:val="Paragrafi"/>
        <w:rPr>
          <w:lang w:val="sq-AL"/>
        </w:rPr>
      </w:pPr>
      <w:r w:rsidRPr="006B07B9">
        <w:rPr>
          <w:lang w:val="sq-AL"/>
        </w:rPr>
        <w:t>Dispozitat e ligjit nr. 8215, datë 9.5.1997 “Për kontrollin financiar të personave juridikë jobankarë që kanë marrë hua nga publiku i gjerë”, të ndryshuar,  dhe aktet nënligjore, të nxjerra në zbatim të tij, shfuqizohen për aq sa bien në kundërshtim me këtë ligj.</w:t>
      </w:r>
    </w:p>
    <w:p w:rsidR="006E584F" w:rsidRPr="00C16B20" w:rsidRDefault="006E584F" w:rsidP="006E584F">
      <w:pPr>
        <w:pStyle w:val="NeniNr"/>
        <w:rPr>
          <w:lang w:val="sq-AL"/>
        </w:rPr>
      </w:pPr>
      <w:r w:rsidRPr="00C16B20">
        <w:rPr>
          <w:lang w:val="sq-AL"/>
        </w:rPr>
        <w:t>Neni 11</w:t>
      </w:r>
    </w:p>
    <w:p w:rsidR="006E584F" w:rsidRPr="00C16B20" w:rsidRDefault="006E584F" w:rsidP="006E584F">
      <w:pPr>
        <w:pStyle w:val="NeniNr"/>
        <w:rPr>
          <w:lang w:val="sq-AL"/>
        </w:rPr>
      </w:pPr>
    </w:p>
    <w:p w:rsidR="006E584F" w:rsidRPr="006B07B9" w:rsidRDefault="006E584F" w:rsidP="006E584F">
      <w:pPr>
        <w:pStyle w:val="Paragrafi"/>
        <w:rPr>
          <w:lang w:val="sq-AL"/>
        </w:rPr>
      </w:pPr>
      <w:r w:rsidRPr="006B07B9">
        <w:rPr>
          <w:lang w:val="sq-AL"/>
        </w:rPr>
        <w:t>Ky ligj hyn në fuqi 15 ditë pas botimit në Fletoren Zyrtare.</w:t>
      </w:r>
    </w:p>
    <w:p w:rsidR="006E584F" w:rsidRPr="006B07B9" w:rsidRDefault="006E584F" w:rsidP="006E584F">
      <w:pPr>
        <w:pStyle w:val="Paragrafi"/>
        <w:rPr>
          <w:lang w:val="sq-AL"/>
        </w:rPr>
      </w:pPr>
      <w:r w:rsidRPr="006B07B9">
        <w:rPr>
          <w:lang w:val="sq-AL"/>
        </w:rPr>
        <w:t xml:space="preserve">   </w:t>
      </w:r>
    </w:p>
    <w:p w:rsidR="006E584F" w:rsidRPr="006B07B9" w:rsidRDefault="006E584F" w:rsidP="006E584F">
      <w:pPr>
        <w:pStyle w:val="Paragrafi"/>
        <w:rPr>
          <w:lang w:val="sq-AL"/>
        </w:rPr>
      </w:pPr>
      <w:r w:rsidRPr="006B07B9">
        <w:rPr>
          <w:lang w:val="sq-AL"/>
        </w:rPr>
        <w:t>Miratuar në datën 12.4.2012</w:t>
      </w:r>
    </w:p>
    <w:p w:rsidR="006E584F" w:rsidRPr="006B07B9" w:rsidRDefault="006E584F" w:rsidP="006E584F">
      <w:pPr>
        <w:pStyle w:val="Paragrafi"/>
        <w:rPr>
          <w:lang w:val="sq-AL"/>
        </w:rPr>
      </w:pPr>
    </w:p>
    <w:p w:rsidR="006E584F" w:rsidRDefault="006E584F" w:rsidP="006E584F">
      <w:pPr>
        <w:pStyle w:val="Shpallja"/>
      </w:pPr>
      <w:r w:rsidRPr="006B07B9">
        <w:t xml:space="preserve">Shpallur </w:t>
      </w:r>
      <w:r>
        <w:t xml:space="preserve"> </w:t>
      </w:r>
      <w:r w:rsidRPr="006B07B9">
        <w:t xml:space="preserve">me </w:t>
      </w:r>
      <w:r>
        <w:t xml:space="preserve"> </w:t>
      </w:r>
      <w:r w:rsidRPr="006B07B9">
        <w:t xml:space="preserve">dekretin nr. 7412 </w:t>
      </w:r>
      <w:r>
        <w:t xml:space="preserve"> </w:t>
      </w:r>
      <w:r w:rsidRPr="006B07B9">
        <w:t xml:space="preserve">datë 23.4.2012 </w:t>
      </w:r>
      <w:r>
        <w:t xml:space="preserve"> </w:t>
      </w:r>
      <w:r w:rsidRPr="006B07B9">
        <w:t xml:space="preserve">të </w:t>
      </w:r>
      <w:r>
        <w:t xml:space="preserve"> </w:t>
      </w:r>
      <w:r w:rsidRPr="006B07B9">
        <w:t xml:space="preserve">Presidentit </w:t>
      </w:r>
      <w:r>
        <w:t xml:space="preserve"> </w:t>
      </w:r>
      <w:r w:rsidRPr="006B07B9">
        <w:t xml:space="preserve">të </w:t>
      </w:r>
      <w:r>
        <w:t xml:space="preserve"> </w:t>
      </w:r>
      <w:r w:rsidRPr="006B07B9">
        <w:t>Republikës</w:t>
      </w:r>
      <w:r>
        <w:t xml:space="preserve"> </w:t>
      </w:r>
      <w:r w:rsidRPr="006B07B9">
        <w:t xml:space="preserve"> së </w:t>
      </w:r>
      <w:r>
        <w:t xml:space="preserve"> </w:t>
      </w:r>
      <w:r w:rsidRPr="006B07B9">
        <w:t xml:space="preserve">Shqipërisë, </w:t>
      </w:r>
    </w:p>
    <w:p w:rsidR="006E584F" w:rsidRPr="006B07B9" w:rsidRDefault="006E584F" w:rsidP="006E584F">
      <w:pPr>
        <w:pStyle w:val="Shpallja"/>
      </w:pPr>
      <w:r w:rsidRPr="006B07B9">
        <w:t>Bamir Topi</w:t>
      </w:r>
    </w:p>
    <w:sectPr w:rsidR="006E584F" w:rsidRPr="006B07B9"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E584F"/>
    <w:rsid w:val="000277EF"/>
    <w:rsid w:val="000C2ABA"/>
    <w:rsid w:val="00142F5D"/>
    <w:rsid w:val="0015017A"/>
    <w:rsid w:val="001D4B57"/>
    <w:rsid w:val="00443285"/>
    <w:rsid w:val="00477590"/>
    <w:rsid w:val="004A533F"/>
    <w:rsid w:val="006E584F"/>
    <w:rsid w:val="00753B45"/>
    <w:rsid w:val="007F6793"/>
    <w:rsid w:val="00802AED"/>
    <w:rsid w:val="008759F1"/>
    <w:rsid w:val="008A6BB5"/>
    <w:rsid w:val="00946BB9"/>
    <w:rsid w:val="009E2982"/>
    <w:rsid w:val="00A020A7"/>
    <w:rsid w:val="00AD7F1E"/>
    <w:rsid w:val="00B24908"/>
    <w:rsid w:val="00B80BE6"/>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A750B44-5C19-459C-97E9-ED5B8797C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6E584F"/>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6E584F"/>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6E584F"/>
    <w:rPr>
      <w:rFonts w:ascii="CG Times" w:eastAsia="Times New Roman" w:hAnsi="CG Times" w:cs="Times New Roman"/>
      <w:caps/>
      <w:sz w:val="22"/>
      <w:szCs w:val="22"/>
      <w:lang w:val="en-GB" w:eastAsia="en-US" w:bidi="en-US"/>
    </w:rPr>
  </w:style>
  <w:style w:type="character" w:customStyle="1" w:styleId="NeniNrChar">
    <w:name w:val="Neni_Nr Char"/>
    <w:basedOn w:val="DefaultParagraphFont"/>
    <w:link w:val="NeniNr"/>
    <w:rsid w:val="006E584F"/>
    <w:rPr>
      <w:rFonts w:ascii="CG Times" w:eastAsia="Times New Roman" w:hAnsi="CG Times" w:cs="Times New Roman"/>
      <w:sz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2019-03-18T14:26:00Z</dcterms:created>
  <dcterms:modified xsi:type="dcterms:W3CDTF">2019-03-18T14:26:00Z</dcterms:modified>
</cp:coreProperties>
</file>